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August 8, 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30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820" w:space="720"/>
            <w:col w:w="290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ind w:right="480"/>
        <w:spacing w:after="0" w:line="282"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 Departure of Directors or Certain Officers; Election of Directors; Appointment of Certain Officers; Compensatory Arrangements of Certain Officers.</w:t>
      </w:r>
    </w:p>
    <w:p>
      <w:pPr>
        <w:spacing w:after="0" w:line="166" w:lineRule="exact"/>
        <w:rPr>
          <w:sz w:val="20"/>
          <w:szCs w:val="20"/>
          <w:color w:val="auto"/>
        </w:rPr>
      </w:pPr>
    </w:p>
    <w:p>
      <w:pPr>
        <w:ind w:firstLine="456"/>
        <w:spacing w:after="0" w:line="297" w:lineRule="auto"/>
        <w:rPr>
          <w:sz w:val="20"/>
          <w:szCs w:val="20"/>
          <w:color w:val="auto"/>
        </w:rPr>
      </w:pPr>
      <w:r>
        <w:rPr>
          <w:rFonts w:ascii="Arial" w:cs="Arial" w:eastAsia="Arial" w:hAnsi="Arial"/>
          <w:sz w:val="16"/>
          <w:szCs w:val="16"/>
          <w:color w:val="auto"/>
        </w:rPr>
        <w:t>Effective August 8, 2016, the Executive Compensation Committee of the Board of Directors of Marvell Technology Group Ltd. (“Company”) approved changes to the compensation of Dr. Zining Wu, the Company’s Chief Technology Officer, as follows: (i) increased Dr. Wu’s target bonus as a percentage of his annual salary from 50% to 75%; and (ii) designated Dr. Wu a “Tier 3” participant in the Company’s Change in Control Severance Plan. In addition, Dr. Wu’s annual base salary was increased to $450,000. The material terms of the Company’s Change in Control Severance Plan are set forth in the Company’s Current Report on Form 8-K filed with the Securities and Exchange Commission on June 20, 2016 and are incorporated by reference herein.</w:t>
      </w:r>
    </w:p>
    <w:p>
      <w:pPr>
        <w:sectPr>
          <w:pgSz w:w="11900" w:h="16838" w:orient="portrait"/>
          <w:cols w:equalWidth="0" w:num="1">
            <w:col w:w="11420"/>
          </w:cols>
          <w:pgMar w:left="240" w:top="270" w:right="239" w:bottom="1440" w:gutter="0" w:footer="0" w:header="0"/>
        </w:sectPr>
      </w:pPr>
    </w:p>
    <w:bookmarkStart w:id="2" w:name="page3"/>
    <w:bookmarkEnd w:id="2"/>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21"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August 12, 2016</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4558665</wp:posOffset>
            </wp:positionH>
            <wp:positionV relativeFrom="paragraph">
              <wp:posOffset>14605</wp:posOffset>
            </wp:positionV>
            <wp:extent cx="269303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93035" cy="8890"/>
                    </a:xfrm>
                    <a:prstGeom prst="rect">
                      <a:avLst/>
                    </a:prstGeom>
                    <a:noFill/>
                  </pic:spPr>
                </pic:pic>
              </a:graphicData>
            </a:graphic>
          </wp:anchor>
        </w:drawing>
      </w:r>
    </w:p>
    <w:p>
      <w:pPr>
        <w:spacing w:after="0" w:line="16" w:lineRule="exact"/>
        <w:rPr>
          <w:sz w:val="20"/>
          <w:szCs w:val="20"/>
          <w:color w:val="auto"/>
        </w:rPr>
      </w:pPr>
    </w:p>
    <w:p>
      <w:pPr>
        <w:ind w:left="7180"/>
        <w:spacing w:after="0"/>
        <w:rPr>
          <w:sz w:val="20"/>
          <w:szCs w:val="20"/>
          <w:color w:val="auto"/>
        </w:rPr>
      </w:pPr>
      <w:r>
        <w:rPr>
          <w:rFonts w:ascii="Arial" w:cs="Arial" w:eastAsia="Arial" w:hAnsi="Arial"/>
          <w:sz w:val="18"/>
          <w:szCs w:val="18"/>
          <w:color w:val="auto"/>
        </w:rPr>
        <w:t>Mitchell Gaynor</w:t>
      </w:r>
    </w:p>
    <w:p>
      <w:pPr>
        <w:spacing w:after="0" w:line="23" w:lineRule="exact"/>
        <w:rPr>
          <w:sz w:val="20"/>
          <w:szCs w:val="20"/>
          <w:color w:val="auto"/>
        </w:rPr>
      </w:pPr>
    </w:p>
    <w:p>
      <w:pPr>
        <w:ind w:left="7180"/>
        <w:spacing w:after="0"/>
        <w:rPr>
          <w:sz w:val="20"/>
          <w:szCs w:val="20"/>
          <w:color w:val="auto"/>
        </w:rPr>
      </w:pPr>
      <w:r>
        <w:rPr>
          <w:rFonts w:ascii="Arial" w:cs="Arial" w:eastAsia="Arial" w:hAnsi="Arial"/>
          <w:sz w:val="18"/>
          <w:szCs w:val="18"/>
          <w:i w:val="1"/>
          <w:iCs w:val="1"/>
          <w:color w:val="auto"/>
        </w:rPr>
        <w:t>Executive Vice President, Chief Legal Officer</w:t>
      </w:r>
    </w:p>
    <w:p>
      <w:pPr>
        <w:spacing w:after="0" w:line="23" w:lineRule="exact"/>
        <w:rPr>
          <w:sz w:val="20"/>
          <w:szCs w:val="20"/>
          <w:color w:val="auto"/>
        </w:rPr>
      </w:pPr>
    </w:p>
    <w:p>
      <w:pPr>
        <w:ind w:left="7180"/>
        <w:spacing w:after="0"/>
        <w:rPr>
          <w:sz w:val="20"/>
          <w:szCs w:val="20"/>
          <w:color w:val="auto"/>
        </w:rPr>
      </w:pPr>
      <w:r>
        <w:rPr>
          <w:rFonts w:ascii="Arial" w:cs="Arial" w:eastAsia="Arial" w:hAnsi="Arial"/>
          <w:sz w:val="18"/>
          <w:szCs w:val="18"/>
          <w:i w:val="1"/>
          <w:iCs w:val="1"/>
          <w:color w:val="auto"/>
        </w:rPr>
        <w:t>and Secretary</w:t>
      </w:r>
    </w:p>
    <w:sectPr>
      <w:pgSz w:w="11900" w:h="16838" w:orient="portrait"/>
      <w:cols w:equalWidth="0" w:num="1">
        <w:col w:w="11420"/>
      </w:cols>
      <w:pgMar w:left="240" w:top="27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2019-12-06T21:22:13Z</dcterms:created>
  <dcterms:modified xsi:type="dcterms:W3CDTF">2019-12-06T21:22:13Z</dcterms:modified>
</cp:coreProperties>
</file>