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114"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10-K/A</w:t>
      </w:r>
    </w:p>
    <w:p>
      <w:pPr>
        <w:spacing w:after="0" w:line="78"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Amendment No. 1</w:t>
      </w:r>
    </w:p>
    <w:p>
      <w:pPr>
        <w:spacing w:after="0" w:line="187" w:lineRule="exact"/>
        <w:rPr>
          <w:sz w:val="24"/>
          <w:szCs w:val="24"/>
          <w:color w:val="auto"/>
        </w:rPr>
      </w:pPr>
    </w:p>
    <w:p>
      <w:pPr>
        <w:spacing w:after="0"/>
        <w:rPr>
          <w:sz w:val="20"/>
          <w:szCs w:val="20"/>
          <w:color w:val="auto"/>
        </w:rPr>
      </w:pPr>
      <w:r>
        <w:rPr>
          <w:rFonts w:ascii="Arial" w:cs="Arial" w:eastAsia="Arial" w:hAnsi="Arial"/>
          <w:sz w:val="14"/>
          <w:szCs w:val="14"/>
          <w:color w:val="auto"/>
        </w:rPr>
        <w:t>(Mark One)</w:t>
      </w:r>
    </w:p>
    <w:p>
      <w:pPr>
        <w:ind w:left="4220" w:right="2380" w:hanging="4212"/>
        <w:spacing w:after="0" w:line="434" w:lineRule="auto"/>
        <w:tabs>
          <w:tab w:leader="none" w:pos="452"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 xml:space="preserve">ANNUAL REPORT PURSUANT TO SECTION 13 OR 15(d) OF THE SECURITIES EXCHANGE ACT OF 1934 </w:t>
      </w:r>
      <w:r>
        <w:rPr>
          <w:rFonts w:ascii="Arial" w:cs="Arial" w:eastAsia="Arial" w:hAnsi="Arial"/>
          <w:sz w:val="18"/>
          <w:szCs w:val="18"/>
          <w:color w:val="auto"/>
        </w:rPr>
        <w:t>For the fiscal year ended January 30, 2016</w:t>
      </w:r>
    </w:p>
    <w:p>
      <w:pPr>
        <w:ind w:left="5640"/>
        <w:spacing w:after="0"/>
        <w:rPr>
          <w:rFonts w:ascii="MS PGothic" w:cs="MS PGothic" w:eastAsia="MS PGothic" w:hAnsi="MS PGothic"/>
          <w:sz w:val="18"/>
          <w:szCs w:val="18"/>
          <w:color w:val="auto"/>
        </w:rPr>
      </w:pPr>
      <w:r>
        <w:rPr>
          <w:rFonts w:ascii="Arial" w:cs="Arial" w:eastAsia="Arial" w:hAnsi="Arial"/>
          <w:sz w:val="18"/>
          <w:szCs w:val="18"/>
          <w:color w:val="auto"/>
        </w:rPr>
        <w:t>or</w:t>
      </w:r>
    </w:p>
    <w:p>
      <w:pPr>
        <w:spacing w:after="0" w:line="206"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177" w:lineRule="exact"/>
        <w:rPr>
          <w:sz w:val="24"/>
          <w:szCs w:val="24"/>
          <w:color w:val="auto"/>
        </w:rPr>
      </w:pPr>
    </w:p>
    <w:p>
      <w:pPr>
        <w:ind w:left="4000"/>
        <w:spacing w:after="0"/>
        <w:tabs>
          <w:tab w:leader="none" w:pos="6700" w:val="left"/>
        </w:tabs>
        <w:rPr>
          <w:sz w:val="20"/>
          <w:szCs w:val="20"/>
          <w:color w:val="auto"/>
        </w:rPr>
      </w:pPr>
      <w:r>
        <w:rPr>
          <w:rFonts w:ascii="Arial" w:cs="Arial" w:eastAsia="Arial" w:hAnsi="Arial"/>
          <w:sz w:val="18"/>
          <w:szCs w:val="18"/>
          <w:color w:val="auto"/>
        </w:rPr>
        <w:t>For the transition period from</w:t>
      </w:r>
      <w:r>
        <w:rPr>
          <w:sz w:val="20"/>
          <w:szCs w:val="20"/>
          <w:color w:val="auto"/>
        </w:rPr>
        <w:tab/>
      </w:r>
      <w:r>
        <w:rPr>
          <w:rFonts w:ascii="Arial" w:cs="Arial" w:eastAsia="Arial" w:hAnsi="Arial"/>
          <w:sz w:val="14"/>
          <w:szCs w:val="14"/>
          <w:color w:val="auto"/>
        </w:rPr>
        <w:t>to</w:t>
      </w:r>
    </w:p>
    <w:p>
      <w:pPr>
        <w:spacing w:after="0" w:line="17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Commission file number 0-30877</w:t>
      </w:r>
    </w:p>
    <w:p>
      <w:pPr>
        <w:spacing w:after="0" w:line="136"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9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i w:val="1"/>
          <w:iCs w:val="1"/>
          <w:color w:val="auto"/>
        </w:rPr>
        <w:t>(Exact name of registrant as specified in its charter)</w:t>
      </w:r>
    </w:p>
    <w:p>
      <w:pPr>
        <w:spacing w:after="0" w:line="206" w:lineRule="exact"/>
        <w:rPr>
          <w:sz w:val="24"/>
          <w:szCs w:val="24"/>
          <w:color w:val="auto"/>
        </w:rPr>
      </w:pPr>
    </w:p>
    <w:tbl>
      <w:tblPr>
        <w:tblLayout w:type="fixed"/>
        <w:tblInd w:w="460" w:type="dxa"/>
        <w:tblCellMar>
          <w:top w:w="0" w:type="dxa"/>
          <w:left w:w="0" w:type="dxa"/>
          <w:bottom w:w="0" w:type="dxa"/>
          <w:right w:w="0" w:type="dxa"/>
        </w:tblCellMar>
      </w:tblPr>
      <w:tr>
        <w:trPr>
          <w:trHeight w:val="220"/>
        </w:trPr>
        <w:tc>
          <w:tcPr>
            <w:tcW w:w="1900" w:type="dxa"/>
            <w:vAlign w:val="bottom"/>
          </w:tcPr>
          <w:p>
            <w:pPr>
              <w:spacing w:after="0"/>
              <w:rPr>
                <w:sz w:val="19"/>
                <w:szCs w:val="19"/>
                <w:color w:val="auto"/>
              </w:rPr>
            </w:pPr>
          </w:p>
        </w:tc>
        <w:tc>
          <w:tcPr>
            <w:tcW w:w="4960" w:type="dxa"/>
            <w:vAlign w:val="bottom"/>
            <w:gridSpan w:val="2"/>
          </w:tcPr>
          <w:p>
            <w:pPr>
              <w:jc w:val="center"/>
              <w:ind w:right="3819"/>
              <w:spacing w:after="0"/>
              <w:rPr>
                <w:sz w:val="20"/>
                <w:szCs w:val="20"/>
                <w:color w:val="auto"/>
              </w:rPr>
            </w:pPr>
            <w:r>
              <w:rPr>
                <w:rFonts w:ascii="Arial" w:cs="Arial" w:eastAsia="Arial" w:hAnsi="Arial"/>
                <w:sz w:val="18"/>
                <w:szCs w:val="18"/>
                <w:b w:val="1"/>
                <w:bCs w:val="1"/>
                <w:color w:val="auto"/>
                <w:w w:val="89"/>
              </w:rPr>
              <w:t>Bermuda</w:t>
            </w:r>
          </w:p>
        </w:tc>
        <w:tc>
          <w:tcPr>
            <w:tcW w:w="2220" w:type="dxa"/>
            <w:vAlign w:val="bottom"/>
            <w:gridSpan w:val="2"/>
          </w:tcPr>
          <w:p>
            <w:pPr>
              <w:jc w:val="center"/>
              <w:ind w:left="364"/>
              <w:spacing w:after="0"/>
              <w:rPr>
                <w:sz w:val="20"/>
                <w:szCs w:val="20"/>
                <w:color w:val="auto"/>
              </w:rPr>
            </w:pPr>
            <w:r>
              <w:rPr>
                <w:rFonts w:ascii="Arial" w:cs="Arial" w:eastAsia="Arial" w:hAnsi="Arial"/>
                <w:sz w:val="18"/>
                <w:szCs w:val="18"/>
                <w:b w:val="1"/>
                <w:bCs w:val="1"/>
                <w:color w:val="auto"/>
                <w:w w:val="89"/>
              </w:rPr>
              <w:t>77-0481679</w:t>
            </w:r>
          </w:p>
        </w:tc>
        <w:tc>
          <w:tcPr>
            <w:tcW w:w="440" w:type="dxa"/>
            <w:vAlign w:val="bottom"/>
          </w:tcPr>
          <w:p>
            <w:pPr>
              <w:spacing w:after="0"/>
              <w:rPr>
                <w:sz w:val="19"/>
                <w:szCs w:val="19"/>
                <w:color w:val="auto"/>
              </w:rPr>
            </w:pPr>
          </w:p>
        </w:tc>
        <w:tc>
          <w:tcPr>
            <w:tcW w:w="180" w:type="dxa"/>
            <w:vAlign w:val="bottom"/>
          </w:tcPr>
          <w:p>
            <w:pPr>
              <w:spacing w:after="0"/>
              <w:rPr>
                <w:sz w:val="19"/>
                <w:szCs w:val="19"/>
                <w:color w:val="auto"/>
              </w:rPr>
            </w:pPr>
          </w:p>
        </w:tc>
      </w:tr>
      <w:tr>
        <w:trPr>
          <w:trHeight w:val="149"/>
        </w:trPr>
        <w:tc>
          <w:tcPr>
            <w:tcW w:w="6860" w:type="dxa"/>
            <w:vAlign w:val="bottom"/>
            <w:gridSpan w:val="3"/>
          </w:tcPr>
          <w:p>
            <w:pPr>
              <w:jc w:val="center"/>
              <w:ind w:right="1959"/>
              <w:spacing w:after="0" w:line="149" w:lineRule="exact"/>
              <w:rPr>
                <w:sz w:val="20"/>
                <w:szCs w:val="20"/>
                <w:color w:val="auto"/>
              </w:rPr>
            </w:pPr>
            <w:r>
              <w:rPr>
                <w:rFonts w:ascii="Arial" w:cs="Arial" w:eastAsia="Arial" w:hAnsi="Arial"/>
                <w:sz w:val="14"/>
                <w:szCs w:val="14"/>
                <w:b w:val="1"/>
                <w:bCs w:val="1"/>
                <w:i w:val="1"/>
                <w:iCs w:val="1"/>
                <w:color w:val="auto"/>
                <w:w w:val="84"/>
              </w:rPr>
              <w:t>(State or other jurisdiction of</w:t>
            </w:r>
          </w:p>
        </w:tc>
        <w:tc>
          <w:tcPr>
            <w:tcW w:w="2220" w:type="dxa"/>
            <w:vAlign w:val="bottom"/>
            <w:gridSpan w:val="2"/>
          </w:tcPr>
          <w:p>
            <w:pPr>
              <w:jc w:val="center"/>
              <w:ind w:left="324"/>
              <w:spacing w:after="0" w:line="149" w:lineRule="exact"/>
              <w:rPr>
                <w:sz w:val="20"/>
                <w:szCs w:val="20"/>
                <w:color w:val="auto"/>
              </w:rPr>
            </w:pPr>
            <w:r>
              <w:rPr>
                <w:rFonts w:ascii="Arial" w:cs="Arial" w:eastAsia="Arial" w:hAnsi="Arial"/>
                <w:sz w:val="14"/>
                <w:szCs w:val="14"/>
                <w:b w:val="1"/>
                <w:bCs w:val="1"/>
                <w:i w:val="1"/>
                <w:iCs w:val="1"/>
                <w:color w:val="auto"/>
                <w:w w:val="87"/>
              </w:rPr>
              <w:t>(I.R.S. Employer</w:t>
            </w:r>
          </w:p>
        </w:tc>
        <w:tc>
          <w:tcPr>
            <w:tcW w:w="440" w:type="dxa"/>
            <w:vAlign w:val="bottom"/>
          </w:tcPr>
          <w:p>
            <w:pPr>
              <w:spacing w:after="0"/>
              <w:rPr>
                <w:sz w:val="12"/>
                <w:szCs w:val="12"/>
                <w:color w:val="auto"/>
              </w:rPr>
            </w:pPr>
          </w:p>
        </w:tc>
        <w:tc>
          <w:tcPr>
            <w:tcW w:w="180" w:type="dxa"/>
            <w:vAlign w:val="bottom"/>
          </w:tcPr>
          <w:p>
            <w:pPr>
              <w:spacing w:after="0"/>
              <w:rPr>
                <w:sz w:val="12"/>
                <w:szCs w:val="12"/>
                <w:color w:val="auto"/>
              </w:rPr>
            </w:pPr>
          </w:p>
        </w:tc>
      </w:tr>
      <w:tr>
        <w:trPr>
          <w:trHeight w:val="172"/>
        </w:trPr>
        <w:tc>
          <w:tcPr>
            <w:tcW w:w="6860" w:type="dxa"/>
            <w:vAlign w:val="bottom"/>
            <w:gridSpan w:val="3"/>
          </w:tcPr>
          <w:p>
            <w:pPr>
              <w:jc w:val="center"/>
              <w:ind w:right="1919"/>
              <w:spacing w:after="0"/>
              <w:rPr>
                <w:sz w:val="20"/>
                <w:szCs w:val="20"/>
                <w:color w:val="auto"/>
              </w:rPr>
            </w:pPr>
            <w:r>
              <w:rPr>
                <w:rFonts w:ascii="Arial" w:cs="Arial" w:eastAsia="Arial" w:hAnsi="Arial"/>
                <w:sz w:val="14"/>
                <w:szCs w:val="14"/>
                <w:b w:val="1"/>
                <w:bCs w:val="1"/>
                <w:i w:val="1"/>
                <w:iCs w:val="1"/>
                <w:color w:val="auto"/>
                <w:w w:val="85"/>
              </w:rPr>
              <w:t>incorporation or organization)</w:t>
            </w:r>
          </w:p>
        </w:tc>
        <w:tc>
          <w:tcPr>
            <w:tcW w:w="2220" w:type="dxa"/>
            <w:vAlign w:val="bottom"/>
            <w:gridSpan w:val="2"/>
          </w:tcPr>
          <w:p>
            <w:pPr>
              <w:jc w:val="center"/>
              <w:ind w:left="364"/>
              <w:spacing w:after="0"/>
              <w:rPr>
                <w:sz w:val="20"/>
                <w:szCs w:val="20"/>
                <w:color w:val="auto"/>
              </w:rPr>
            </w:pPr>
            <w:r>
              <w:rPr>
                <w:rFonts w:ascii="Arial" w:cs="Arial" w:eastAsia="Arial" w:hAnsi="Arial"/>
                <w:sz w:val="14"/>
                <w:szCs w:val="14"/>
                <w:b w:val="1"/>
                <w:bCs w:val="1"/>
                <w:i w:val="1"/>
                <w:iCs w:val="1"/>
                <w:color w:val="auto"/>
                <w:w w:val="86"/>
              </w:rPr>
              <w:t>Identification No.)</w:t>
            </w:r>
          </w:p>
        </w:tc>
        <w:tc>
          <w:tcPr>
            <w:tcW w:w="440" w:type="dxa"/>
            <w:vAlign w:val="bottom"/>
          </w:tcPr>
          <w:p>
            <w:pPr>
              <w:spacing w:after="0"/>
              <w:rPr>
                <w:sz w:val="14"/>
                <w:szCs w:val="14"/>
                <w:color w:val="auto"/>
              </w:rPr>
            </w:pPr>
          </w:p>
        </w:tc>
        <w:tc>
          <w:tcPr>
            <w:tcW w:w="180" w:type="dxa"/>
            <w:vAlign w:val="bottom"/>
          </w:tcPr>
          <w:p>
            <w:pPr>
              <w:spacing w:after="0"/>
              <w:rPr>
                <w:sz w:val="14"/>
                <w:szCs w:val="14"/>
                <w:color w:val="auto"/>
              </w:rPr>
            </w:pPr>
          </w:p>
        </w:tc>
      </w:tr>
      <w:tr>
        <w:trPr>
          <w:trHeight w:val="354"/>
        </w:trPr>
        <w:tc>
          <w:tcPr>
            <w:tcW w:w="1900" w:type="dxa"/>
            <w:vAlign w:val="bottom"/>
          </w:tcPr>
          <w:p>
            <w:pPr>
              <w:spacing w:after="0"/>
              <w:rPr>
                <w:sz w:val="24"/>
                <w:szCs w:val="24"/>
                <w:color w:val="auto"/>
              </w:rPr>
            </w:pPr>
          </w:p>
        </w:tc>
        <w:tc>
          <w:tcPr>
            <w:tcW w:w="6500" w:type="dxa"/>
            <w:vAlign w:val="bottom"/>
            <w:gridSpan w:val="3"/>
          </w:tcPr>
          <w:p>
            <w:pPr>
              <w:jc w:val="center"/>
              <w:ind w:left="119"/>
              <w:spacing w:after="0"/>
              <w:rPr>
                <w:sz w:val="20"/>
                <w:szCs w:val="20"/>
                <w:color w:val="auto"/>
              </w:rPr>
            </w:pPr>
            <w:r>
              <w:rPr>
                <w:rFonts w:ascii="Arial" w:cs="Arial" w:eastAsia="Arial" w:hAnsi="Arial"/>
                <w:sz w:val="18"/>
                <w:szCs w:val="18"/>
                <w:b w:val="1"/>
                <w:bCs w:val="1"/>
                <w:color w:val="auto"/>
                <w:w w:val="90"/>
              </w:rPr>
              <w:t>Canon’s Court, 22 Victoria Street, Hamilton HM 12, Bermuda</w:t>
            </w:r>
          </w:p>
        </w:tc>
        <w:tc>
          <w:tcPr>
            <w:tcW w:w="6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80" w:type="dxa"/>
            <w:vAlign w:val="bottom"/>
          </w:tcPr>
          <w:p>
            <w:pPr>
              <w:spacing w:after="0"/>
              <w:rPr>
                <w:sz w:val="24"/>
                <w:szCs w:val="24"/>
                <w:color w:val="auto"/>
              </w:rPr>
            </w:pPr>
          </w:p>
        </w:tc>
      </w:tr>
      <w:tr>
        <w:trPr>
          <w:trHeight w:val="145"/>
        </w:trPr>
        <w:tc>
          <w:tcPr>
            <w:tcW w:w="19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3880" w:type="dxa"/>
            <w:vAlign w:val="bottom"/>
          </w:tcPr>
          <w:p>
            <w:pPr>
              <w:jc w:val="center"/>
              <w:ind w:left="599"/>
              <w:spacing w:after="0" w:line="145" w:lineRule="exact"/>
              <w:rPr>
                <w:sz w:val="20"/>
                <w:szCs w:val="20"/>
                <w:color w:val="auto"/>
              </w:rPr>
            </w:pPr>
            <w:r>
              <w:rPr>
                <w:rFonts w:ascii="Arial" w:cs="Arial" w:eastAsia="Arial" w:hAnsi="Arial"/>
                <w:sz w:val="14"/>
                <w:szCs w:val="14"/>
                <w:b w:val="1"/>
                <w:bCs w:val="1"/>
                <w:i w:val="1"/>
                <w:iCs w:val="1"/>
                <w:color w:val="auto"/>
                <w:w w:val="82"/>
              </w:rPr>
              <w:t>(Address of principal executive offices)</w:t>
            </w:r>
          </w:p>
        </w:tc>
        <w:tc>
          <w:tcPr>
            <w:tcW w:w="15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80" w:type="dxa"/>
            <w:vAlign w:val="bottom"/>
          </w:tcPr>
          <w:p>
            <w:pPr>
              <w:spacing w:after="0"/>
              <w:rPr>
                <w:sz w:val="12"/>
                <w:szCs w:val="12"/>
                <w:color w:val="auto"/>
              </w:rPr>
            </w:pPr>
          </w:p>
        </w:tc>
      </w:tr>
      <w:tr>
        <w:trPr>
          <w:trHeight w:val="220"/>
        </w:trPr>
        <w:tc>
          <w:tcPr>
            <w:tcW w:w="6860" w:type="dxa"/>
            <w:vAlign w:val="bottom"/>
            <w:gridSpan w:val="3"/>
          </w:tcPr>
          <w:p>
            <w:pPr>
              <w:jc w:val="center"/>
              <w:ind w:left="3559"/>
              <w:spacing w:after="0"/>
              <w:rPr>
                <w:sz w:val="20"/>
                <w:szCs w:val="20"/>
                <w:color w:val="auto"/>
              </w:rPr>
            </w:pPr>
            <w:r>
              <w:rPr>
                <w:rFonts w:ascii="Arial" w:cs="Arial" w:eastAsia="Arial" w:hAnsi="Arial"/>
                <w:sz w:val="18"/>
                <w:szCs w:val="18"/>
                <w:b w:val="1"/>
                <w:bCs w:val="1"/>
                <w:color w:val="auto"/>
                <w:w w:val="89"/>
              </w:rPr>
              <w:t>(441) 296-6395</w:t>
            </w:r>
          </w:p>
        </w:tc>
        <w:tc>
          <w:tcPr>
            <w:tcW w:w="15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80" w:type="dxa"/>
            <w:vAlign w:val="bottom"/>
          </w:tcPr>
          <w:p>
            <w:pPr>
              <w:spacing w:after="0"/>
              <w:rPr>
                <w:sz w:val="19"/>
                <w:szCs w:val="19"/>
                <w:color w:val="auto"/>
              </w:rPr>
            </w:pPr>
          </w:p>
        </w:tc>
      </w:tr>
      <w:tr>
        <w:trPr>
          <w:trHeight w:val="172"/>
        </w:trPr>
        <w:tc>
          <w:tcPr>
            <w:tcW w:w="19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3880" w:type="dxa"/>
            <w:vAlign w:val="bottom"/>
          </w:tcPr>
          <w:p>
            <w:pPr>
              <w:jc w:val="center"/>
              <w:ind w:left="599"/>
              <w:spacing w:after="0"/>
              <w:rPr>
                <w:sz w:val="20"/>
                <w:szCs w:val="20"/>
                <w:color w:val="auto"/>
              </w:rPr>
            </w:pPr>
            <w:r>
              <w:rPr>
                <w:rFonts w:ascii="Arial" w:cs="Arial" w:eastAsia="Arial" w:hAnsi="Arial"/>
                <w:sz w:val="14"/>
                <w:szCs w:val="14"/>
                <w:b w:val="1"/>
                <w:bCs w:val="1"/>
                <w:i w:val="1"/>
                <w:iCs w:val="1"/>
                <w:color w:val="auto"/>
                <w:w w:val="83"/>
              </w:rPr>
              <w:t>(Registrant’s telephone number, including area code)</w:t>
            </w:r>
          </w:p>
        </w:tc>
        <w:tc>
          <w:tcPr>
            <w:tcW w:w="15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80" w:type="dxa"/>
            <w:vAlign w:val="bottom"/>
          </w:tcPr>
          <w:p>
            <w:pPr>
              <w:spacing w:after="0"/>
              <w:rPr>
                <w:sz w:val="14"/>
                <w:szCs w:val="14"/>
                <w:color w:val="auto"/>
              </w:rPr>
            </w:pPr>
          </w:p>
        </w:tc>
      </w:tr>
      <w:tr>
        <w:trPr>
          <w:trHeight w:val="363"/>
        </w:trPr>
        <w:tc>
          <w:tcPr>
            <w:tcW w:w="19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5420" w:type="dxa"/>
            <w:vAlign w:val="bottom"/>
            <w:gridSpan w:val="2"/>
          </w:tcPr>
          <w:p>
            <w:pPr>
              <w:jc w:val="center"/>
              <w:ind w:right="804"/>
              <w:spacing w:after="0"/>
              <w:rPr>
                <w:sz w:val="20"/>
                <w:szCs w:val="20"/>
                <w:color w:val="auto"/>
              </w:rPr>
            </w:pPr>
            <w:r>
              <w:rPr>
                <w:rFonts w:ascii="Arial" w:cs="Arial" w:eastAsia="Arial" w:hAnsi="Arial"/>
                <w:sz w:val="18"/>
                <w:szCs w:val="18"/>
                <w:b w:val="1"/>
                <w:bCs w:val="1"/>
                <w:color w:val="auto"/>
                <w:w w:val="87"/>
              </w:rPr>
              <w:t>Securities registered pursuant to Section 12(b) of the Act:</w:t>
            </w:r>
          </w:p>
        </w:tc>
        <w:tc>
          <w:tcPr>
            <w:tcW w:w="6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80" w:type="dxa"/>
            <w:vAlign w:val="bottom"/>
          </w:tcPr>
          <w:p>
            <w:pPr>
              <w:spacing w:after="0"/>
              <w:rPr>
                <w:sz w:val="24"/>
                <w:szCs w:val="24"/>
                <w:color w:val="auto"/>
              </w:rPr>
            </w:pPr>
          </w:p>
        </w:tc>
      </w:tr>
      <w:tr>
        <w:trPr>
          <w:trHeight w:val="353"/>
        </w:trPr>
        <w:tc>
          <w:tcPr>
            <w:tcW w:w="1900" w:type="dxa"/>
            <w:vAlign w:val="bottom"/>
          </w:tcPr>
          <w:p>
            <w:pPr>
              <w:spacing w:after="0"/>
              <w:rPr>
                <w:sz w:val="24"/>
                <w:szCs w:val="24"/>
                <w:color w:val="auto"/>
              </w:rPr>
            </w:pPr>
          </w:p>
        </w:tc>
        <w:tc>
          <w:tcPr>
            <w:tcW w:w="10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4"/>
              </w:rPr>
              <w:t>Title of each class</w:t>
            </w:r>
          </w:p>
        </w:tc>
        <w:tc>
          <w:tcPr>
            <w:tcW w:w="3880" w:type="dxa"/>
            <w:vAlign w:val="bottom"/>
          </w:tcPr>
          <w:p>
            <w:pPr>
              <w:spacing w:after="0"/>
              <w:rPr>
                <w:sz w:val="24"/>
                <w:szCs w:val="24"/>
                <w:color w:val="auto"/>
              </w:rPr>
            </w:pPr>
          </w:p>
        </w:tc>
        <w:tc>
          <w:tcPr>
            <w:tcW w:w="266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4"/>
              </w:rPr>
              <w:t>Name of each exchange on which registered</w:t>
            </w:r>
          </w:p>
        </w:tc>
        <w:tc>
          <w:tcPr>
            <w:tcW w:w="180" w:type="dxa"/>
            <w:vAlign w:val="bottom"/>
          </w:tcPr>
          <w:p>
            <w:pPr>
              <w:spacing w:after="0"/>
              <w:rPr>
                <w:sz w:val="24"/>
                <w:szCs w:val="24"/>
                <w:color w:val="auto"/>
              </w:rPr>
            </w:pPr>
          </w:p>
        </w:tc>
      </w:tr>
      <w:tr>
        <w:trPr>
          <w:trHeight w:val="222"/>
        </w:trPr>
        <w:tc>
          <w:tcPr>
            <w:tcW w:w="2980" w:type="dxa"/>
            <w:vAlign w:val="bottom"/>
            <w:gridSpan w:val="2"/>
          </w:tcPr>
          <w:p>
            <w:pPr>
              <w:ind w:left="800"/>
              <w:spacing w:after="0"/>
              <w:rPr>
                <w:sz w:val="20"/>
                <w:szCs w:val="20"/>
                <w:color w:val="auto"/>
              </w:rPr>
            </w:pPr>
            <w:r>
              <w:rPr>
                <w:rFonts w:ascii="Arial" w:cs="Arial" w:eastAsia="Arial" w:hAnsi="Arial"/>
                <w:sz w:val="18"/>
                <w:szCs w:val="18"/>
                <w:b w:val="1"/>
                <w:bCs w:val="1"/>
                <w:color w:val="auto"/>
                <w:w w:val="90"/>
              </w:rPr>
              <w:t>Common shares, $0.002 par</w:t>
            </w:r>
          </w:p>
        </w:tc>
        <w:tc>
          <w:tcPr>
            <w:tcW w:w="3880" w:type="dxa"/>
            <w:vAlign w:val="bottom"/>
          </w:tcPr>
          <w:p>
            <w:pPr>
              <w:spacing w:after="0"/>
              <w:rPr>
                <w:sz w:val="20"/>
                <w:szCs w:val="20"/>
                <w:color w:val="auto"/>
              </w:rPr>
            </w:pPr>
            <w:r>
              <w:rPr>
                <w:rFonts w:ascii="Arial" w:cs="Arial" w:eastAsia="Arial" w:hAnsi="Arial"/>
                <w:sz w:val="18"/>
                <w:szCs w:val="18"/>
                <w:b w:val="1"/>
                <w:bCs w:val="1"/>
                <w:color w:val="auto"/>
              </w:rPr>
              <w:t>value per share</w:t>
            </w:r>
          </w:p>
        </w:tc>
        <w:tc>
          <w:tcPr>
            <w:tcW w:w="2840" w:type="dxa"/>
            <w:vAlign w:val="bottom"/>
            <w:gridSpan w:val="4"/>
          </w:tcPr>
          <w:p>
            <w:pPr>
              <w:jc w:val="center"/>
              <w:ind w:right="180"/>
              <w:spacing w:after="0"/>
              <w:rPr>
                <w:sz w:val="20"/>
                <w:szCs w:val="20"/>
                <w:color w:val="auto"/>
              </w:rPr>
            </w:pPr>
            <w:r>
              <w:rPr>
                <w:rFonts w:ascii="Arial" w:cs="Arial" w:eastAsia="Arial" w:hAnsi="Arial"/>
                <w:sz w:val="18"/>
                <w:szCs w:val="18"/>
                <w:b w:val="1"/>
                <w:bCs w:val="1"/>
                <w:color w:val="auto"/>
                <w:w w:val="93"/>
              </w:rPr>
              <w:t>The NASDAQ Stock Market LLC</w:t>
            </w:r>
          </w:p>
        </w:tc>
      </w:tr>
      <w:tr>
        <w:trPr>
          <w:trHeight w:val="351"/>
        </w:trPr>
        <w:tc>
          <w:tcPr>
            <w:tcW w:w="19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5420" w:type="dxa"/>
            <w:vAlign w:val="bottom"/>
            <w:gridSpan w:val="2"/>
          </w:tcPr>
          <w:p>
            <w:pPr>
              <w:jc w:val="center"/>
              <w:ind w:right="784"/>
              <w:spacing w:after="0"/>
              <w:rPr>
                <w:sz w:val="20"/>
                <w:szCs w:val="20"/>
                <w:color w:val="auto"/>
              </w:rPr>
            </w:pPr>
            <w:r>
              <w:rPr>
                <w:rFonts w:ascii="Arial" w:cs="Arial" w:eastAsia="Arial" w:hAnsi="Arial"/>
                <w:sz w:val="18"/>
                <w:szCs w:val="18"/>
                <w:b w:val="1"/>
                <w:bCs w:val="1"/>
                <w:color w:val="auto"/>
                <w:w w:val="86"/>
              </w:rPr>
              <w:t>Securities registered pursuant to Section 12(g) of the Act:</w:t>
            </w:r>
          </w:p>
        </w:tc>
        <w:tc>
          <w:tcPr>
            <w:tcW w:w="6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80" w:type="dxa"/>
            <w:vAlign w:val="bottom"/>
          </w:tcPr>
          <w:p>
            <w:pPr>
              <w:spacing w:after="0"/>
              <w:rPr>
                <w:sz w:val="24"/>
                <w:szCs w:val="24"/>
                <w:color w:val="auto"/>
              </w:rPr>
            </w:pPr>
          </w:p>
        </w:tc>
      </w:tr>
      <w:tr>
        <w:trPr>
          <w:trHeight w:val="228"/>
        </w:trPr>
        <w:tc>
          <w:tcPr>
            <w:tcW w:w="19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3880" w:type="dxa"/>
            <w:vAlign w:val="bottom"/>
          </w:tcPr>
          <w:p>
            <w:pPr>
              <w:jc w:val="center"/>
              <w:ind w:left="579"/>
              <w:spacing w:after="0"/>
              <w:rPr>
                <w:sz w:val="20"/>
                <w:szCs w:val="20"/>
                <w:color w:val="auto"/>
              </w:rPr>
            </w:pPr>
            <w:r>
              <w:rPr>
                <w:rFonts w:ascii="Arial" w:cs="Arial" w:eastAsia="Arial" w:hAnsi="Arial"/>
                <w:sz w:val="18"/>
                <w:szCs w:val="18"/>
                <w:b w:val="1"/>
                <w:bCs w:val="1"/>
                <w:color w:val="auto"/>
                <w:w w:val="84"/>
              </w:rPr>
              <w:t>None</w:t>
            </w:r>
          </w:p>
        </w:tc>
        <w:tc>
          <w:tcPr>
            <w:tcW w:w="15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80" w:type="dxa"/>
            <w:vAlign w:val="bottom"/>
          </w:tcPr>
          <w:p>
            <w:pPr>
              <w:spacing w:after="0"/>
              <w:rPr>
                <w:sz w:val="19"/>
                <w:szCs w:val="19"/>
                <w:color w:val="auto"/>
              </w:rPr>
            </w:pPr>
          </w:p>
        </w:tc>
      </w:tr>
      <w:tr>
        <w:trPr>
          <w:trHeight w:val="398"/>
        </w:trPr>
        <w:tc>
          <w:tcPr>
            <w:tcW w:w="8400" w:type="dxa"/>
            <w:vAlign w:val="bottom"/>
            <w:gridSpan w:val="4"/>
          </w:tcPr>
          <w:p>
            <w:pPr>
              <w:spacing w:after="0"/>
              <w:rPr>
                <w:sz w:val="20"/>
                <w:szCs w:val="20"/>
                <w:color w:val="auto"/>
              </w:rPr>
            </w:pPr>
            <w:r>
              <w:rPr>
                <w:rFonts w:ascii="Arial" w:cs="Arial" w:eastAsia="Arial" w:hAnsi="Arial"/>
                <w:sz w:val="18"/>
                <w:szCs w:val="18"/>
                <w:color w:val="auto"/>
                <w:w w:val="90"/>
              </w:rPr>
              <w:t>Indicate by check mark if the registrant is a well-known seasoned issuer, as defined in Rule 405 of the Securities Act.</w:t>
            </w:r>
          </w:p>
        </w:tc>
        <w:tc>
          <w:tcPr>
            <w:tcW w:w="680" w:type="dxa"/>
            <w:vAlign w:val="bottom"/>
          </w:tcPr>
          <w:p>
            <w:pPr>
              <w:spacing w:after="0" w:line="207" w:lineRule="exact"/>
              <w:rPr>
                <w:sz w:val="20"/>
                <w:szCs w:val="20"/>
                <w:color w:val="auto"/>
              </w:rPr>
            </w:pPr>
            <w:r>
              <w:rPr>
                <w:rFonts w:ascii="Arial" w:cs="Arial" w:eastAsia="Arial" w:hAnsi="Arial"/>
                <w:sz w:val="18"/>
                <w:szCs w:val="18"/>
                <w:color w:val="auto"/>
              </w:rPr>
              <w:t xml:space="preserve">Yes </w:t>
            </w:r>
            <w:r>
              <w:rPr>
                <w:rFonts w:ascii="MS PGothic" w:cs="MS PGothic" w:eastAsia="MS PGothic" w:hAnsi="MS PGothic"/>
                <w:sz w:val="18"/>
                <w:szCs w:val="18"/>
                <w:color w:val="auto"/>
              </w:rPr>
              <w:t>☐</w:t>
            </w:r>
          </w:p>
        </w:tc>
        <w:tc>
          <w:tcPr>
            <w:tcW w:w="620" w:type="dxa"/>
            <w:vAlign w:val="bottom"/>
            <w:gridSpan w:val="2"/>
          </w:tcPr>
          <w:p>
            <w:pPr>
              <w:spacing w:after="0" w:line="207" w:lineRule="exact"/>
              <w:rPr>
                <w:sz w:val="20"/>
                <w:szCs w:val="20"/>
                <w:color w:val="auto"/>
              </w:rPr>
            </w:pPr>
            <w:r>
              <w:rPr>
                <w:rFonts w:ascii="Arial" w:cs="Arial" w:eastAsia="Arial" w:hAnsi="Arial"/>
                <w:sz w:val="18"/>
                <w:szCs w:val="18"/>
                <w:color w:val="auto"/>
              </w:rPr>
              <w:t xml:space="preserve">No </w:t>
            </w:r>
            <w:r>
              <w:rPr>
                <w:rFonts w:ascii="MS PGothic" w:cs="MS PGothic" w:eastAsia="MS PGothic" w:hAnsi="MS PGothic"/>
                <w:sz w:val="18"/>
                <w:szCs w:val="18"/>
                <w:color w:val="auto"/>
              </w:rPr>
              <w:t>☒</w:t>
            </w:r>
          </w:p>
        </w:tc>
      </w:tr>
      <w:tr>
        <w:trPr>
          <w:trHeight w:val="378"/>
        </w:trPr>
        <w:tc>
          <w:tcPr>
            <w:tcW w:w="8400" w:type="dxa"/>
            <w:vAlign w:val="bottom"/>
            <w:gridSpan w:val="4"/>
          </w:tcPr>
          <w:p>
            <w:pPr>
              <w:spacing w:after="0"/>
              <w:rPr>
                <w:sz w:val="20"/>
                <w:szCs w:val="20"/>
                <w:color w:val="auto"/>
              </w:rPr>
            </w:pPr>
            <w:r>
              <w:rPr>
                <w:rFonts w:ascii="Arial" w:cs="Arial" w:eastAsia="Arial" w:hAnsi="Arial"/>
                <w:sz w:val="18"/>
                <w:szCs w:val="18"/>
                <w:color w:val="auto"/>
                <w:w w:val="89"/>
              </w:rPr>
              <w:t>Indicate by check mark if the registrant is not required to file reports pursuant to Section 13 or Section 15(d) of the Act.</w:t>
            </w:r>
          </w:p>
        </w:tc>
        <w:tc>
          <w:tcPr>
            <w:tcW w:w="680" w:type="dxa"/>
            <w:vAlign w:val="bottom"/>
          </w:tcPr>
          <w:p>
            <w:pPr>
              <w:ind w:left="160"/>
              <w:spacing w:after="0" w:line="207" w:lineRule="exact"/>
              <w:rPr>
                <w:sz w:val="20"/>
                <w:szCs w:val="20"/>
                <w:color w:val="auto"/>
              </w:rPr>
            </w:pPr>
            <w:r>
              <w:rPr>
                <w:rFonts w:ascii="Arial" w:cs="Arial" w:eastAsia="Arial" w:hAnsi="Arial"/>
                <w:sz w:val="18"/>
                <w:szCs w:val="18"/>
                <w:color w:val="auto"/>
                <w:w w:val="92"/>
              </w:rPr>
              <w:t xml:space="preserve">Yes </w:t>
            </w:r>
            <w:r>
              <w:rPr>
                <w:rFonts w:ascii="MS PGothic" w:cs="MS PGothic" w:eastAsia="MS PGothic" w:hAnsi="MS PGothic"/>
                <w:sz w:val="18"/>
                <w:szCs w:val="18"/>
                <w:color w:val="auto"/>
                <w:w w:val="92"/>
              </w:rPr>
              <w:t>☐</w:t>
            </w:r>
          </w:p>
        </w:tc>
        <w:tc>
          <w:tcPr>
            <w:tcW w:w="620" w:type="dxa"/>
            <w:vAlign w:val="bottom"/>
            <w:gridSpan w:val="2"/>
          </w:tcPr>
          <w:p>
            <w:pPr>
              <w:ind w:left="160"/>
              <w:spacing w:after="0" w:line="207" w:lineRule="exact"/>
              <w:rPr>
                <w:sz w:val="20"/>
                <w:szCs w:val="20"/>
                <w:color w:val="auto"/>
              </w:rPr>
            </w:pPr>
            <w:r>
              <w:rPr>
                <w:rFonts w:ascii="Arial" w:cs="Arial" w:eastAsia="Arial" w:hAnsi="Arial"/>
                <w:sz w:val="18"/>
                <w:szCs w:val="18"/>
                <w:color w:val="auto"/>
                <w:w w:val="95"/>
              </w:rPr>
              <w:t xml:space="preserve">No </w:t>
            </w:r>
            <w:r>
              <w:rPr>
                <w:rFonts w:ascii="MS PGothic" w:cs="MS PGothic" w:eastAsia="MS PGothic" w:hAnsi="MS PGothic"/>
                <w:sz w:val="18"/>
                <w:szCs w:val="18"/>
                <w:color w:val="auto"/>
                <w:w w:val="95"/>
              </w:rPr>
              <w:t>☒</w:t>
            </w:r>
          </w:p>
        </w:tc>
      </w:tr>
    </w:tbl>
    <w:p>
      <w:pPr>
        <w:spacing w:after="0" w:line="136" w:lineRule="exact"/>
        <w:rPr>
          <w:sz w:val="24"/>
          <w:szCs w:val="24"/>
          <w:color w:val="auto"/>
        </w:rPr>
      </w:pPr>
    </w:p>
    <w:p>
      <w:pPr>
        <w:ind w:right="2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138" w:lineRule="exact"/>
        <w:rPr>
          <w:sz w:val="24"/>
          <w:szCs w:val="24"/>
          <w:color w:val="auto"/>
        </w:rPr>
      </w:pPr>
    </w:p>
    <w:p>
      <w:pPr>
        <w:jc w:val="both"/>
        <w:ind w:right="4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138" w:lineRule="exact"/>
        <w:rPr>
          <w:sz w:val="24"/>
          <w:szCs w:val="24"/>
          <w:color w:val="auto"/>
        </w:rPr>
      </w:pPr>
    </w:p>
    <w:p>
      <w:pPr>
        <w:jc w:val="both"/>
        <w:ind w:firstLine="456"/>
        <w:spacing w:after="0" w:line="225" w:lineRule="exact"/>
        <w:rPr>
          <w:sz w:val="20"/>
          <w:szCs w:val="20"/>
          <w:color w:val="auto"/>
        </w:rPr>
      </w:pPr>
      <w:r>
        <w:rPr>
          <w:rFonts w:ascii="Arial" w:cs="Arial" w:eastAsia="Arial" w:hAnsi="Arial"/>
          <w:sz w:val="18"/>
          <w:szCs w:val="18"/>
          <w:color w:val="auto"/>
        </w:rPr>
        <w:t xml:space="preserve">Indicate by check mark if disclosure of delinquent filers pursuant to Item 405 of Regulation S-K (§229.405 of this chapter) is not contained herein, and will not be contained, to the best of the registrant’s knowledge, in definitive proxy or information statements incorporated by reference in Part III of this Form 10-K or any amendment to this Form 10-K. </w:t>
      </w:r>
      <w:r>
        <w:rPr>
          <w:rFonts w:ascii="MS PGothic" w:cs="MS PGothic" w:eastAsia="MS PGothic" w:hAnsi="MS PGothic"/>
          <w:sz w:val="18"/>
          <w:szCs w:val="18"/>
          <w:color w:val="auto"/>
        </w:rPr>
        <w:t>☒</w:t>
      </w:r>
    </w:p>
    <w:p>
      <w:pPr>
        <w:sectPr>
          <w:pgSz w:w="11900" w:h="16838" w:orient="portrait"/>
          <w:cols w:equalWidth="0" w:num="1">
            <w:col w:w="11400"/>
          </w:cols>
          <w:pgMar w:left="240" w:top="230" w:right="259" w:bottom="1440" w:gutter="0" w:footer="0" w:header="0"/>
        </w:sectPr>
      </w:pPr>
    </w:p>
    <w:bookmarkStart w:id="1" w:name="page2"/>
    <w:bookmarkEnd w:id="1"/>
    <w:p>
      <w:pPr>
        <w:ind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200"/>
          </w:cols>
          <w:pgMar w:left="240" w:top="131" w:right="459" w:bottom="1440" w:gutter="0" w:footer="0" w:header="0"/>
        </w:sectPr>
      </w:pPr>
    </w:p>
    <w:p>
      <w:pPr>
        <w:spacing w:after="0" w:line="126" w:lineRule="exact"/>
        <w:rPr>
          <w:sz w:val="20"/>
          <w:szCs w:val="20"/>
          <w:color w:val="auto"/>
        </w:rPr>
      </w:pPr>
    </w:p>
    <w:p>
      <w:pPr>
        <w:ind w:left="460"/>
        <w:spacing w:after="0"/>
        <w:rPr>
          <w:sz w:val="20"/>
          <w:szCs w:val="20"/>
          <w:color w:val="auto"/>
        </w:rPr>
      </w:pPr>
      <w:r>
        <w:rPr>
          <w:rFonts w:ascii="Arial" w:cs="Arial" w:eastAsia="Arial" w:hAnsi="Arial"/>
          <w:sz w:val="15"/>
          <w:szCs w:val="15"/>
          <w:color w:val="auto"/>
        </w:rPr>
        <w:t>Large accelerated filer</w:t>
      </w:r>
    </w:p>
    <w:p>
      <w:pPr>
        <w:spacing w:after="0" w:line="20" w:lineRule="exact"/>
        <w:rPr>
          <w:sz w:val="20"/>
          <w:szCs w:val="20"/>
          <w:color w:val="auto"/>
        </w:rPr>
      </w:pPr>
      <w:r>
        <w:rPr>
          <w:sz w:val="20"/>
          <w:szCs w:val="20"/>
          <w:color w:val="auto"/>
        </w:rPr>
        <w:br w:type="column"/>
      </w:r>
    </w:p>
    <w:p>
      <w:pPr>
        <w:spacing w:after="0" w:line="73" w:lineRule="exact"/>
        <w:rPr>
          <w:sz w:val="20"/>
          <w:szCs w:val="20"/>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0"/>
          <w:szCs w:val="20"/>
          <w:color w:val="auto"/>
        </w:rPr>
      </w:pPr>
      <w:r>
        <w:rPr>
          <w:sz w:val="20"/>
          <w:szCs w:val="20"/>
          <w:color w:val="auto"/>
        </w:rPr>
        <w:br w:type="column"/>
      </w:r>
    </w:p>
    <w:p>
      <w:pPr>
        <w:spacing w:after="0" w:line="106" w:lineRule="exact"/>
        <w:rPr>
          <w:sz w:val="20"/>
          <w:szCs w:val="20"/>
          <w:color w:val="auto"/>
        </w:rPr>
      </w:pPr>
    </w:p>
    <w:p>
      <w:pPr>
        <w:spacing w:after="0"/>
        <w:rPr>
          <w:sz w:val="20"/>
          <w:szCs w:val="20"/>
          <w:color w:val="auto"/>
        </w:rPr>
      </w:pPr>
      <w:r>
        <w:rPr>
          <w:rFonts w:ascii="Arial" w:cs="Arial" w:eastAsia="Arial" w:hAnsi="Arial"/>
          <w:sz w:val="16"/>
          <w:szCs w:val="16"/>
          <w:color w:val="auto"/>
        </w:rPr>
        <w:t>Accelerated filer</w:t>
      </w:r>
    </w:p>
    <w:p>
      <w:pPr>
        <w:spacing w:after="0" w:line="20" w:lineRule="exact"/>
        <w:rPr>
          <w:sz w:val="20"/>
          <w:szCs w:val="20"/>
          <w:color w:val="auto"/>
        </w:rPr>
      </w:pPr>
      <w:r>
        <w:rPr>
          <w:sz w:val="20"/>
          <w:szCs w:val="20"/>
          <w:color w:val="auto"/>
        </w:rPr>
        <w:br w:type="column"/>
      </w:r>
    </w:p>
    <w:p>
      <w:pPr>
        <w:spacing w:after="0" w:line="73" w:lineRule="exact"/>
        <w:rPr>
          <w:sz w:val="20"/>
          <w:szCs w:val="20"/>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0"/>
          <w:szCs w:val="20"/>
          <w:color w:val="auto"/>
        </w:rPr>
      </w:pPr>
      <w:r>
        <w:rPr>
          <w:sz w:val="20"/>
          <w:szCs w:val="20"/>
          <w:color w:val="auto"/>
        </w:rPr>
        <w:br w:type="column"/>
      </w:r>
    </w:p>
    <w:p>
      <w:pPr>
        <w:spacing w:after="0" w:line="73" w:lineRule="exact"/>
        <w:rPr>
          <w:sz w:val="20"/>
          <w:szCs w:val="20"/>
          <w:color w:val="auto"/>
        </w:rPr>
      </w:pPr>
    </w:p>
    <w:p>
      <w:pPr>
        <w:spacing w:after="0" w:line="184" w:lineRule="exact"/>
        <w:rPr>
          <w:sz w:val="20"/>
          <w:szCs w:val="20"/>
          <w:color w:val="auto"/>
        </w:rPr>
      </w:pPr>
      <w:r>
        <w:rPr>
          <w:rFonts w:ascii="Arial" w:cs="Arial" w:eastAsia="Arial" w:hAnsi="Arial"/>
          <w:sz w:val="16"/>
          <w:szCs w:val="16"/>
          <w:color w:val="auto"/>
        </w:rPr>
        <w:t xml:space="preserve">Non-accelerated filer </w:t>
      </w:r>
      <w:r>
        <w:rPr>
          <w:rFonts w:ascii="MS PGothic" w:cs="MS PGothic" w:eastAsia="MS PGothic" w:hAnsi="MS PGothic"/>
          <w:sz w:val="16"/>
          <w:szCs w:val="16"/>
          <w:color w:val="auto"/>
        </w:rPr>
        <w:t>☐</w:t>
      </w:r>
    </w:p>
    <w:p>
      <w:pPr>
        <w:spacing w:after="0" w:line="79" w:lineRule="exact"/>
        <w:rPr>
          <w:sz w:val="20"/>
          <w:szCs w:val="20"/>
          <w:color w:val="auto"/>
        </w:rPr>
      </w:pPr>
    </w:p>
    <w:p>
      <w:pPr>
        <w:ind w:left="40"/>
        <w:spacing w:after="0"/>
        <w:rPr>
          <w:sz w:val="20"/>
          <w:szCs w:val="20"/>
          <w:color w:val="auto"/>
        </w:rPr>
      </w:pPr>
      <w:r>
        <w:rPr>
          <w:rFonts w:ascii="Arial" w:cs="Arial" w:eastAsia="Arial" w:hAnsi="Arial"/>
          <w:sz w:val="16"/>
          <w:szCs w:val="16"/>
          <w:color w:val="auto"/>
        </w:rPr>
        <w:t>(Do not check if a smaller</w:t>
      </w:r>
    </w:p>
    <w:p>
      <w:pPr>
        <w:spacing w:after="0" w:line="24" w:lineRule="exact"/>
        <w:rPr>
          <w:sz w:val="20"/>
          <w:szCs w:val="20"/>
          <w:color w:val="auto"/>
        </w:rPr>
      </w:pPr>
    </w:p>
    <w:p>
      <w:pPr>
        <w:ind w:left="260"/>
        <w:spacing w:after="0"/>
        <w:rPr>
          <w:sz w:val="20"/>
          <w:szCs w:val="20"/>
          <w:color w:val="auto"/>
        </w:rPr>
      </w:pPr>
      <w:r>
        <w:rPr>
          <w:rFonts w:ascii="Arial" w:cs="Arial" w:eastAsia="Arial" w:hAnsi="Arial"/>
          <w:sz w:val="18"/>
          <w:szCs w:val="18"/>
          <w:color w:val="auto"/>
        </w:rPr>
        <w:t>reporting company)</w:t>
      </w:r>
    </w:p>
    <w:p>
      <w:pPr>
        <w:spacing w:after="0" w:line="20" w:lineRule="exact"/>
        <w:rPr>
          <w:sz w:val="20"/>
          <w:szCs w:val="20"/>
          <w:color w:val="auto"/>
        </w:rPr>
      </w:pPr>
      <w:r>
        <w:rPr>
          <w:sz w:val="20"/>
          <w:szCs w:val="20"/>
          <w:color w:val="auto"/>
        </w:rPr>
        <w:br w:type="column"/>
      </w:r>
    </w:p>
    <w:p>
      <w:pPr>
        <w:spacing w:after="0" w:line="106" w:lineRule="exact"/>
        <w:rPr>
          <w:sz w:val="20"/>
          <w:szCs w:val="20"/>
          <w:color w:val="auto"/>
        </w:rPr>
      </w:pPr>
    </w:p>
    <w:p>
      <w:pPr>
        <w:spacing w:after="0"/>
        <w:rPr>
          <w:sz w:val="20"/>
          <w:szCs w:val="20"/>
          <w:color w:val="auto"/>
        </w:rPr>
      </w:pPr>
      <w:r>
        <w:rPr>
          <w:rFonts w:ascii="Arial" w:cs="Arial" w:eastAsia="Arial" w:hAnsi="Arial"/>
          <w:sz w:val="16"/>
          <w:szCs w:val="16"/>
          <w:color w:val="auto"/>
        </w:rPr>
        <w:t>Smaller reporting company</w:t>
      </w:r>
    </w:p>
    <w:p>
      <w:pPr>
        <w:spacing w:after="0" w:line="20" w:lineRule="exact"/>
        <w:rPr>
          <w:sz w:val="20"/>
          <w:szCs w:val="20"/>
          <w:color w:val="auto"/>
        </w:rPr>
      </w:pPr>
      <w:r>
        <w:rPr>
          <w:sz w:val="20"/>
          <w:szCs w:val="20"/>
          <w:color w:val="auto"/>
        </w:rPr>
        <w:br w:type="column"/>
      </w:r>
    </w:p>
    <w:p>
      <w:pPr>
        <w:spacing w:after="0" w:line="73" w:lineRule="exact"/>
        <w:rPr>
          <w:sz w:val="20"/>
          <w:szCs w:val="20"/>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663" w:lineRule="exact"/>
        <w:rPr>
          <w:sz w:val="20"/>
          <w:szCs w:val="20"/>
          <w:color w:val="auto"/>
        </w:rPr>
      </w:pPr>
    </w:p>
    <w:p>
      <w:pPr>
        <w:sectPr>
          <w:pgSz w:w="11900" w:h="16838" w:orient="portrait"/>
          <w:cols w:equalWidth="0" w:num="7">
            <w:col w:w="2040" w:space="140"/>
            <w:col w:w="1340" w:space="720"/>
            <w:col w:w="1180" w:space="120"/>
            <w:col w:w="160" w:space="560"/>
            <w:col w:w="1860" w:space="320"/>
            <w:col w:w="1920" w:space="80"/>
            <w:col w:w="760"/>
          </w:cols>
          <w:pgMar w:left="240" w:top="131" w:right="459" w:bottom="1440" w:gutter="0" w:footer="0" w:header="0"/>
          <w:type w:val="continuous"/>
        </w:sectPr>
      </w:pPr>
    </w:p>
    <w:p>
      <w:pPr>
        <w:ind w:left="460"/>
        <w:spacing w:after="0" w:line="207" w:lineRule="exact"/>
        <w:tabs>
          <w:tab w:leader="none" w:pos="8580" w:val="left"/>
          <w:tab w:leader="none" w:pos="9280" w:val="left"/>
        </w:tabs>
        <w:rPr>
          <w:sz w:val="20"/>
          <w:szCs w:val="20"/>
          <w:color w:val="auto"/>
        </w:rPr>
      </w:pPr>
      <w:r>
        <w:rPr>
          <w:rFonts w:ascii="Arial" w:cs="Arial" w:eastAsia="Arial" w:hAnsi="Arial"/>
          <w:sz w:val="16"/>
          <w:szCs w:val="16"/>
          <w:color w:val="auto"/>
        </w:rPr>
        <w:t>Indicate by check mark whether the registrant is a shell company (as defined in Rule 12b-2 of the Exchange Act).</w:t>
      </w:r>
      <w:r>
        <w:rPr>
          <w:sz w:val="20"/>
          <w:szCs w:val="20"/>
          <w:color w:val="auto"/>
        </w:rPr>
        <w:tab/>
      </w:r>
      <w:r>
        <w:rPr>
          <w:rFonts w:ascii="Arial" w:cs="Arial" w:eastAsia="Arial" w:hAnsi="Arial"/>
          <w:sz w:val="18"/>
          <w:szCs w:val="18"/>
          <w:color w:val="auto"/>
        </w:rPr>
        <w:t xml:space="preserve">Yes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No </w:t>
      </w:r>
      <w:r>
        <w:rPr>
          <w:rFonts w:ascii="MS PGothic" w:cs="MS PGothic" w:eastAsia="MS PGothic" w:hAnsi="MS PGothic"/>
          <w:sz w:val="16"/>
          <w:szCs w:val="16"/>
          <w:color w:val="auto"/>
        </w:rPr>
        <w:t>☒</w:t>
      </w:r>
    </w:p>
    <w:p>
      <w:pPr>
        <w:spacing w:after="0" w:line="204"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aggregate market value of the registrant’s common shares held by non-affiliates of the registrant was approximately $4,380 million based upon the closing price of $12.44 per share on the NASDAQ Global Select Market on July 31, 2015 (the last business day of the registrant’s most recently completed second quarter). Common shares held by each director and executive officer of the registrant, as well as shares held by each holder of more than 5% of the common shares known to the registrant (based on Schedule 13G filings), have been excluded for purposes of the foregoing calculation.</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July 29, 2016, there were 511.2 million common shares of the registrant outstanding.</w:t>
      </w:r>
    </w:p>
    <w:p>
      <w:pPr>
        <w:spacing w:after="0" w:line="165" w:lineRule="exact"/>
        <w:rPr>
          <w:sz w:val="20"/>
          <w:szCs w:val="20"/>
          <w:color w:val="auto"/>
        </w:rPr>
      </w:pPr>
    </w:p>
    <w:p>
      <w:pPr>
        <w:ind w:left="3700"/>
        <w:spacing w:after="0"/>
        <w:rPr>
          <w:sz w:val="20"/>
          <w:szCs w:val="20"/>
          <w:color w:val="auto"/>
        </w:rPr>
      </w:pPr>
      <w:r>
        <w:rPr>
          <w:rFonts w:ascii="Arial" w:cs="Arial" w:eastAsia="Arial" w:hAnsi="Arial"/>
          <w:sz w:val="18"/>
          <w:szCs w:val="18"/>
          <w:b w:val="1"/>
          <w:bCs w:val="1"/>
          <w:color w:val="auto"/>
        </w:rPr>
        <w:t>DOCUMENTS INCORPORATED BY REFERENCE</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16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TRADEMARKS</w:t>
      </w:r>
    </w:p>
    <w:p>
      <w:pPr>
        <w:spacing w:after="0" w:line="177" w:lineRule="exact"/>
        <w:rPr>
          <w:sz w:val="20"/>
          <w:szCs w:val="20"/>
          <w:color w:val="auto"/>
        </w:rPr>
      </w:pPr>
    </w:p>
    <w:p>
      <w:pPr>
        <w:ind w:right="220" w:firstLine="456"/>
        <w:spacing w:after="0" w:line="332" w:lineRule="auto"/>
        <w:rPr>
          <w:sz w:val="20"/>
          <w:szCs w:val="20"/>
          <w:color w:val="auto"/>
        </w:rPr>
      </w:pPr>
      <w:r>
        <w:rPr>
          <w:rFonts w:ascii="Arial" w:cs="Arial" w:eastAsia="Arial" w:hAnsi="Arial"/>
          <w:sz w:val="16"/>
          <w:szCs w:val="16"/>
          <w:color w:val="auto"/>
        </w:rPr>
        <w:t>Marvell</w:t>
      </w:r>
      <w:r>
        <w:rPr>
          <w:rFonts w:ascii="Arial" w:cs="Arial" w:eastAsia="Arial" w:hAnsi="Arial"/>
          <w:sz w:val="10"/>
          <w:szCs w:val="10"/>
          <w:color w:val="auto"/>
        </w:rPr>
        <w:t>®</w:t>
      </w:r>
      <w:r>
        <w:rPr>
          <w:rFonts w:ascii="Arial" w:cs="Arial" w:eastAsia="Arial" w:hAnsi="Arial"/>
          <w:sz w:val="16"/>
          <w:szCs w:val="16"/>
          <w:color w:val="auto"/>
        </w:rPr>
        <w:t>, Alaska</w:t>
      </w:r>
      <w:r>
        <w:rPr>
          <w:rFonts w:ascii="Arial" w:cs="Arial" w:eastAsia="Arial" w:hAnsi="Arial"/>
          <w:sz w:val="10"/>
          <w:szCs w:val="10"/>
          <w:color w:val="auto"/>
        </w:rPr>
        <w:t>®</w:t>
      </w:r>
      <w:r>
        <w:rPr>
          <w:rFonts w:ascii="Arial" w:cs="Arial" w:eastAsia="Arial" w:hAnsi="Arial"/>
          <w:sz w:val="16"/>
          <w:szCs w:val="16"/>
          <w:color w:val="auto"/>
        </w:rPr>
        <w:t>, ARMADA</w:t>
      </w:r>
      <w:r>
        <w:rPr>
          <w:rFonts w:ascii="Arial" w:cs="Arial" w:eastAsia="Arial" w:hAnsi="Arial"/>
          <w:sz w:val="10"/>
          <w:szCs w:val="10"/>
          <w:color w:val="auto"/>
        </w:rPr>
        <w:t>®</w:t>
      </w:r>
      <w:r>
        <w:rPr>
          <w:rFonts w:ascii="Arial" w:cs="Arial" w:eastAsia="Arial" w:hAnsi="Arial"/>
          <w:sz w:val="16"/>
          <w:szCs w:val="16"/>
          <w:color w:val="auto"/>
        </w:rPr>
        <w:t xml:space="preserve"> Avanta</w:t>
      </w:r>
      <w:r>
        <w:rPr>
          <w:rFonts w:ascii="Arial" w:cs="Arial" w:eastAsia="Arial" w:hAnsi="Arial"/>
          <w:sz w:val="10"/>
          <w:szCs w:val="10"/>
          <w:color w:val="auto"/>
        </w:rPr>
        <w:t>®</w:t>
      </w:r>
      <w:r>
        <w:rPr>
          <w:rFonts w:ascii="Arial" w:cs="Arial" w:eastAsia="Arial" w:hAnsi="Arial"/>
          <w:sz w:val="16"/>
          <w:szCs w:val="16"/>
          <w:color w:val="auto"/>
        </w:rPr>
        <w:t>, Avastar</w:t>
      </w:r>
      <w:r>
        <w:rPr>
          <w:rFonts w:ascii="Arial" w:cs="Arial" w:eastAsia="Arial" w:hAnsi="Arial"/>
          <w:sz w:val="10"/>
          <w:szCs w:val="10"/>
          <w:color w:val="auto"/>
        </w:rPr>
        <w:t>®</w:t>
      </w:r>
      <w:r>
        <w:rPr>
          <w:rFonts w:ascii="Arial" w:cs="Arial" w:eastAsia="Arial" w:hAnsi="Arial"/>
          <w:sz w:val="16"/>
          <w:szCs w:val="16"/>
          <w:color w:val="auto"/>
        </w:rPr>
        <w:t>, Kirkwood</w:t>
      </w:r>
      <w:r>
        <w:rPr>
          <w:rFonts w:ascii="Arial" w:cs="Arial" w:eastAsia="Arial" w:hAnsi="Arial"/>
          <w:sz w:val="10"/>
          <w:szCs w:val="10"/>
          <w:color w:val="auto"/>
        </w:rPr>
        <w:t>®</w:t>
      </w:r>
      <w:r>
        <w:rPr>
          <w:rFonts w:ascii="Arial" w:cs="Arial" w:eastAsia="Arial" w:hAnsi="Arial"/>
          <w:sz w:val="16"/>
          <w:szCs w:val="16"/>
          <w:color w:val="auto"/>
        </w:rPr>
        <w:t>, Link Street</w:t>
      </w:r>
      <w:r>
        <w:rPr>
          <w:rFonts w:ascii="Arial" w:cs="Arial" w:eastAsia="Arial" w:hAnsi="Arial"/>
          <w:sz w:val="10"/>
          <w:szCs w:val="10"/>
          <w:color w:val="auto"/>
        </w:rPr>
        <w:t>®</w:t>
      </w:r>
      <w:r>
        <w:rPr>
          <w:rFonts w:ascii="Arial" w:cs="Arial" w:eastAsia="Arial" w:hAnsi="Arial"/>
          <w:sz w:val="16"/>
          <w:szCs w:val="16"/>
          <w:color w:val="auto"/>
        </w:rPr>
        <w:t>, Prestera</w:t>
      </w:r>
      <w:r>
        <w:rPr>
          <w:rFonts w:ascii="Arial" w:cs="Arial" w:eastAsia="Arial" w:hAnsi="Arial"/>
          <w:sz w:val="10"/>
          <w:szCs w:val="10"/>
          <w:color w:val="auto"/>
        </w:rPr>
        <w:t>®</w:t>
      </w:r>
      <w:r>
        <w:rPr>
          <w:rFonts w:ascii="Arial" w:cs="Arial" w:eastAsia="Arial" w:hAnsi="Arial"/>
          <w:sz w:val="16"/>
          <w:szCs w:val="16"/>
          <w:color w:val="auto"/>
        </w:rPr>
        <w:t>, Xelerated</w:t>
      </w:r>
      <w:r>
        <w:rPr>
          <w:rFonts w:ascii="Arial" w:cs="Arial" w:eastAsia="Arial" w:hAnsi="Arial"/>
          <w:sz w:val="10"/>
          <w:szCs w:val="10"/>
          <w:color w:val="auto"/>
        </w:rPr>
        <w:t>®</w:t>
      </w:r>
      <w:r>
        <w:rPr>
          <w:rFonts w:ascii="Arial" w:cs="Arial" w:eastAsia="Arial" w:hAnsi="Arial"/>
          <w:sz w:val="16"/>
          <w:szCs w:val="16"/>
          <w:color w:val="auto"/>
        </w:rPr>
        <w:t xml:space="preserve"> and Yukon</w:t>
      </w:r>
      <w:r>
        <w:rPr>
          <w:rFonts w:ascii="Arial" w:cs="Arial" w:eastAsia="Arial" w:hAnsi="Arial"/>
          <w:sz w:val="10"/>
          <w:szCs w:val="10"/>
          <w:color w:val="auto"/>
        </w:rPr>
        <w:t>®</w:t>
      </w:r>
      <w:r>
        <w:rPr>
          <w:rFonts w:ascii="Arial" w:cs="Arial" w:eastAsia="Arial" w:hAnsi="Arial"/>
          <w:sz w:val="16"/>
          <w:szCs w:val="16"/>
          <w:color w:val="auto"/>
        </w:rPr>
        <w:t xml:space="preserve"> are registered trademarks of Marvell International Ltd. and/or its affiliates. Any other trademarks or trade names mentioned are the property of their respective owners.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50800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76835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200"/>
          </w:cols>
          <w:pgMar w:left="240" w:top="131" w:right="459" w:bottom="1440" w:gutter="0" w:footer="0" w:header="0"/>
          <w:type w:val="continuous"/>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8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21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080" w:type="dxa"/>
            <w:vAlign w:val="bottom"/>
            <w:gridSpan w:val="2"/>
          </w:tcPr>
          <w:p>
            <w:pPr>
              <w:jc w:val="right"/>
              <w:ind w:right="4592"/>
              <w:spacing w:after="0"/>
              <w:rPr>
                <w:sz w:val="20"/>
                <w:szCs w:val="20"/>
                <w:color w:val="auto"/>
              </w:rPr>
            </w:pPr>
            <w:r>
              <w:rPr>
                <w:rFonts w:ascii="Arial" w:cs="Arial" w:eastAsia="Arial" w:hAnsi="Arial"/>
                <w:sz w:val="18"/>
                <w:szCs w:val="18"/>
                <w:b w:val="1"/>
                <w:bCs w:val="1"/>
                <w:color w:val="auto"/>
              </w:rPr>
              <w:t>TABLE OF CONTENTS</w:t>
            </w:r>
          </w:p>
        </w:tc>
        <w:tc>
          <w:tcPr>
            <w:tcW w:w="0" w:type="dxa"/>
            <w:vAlign w:val="bottom"/>
          </w:tcPr>
          <w:p>
            <w:pPr>
              <w:spacing w:after="0"/>
              <w:rPr>
                <w:sz w:val="1"/>
                <w:szCs w:val="1"/>
                <w:color w:val="auto"/>
              </w:rPr>
            </w:pPr>
          </w:p>
        </w:tc>
      </w:tr>
      <w:tr>
        <w:trPr>
          <w:trHeight w:val="353"/>
        </w:trPr>
        <w:tc>
          <w:tcPr>
            <w:tcW w:w="8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800" w:type="dxa"/>
            <w:vAlign w:val="bottom"/>
            <w:vMerge w:val="restart"/>
          </w:tcPr>
          <w:p>
            <w:pPr>
              <w:jc w:val="right"/>
              <w:ind w:right="4932"/>
              <w:spacing w:after="0"/>
              <w:rPr>
                <w:sz w:val="20"/>
                <w:szCs w:val="20"/>
                <w:color w:val="auto"/>
              </w:rPr>
            </w:pPr>
            <w:r>
              <w:rPr>
                <w:rFonts w:ascii="Arial" w:cs="Arial" w:eastAsia="Arial" w:hAnsi="Arial"/>
                <w:sz w:val="18"/>
                <w:szCs w:val="18"/>
                <w:b w:val="1"/>
                <w:bCs w:val="1"/>
                <w:color w:val="auto"/>
              </w:rPr>
              <w:t>PART IV</w:t>
            </w:r>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94"/>
        </w:trPr>
        <w:tc>
          <w:tcPr>
            <w:tcW w:w="8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6800" w:type="dxa"/>
            <w:vAlign w:val="bottom"/>
            <w:vMerge w:val="continue"/>
          </w:tcPr>
          <w:p>
            <w:pPr>
              <w:spacing w:after="0"/>
              <w:rPr>
                <w:sz w:val="16"/>
                <w:szCs w:val="16"/>
                <w:color w:val="auto"/>
              </w:rPr>
            </w:pPr>
          </w:p>
        </w:tc>
        <w:tc>
          <w:tcPr>
            <w:tcW w:w="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45"/>
        </w:trPr>
        <w:tc>
          <w:tcPr>
            <w:tcW w:w="4240" w:type="dxa"/>
            <w:vAlign w:val="bottom"/>
            <w:gridSpan w:val="4"/>
          </w:tcPr>
          <w:p>
            <w:pPr>
              <w:spacing w:after="0"/>
              <w:rPr>
                <w:rFonts w:ascii="Arial" w:cs="Arial" w:eastAsia="Arial" w:hAnsi="Arial"/>
                <w:sz w:val="18"/>
                <w:szCs w:val="18"/>
                <w:color w:val="auto"/>
              </w:rPr>
            </w:pPr>
            <w:r>
              <w:rPr>
                <w:rFonts w:ascii="Arial" w:cs="Arial" w:eastAsia="Arial" w:hAnsi="Arial"/>
                <w:sz w:val="18"/>
                <w:szCs w:val="18"/>
                <w:color w:val="auto"/>
              </w:rPr>
              <w:t xml:space="preserve">Item 15.   </w:t>
            </w:r>
            <w:hyperlink w:anchor="page4">
              <w:r>
                <w:rPr>
                  <w:rFonts w:ascii="Arial" w:cs="Arial" w:eastAsia="Arial" w:hAnsi="Arial"/>
                  <w:sz w:val="18"/>
                  <w:szCs w:val="18"/>
                  <w:color w:val="0000EE"/>
                </w:rPr>
                <w:t>Exhibits, Financial Statement Schedules</w:t>
              </w:r>
            </w:hyperlink>
          </w:p>
        </w:tc>
        <w:tc>
          <w:tcPr>
            <w:tcW w:w="7080" w:type="dxa"/>
            <w:vAlign w:val="bottom"/>
            <w:gridSpan w:val="2"/>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64"/>
        </w:trPr>
        <w:tc>
          <w:tcPr>
            <w:tcW w:w="880" w:type="dxa"/>
            <w:vAlign w:val="bottom"/>
          </w:tcPr>
          <w:p>
            <w:pPr>
              <w:spacing w:after="0"/>
              <w:rPr>
                <w:sz w:val="22"/>
                <w:szCs w:val="22"/>
                <w:color w:val="auto"/>
              </w:rPr>
            </w:pPr>
          </w:p>
        </w:tc>
        <w:tc>
          <w:tcPr>
            <w:tcW w:w="2840" w:type="dxa"/>
            <w:vAlign w:val="bottom"/>
            <w:tcBorders>
              <w:top w:val="single" w:sz="8" w:color="0000EE"/>
            </w:tcBorders>
            <w:gridSpan w:val="2"/>
          </w:tcPr>
          <w:p>
            <w:pPr>
              <w:spacing w:after="0"/>
              <w:rPr>
                <w:rFonts w:ascii="Arial" w:cs="Arial" w:eastAsia="Arial" w:hAnsi="Arial"/>
                <w:sz w:val="18"/>
                <w:szCs w:val="18"/>
                <w:color w:val="0000EE"/>
              </w:rPr>
            </w:pPr>
            <w:hyperlink w:anchor="page5">
              <w:r>
                <w:rPr>
                  <w:rFonts w:ascii="Arial" w:cs="Arial" w:eastAsia="Arial" w:hAnsi="Arial"/>
                  <w:sz w:val="18"/>
                  <w:szCs w:val="18"/>
                  <w:color w:val="0000EE"/>
                </w:rPr>
                <w:t>Signatures</w:t>
              </w:r>
            </w:hyperlink>
          </w:p>
        </w:tc>
        <w:tc>
          <w:tcPr>
            <w:tcW w:w="520" w:type="dxa"/>
            <w:vAlign w:val="bottom"/>
          </w:tcPr>
          <w:p>
            <w:pPr>
              <w:spacing w:after="0"/>
              <w:rPr>
                <w:sz w:val="22"/>
                <w:szCs w:val="22"/>
                <w:color w:val="auto"/>
              </w:rPr>
            </w:pPr>
          </w:p>
        </w:tc>
        <w:tc>
          <w:tcPr>
            <w:tcW w:w="7080" w:type="dxa"/>
            <w:vAlign w:val="bottom"/>
            <w:gridSpan w:val="2"/>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880" w:type="dxa"/>
            <w:vAlign w:val="bottom"/>
          </w:tcPr>
          <w:p>
            <w:pPr>
              <w:spacing w:after="0" w:line="20" w:lineRule="exact"/>
              <w:rPr>
                <w:sz w:val="1"/>
                <w:szCs w:val="1"/>
                <w:color w:val="auto"/>
              </w:rPr>
            </w:pPr>
          </w:p>
        </w:tc>
        <w:tc>
          <w:tcPr>
            <w:tcW w:w="740" w:type="dxa"/>
            <w:vAlign w:val="bottom"/>
            <w:shd w:val="clear" w:color="auto" w:fill="0000EE"/>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8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6" w:lineRule="exact"/>
        <w:rPr>
          <w:sz w:val="20"/>
          <w:szCs w:val="20"/>
          <w:color w:val="auto"/>
        </w:rPr>
      </w:pPr>
    </w:p>
    <w:p>
      <w:pPr>
        <w:ind w:left="880"/>
        <w:spacing w:after="0"/>
        <w:rPr>
          <w:sz w:val="20"/>
          <w:szCs w:val="20"/>
          <w:color w:val="auto"/>
        </w:rPr>
      </w:pPr>
      <w:r>
        <w:rPr>
          <w:rFonts w:ascii="Arial" w:cs="Arial" w:eastAsia="Arial" w:hAnsi="Arial"/>
          <w:sz w:val="18"/>
          <w:szCs w:val="18"/>
          <w:color w:val="auto"/>
        </w:rPr>
        <w:t>Index to Exhibits</w:t>
      </w:r>
    </w:p>
    <w:p>
      <w:pPr>
        <w:spacing w:after="0" w:line="77" w:lineRule="exact"/>
        <w:rPr>
          <w:sz w:val="20"/>
          <w:szCs w:val="20"/>
          <w:color w:val="auto"/>
        </w:rPr>
      </w:pPr>
    </w:p>
    <w:p>
      <w:pPr>
        <w:ind w:left="880"/>
        <w:spacing w:after="0"/>
        <w:rPr>
          <w:sz w:val="20"/>
          <w:szCs w:val="20"/>
          <w:color w:val="auto"/>
        </w:rPr>
      </w:pPr>
      <w:r>
        <w:rPr>
          <w:rFonts w:ascii="Arial" w:cs="Arial" w:eastAsia="Arial" w:hAnsi="Arial"/>
          <w:sz w:val="18"/>
          <w:szCs w:val="18"/>
          <w:color w:val="auto"/>
        </w:rPr>
        <w:t>Exhibit 23.1</w:t>
      </w:r>
    </w:p>
    <w:p>
      <w:pPr>
        <w:spacing w:after="0" w:line="77" w:lineRule="exact"/>
        <w:rPr>
          <w:sz w:val="20"/>
          <w:szCs w:val="20"/>
          <w:color w:val="auto"/>
        </w:rPr>
      </w:pPr>
    </w:p>
    <w:p>
      <w:pPr>
        <w:ind w:left="880"/>
        <w:spacing w:after="0"/>
        <w:rPr>
          <w:sz w:val="20"/>
          <w:szCs w:val="20"/>
          <w:color w:val="auto"/>
        </w:rPr>
      </w:pPr>
      <w:r>
        <w:rPr>
          <w:rFonts w:ascii="Arial" w:cs="Arial" w:eastAsia="Arial" w:hAnsi="Arial"/>
          <w:sz w:val="18"/>
          <w:szCs w:val="18"/>
          <w:color w:val="auto"/>
        </w:rPr>
        <w:t>Exhibit 23.2</w:t>
      </w:r>
    </w:p>
    <w:p>
      <w:pPr>
        <w:spacing w:after="0" w:line="77" w:lineRule="exact"/>
        <w:rPr>
          <w:sz w:val="20"/>
          <w:szCs w:val="20"/>
          <w:color w:val="auto"/>
        </w:rPr>
      </w:pPr>
    </w:p>
    <w:p>
      <w:pPr>
        <w:ind w:left="880"/>
        <w:spacing w:after="0"/>
        <w:rPr>
          <w:sz w:val="20"/>
          <w:szCs w:val="20"/>
          <w:color w:val="auto"/>
        </w:rPr>
      </w:pPr>
      <w:r>
        <w:rPr>
          <w:rFonts w:ascii="Arial" w:cs="Arial" w:eastAsia="Arial" w:hAnsi="Arial"/>
          <w:sz w:val="18"/>
          <w:szCs w:val="18"/>
          <w:color w:val="auto"/>
        </w:rPr>
        <w:t>Exhibit 31.1</w:t>
      </w:r>
    </w:p>
    <w:p>
      <w:pPr>
        <w:spacing w:after="0" w:line="77" w:lineRule="exact"/>
        <w:rPr>
          <w:sz w:val="20"/>
          <w:szCs w:val="20"/>
          <w:color w:val="auto"/>
        </w:rPr>
      </w:pPr>
    </w:p>
    <w:p>
      <w:pPr>
        <w:ind w:left="880"/>
        <w:spacing w:after="0"/>
        <w:rPr>
          <w:sz w:val="20"/>
          <w:szCs w:val="20"/>
          <w:color w:val="auto"/>
        </w:rPr>
      </w:pPr>
      <w:r>
        <w:rPr>
          <w:rFonts w:ascii="Arial" w:cs="Arial" w:eastAsia="Arial" w:hAnsi="Arial"/>
          <w:sz w:val="18"/>
          <w:szCs w:val="18"/>
          <w:color w:val="auto"/>
        </w:rPr>
        <w:t>Exhibit 31.2</w:t>
      </w:r>
    </w:p>
    <w:p>
      <w:pPr>
        <w:sectPr>
          <w:pgSz w:w="11900" w:h="16838" w:orient="portrait"/>
          <w:cols w:equalWidth="0" w:num="1">
            <w:col w:w="11320"/>
          </w:cols>
          <w:pgMar w:left="240" w:top="459" w:right="3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PART IV</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Exhibits, Financial Statement Schedules</w:t>
      </w:r>
    </w:p>
    <w:p>
      <w:pPr>
        <w:spacing w:after="0" w:line="96" w:lineRule="exact"/>
        <w:rPr>
          <w:sz w:val="20"/>
          <w:szCs w:val="20"/>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following documents are filed as part of this Annual Report on Form 10-K/A Amendment No. 1:</w:t>
      </w:r>
    </w:p>
    <w:p>
      <w:pPr>
        <w:spacing w:after="0" w:line="90" w:lineRule="exact"/>
        <w:rPr>
          <w:sz w:val="20"/>
          <w:szCs w:val="20"/>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Financial Statements:</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See the “Index to Consolidated Financial Statements” on page 57 of the originally filed Annual Report on Form 10-K for the fiscal year ended January 30, 2016 as filed with the SEC on July 21, 2016.</w:t>
      </w:r>
    </w:p>
    <w:p>
      <w:pPr>
        <w:spacing w:after="0" w:line="51" w:lineRule="exact"/>
        <w:rPr>
          <w:sz w:val="20"/>
          <w:szCs w:val="20"/>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i w:val="1"/>
          <w:iCs w:val="1"/>
          <w:color w:val="auto"/>
        </w:rPr>
        <w:t>Financial Statement Schedule:</w:t>
      </w:r>
    </w:p>
    <w:p>
      <w:pPr>
        <w:spacing w:after="0" w:line="90"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All other schedules not listed above have been omitted because they are not applicable or required, or the information required to be set forth therein is included in the Consolidated Financial Statements or Notes thereto.</w:t>
      </w:r>
    </w:p>
    <w:p>
      <w:pPr>
        <w:spacing w:after="0" w:line="254"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the “Index to Exhibits” immediately following the signature page of this Annual Report on Form 10-K/A Amendment No. 1.</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320"/>
          </w:cols>
          <w:pgMar w:left="240" w:top="459" w:right="3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ARVELL</w:t>
      </w:r>
      <w:r>
        <w:rPr>
          <w:rFonts w:ascii="Arial" w:cs="Arial" w:eastAsia="Arial" w:hAnsi="Arial"/>
          <w:sz w:val="18"/>
          <w:szCs w:val="18"/>
          <w:color w:val="auto"/>
        </w:rPr>
        <w:t xml:space="preserve"> T</w:t>
      </w:r>
      <w:r>
        <w:rPr>
          <w:rFonts w:ascii="Arial" w:cs="Arial" w:eastAsia="Arial" w:hAnsi="Arial"/>
          <w:sz w:val="14"/>
          <w:szCs w:val="14"/>
          <w:color w:val="auto"/>
        </w:rPr>
        <w:t>ECHNOLOGY</w:t>
      </w:r>
      <w:r>
        <w:rPr>
          <w:rFonts w:ascii="Arial" w:cs="Arial" w:eastAsia="Arial" w:hAnsi="Arial"/>
          <w:sz w:val="18"/>
          <w:szCs w:val="18"/>
          <w:color w:val="auto"/>
        </w:rPr>
        <w:t xml:space="preserve"> G</w:t>
      </w:r>
      <w:r>
        <w:rPr>
          <w:rFonts w:ascii="Arial" w:cs="Arial" w:eastAsia="Arial" w:hAnsi="Arial"/>
          <w:sz w:val="14"/>
          <w:szCs w:val="14"/>
          <w:color w:val="auto"/>
        </w:rPr>
        <w:t>ROUP</w:t>
      </w:r>
      <w:r>
        <w:rPr>
          <w:rFonts w:ascii="Arial" w:cs="Arial" w:eastAsia="Arial" w:hAnsi="Arial"/>
          <w:sz w:val="18"/>
          <w:szCs w:val="18"/>
          <w:color w:val="auto"/>
        </w:rPr>
        <w:t xml:space="preserve"> L</w:t>
      </w:r>
      <w:r>
        <w:rPr>
          <w:rFonts w:ascii="Arial" w:cs="Arial" w:eastAsia="Arial" w:hAnsi="Arial"/>
          <w:sz w:val="14"/>
          <w:szCs w:val="14"/>
          <w:color w:val="auto"/>
        </w:rPr>
        <w:t>TD</w:t>
      </w:r>
      <w:r>
        <w:rPr>
          <w:rFonts w:ascii="Arial" w:cs="Arial" w:eastAsia="Arial" w:hAnsi="Arial"/>
          <w:sz w:val="18"/>
          <w:szCs w:val="18"/>
          <w:color w:val="auto"/>
        </w:rPr>
        <w:t>.</w:t>
      </w:r>
    </w:p>
    <w:p>
      <w:pPr>
        <w:spacing w:after="0" w:line="225" w:lineRule="exact"/>
        <w:rPr>
          <w:sz w:val="20"/>
          <w:szCs w:val="20"/>
          <w:color w:val="auto"/>
        </w:rPr>
      </w:pPr>
    </w:p>
    <w:p>
      <w:pPr>
        <w:spacing w:after="0"/>
        <w:tabs>
          <w:tab w:leader="none" w:pos="5460" w:val="left"/>
          <w:tab w:leader="none" w:pos="7740" w:val="left"/>
          <w:tab w:leader="none" w:pos="8100" w:val="left"/>
        </w:tabs>
        <w:rPr>
          <w:sz w:val="20"/>
          <w:szCs w:val="20"/>
          <w:color w:val="auto"/>
        </w:rPr>
      </w:pPr>
      <w:r>
        <w:rPr>
          <w:rFonts w:ascii="Arial" w:cs="Arial" w:eastAsia="Arial" w:hAnsi="Arial"/>
          <w:sz w:val="18"/>
          <w:szCs w:val="18"/>
          <w:color w:val="auto"/>
        </w:rPr>
        <w:t>Dated: August 10,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D</w:t>
      </w:r>
      <w:r>
        <w:rPr>
          <w:rFonts w:ascii="Arial" w:cs="Arial" w:eastAsia="Arial" w:hAnsi="Arial"/>
          <w:sz w:val="13"/>
          <w:szCs w:val="13"/>
          <w:color w:val="auto"/>
        </w:rPr>
        <w:t>AVID</w:t>
      </w:r>
      <w:r>
        <w:rPr>
          <w:rFonts w:ascii="Arial" w:cs="Arial" w:eastAsia="Arial" w:hAnsi="Arial"/>
          <w:sz w:val="16"/>
          <w:szCs w:val="16"/>
          <w:color w:val="auto"/>
        </w:rPr>
        <w:t xml:space="preserve"> P. E</w:t>
      </w:r>
      <w:r>
        <w:rPr>
          <w:rFonts w:ascii="Arial" w:cs="Arial" w:eastAsia="Arial" w:hAnsi="Arial"/>
          <w:sz w:val="13"/>
          <w:szCs w:val="13"/>
          <w:color w:val="auto"/>
        </w:rPr>
        <w:t>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3761105</wp:posOffset>
            </wp:positionH>
            <wp:positionV relativeFrom="paragraph">
              <wp:posOffset>10795</wp:posOffset>
            </wp:positionV>
            <wp:extent cx="349059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3490595" cy="8890"/>
                    </a:xfrm>
                    <a:prstGeom prst="rect">
                      <a:avLst/>
                    </a:prstGeom>
                    <a:noFill/>
                  </pic:spPr>
                </pic:pic>
              </a:graphicData>
            </a:graphic>
          </wp:anchor>
        </w:drawing>
      </w:r>
    </w:p>
    <w:p>
      <w:pPr>
        <w:jc w:val="center"/>
        <w:ind w:left="6060"/>
        <w:spacing w:after="0"/>
        <w:rPr>
          <w:sz w:val="20"/>
          <w:szCs w:val="20"/>
          <w:color w:val="auto"/>
        </w:rPr>
      </w:pPr>
      <w:r>
        <w:rPr>
          <w:rFonts w:ascii="Arial" w:cs="Arial" w:eastAsia="Arial" w:hAnsi="Arial"/>
          <w:sz w:val="14"/>
          <w:szCs w:val="14"/>
          <w:b w:val="1"/>
          <w:bCs w:val="1"/>
          <w:color w:val="auto"/>
        </w:rPr>
        <w:t>David P. Eichler</w:t>
      </w:r>
    </w:p>
    <w:p>
      <w:pPr>
        <w:jc w:val="center"/>
        <w:ind w:left="6060"/>
        <w:spacing w:after="0" w:line="223" w:lineRule="auto"/>
        <w:rPr>
          <w:sz w:val="20"/>
          <w:szCs w:val="20"/>
          <w:color w:val="auto"/>
        </w:rPr>
      </w:pPr>
      <w:r>
        <w:rPr>
          <w:rFonts w:ascii="Arial" w:cs="Arial" w:eastAsia="Arial" w:hAnsi="Arial"/>
          <w:sz w:val="14"/>
          <w:szCs w:val="14"/>
          <w:b w:val="1"/>
          <w:bCs w:val="1"/>
          <w:i w:val="1"/>
          <w:iCs w:val="1"/>
          <w:color w:val="auto"/>
        </w:rPr>
        <w:t>Interim Chief Financial Officer</w:t>
      </w:r>
    </w:p>
    <w:p>
      <w:pPr>
        <w:jc w:val="center"/>
        <w:ind w:left="6060"/>
        <w:spacing w:after="0"/>
        <w:rPr>
          <w:sz w:val="20"/>
          <w:szCs w:val="20"/>
          <w:color w:val="auto"/>
        </w:rPr>
      </w:pPr>
      <w:r>
        <w:rPr>
          <w:rFonts w:ascii="Arial" w:cs="Arial" w:eastAsia="Arial" w:hAnsi="Arial"/>
          <w:sz w:val="14"/>
          <w:szCs w:val="14"/>
          <w:b w:val="1"/>
          <w:bCs w:val="1"/>
          <w:color w:val="auto"/>
        </w:rPr>
        <w:t>(Principal Financial Officer)</w:t>
      </w:r>
    </w:p>
    <w:p>
      <w:pPr>
        <w:spacing w:after="0" w:line="154"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this report has been signed by the following persons on behalf of the registrant in the capacities and on the dates indicated.</w:t>
      </w:r>
    </w:p>
    <w:p>
      <w:pPr>
        <w:spacing w:after="0" w:line="168" w:lineRule="exact"/>
        <w:rPr>
          <w:sz w:val="20"/>
          <w:szCs w:val="20"/>
          <w:color w:val="auto"/>
        </w:rPr>
      </w:pPr>
    </w:p>
    <w:p>
      <w:pPr>
        <w:ind w:left="1380"/>
        <w:spacing w:after="0"/>
        <w:tabs>
          <w:tab w:leader="none" w:pos="6600" w:val="left"/>
          <w:tab w:leader="none" w:pos="10400" w:val="left"/>
        </w:tabs>
        <w:rPr>
          <w:sz w:val="20"/>
          <w:szCs w:val="20"/>
          <w:color w:val="auto"/>
        </w:rPr>
      </w:pPr>
      <w:r>
        <w:rPr>
          <w:rFonts w:ascii="Arial" w:cs="Arial" w:eastAsia="Arial" w:hAnsi="Arial"/>
          <w:sz w:val="14"/>
          <w:szCs w:val="14"/>
          <w:b w:val="1"/>
          <w:bCs w:val="1"/>
          <w:u w:val="single" w:color="auto"/>
          <w:color w:val="auto"/>
        </w:rPr>
        <w:t>Name and Signature</w:t>
      </w:r>
      <w:r>
        <w:rPr>
          <w:sz w:val="20"/>
          <w:szCs w:val="20"/>
          <w:color w:val="auto"/>
        </w:rPr>
        <w:tab/>
      </w:r>
      <w:r>
        <w:rPr>
          <w:rFonts w:ascii="Arial" w:cs="Arial" w:eastAsia="Arial" w:hAnsi="Arial"/>
          <w:sz w:val="14"/>
          <w:szCs w:val="14"/>
          <w:b w:val="1"/>
          <w:bCs w:val="1"/>
          <w:u w:val="single" w:color="auto"/>
          <w:color w:val="auto"/>
        </w:rPr>
        <w:t>Title</w:t>
      </w:r>
      <w:r>
        <w:rPr>
          <w:sz w:val="20"/>
          <w:szCs w:val="20"/>
          <w:color w:val="auto"/>
        </w:rPr>
        <w:tab/>
      </w:r>
      <w:r>
        <w:rPr>
          <w:rFonts w:ascii="Arial" w:cs="Arial" w:eastAsia="Arial" w:hAnsi="Arial"/>
          <w:sz w:val="11"/>
          <w:szCs w:val="11"/>
          <w:b w:val="1"/>
          <w:bCs w:val="1"/>
          <w:u w:val="single" w:color="auto"/>
          <w:color w:val="auto"/>
        </w:rPr>
        <w:t>Date</w:t>
      </w:r>
    </w:p>
    <w:p>
      <w:pPr>
        <w:spacing w:after="0" w:line="22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9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rPr>
              <w:t>*</w:t>
            </w:r>
          </w:p>
        </w:tc>
        <w:tc>
          <w:tcPr>
            <w:tcW w:w="5780" w:type="dxa"/>
            <w:vAlign w:val="bottom"/>
          </w:tcPr>
          <w:p>
            <w:pPr>
              <w:jc w:val="center"/>
              <w:ind w:right="32"/>
              <w:spacing w:after="0"/>
              <w:rPr>
                <w:sz w:val="20"/>
                <w:szCs w:val="20"/>
                <w:color w:val="auto"/>
              </w:rPr>
            </w:pPr>
            <w:r>
              <w:rPr>
                <w:rFonts w:ascii="Arial" w:cs="Arial" w:eastAsia="Arial" w:hAnsi="Arial"/>
                <w:sz w:val="18"/>
                <w:szCs w:val="18"/>
                <w:color w:val="auto"/>
                <w:w w:val="89"/>
              </w:rPr>
              <w:t>Chairman of the Board</w:t>
            </w:r>
          </w:p>
        </w:tc>
        <w:tc>
          <w:tcPr>
            <w:tcW w:w="1440" w:type="dxa"/>
            <w:vAlign w:val="bottom"/>
          </w:tcPr>
          <w:p>
            <w:pPr>
              <w:ind w:left="260"/>
              <w:spacing w:after="0"/>
              <w:rPr>
                <w:sz w:val="20"/>
                <w:szCs w:val="20"/>
                <w:color w:val="auto"/>
              </w:rPr>
            </w:pPr>
            <w:r>
              <w:rPr>
                <w:rFonts w:ascii="Arial" w:cs="Arial" w:eastAsia="Arial" w:hAnsi="Arial"/>
                <w:sz w:val="18"/>
                <w:szCs w:val="18"/>
                <w:color w:val="auto"/>
                <w:w w:val="88"/>
              </w:rPr>
              <w:t>August 10, 2016</w:t>
            </w:r>
          </w:p>
        </w:tc>
      </w:tr>
      <w:tr>
        <w:trPr>
          <w:trHeight w:val="202"/>
        </w:trPr>
        <w:tc>
          <w:tcPr>
            <w:tcW w:w="3920" w:type="dxa"/>
            <w:vAlign w:val="bottom"/>
          </w:tcPr>
          <w:p>
            <w:pPr>
              <w:jc w:val="center"/>
              <w:spacing w:after="0"/>
              <w:rPr>
                <w:sz w:val="20"/>
                <w:szCs w:val="20"/>
                <w:color w:val="auto"/>
              </w:rPr>
            </w:pPr>
            <w:r>
              <w:rPr>
                <w:rFonts w:ascii="Arial" w:cs="Arial" w:eastAsia="Arial" w:hAnsi="Arial"/>
                <w:sz w:val="14"/>
                <w:szCs w:val="14"/>
                <w:b w:val="1"/>
                <w:bCs w:val="1"/>
                <w:color w:val="auto"/>
                <w:w w:val="90"/>
              </w:rPr>
              <w:t>Richard S. Hill</w:t>
            </w:r>
          </w:p>
        </w:tc>
        <w:tc>
          <w:tcPr>
            <w:tcW w:w="5780" w:type="dxa"/>
            <w:vAlign w:val="bottom"/>
          </w:tcPr>
          <w:p>
            <w:pPr>
              <w:jc w:val="center"/>
              <w:ind w:right="52"/>
              <w:spacing w:after="0" w:line="202" w:lineRule="exact"/>
              <w:rPr>
                <w:sz w:val="20"/>
                <w:szCs w:val="20"/>
                <w:color w:val="auto"/>
              </w:rPr>
            </w:pPr>
            <w:r>
              <w:rPr>
                <w:rFonts w:ascii="Arial" w:cs="Arial" w:eastAsia="Arial" w:hAnsi="Arial"/>
                <w:sz w:val="18"/>
                <w:szCs w:val="18"/>
                <w:color w:val="auto"/>
                <w:w w:val="92"/>
              </w:rPr>
              <w:t>(Interim Principal Executive Officer)</w:t>
            </w:r>
          </w:p>
        </w:tc>
        <w:tc>
          <w:tcPr>
            <w:tcW w:w="1440" w:type="dxa"/>
            <w:vAlign w:val="bottom"/>
          </w:tcPr>
          <w:p>
            <w:pPr>
              <w:spacing w:after="0"/>
              <w:rPr>
                <w:sz w:val="17"/>
                <w:szCs w:val="17"/>
                <w:color w:val="auto"/>
              </w:rPr>
            </w:pPr>
          </w:p>
        </w:tc>
      </w:tr>
      <w:tr>
        <w:trPr>
          <w:trHeight w:val="440"/>
        </w:trPr>
        <w:tc>
          <w:tcPr>
            <w:tcW w:w="39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  D</w:t>
            </w:r>
            <w:r>
              <w:rPr>
                <w:rFonts w:ascii="Arial" w:cs="Arial" w:eastAsia="Arial" w:hAnsi="Arial"/>
                <w:sz w:val="14"/>
                <w:szCs w:val="14"/>
                <w:color w:val="auto"/>
              </w:rPr>
              <w:t>AVID</w:t>
            </w:r>
            <w:r>
              <w:rPr>
                <w:rFonts w:ascii="Arial" w:cs="Arial" w:eastAsia="Arial" w:hAnsi="Arial"/>
                <w:sz w:val="18"/>
                <w:szCs w:val="18"/>
                <w:color w:val="auto"/>
              </w:rPr>
              <w:t xml:space="preserve"> P. E</w:t>
            </w:r>
            <w:r>
              <w:rPr>
                <w:rFonts w:ascii="Arial" w:cs="Arial" w:eastAsia="Arial" w:hAnsi="Arial"/>
                <w:sz w:val="14"/>
                <w:szCs w:val="14"/>
                <w:color w:val="auto"/>
              </w:rPr>
              <w:t>ICHLER</w:t>
            </w:r>
          </w:p>
        </w:tc>
        <w:tc>
          <w:tcPr>
            <w:tcW w:w="5780" w:type="dxa"/>
            <w:vAlign w:val="bottom"/>
          </w:tcPr>
          <w:p>
            <w:pPr>
              <w:jc w:val="center"/>
              <w:ind w:right="52"/>
              <w:spacing w:after="0"/>
              <w:rPr>
                <w:sz w:val="20"/>
                <w:szCs w:val="20"/>
                <w:color w:val="auto"/>
              </w:rPr>
            </w:pPr>
            <w:r>
              <w:rPr>
                <w:rFonts w:ascii="Arial" w:cs="Arial" w:eastAsia="Arial" w:hAnsi="Arial"/>
                <w:sz w:val="18"/>
                <w:szCs w:val="18"/>
                <w:color w:val="auto"/>
                <w:w w:val="91"/>
              </w:rPr>
              <w:t>Interim Chief Financial Officer (Principal Financial and Accounting Officer)</w:t>
            </w:r>
          </w:p>
        </w:tc>
        <w:tc>
          <w:tcPr>
            <w:tcW w:w="1440" w:type="dxa"/>
            <w:vAlign w:val="bottom"/>
          </w:tcPr>
          <w:p>
            <w:pPr>
              <w:ind w:left="260"/>
              <w:spacing w:after="0"/>
              <w:rPr>
                <w:sz w:val="20"/>
                <w:szCs w:val="20"/>
                <w:color w:val="auto"/>
              </w:rPr>
            </w:pPr>
            <w:r>
              <w:rPr>
                <w:rFonts w:ascii="Arial" w:cs="Arial" w:eastAsia="Arial" w:hAnsi="Arial"/>
                <w:sz w:val="18"/>
                <w:szCs w:val="18"/>
                <w:color w:val="auto"/>
                <w:w w:val="88"/>
              </w:rPr>
              <w:t>August 10, 2016</w:t>
            </w:r>
          </w:p>
        </w:tc>
      </w:tr>
      <w:tr>
        <w:trPr>
          <w:trHeight w:val="169"/>
        </w:trPr>
        <w:tc>
          <w:tcPr>
            <w:tcW w:w="3920" w:type="dxa"/>
            <w:vAlign w:val="bottom"/>
          </w:tcPr>
          <w:p>
            <w:pPr>
              <w:jc w:val="center"/>
              <w:spacing w:after="0"/>
              <w:rPr>
                <w:sz w:val="20"/>
                <w:szCs w:val="20"/>
                <w:color w:val="auto"/>
              </w:rPr>
            </w:pPr>
            <w:r>
              <w:rPr>
                <w:rFonts w:ascii="Arial" w:cs="Arial" w:eastAsia="Arial" w:hAnsi="Arial"/>
                <w:sz w:val="14"/>
                <w:szCs w:val="14"/>
                <w:b w:val="1"/>
                <w:bCs w:val="1"/>
                <w:color w:val="auto"/>
                <w:w w:val="88"/>
              </w:rPr>
              <w:t>David P. Eichler</w:t>
            </w:r>
          </w:p>
        </w:tc>
        <w:tc>
          <w:tcPr>
            <w:tcW w:w="5780" w:type="dxa"/>
            <w:vAlign w:val="bottom"/>
          </w:tcPr>
          <w:p>
            <w:pPr>
              <w:spacing w:after="0"/>
              <w:rPr>
                <w:sz w:val="14"/>
                <w:szCs w:val="14"/>
                <w:color w:val="auto"/>
              </w:rPr>
            </w:pPr>
          </w:p>
        </w:tc>
        <w:tc>
          <w:tcPr>
            <w:tcW w:w="1440" w:type="dxa"/>
            <w:vAlign w:val="bottom"/>
          </w:tcPr>
          <w:p>
            <w:pPr>
              <w:spacing w:after="0"/>
              <w:rPr>
                <w:sz w:val="14"/>
                <w:szCs w:val="14"/>
                <w:color w:val="auto"/>
              </w:rPr>
            </w:pPr>
          </w:p>
        </w:tc>
      </w:tr>
      <w:tr>
        <w:trPr>
          <w:trHeight w:val="419"/>
        </w:trPr>
        <w:tc>
          <w:tcPr>
            <w:tcW w:w="3920" w:type="dxa"/>
            <w:vAlign w:val="bottom"/>
            <w:tcBorders>
              <w:bottom w:val="single" w:sz="8" w:color="auto"/>
            </w:tcBorders>
          </w:tcPr>
          <w:p>
            <w:pPr>
              <w:spacing w:after="0"/>
              <w:rPr>
                <w:sz w:val="24"/>
                <w:szCs w:val="24"/>
                <w:color w:val="auto"/>
              </w:rPr>
            </w:pPr>
          </w:p>
        </w:tc>
        <w:tc>
          <w:tcPr>
            <w:tcW w:w="5780" w:type="dxa"/>
            <w:vAlign w:val="bottom"/>
          </w:tcPr>
          <w:p>
            <w:pPr>
              <w:jc w:val="center"/>
              <w:ind w:right="32"/>
              <w:spacing w:after="0"/>
              <w:rPr>
                <w:sz w:val="20"/>
                <w:szCs w:val="20"/>
                <w:color w:val="auto"/>
              </w:rPr>
            </w:pPr>
            <w:r>
              <w:rPr>
                <w:rFonts w:ascii="Arial" w:cs="Arial" w:eastAsia="Arial" w:hAnsi="Arial"/>
                <w:sz w:val="18"/>
                <w:szCs w:val="18"/>
                <w:color w:val="auto"/>
                <w:w w:val="91"/>
              </w:rPr>
              <w:t>Director</w:t>
            </w:r>
          </w:p>
        </w:tc>
        <w:tc>
          <w:tcPr>
            <w:tcW w:w="1440" w:type="dxa"/>
            <w:vAlign w:val="bottom"/>
          </w:tcPr>
          <w:p>
            <w:pPr>
              <w:spacing w:after="0"/>
              <w:rPr>
                <w:sz w:val="24"/>
                <w:szCs w:val="24"/>
                <w:color w:val="auto"/>
              </w:rPr>
            </w:pPr>
          </w:p>
        </w:tc>
      </w:tr>
      <w:tr>
        <w:trPr>
          <w:trHeight w:val="169"/>
        </w:trPr>
        <w:tc>
          <w:tcPr>
            <w:tcW w:w="3920" w:type="dxa"/>
            <w:vAlign w:val="bottom"/>
          </w:tcPr>
          <w:p>
            <w:pPr>
              <w:jc w:val="center"/>
              <w:spacing w:after="0"/>
              <w:rPr>
                <w:sz w:val="20"/>
                <w:szCs w:val="20"/>
                <w:color w:val="auto"/>
              </w:rPr>
            </w:pPr>
            <w:r>
              <w:rPr>
                <w:rFonts w:ascii="Arial" w:cs="Arial" w:eastAsia="Arial" w:hAnsi="Arial"/>
                <w:sz w:val="14"/>
                <w:szCs w:val="14"/>
                <w:b w:val="1"/>
                <w:bCs w:val="1"/>
                <w:color w:val="auto"/>
                <w:w w:val="92"/>
              </w:rPr>
              <w:t>Weili Dai</w:t>
            </w:r>
          </w:p>
        </w:tc>
        <w:tc>
          <w:tcPr>
            <w:tcW w:w="5780" w:type="dxa"/>
            <w:vAlign w:val="bottom"/>
          </w:tcPr>
          <w:p>
            <w:pPr>
              <w:spacing w:after="0"/>
              <w:rPr>
                <w:sz w:val="14"/>
                <w:szCs w:val="14"/>
                <w:color w:val="auto"/>
              </w:rPr>
            </w:pPr>
          </w:p>
        </w:tc>
        <w:tc>
          <w:tcPr>
            <w:tcW w:w="1440" w:type="dxa"/>
            <w:vAlign w:val="bottom"/>
          </w:tcPr>
          <w:p>
            <w:pPr>
              <w:spacing w:after="0"/>
              <w:rPr>
                <w:sz w:val="14"/>
                <w:szCs w:val="14"/>
                <w:color w:val="auto"/>
              </w:rPr>
            </w:pPr>
          </w:p>
        </w:tc>
      </w:tr>
      <w:tr>
        <w:trPr>
          <w:trHeight w:val="419"/>
        </w:trPr>
        <w:tc>
          <w:tcPr>
            <w:tcW w:w="39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rPr>
              <w:t>*</w:t>
            </w:r>
          </w:p>
        </w:tc>
        <w:tc>
          <w:tcPr>
            <w:tcW w:w="5780" w:type="dxa"/>
            <w:vAlign w:val="bottom"/>
          </w:tcPr>
          <w:p>
            <w:pPr>
              <w:jc w:val="center"/>
              <w:ind w:right="32"/>
              <w:spacing w:after="0"/>
              <w:rPr>
                <w:sz w:val="20"/>
                <w:szCs w:val="20"/>
                <w:color w:val="auto"/>
              </w:rPr>
            </w:pPr>
            <w:r>
              <w:rPr>
                <w:rFonts w:ascii="Arial" w:cs="Arial" w:eastAsia="Arial" w:hAnsi="Arial"/>
                <w:sz w:val="18"/>
                <w:szCs w:val="18"/>
                <w:color w:val="auto"/>
                <w:w w:val="91"/>
              </w:rPr>
              <w:t>Director</w:t>
            </w:r>
          </w:p>
        </w:tc>
        <w:tc>
          <w:tcPr>
            <w:tcW w:w="1440" w:type="dxa"/>
            <w:vAlign w:val="bottom"/>
          </w:tcPr>
          <w:p>
            <w:pPr>
              <w:ind w:left="260"/>
              <w:spacing w:after="0"/>
              <w:rPr>
                <w:sz w:val="20"/>
                <w:szCs w:val="20"/>
                <w:color w:val="auto"/>
              </w:rPr>
            </w:pPr>
            <w:r>
              <w:rPr>
                <w:rFonts w:ascii="Arial" w:cs="Arial" w:eastAsia="Arial" w:hAnsi="Arial"/>
                <w:sz w:val="18"/>
                <w:szCs w:val="18"/>
                <w:color w:val="auto"/>
                <w:w w:val="88"/>
              </w:rPr>
              <w:t>August 10, 2016</w:t>
            </w:r>
          </w:p>
        </w:tc>
      </w:tr>
      <w:tr>
        <w:trPr>
          <w:trHeight w:val="169"/>
        </w:trPr>
        <w:tc>
          <w:tcPr>
            <w:tcW w:w="3920" w:type="dxa"/>
            <w:vAlign w:val="bottom"/>
          </w:tcPr>
          <w:p>
            <w:pPr>
              <w:jc w:val="center"/>
              <w:spacing w:after="0"/>
              <w:rPr>
                <w:sz w:val="20"/>
                <w:szCs w:val="20"/>
                <w:color w:val="auto"/>
              </w:rPr>
            </w:pPr>
            <w:r>
              <w:rPr>
                <w:rFonts w:ascii="Arial" w:cs="Arial" w:eastAsia="Arial" w:hAnsi="Arial"/>
                <w:sz w:val="14"/>
                <w:szCs w:val="14"/>
                <w:b w:val="1"/>
                <w:bCs w:val="1"/>
                <w:color w:val="auto"/>
                <w:w w:val="88"/>
              </w:rPr>
              <w:t>Peter Feld</w:t>
            </w:r>
          </w:p>
        </w:tc>
        <w:tc>
          <w:tcPr>
            <w:tcW w:w="5780" w:type="dxa"/>
            <w:vAlign w:val="bottom"/>
          </w:tcPr>
          <w:p>
            <w:pPr>
              <w:spacing w:after="0"/>
              <w:rPr>
                <w:sz w:val="14"/>
                <w:szCs w:val="14"/>
                <w:color w:val="auto"/>
              </w:rPr>
            </w:pPr>
          </w:p>
        </w:tc>
        <w:tc>
          <w:tcPr>
            <w:tcW w:w="1440" w:type="dxa"/>
            <w:vAlign w:val="bottom"/>
          </w:tcPr>
          <w:p>
            <w:pPr>
              <w:spacing w:after="0"/>
              <w:rPr>
                <w:sz w:val="14"/>
                <w:szCs w:val="14"/>
                <w:color w:val="auto"/>
              </w:rPr>
            </w:pPr>
          </w:p>
        </w:tc>
      </w:tr>
      <w:tr>
        <w:trPr>
          <w:trHeight w:val="419"/>
        </w:trPr>
        <w:tc>
          <w:tcPr>
            <w:tcW w:w="39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rPr>
              <w:t>*</w:t>
            </w:r>
          </w:p>
        </w:tc>
        <w:tc>
          <w:tcPr>
            <w:tcW w:w="5780" w:type="dxa"/>
            <w:vAlign w:val="bottom"/>
          </w:tcPr>
          <w:p>
            <w:pPr>
              <w:jc w:val="center"/>
              <w:ind w:right="32"/>
              <w:spacing w:after="0"/>
              <w:rPr>
                <w:sz w:val="20"/>
                <w:szCs w:val="20"/>
                <w:color w:val="auto"/>
              </w:rPr>
            </w:pPr>
            <w:r>
              <w:rPr>
                <w:rFonts w:ascii="Arial" w:cs="Arial" w:eastAsia="Arial" w:hAnsi="Arial"/>
                <w:sz w:val="18"/>
                <w:szCs w:val="18"/>
                <w:color w:val="auto"/>
                <w:w w:val="91"/>
              </w:rPr>
              <w:t>Director</w:t>
            </w:r>
          </w:p>
        </w:tc>
        <w:tc>
          <w:tcPr>
            <w:tcW w:w="1440" w:type="dxa"/>
            <w:vAlign w:val="bottom"/>
          </w:tcPr>
          <w:p>
            <w:pPr>
              <w:ind w:left="260"/>
              <w:spacing w:after="0"/>
              <w:rPr>
                <w:sz w:val="20"/>
                <w:szCs w:val="20"/>
                <w:color w:val="auto"/>
              </w:rPr>
            </w:pPr>
            <w:r>
              <w:rPr>
                <w:rFonts w:ascii="Arial" w:cs="Arial" w:eastAsia="Arial" w:hAnsi="Arial"/>
                <w:sz w:val="18"/>
                <w:szCs w:val="18"/>
                <w:color w:val="auto"/>
                <w:w w:val="88"/>
              </w:rPr>
              <w:t>August 10, 2016</w:t>
            </w:r>
          </w:p>
        </w:tc>
      </w:tr>
      <w:tr>
        <w:trPr>
          <w:trHeight w:val="169"/>
        </w:trPr>
        <w:tc>
          <w:tcPr>
            <w:tcW w:w="3920" w:type="dxa"/>
            <w:vAlign w:val="bottom"/>
          </w:tcPr>
          <w:p>
            <w:pPr>
              <w:jc w:val="center"/>
              <w:spacing w:after="0"/>
              <w:rPr>
                <w:sz w:val="20"/>
                <w:szCs w:val="20"/>
                <w:color w:val="auto"/>
              </w:rPr>
            </w:pPr>
            <w:r>
              <w:rPr>
                <w:rFonts w:ascii="Arial" w:cs="Arial" w:eastAsia="Arial" w:hAnsi="Arial"/>
                <w:sz w:val="14"/>
                <w:szCs w:val="14"/>
                <w:b w:val="1"/>
                <w:bCs w:val="1"/>
                <w:color w:val="auto"/>
                <w:w w:val="89"/>
              </w:rPr>
              <w:t>Dr. Juergen Gromer</w:t>
            </w:r>
          </w:p>
        </w:tc>
        <w:tc>
          <w:tcPr>
            <w:tcW w:w="5780" w:type="dxa"/>
            <w:vAlign w:val="bottom"/>
          </w:tcPr>
          <w:p>
            <w:pPr>
              <w:spacing w:after="0"/>
              <w:rPr>
                <w:sz w:val="14"/>
                <w:szCs w:val="14"/>
                <w:color w:val="auto"/>
              </w:rPr>
            </w:pPr>
          </w:p>
        </w:tc>
        <w:tc>
          <w:tcPr>
            <w:tcW w:w="1440" w:type="dxa"/>
            <w:vAlign w:val="bottom"/>
          </w:tcPr>
          <w:p>
            <w:pPr>
              <w:spacing w:after="0"/>
              <w:rPr>
                <w:sz w:val="14"/>
                <w:szCs w:val="14"/>
                <w:color w:val="auto"/>
              </w:rPr>
            </w:pPr>
          </w:p>
        </w:tc>
      </w:tr>
      <w:tr>
        <w:trPr>
          <w:trHeight w:val="419"/>
        </w:trPr>
        <w:tc>
          <w:tcPr>
            <w:tcW w:w="39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rPr>
              <w:t>*</w:t>
            </w:r>
          </w:p>
        </w:tc>
        <w:tc>
          <w:tcPr>
            <w:tcW w:w="5780" w:type="dxa"/>
            <w:vAlign w:val="bottom"/>
          </w:tcPr>
          <w:p>
            <w:pPr>
              <w:jc w:val="center"/>
              <w:ind w:right="32"/>
              <w:spacing w:after="0"/>
              <w:rPr>
                <w:sz w:val="20"/>
                <w:szCs w:val="20"/>
                <w:color w:val="auto"/>
              </w:rPr>
            </w:pPr>
            <w:r>
              <w:rPr>
                <w:rFonts w:ascii="Arial" w:cs="Arial" w:eastAsia="Arial" w:hAnsi="Arial"/>
                <w:sz w:val="18"/>
                <w:szCs w:val="18"/>
                <w:color w:val="auto"/>
                <w:w w:val="91"/>
              </w:rPr>
              <w:t>Director</w:t>
            </w:r>
          </w:p>
        </w:tc>
        <w:tc>
          <w:tcPr>
            <w:tcW w:w="1440" w:type="dxa"/>
            <w:vAlign w:val="bottom"/>
          </w:tcPr>
          <w:p>
            <w:pPr>
              <w:ind w:left="260"/>
              <w:spacing w:after="0"/>
              <w:rPr>
                <w:sz w:val="20"/>
                <w:szCs w:val="20"/>
                <w:color w:val="auto"/>
              </w:rPr>
            </w:pPr>
            <w:r>
              <w:rPr>
                <w:rFonts w:ascii="Arial" w:cs="Arial" w:eastAsia="Arial" w:hAnsi="Arial"/>
                <w:sz w:val="18"/>
                <w:szCs w:val="18"/>
                <w:color w:val="auto"/>
                <w:w w:val="88"/>
              </w:rPr>
              <w:t>August 10, 2016</w:t>
            </w:r>
          </w:p>
        </w:tc>
      </w:tr>
      <w:tr>
        <w:trPr>
          <w:trHeight w:val="169"/>
        </w:trPr>
        <w:tc>
          <w:tcPr>
            <w:tcW w:w="3920" w:type="dxa"/>
            <w:vAlign w:val="bottom"/>
          </w:tcPr>
          <w:p>
            <w:pPr>
              <w:jc w:val="center"/>
              <w:spacing w:after="0"/>
              <w:rPr>
                <w:sz w:val="20"/>
                <w:szCs w:val="20"/>
                <w:color w:val="auto"/>
              </w:rPr>
            </w:pPr>
            <w:r>
              <w:rPr>
                <w:rFonts w:ascii="Arial" w:cs="Arial" w:eastAsia="Arial" w:hAnsi="Arial"/>
                <w:sz w:val="14"/>
                <w:szCs w:val="14"/>
                <w:b w:val="1"/>
                <w:bCs w:val="1"/>
                <w:color w:val="auto"/>
                <w:w w:val="87"/>
              </w:rPr>
              <w:t>Dr. John G. Kassakian</w:t>
            </w:r>
          </w:p>
        </w:tc>
        <w:tc>
          <w:tcPr>
            <w:tcW w:w="5780" w:type="dxa"/>
            <w:vAlign w:val="bottom"/>
          </w:tcPr>
          <w:p>
            <w:pPr>
              <w:spacing w:after="0"/>
              <w:rPr>
                <w:sz w:val="14"/>
                <w:szCs w:val="14"/>
                <w:color w:val="auto"/>
              </w:rPr>
            </w:pPr>
          </w:p>
        </w:tc>
        <w:tc>
          <w:tcPr>
            <w:tcW w:w="1440" w:type="dxa"/>
            <w:vAlign w:val="bottom"/>
          </w:tcPr>
          <w:p>
            <w:pPr>
              <w:spacing w:after="0"/>
              <w:rPr>
                <w:sz w:val="14"/>
                <w:szCs w:val="14"/>
                <w:color w:val="auto"/>
              </w:rPr>
            </w:pPr>
          </w:p>
        </w:tc>
      </w:tr>
      <w:tr>
        <w:trPr>
          <w:trHeight w:val="419"/>
        </w:trPr>
        <w:tc>
          <w:tcPr>
            <w:tcW w:w="39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rPr>
              <w:t>*</w:t>
            </w:r>
          </w:p>
        </w:tc>
        <w:tc>
          <w:tcPr>
            <w:tcW w:w="5780" w:type="dxa"/>
            <w:vAlign w:val="bottom"/>
          </w:tcPr>
          <w:p>
            <w:pPr>
              <w:jc w:val="center"/>
              <w:ind w:right="32"/>
              <w:spacing w:after="0"/>
              <w:rPr>
                <w:sz w:val="20"/>
                <w:szCs w:val="20"/>
                <w:color w:val="auto"/>
              </w:rPr>
            </w:pPr>
            <w:r>
              <w:rPr>
                <w:rFonts w:ascii="Arial" w:cs="Arial" w:eastAsia="Arial" w:hAnsi="Arial"/>
                <w:sz w:val="18"/>
                <w:szCs w:val="18"/>
                <w:color w:val="auto"/>
                <w:w w:val="91"/>
              </w:rPr>
              <w:t>Director</w:t>
            </w:r>
          </w:p>
        </w:tc>
        <w:tc>
          <w:tcPr>
            <w:tcW w:w="1440" w:type="dxa"/>
            <w:vAlign w:val="bottom"/>
          </w:tcPr>
          <w:p>
            <w:pPr>
              <w:ind w:left="260"/>
              <w:spacing w:after="0"/>
              <w:rPr>
                <w:sz w:val="20"/>
                <w:szCs w:val="20"/>
                <w:color w:val="auto"/>
              </w:rPr>
            </w:pPr>
            <w:r>
              <w:rPr>
                <w:rFonts w:ascii="Arial" w:cs="Arial" w:eastAsia="Arial" w:hAnsi="Arial"/>
                <w:sz w:val="18"/>
                <w:szCs w:val="18"/>
                <w:color w:val="auto"/>
                <w:w w:val="88"/>
              </w:rPr>
              <w:t>August 10, 2016</w:t>
            </w:r>
          </w:p>
        </w:tc>
      </w:tr>
      <w:tr>
        <w:trPr>
          <w:trHeight w:val="169"/>
        </w:trPr>
        <w:tc>
          <w:tcPr>
            <w:tcW w:w="3920" w:type="dxa"/>
            <w:vAlign w:val="bottom"/>
          </w:tcPr>
          <w:p>
            <w:pPr>
              <w:jc w:val="center"/>
              <w:spacing w:after="0"/>
              <w:rPr>
                <w:sz w:val="20"/>
                <w:szCs w:val="20"/>
                <w:color w:val="auto"/>
              </w:rPr>
            </w:pPr>
            <w:r>
              <w:rPr>
                <w:rFonts w:ascii="Arial" w:cs="Arial" w:eastAsia="Arial" w:hAnsi="Arial"/>
                <w:sz w:val="14"/>
                <w:szCs w:val="14"/>
                <w:b w:val="1"/>
                <w:bCs w:val="1"/>
                <w:color w:val="auto"/>
                <w:w w:val="89"/>
              </w:rPr>
              <w:t>Oleg Khaykin</w:t>
            </w:r>
          </w:p>
        </w:tc>
        <w:tc>
          <w:tcPr>
            <w:tcW w:w="5780" w:type="dxa"/>
            <w:vAlign w:val="bottom"/>
          </w:tcPr>
          <w:p>
            <w:pPr>
              <w:spacing w:after="0"/>
              <w:rPr>
                <w:sz w:val="14"/>
                <w:szCs w:val="14"/>
                <w:color w:val="auto"/>
              </w:rPr>
            </w:pPr>
          </w:p>
        </w:tc>
        <w:tc>
          <w:tcPr>
            <w:tcW w:w="1440" w:type="dxa"/>
            <w:vAlign w:val="bottom"/>
          </w:tcPr>
          <w:p>
            <w:pPr>
              <w:spacing w:after="0"/>
              <w:rPr>
                <w:sz w:val="14"/>
                <w:szCs w:val="14"/>
                <w:color w:val="auto"/>
              </w:rPr>
            </w:pPr>
          </w:p>
        </w:tc>
      </w:tr>
      <w:tr>
        <w:trPr>
          <w:trHeight w:val="419"/>
        </w:trPr>
        <w:tc>
          <w:tcPr>
            <w:tcW w:w="39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rPr>
              <w:t>*</w:t>
            </w:r>
          </w:p>
        </w:tc>
        <w:tc>
          <w:tcPr>
            <w:tcW w:w="5780" w:type="dxa"/>
            <w:vAlign w:val="bottom"/>
          </w:tcPr>
          <w:p>
            <w:pPr>
              <w:jc w:val="center"/>
              <w:ind w:right="32"/>
              <w:spacing w:after="0"/>
              <w:rPr>
                <w:sz w:val="20"/>
                <w:szCs w:val="20"/>
                <w:color w:val="auto"/>
              </w:rPr>
            </w:pPr>
            <w:r>
              <w:rPr>
                <w:rFonts w:ascii="Arial" w:cs="Arial" w:eastAsia="Arial" w:hAnsi="Arial"/>
                <w:sz w:val="18"/>
                <w:szCs w:val="18"/>
                <w:color w:val="auto"/>
                <w:w w:val="91"/>
              </w:rPr>
              <w:t>Director</w:t>
            </w:r>
          </w:p>
        </w:tc>
        <w:tc>
          <w:tcPr>
            <w:tcW w:w="1440" w:type="dxa"/>
            <w:vAlign w:val="bottom"/>
          </w:tcPr>
          <w:p>
            <w:pPr>
              <w:ind w:left="260"/>
              <w:spacing w:after="0"/>
              <w:rPr>
                <w:sz w:val="20"/>
                <w:szCs w:val="20"/>
                <w:color w:val="auto"/>
              </w:rPr>
            </w:pPr>
            <w:r>
              <w:rPr>
                <w:rFonts w:ascii="Arial" w:cs="Arial" w:eastAsia="Arial" w:hAnsi="Arial"/>
                <w:sz w:val="18"/>
                <w:szCs w:val="18"/>
                <w:color w:val="auto"/>
                <w:w w:val="88"/>
              </w:rPr>
              <w:t>August 10, 2016</w:t>
            </w:r>
          </w:p>
        </w:tc>
      </w:tr>
      <w:tr>
        <w:trPr>
          <w:trHeight w:val="169"/>
        </w:trPr>
        <w:tc>
          <w:tcPr>
            <w:tcW w:w="3920" w:type="dxa"/>
            <w:vAlign w:val="bottom"/>
          </w:tcPr>
          <w:p>
            <w:pPr>
              <w:jc w:val="center"/>
              <w:spacing w:after="0"/>
              <w:rPr>
                <w:sz w:val="20"/>
                <w:szCs w:val="20"/>
                <w:color w:val="auto"/>
              </w:rPr>
            </w:pPr>
            <w:r>
              <w:rPr>
                <w:rFonts w:ascii="Arial" w:cs="Arial" w:eastAsia="Arial" w:hAnsi="Arial"/>
                <w:sz w:val="14"/>
                <w:szCs w:val="14"/>
                <w:b w:val="1"/>
                <w:bCs w:val="1"/>
                <w:color w:val="auto"/>
                <w:w w:val="91"/>
              </w:rPr>
              <w:t>Arturo Krueger</w:t>
            </w:r>
          </w:p>
        </w:tc>
        <w:tc>
          <w:tcPr>
            <w:tcW w:w="5780" w:type="dxa"/>
            <w:vAlign w:val="bottom"/>
          </w:tcPr>
          <w:p>
            <w:pPr>
              <w:spacing w:after="0"/>
              <w:rPr>
                <w:sz w:val="14"/>
                <w:szCs w:val="14"/>
                <w:color w:val="auto"/>
              </w:rPr>
            </w:pPr>
          </w:p>
        </w:tc>
        <w:tc>
          <w:tcPr>
            <w:tcW w:w="1440" w:type="dxa"/>
            <w:vAlign w:val="bottom"/>
          </w:tcPr>
          <w:p>
            <w:pPr>
              <w:spacing w:after="0"/>
              <w:rPr>
                <w:sz w:val="14"/>
                <w:szCs w:val="14"/>
                <w:color w:val="auto"/>
              </w:rPr>
            </w:pPr>
          </w:p>
        </w:tc>
      </w:tr>
      <w:tr>
        <w:trPr>
          <w:trHeight w:val="419"/>
        </w:trPr>
        <w:tc>
          <w:tcPr>
            <w:tcW w:w="39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rPr>
              <w:t>*</w:t>
            </w:r>
          </w:p>
        </w:tc>
        <w:tc>
          <w:tcPr>
            <w:tcW w:w="5780" w:type="dxa"/>
            <w:vAlign w:val="bottom"/>
          </w:tcPr>
          <w:p>
            <w:pPr>
              <w:jc w:val="center"/>
              <w:ind w:right="32"/>
              <w:spacing w:after="0"/>
              <w:rPr>
                <w:sz w:val="20"/>
                <w:szCs w:val="20"/>
                <w:color w:val="auto"/>
              </w:rPr>
            </w:pPr>
            <w:r>
              <w:rPr>
                <w:rFonts w:ascii="Arial" w:cs="Arial" w:eastAsia="Arial" w:hAnsi="Arial"/>
                <w:sz w:val="18"/>
                <w:szCs w:val="18"/>
                <w:color w:val="auto"/>
                <w:w w:val="91"/>
              </w:rPr>
              <w:t>Director</w:t>
            </w:r>
          </w:p>
        </w:tc>
        <w:tc>
          <w:tcPr>
            <w:tcW w:w="1440" w:type="dxa"/>
            <w:vAlign w:val="bottom"/>
          </w:tcPr>
          <w:p>
            <w:pPr>
              <w:ind w:left="260"/>
              <w:spacing w:after="0"/>
              <w:rPr>
                <w:sz w:val="20"/>
                <w:szCs w:val="20"/>
                <w:color w:val="auto"/>
              </w:rPr>
            </w:pPr>
            <w:r>
              <w:rPr>
                <w:rFonts w:ascii="Arial" w:cs="Arial" w:eastAsia="Arial" w:hAnsi="Arial"/>
                <w:sz w:val="18"/>
                <w:szCs w:val="18"/>
                <w:color w:val="auto"/>
                <w:w w:val="88"/>
              </w:rPr>
              <w:t>August 10, 2016</w:t>
            </w:r>
          </w:p>
        </w:tc>
      </w:tr>
      <w:tr>
        <w:trPr>
          <w:trHeight w:val="169"/>
        </w:trPr>
        <w:tc>
          <w:tcPr>
            <w:tcW w:w="3920" w:type="dxa"/>
            <w:vAlign w:val="bottom"/>
          </w:tcPr>
          <w:p>
            <w:pPr>
              <w:jc w:val="center"/>
              <w:spacing w:after="0"/>
              <w:rPr>
                <w:sz w:val="20"/>
                <w:szCs w:val="20"/>
                <w:color w:val="auto"/>
              </w:rPr>
            </w:pPr>
            <w:r>
              <w:rPr>
                <w:rFonts w:ascii="Arial" w:cs="Arial" w:eastAsia="Arial" w:hAnsi="Arial"/>
                <w:sz w:val="14"/>
                <w:szCs w:val="14"/>
                <w:b w:val="1"/>
                <w:bCs w:val="1"/>
                <w:color w:val="auto"/>
                <w:w w:val="88"/>
              </w:rPr>
              <w:t>Michael Strachan</w:t>
            </w:r>
          </w:p>
        </w:tc>
        <w:tc>
          <w:tcPr>
            <w:tcW w:w="5780" w:type="dxa"/>
            <w:vAlign w:val="bottom"/>
          </w:tcPr>
          <w:p>
            <w:pPr>
              <w:spacing w:after="0"/>
              <w:rPr>
                <w:sz w:val="14"/>
                <w:szCs w:val="14"/>
                <w:color w:val="auto"/>
              </w:rPr>
            </w:pPr>
          </w:p>
        </w:tc>
        <w:tc>
          <w:tcPr>
            <w:tcW w:w="1440" w:type="dxa"/>
            <w:vAlign w:val="bottom"/>
          </w:tcPr>
          <w:p>
            <w:pPr>
              <w:spacing w:after="0"/>
              <w:rPr>
                <w:sz w:val="14"/>
                <w:szCs w:val="14"/>
                <w:color w:val="auto"/>
              </w:rPr>
            </w:pPr>
          </w:p>
        </w:tc>
      </w:tr>
      <w:tr>
        <w:trPr>
          <w:trHeight w:val="419"/>
        </w:trPr>
        <w:tc>
          <w:tcPr>
            <w:tcW w:w="3920" w:type="dxa"/>
            <w:vAlign w:val="bottom"/>
            <w:tcBorders>
              <w:bottom w:val="single" w:sz="8" w:color="auto"/>
            </w:tcBorders>
          </w:tcPr>
          <w:p>
            <w:pPr>
              <w:spacing w:after="0"/>
              <w:rPr>
                <w:sz w:val="24"/>
                <w:szCs w:val="24"/>
                <w:color w:val="auto"/>
              </w:rPr>
            </w:pPr>
          </w:p>
        </w:tc>
        <w:tc>
          <w:tcPr>
            <w:tcW w:w="5780" w:type="dxa"/>
            <w:vAlign w:val="bottom"/>
          </w:tcPr>
          <w:p>
            <w:pPr>
              <w:jc w:val="center"/>
              <w:ind w:right="32"/>
              <w:spacing w:after="0"/>
              <w:rPr>
                <w:sz w:val="20"/>
                <w:szCs w:val="20"/>
                <w:color w:val="auto"/>
              </w:rPr>
            </w:pPr>
            <w:r>
              <w:rPr>
                <w:rFonts w:ascii="Arial" w:cs="Arial" w:eastAsia="Arial" w:hAnsi="Arial"/>
                <w:sz w:val="18"/>
                <w:szCs w:val="18"/>
                <w:color w:val="auto"/>
                <w:w w:val="91"/>
              </w:rPr>
              <w:t>Director</w:t>
            </w:r>
          </w:p>
        </w:tc>
        <w:tc>
          <w:tcPr>
            <w:tcW w:w="1440" w:type="dxa"/>
            <w:vAlign w:val="bottom"/>
          </w:tcPr>
          <w:p>
            <w:pPr>
              <w:spacing w:after="0"/>
              <w:rPr>
                <w:sz w:val="24"/>
                <w:szCs w:val="24"/>
                <w:color w:val="auto"/>
              </w:rPr>
            </w:pPr>
          </w:p>
        </w:tc>
      </w:tr>
      <w:tr>
        <w:trPr>
          <w:trHeight w:val="169"/>
        </w:trPr>
        <w:tc>
          <w:tcPr>
            <w:tcW w:w="3920" w:type="dxa"/>
            <w:vAlign w:val="bottom"/>
          </w:tcPr>
          <w:p>
            <w:pPr>
              <w:jc w:val="center"/>
              <w:spacing w:after="0"/>
              <w:rPr>
                <w:sz w:val="20"/>
                <w:szCs w:val="20"/>
                <w:color w:val="auto"/>
              </w:rPr>
            </w:pPr>
            <w:r>
              <w:rPr>
                <w:rFonts w:ascii="Arial" w:cs="Arial" w:eastAsia="Arial" w:hAnsi="Arial"/>
                <w:sz w:val="14"/>
                <w:szCs w:val="14"/>
                <w:b w:val="1"/>
                <w:bCs w:val="1"/>
                <w:color w:val="auto"/>
                <w:w w:val="88"/>
              </w:rPr>
              <w:t>Dr. Sehat Sutardja</w:t>
            </w:r>
          </w:p>
        </w:tc>
        <w:tc>
          <w:tcPr>
            <w:tcW w:w="5780" w:type="dxa"/>
            <w:vAlign w:val="bottom"/>
          </w:tcPr>
          <w:p>
            <w:pPr>
              <w:spacing w:after="0"/>
              <w:rPr>
                <w:sz w:val="14"/>
                <w:szCs w:val="14"/>
                <w:color w:val="auto"/>
              </w:rPr>
            </w:pPr>
          </w:p>
        </w:tc>
        <w:tc>
          <w:tcPr>
            <w:tcW w:w="1440" w:type="dxa"/>
            <w:vAlign w:val="bottom"/>
          </w:tcPr>
          <w:p>
            <w:pPr>
              <w:spacing w:after="0"/>
              <w:rPr>
                <w:sz w:val="14"/>
                <w:szCs w:val="14"/>
                <w:color w:val="auto"/>
              </w:rPr>
            </w:pPr>
          </w:p>
        </w:tc>
      </w:tr>
      <w:tr>
        <w:trPr>
          <w:trHeight w:val="419"/>
        </w:trPr>
        <w:tc>
          <w:tcPr>
            <w:tcW w:w="39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rPr>
              <w:t>*</w:t>
            </w:r>
          </w:p>
        </w:tc>
        <w:tc>
          <w:tcPr>
            <w:tcW w:w="5780" w:type="dxa"/>
            <w:vAlign w:val="bottom"/>
          </w:tcPr>
          <w:p>
            <w:pPr>
              <w:jc w:val="center"/>
              <w:ind w:right="32"/>
              <w:spacing w:after="0"/>
              <w:rPr>
                <w:sz w:val="20"/>
                <w:szCs w:val="20"/>
                <w:color w:val="auto"/>
              </w:rPr>
            </w:pPr>
            <w:r>
              <w:rPr>
                <w:rFonts w:ascii="Arial" w:cs="Arial" w:eastAsia="Arial" w:hAnsi="Arial"/>
                <w:sz w:val="18"/>
                <w:szCs w:val="18"/>
                <w:color w:val="auto"/>
                <w:w w:val="91"/>
              </w:rPr>
              <w:t>Director</w:t>
            </w:r>
          </w:p>
        </w:tc>
        <w:tc>
          <w:tcPr>
            <w:tcW w:w="1440" w:type="dxa"/>
            <w:vAlign w:val="bottom"/>
          </w:tcPr>
          <w:p>
            <w:pPr>
              <w:ind w:left="260"/>
              <w:spacing w:after="0"/>
              <w:rPr>
                <w:sz w:val="20"/>
                <w:szCs w:val="20"/>
                <w:color w:val="auto"/>
              </w:rPr>
            </w:pPr>
            <w:r>
              <w:rPr>
                <w:rFonts w:ascii="Arial" w:cs="Arial" w:eastAsia="Arial" w:hAnsi="Arial"/>
                <w:sz w:val="18"/>
                <w:szCs w:val="18"/>
                <w:color w:val="auto"/>
                <w:w w:val="88"/>
              </w:rPr>
              <w:t>August 10, 2016</w:t>
            </w:r>
          </w:p>
        </w:tc>
      </w:tr>
      <w:tr>
        <w:trPr>
          <w:trHeight w:val="169"/>
        </w:trPr>
        <w:tc>
          <w:tcPr>
            <w:tcW w:w="3920" w:type="dxa"/>
            <w:vAlign w:val="bottom"/>
          </w:tcPr>
          <w:p>
            <w:pPr>
              <w:jc w:val="center"/>
              <w:spacing w:after="0"/>
              <w:rPr>
                <w:sz w:val="20"/>
                <w:szCs w:val="20"/>
                <w:color w:val="auto"/>
              </w:rPr>
            </w:pPr>
            <w:r>
              <w:rPr>
                <w:rFonts w:ascii="Arial" w:cs="Arial" w:eastAsia="Arial" w:hAnsi="Arial"/>
                <w:sz w:val="14"/>
                <w:szCs w:val="14"/>
                <w:b w:val="1"/>
                <w:bCs w:val="1"/>
                <w:color w:val="auto"/>
                <w:w w:val="88"/>
              </w:rPr>
              <w:t>Robert E. Switz</w:t>
            </w:r>
          </w:p>
        </w:tc>
        <w:tc>
          <w:tcPr>
            <w:tcW w:w="5780" w:type="dxa"/>
            <w:vAlign w:val="bottom"/>
          </w:tcPr>
          <w:p>
            <w:pPr>
              <w:spacing w:after="0"/>
              <w:rPr>
                <w:sz w:val="14"/>
                <w:szCs w:val="14"/>
                <w:color w:val="auto"/>
              </w:rPr>
            </w:pPr>
          </w:p>
        </w:tc>
        <w:tc>
          <w:tcPr>
            <w:tcW w:w="1440" w:type="dxa"/>
            <w:vAlign w:val="bottom"/>
          </w:tcPr>
          <w:p>
            <w:pPr>
              <w:spacing w:after="0"/>
              <w:rPr>
                <w:sz w:val="14"/>
                <w:szCs w:val="14"/>
                <w:color w:val="auto"/>
              </w:rPr>
            </w:pPr>
          </w:p>
        </w:tc>
      </w:tr>
      <w:tr>
        <w:trPr>
          <w:trHeight w:val="419"/>
        </w:trPr>
        <w:tc>
          <w:tcPr>
            <w:tcW w:w="39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rPr>
              <w:t>*</w:t>
            </w:r>
          </w:p>
        </w:tc>
        <w:tc>
          <w:tcPr>
            <w:tcW w:w="5780" w:type="dxa"/>
            <w:vAlign w:val="bottom"/>
          </w:tcPr>
          <w:p>
            <w:pPr>
              <w:jc w:val="center"/>
              <w:ind w:right="32"/>
              <w:spacing w:after="0"/>
              <w:rPr>
                <w:sz w:val="20"/>
                <w:szCs w:val="20"/>
                <w:color w:val="auto"/>
              </w:rPr>
            </w:pPr>
            <w:r>
              <w:rPr>
                <w:rFonts w:ascii="Arial" w:cs="Arial" w:eastAsia="Arial" w:hAnsi="Arial"/>
                <w:sz w:val="18"/>
                <w:szCs w:val="18"/>
                <w:color w:val="auto"/>
                <w:w w:val="91"/>
              </w:rPr>
              <w:t>Director</w:t>
            </w:r>
          </w:p>
        </w:tc>
        <w:tc>
          <w:tcPr>
            <w:tcW w:w="1440" w:type="dxa"/>
            <w:vAlign w:val="bottom"/>
          </w:tcPr>
          <w:p>
            <w:pPr>
              <w:ind w:left="260"/>
              <w:spacing w:after="0"/>
              <w:rPr>
                <w:sz w:val="20"/>
                <w:szCs w:val="20"/>
                <w:color w:val="auto"/>
              </w:rPr>
            </w:pPr>
            <w:r>
              <w:rPr>
                <w:rFonts w:ascii="Arial" w:cs="Arial" w:eastAsia="Arial" w:hAnsi="Arial"/>
                <w:sz w:val="18"/>
                <w:szCs w:val="18"/>
                <w:color w:val="auto"/>
                <w:w w:val="88"/>
              </w:rPr>
              <w:t>August 10, 2016</w:t>
            </w:r>
          </w:p>
        </w:tc>
      </w:tr>
      <w:tr>
        <w:trPr>
          <w:trHeight w:val="169"/>
        </w:trPr>
        <w:tc>
          <w:tcPr>
            <w:tcW w:w="3920" w:type="dxa"/>
            <w:vAlign w:val="bottom"/>
          </w:tcPr>
          <w:p>
            <w:pPr>
              <w:jc w:val="center"/>
              <w:spacing w:after="0"/>
              <w:rPr>
                <w:sz w:val="20"/>
                <w:szCs w:val="20"/>
                <w:color w:val="auto"/>
              </w:rPr>
            </w:pPr>
            <w:r>
              <w:rPr>
                <w:rFonts w:ascii="Arial" w:cs="Arial" w:eastAsia="Arial" w:hAnsi="Arial"/>
                <w:sz w:val="14"/>
                <w:szCs w:val="14"/>
                <w:b w:val="1"/>
                <w:bCs w:val="1"/>
                <w:color w:val="auto"/>
                <w:w w:val="93"/>
              </w:rPr>
              <w:t>Dr. Randhir Thakur</w:t>
            </w:r>
          </w:p>
        </w:tc>
        <w:tc>
          <w:tcPr>
            <w:tcW w:w="5780" w:type="dxa"/>
            <w:vAlign w:val="bottom"/>
          </w:tcPr>
          <w:p>
            <w:pPr>
              <w:spacing w:after="0"/>
              <w:rPr>
                <w:sz w:val="14"/>
                <w:szCs w:val="14"/>
                <w:color w:val="auto"/>
              </w:rPr>
            </w:pPr>
          </w:p>
        </w:tc>
        <w:tc>
          <w:tcPr>
            <w:tcW w:w="1440" w:type="dxa"/>
            <w:vAlign w:val="bottom"/>
          </w:tcPr>
          <w:p>
            <w:pPr>
              <w:spacing w:after="0"/>
              <w:rPr>
                <w:sz w:val="14"/>
                <w:szCs w:val="14"/>
                <w:color w:val="auto"/>
              </w:rPr>
            </w:pPr>
          </w:p>
        </w:tc>
      </w:tr>
      <w:tr>
        <w:trPr>
          <w:trHeight w:val="418"/>
        </w:trPr>
        <w:tc>
          <w:tcPr>
            <w:tcW w:w="3920" w:type="dxa"/>
            <w:vAlign w:val="bottom"/>
          </w:tcPr>
          <w:p>
            <w:pPr>
              <w:jc w:val="center"/>
              <w:spacing w:after="0"/>
              <w:rPr>
                <w:sz w:val="20"/>
                <w:szCs w:val="20"/>
                <w:color w:val="auto"/>
              </w:rPr>
            </w:pPr>
            <w:r>
              <w:rPr>
                <w:rFonts w:ascii="Arial" w:cs="Arial" w:eastAsia="Arial" w:hAnsi="Arial"/>
                <w:sz w:val="18"/>
                <w:szCs w:val="18"/>
                <w:color w:val="auto"/>
                <w:w w:val="90"/>
              </w:rPr>
              <w:t>*/s/ by David P. Eichler as Attorney-in-Fact</w:t>
            </w:r>
          </w:p>
        </w:tc>
        <w:tc>
          <w:tcPr>
            <w:tcW w:w="5780" w:type="dxa"/>
            <w:vAlign w:val="bottom"/>
          </w:tcPr>
          <w:p>
            <w:pPr>
              <w:spacing w:after="0"/>
              <w:rPr>
                <w:sz w:val="24"/>
                <w:szCs w:val="24"/>
                <w:color w:val="auto"/>
              </w:rPr>
            </w:pPr>
          </w:p>
        </w:tc>
        <w:tc>
          <w:tcPr>
            <w:tcW w:w="1440" w:type="dxa"/>
            <w:vAlign w:val="bottom"/>
          </w:tcPr>
          <w:p>
            <w:pPr>
              <w:spacing w:after="0"/>
              <w:rPr>
                <w:sz w:val="24"/>
                <w:szCs w:val="24"/>
                <w:color w:val="auto"/>
              </w:rPr>
            </w:pPr>
          </w:p>
        </w:tc>
      </w:tr>
      <w:tr>
        <w:trPr>
          <w:trHeight w:val="365"/>
        </w:trPr>
        <w:tc>
          <w:tcPr>
            <w:tcW w:w="3920" w:type="dxa"/>
            <w:vAlign w:val="bottom"/>
          </w:tcPr>
          <w:p>
            <w:pPr>
              <w:spacing w:after="0"/>
              <w:rPr>
                <w:sz w:val="24"/>
                <w:szCs w:val="24"/>
                <w:color w:val="auto"/>
              </w:rPr>
            </w:pPr>
          </w:p>
        </w:tc>
        <w:tc>
          <w:tcPr>
            <w:tcW w:w="5780" w:type="dxa"/>
            <w:vAlign w:val="bottom"/>
          </w:tcPr>
          <w:p>
            <w:pPr>
              <w:jc w:val="right"/>
              <w:ind w:right="3852"/>
              <w:spacing w:after="0"/>
              <w:rPr>
                <w:sz w:val="20"/>
                <w:szCs w:val="20"/>
                <w:color w:val="auto"/>
              </w:rPr>
            </w:pPr>
            <w:r>
              <w:rPr>
                <w:rFonts w:ascii="Arial" w:cs="Arial" w:eastAsia="Arial" w:hAnsi="Arial"/>
                <w:sz w:val="18"/>
                <w:szCs w:val="18"/>
                <w:color w:val="auto"/>
              </w:rPr>
              <w:t>2</w:t>
            </w:r>
          </w:p>
        </w:tc>
        <w:tc>
          <w:tcPr>
            <w:tcW w:w="1440" w:type="dxa"/>
            <w:vAlign w:val="bottom"/>
          </w:tcPr>
          <w:p>
            <w:pPr>
              <w:spacing w:after="0"/>
              <w:rPr>
                <w:sz w:val="24"/>
                <w:szCs w:val="24"/>
                <w:color w:val="auto"/>
              </w:rPr>
            </w:pPr>
          </w:p>
        </w:tc>
      </w:tr>
    </w:tbl>
    <w:p>
      <w:pPr>
        <w:sectPr>
          <w:pgSz w:w="11900" w:h="16838" w:orient="portrait"/>
          <w:cols w:equalWidth="0" w:num="1">
            <w:col w:w="11320"/>
          </w:cols>
          <w:pgMar w:left="240" w:top="459" w:right="3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640" w:type="dxa"/>
            <w:vAlign w:val="bottom"/>
          </w:tcPr>
          <w:p>
            <w:pPr>
              <w:ind w:left="3080"/>
              <w:spacing w:after="0"/>
              <w:rPr>
                <w:sz w:val="20"/>
                <w:szCs w:val="20"/>
                <w:color w:val="auto"/>
              </w:rPr>
            </w:pPr>
            <w:r>
              <w:rPr>
                <w:rFonts w:ascii="Arial" w:cs="Arial" w:eastAsia="Arial" w:hAnsi="Arial"/>
                <w:sz w:val="18"/>
                <w:szCs w:val="18"/>
                <w:b w:val="1"/>
                <w:bCs w:val="1"/>
                <w:color w:val="auto"/>
              </w:rPr>
              <w:t>INDEX TO EXHIBITS</w:t>
            </w:r>
          </w:p>
        </w:tc>
      </w:tr>
      <w:tr>
        <w:trPr>
          <w:trHeight w:val="340"/>
        </w:trPr>
        <w:tc>
          <w:tcPr>
            <w:tcW w:w="80" w:type="dxa"/>
            <w:vAlign w:val="bottom"/>
          </w:tcPr>
          <w:p>
            <w:pPr>
              <w:spacing w:after="0"/>
              <w:rPr>
                <w:sz w:val="24"/>
                <w:szCs w:val="24"/>
                <w:color w:val="auto"/>
              </w:rPr>
            </w:pPr>
          </w:p>
        </w:tc>
        <w:tc>
          <w:tcPr>
            <w:tcW w:w="960" w:type="dxa"/>
            <w:vAlign w:val="bottom"/>
            <w:gridSpan w:val="2"/>
          </w:tcPr>
          <w:p>
            <w:pPr>
              <w:ind w:left="20"/>
              <w:spacing w:after="0"/>
              <w:rPr>
                <w:sz w:val="20"/>
                <w:szCs w:val="20"/>
                <w:color w:val="auto"/>
              </w:rPr>
            </w:pPr>
            <w:r>
              <w:rPr>
                <w:rFonts w:ascii="Arial" w:cs="Arial" w:eastAsia="Arial" w:hAnsi="Arial"/>
                <w:sz w:val="14"/>
                <w:szCs w:val="14"/>
                <w:b w:val="1"/>
                <w:bCs w:val="1"/>
                <w:color w:val="auto"/>
              </w:rPr>
              <w:t>Exhibit</w:t>
            </w:r>
          </w:p>
        </w:tc>
        <w:tc>
          <w:tcPr>
            <w:tcW w:w="720" w:type="dxa"/>
            <w:vAlign w:val="bottom"/>
          </w:tcPr>
          <w:p>
            <w:pPr>
              <w:spacing w:after="0"/>
              <w:rPr>
                <w:sz w:val="24"/>
                <w:szCs w:val="24"/>
                <w:color w:val="auto"/>
              </w:rPr>
            </w:pPr>
          </w:p>
        </w:tc>
        <w:tc>
          <w:tcPr>
            <w:tcW w:w="9640" w:type="dxa"/>
            <w:vAlign w:val="bottom"/>
          </w:tcPr>
          <w:p>
            <w:pPr>
              <w:spacing w:after="0"/>
              <w:rPr>
                <w:sz w:val="24"/>
                <w:szCs w:val="24"/>
                <w:color w:val="auto"/>
              </w:rPr>
            </w:pPr>
          </w:p>
        </w:tc>
      </w:tr>
      <w:tr>
        <w:trPr>
          <w:trHeight w:val="161"/>
        </w:trPr>
        <w:tc>
          <w:tcPr>
            <w:tcW w:w="80" w:type="dxa"/>
            <w:vAlign w:val="bottom"/>
          </w:tcPr>
          <w:p>
            <w:pPr>
              <w:spacing w:after="0"/>
              <w:rPr>
                <w:sz w:val="14"/>
                <w:szCs w:val="14"/>
                <w:color w:val="auto"/>
              </w:rPr>
            </w:pPr>
          </w:p>
        </w:tc>
        <w:tc>
          <w:tcPr>
            <w:tcW w:w="460" w:type="dxa"/>
            <w:vAlign w:val="bottom"/>
            <w:tcBorders>
              <w:bottom w:val="single" w:sz="8" w:color="auto"/>
            </w:tcBorders>
          </w:tcPr>
          <w:p>
            <w:pPr>
              <w:ind w:left="120"/>
              <w:spacing w:after="0"/>
              <w:rPr>
                <w:sz w:val="20"/>
                <w:szCs w:val="20"/>
                <w:color w:val="auto"/>
              </w:rPr>
            </w:pPr>
            <w:r>
              <w:rPr>
                <w:rFonts w:ascii="Arial" w:cs="Arial" w:eastAsia="Arial" w:hAnsi="Arial"/>
                <w:sz w:val="14"/>
                <w:szCs w:val="14"/>
                <w:b w:val="1"/>
                <w:bCs w:val="1"/>
                <w:color w:val="auto"/>
              </w:rPr>
              <w:t>No.</w:t>
            </w:r>
          </w:p>
        </w:tc>
        <w:tc>
          <w:tcPr>
            <w:tcW w:w="500" w:type="dxa"/>
            <w:vAlign w:val="bottom"/>
          </w:tcPr>
          <w:p>
            <w:pPr>
              <w:spacing w:after="0"/>
              <w:rPr>
                <w:sz w:val="14"/>
                <w:szCs w:val="14"/>
                <w:color w:val="auto"/>
              </w:rPr>
            </w:pPr>
          </w:p>
        </w:tc>
        <w:tc>
          <w:tcPr>
            <w:tcW w:w="7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0"/>
              </w:rPr>
              <w:t>Description</w:t>
            </w:r>
          </w:p>
        </w:tc>
        <w:tc>
          <w:tcPr>
            <w:tcW w:w="9640" w:type="dxa"/>
            <w:vAlign w:val="bottom"/>
          </w:tcPr>
          <w:p>
            <w:pPr>
              <w:spacing w:after="0"/>
              <w:rPr>
                <w:sz w:val="14"/>
                <w:szCs w:val="14"/>
                <w:color w:val="auto"/>
              </w:rPr>
            </w:pPr>
          </w:p>
        </w:tc>
      </w:tr>
      <w:tr>
        <w:trPr>
          <w:trHeight w:val="309"/>
        </w:trPr>
        <w:tc>
          <w:tcPr>
            <w:tcW w:w="540" w:type="dxa"/>
            <w:vAlign w:val="bottom"/>
            <w:gridSpan w:val="2"/>
          </w:tcPr>
          <w:p>
            <w:pPr>
              <w:ind w:left="100"/>
              <w:spacing w:after="0"/>
              <w:rPr>
                <w:sz w:val="20"/>
                <w:szCs w:val="20"/>
                <w:color w:val="auto"/>
              </w:rPr>
            </w:pPr>
            <w:r>
              <w:rPr>
                <w:rFonts w:ascii="Arial" w:cs="Arial" w:eastAsia="Arial" w:hAnsi="Arial"/>
                <w:sz w:val="18"/>
                <w:szCs w:val="18"/>
                <w:color w:val="auto"/>
              </w:rPr>
              <w:t>3.1</w:t>
            </w:r>
          </w:p>
        </w:tc>
        <w:tc>
          <w:tcPr>
            <w:tcW w:w="500" w:type="dxa"/>
            <w:vAlign w:val="bottom"/>
          </w:tcPr>
          <w:p>
            <w:pPr>
              <w:spacing w:after="0"/>
              <w:rPr>
                <w:sz w:val="24"/>
                <w:szCs w:val="24"/>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w w:val="89"/>
              </w:rPr>
              <w:t>Memorandum of Association of Marvell Technology Group Ltd., incorporated by reference to Exhibit 3.1 of the registrant’s Registration Statement</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rPr>
              <w:t>on Form S-1 (file no. 333-33086) as filed on March 23, 2000</w:t>
            </w:r>
          </w:p>
        </w:tc>
      </w:tr>
      <w:tr>
        <w:trPr>
          <w:trHeight w:val="318"/>
        </w:trPr>
        <w:tc>
          <w:tcPr>
            <w:tcW w:w="540" w:type="dxa"/>
            <w:vAlign w:val="bottom"/>
            <w:gridSpan w:val="2"/>
          </w:tcPr>
          <w:p>
            <w:pPr>
              <w:ind w:left="100"/>
              <w:spacing w:after="0"/>
              <w:rPr>
                <w:sz w:val="20"/>
                <w:szCs w:val="20"/>
                <w:color w:val="auto"/>
              </w:rPr>
            </w:pPr>
            <w:r>
              <w:rPr>
                <w:rFonts w:ascii="Arial" w:cs="Arial" w:eastAsia="Arial" w:hAnsi="Arial"/>
                <w:sz w:val="18"/>
                <w:szCs w:val="18"/>
                <w:color w:val="auto"/>
              </w:rPr>
              <w:t>3.2</w:t>
            </w:r>
          </w:p>
        </w:tc>
        <w:tc>
          <w:tcPr>
            <w:tcW w:w="500" w:type="dxa"/>
            <w:vAlign w:val="bottom"/>
          </w:tcPr>
          <w:p>
            <w:pPr>
              <w:spacing w:after="0"/>
              <w:rPr>
                <w:sz w:val="24"/>
                <w:szCs w:val="24"/>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w w:val="92"/>
              </w:rPr>
              <w:t>Third Amended and Restated Bye-Laws of Marvell Technology Group Ltd., incorporated by reference to Exhibit 3.1 of the registrant’s Current</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rPr>
              <w:t>Report on Form 8-K (file no. 000-30877) as filed on July 13, 2010</w:t>
            </w:r>
          </w:p>
        </w:tc>
      </w:tr>
      <w:tr>
        <w:trPr>
          <w:trHeight w:val="318"/>
        </w:trPr>
        <w:tc>
          <w:tcPr>
            <w:tcW w:w="540" w:type="dxa"/>
            <w:vAlign w:val="bottom"/>
            <w:gridSpan w:val="2"/>
          </w:tcPr>
          <w:p>
            <w:pPr>
              <w:ind w:left="100"/>
              <w:spacing w:after="0"/>
              <w:rPr>
                <w:sz w:val="20"/>
                <w:szCs w:val="20"/>
                <w:color w:val="auto"/>
              </w:rPr>
            </w:pPr>
            <w:r>
              <w:rPr>
                <w:rFonts w:ascii="Arial" w:cs="Arial" w:eastAsia="Arial" w:hAnsi="Arial"/>
                <w:sz w:val="18"/>
                <w:szCs w:val="18"/>
                <w:color w:val="auto"/>
              </w:rPr>
              <w:t>3.3</w:t>
            </w:r>
          </w:p>
        </w:tc>
        <w:tc>
          <w:tcPr>
            <w:tcW w:w="500" w:type="dxa"/>
            <w:vAlign w:val="bottom"/>
          </w:tcPr>
          <w:p>
            <w:pPr>
              <w:spacing w:after="0"/>
              <w:rPr>
                <w:sz w:val="24"/>
                <w:szCs w:val="24"/>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w w:val="90"/>
              </w:rPr>
              <w:t>Memorandum of Increase of Share Capital of Marvell Technology Group Ltd., incorporated by reference to Exhibit 3.1 of the registrant’s Current</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rPr>
              <w:t>Report on Form 8-K (file no. 000-30877) as filed on July 6, 2006</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10.1#</w:t>
            </w:r>
          </w:p>
        </w:tc>
        <w:tc>
          <w:tcPr>
            <w:tcW w:w="500" w:type="dxa"/>
            <w:vAlign w:val="bottom"/>
          </w:tcPr>
          <w:p>
            <w:pPr>
              <w:spacing w:after="0"/>
              <w:rPr>
                <w:sz w:val="24"/>
                <w:szCs w:val="24"/>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w w:val="90"/>
              </w:rPr>
              <w:t>1997 Directors’ Stock Option Plan, incorporated by reference to Exhibit 10.2 of the registrant’s Registration Statement on Form S-1 (file no. 333-</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rPr>
              <w:t>33086) as filed on March 23, 2000</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10.2#</w:t>
            </w:r>
          </w:p>
        </w:tc>
        <w:tc>
          <w:tcPr>
            <w:tcW w:w="500" w:type="dxa"/>
            <w:vAlign w:val="bottom"/>
          </w:tcPr>
          <w:p>
            <w:pPr>
              <w:spacing w:after="0"/>
              <w:rPr>
                <w:sz w:val="24"/>
                <w:szCs w:val="24"/>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w w:val="89"/>
              </w:rPr>
              <w:t>Form of Notice of Stock Option Grants, Nonstatutory Stock Option Agreement, Exercise Notice and Restricted Stock Purchase Agreement for use</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w w:val="89"/>
              </w:rPr>
              <w:t>under the 1997 Directors’ Stock Option Plan, incorporated by reference to Exhibit 10.7 of the registrant’s Registration Statement on Form S-8 (file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rPr>
              <w:t>no. 333-148621) as filed on January 11, 2008</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10.3#</w:t>
            </w:r>
          </w:p>
        </w:tc>
        <w:tc>
          <w:tcPr>
            <w:tcW w:w="500" w:type="dxa"/>
            <w:vAlign w:val="bottom"/>
          </w:tcPr>
          <w:p>
            <w:pPr>
              <w:spacing w:after="0"/>
              <w:rPr>
                <w:sz w:val="24"/>
                <w:szCs w:val="24"/>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w w:val="87"/>
              </w:rPr>
              <w:t>2000 Employee Stock Purchase Plan (as amended and restated as of October 31, 2011), incorporated by reference to Exhibit 10.1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rPr>
              <w:t>Quarterly Report on Form 10-Q (file no. 000-30877) for the period ended October 29, 2011 as filed on December 2, 2011</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10.4#</w:t>
            </w:r>
          </w:p>
        </w:tc>
        <w:tc>
          <w:tcPr>
            <w:tcW w:w="500" w:type="dxa"/>
            <w:vAlign w:val="bottom"/>
          </w:tcPr>
          <w:p>
            <w:pPr>
              <w:spacing w:after="0"/>
              <w:rPr>
                <w:sz w:val="24"/>
                <w:szCs w:val="24"/>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w w:val="89"/>
              </w:rPr>
              <w:t>2000 Employee Stock Purchase Plan Form of Subscription Agreement, incorporated by reference to Exhibit 10.4 of the registrant’s Annual Report</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rPr>
              <w:t>on Form 10-K (file no. 000-30877) for the year ended February 2, 2013 as filed on March 29, 2013</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10.5#</w:t>
            </w:r>
          </w:p>
        </w:tc>
        <w:tc>
          <w:tcPr>
            <w:tcW w:w="500" w:type="dxa"/>
            <w:vAlign w:val="bottom"/>
          </w:tcPr>
          <w:p>
            <w:pPr>
              <w:spacing w:after="0"/>
              <w:rPr>
                <w:sz w:val="24"/>
                <w:szCs w:val="24"/>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w w:val="91"/>
              </w:rPr>
              <w:t>Amended and Restated 1995 Stock Option Plan, amended through April 16, 2015, incorporated by reference to Exhibit 10.2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rPr>
              <w:t>Current Report on Form 8-K (file no. 000-30877) as filed on July 2, 2015</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10.6#</w:t>
            </w:r>
          </w:p>
        </w:tc>
        <w:tc>
          <w:tcPr>
            <w:tcW w:w="500" w:type="dxa"/>
            <w:vAlign w:val="bottom"/>
          </w:tcPr>
          <w:p>
            <w:pPr>
              <w:spacing w:after="0"/>
              <w:rPr>
                <w:sz w:val="24"/>
                <w:szCs w:val="24"/>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w w:val="89"/>
              </w:rPr>
              <w:t>Amended and Restated 1995 Stock Option Plan Restricted Stock Agreement, incorporated by reference to Exhibit 10.20 of the registrant’s Annual</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rPr>
              <w:t>Report on Form 10-K (file no. 000-30877) for the year ended January 28, 2006 as filed on April 13, 2006</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10.7#</w:t>
            </w:r>
          </w:p>
        </w:tc>
        <w:tc>
          <w:tcPr>
            <w:tcW w:w="500" w:type="dxa"/>
            <w:vAlign w:val="bottom"/>
          </w:tcPr>
          <w:p>
            <w:pPr>
              <w:spacing w:after="0"/>
              <w:rPr>
                <w:sz w:val="24"/>
                <w:szCs w:val="24"/>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w w:val="92"/>
              </w:rPr>
              <w:t>Form of Option Agreement for use with the Amended and Restated 1995 Stock Option Plan, incorporated by reference to Exhibit 10.21 of the</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w w:val="90"/>
              </w:rPr>
              <w:t>registrant’s Annual Report on Form 10-K (file no. 000-30877) for the year ended January 28, 2006 as filed on April 13, 2006 (for options granted</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rPr>
              <w:t>prior to December 4, 2008)</w:t>
            </w:r>
          </w:p>
        </w:tc>
      </w:tr>
      <w:tr>
        <w:trPr>
          <w:trHeight w:val="318"/>
        </w:trPr>
        <w:tc>
          <w:tcPr>
            <w:tcW w:w="1040" w:type="dxa"/>
            <w:vAlign w:val="bottom"/>
            <w:gridSpan w:val="3"/>
          </w:tcPr>
          <w:p>
            <w:pPr>
              <w:spacing w:after="0"/>
              <w:rPr>
                <w:sz w:val="20"/>
                <w:szCs w:val="20"/>
                <w:color w:val="auto"/>
              </w:rPr>
            </w:pPr>
            <w:r>
              <w:rPr>
                <w:rFonts w:ascii="Arial" w:cs="Arial" w:eastAsia="Arial" w:hAnsi="Arial"/>
                <w:sz w:val="18"/>
                <w:szCs w:val="18"/>
                <w:color w:val="auto"/>
              </w:rPr>
              <w:t>10.7.1#</w:t>
            </w:r>
          </w:p>
        </w:tc>
        <w:tc>
          <w:tcPr>
            <w:tcW w:w="10360" w:type="dxa"/>
            <w:vAlign w:val="bottom"/>
            <w:gridSpan w:val="2"/>
          </w:tcPr>
          <w:p>
            <w:pPr>
              <w:spacing w:after="0"/>
              <w:rPr>
                <w:sz w:val="20"/>
                <w:szCs w:val="20"/>
                <w:color w:val="auto"/>
              </w:rPr>
            </w:pPr>
            <w:r>
              <w:rPr>
                <w:rFonts w:ascii="Arial" w:cs="Arial" w:eastAsia="Arial" w:hAnsi="Arial"/>
                <w:sz w:val="18"/>
                <w:szCs w:val="18"/>
                <w:color w:val="auto"/>
                <w:w w:val="88"/>
              </w:rPr>
              <w:t>Form of Stock Option Agreement and Notice of Grant of Stock Options and Option Agreement for use with the Amended and Restated 1995 Stock</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w w:val="90"/>
              </w:rPr>
              <w:t>Option Plan, incorporated by reference to Exhibit 10.1 of the registrant’s Current Report on Form 8-K (file no. 000-30877) as filed on December</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rPr>
              <w:t>17, 2008 (for options granted on or after December 4, 2008)</w:t>
            </w:r>
          </w:p>
        </w:tc>
      </w:tr>
      <w:tr>
        <w:trPr>
          <w:trHeight w:val="318"/>
        </w:trPr>
        <w:tc>
          <w:tcPr>
            <w:tcW w:w="1040" w:type="dxa"/>
            <w:vAlign w:val="bottom"/>
            <w:gridSpan w:val="3"/>
          </w:tcPr>
          <w:p>
            <w:pPr>
              <w:spacing w:after="0"/>
              <w:rPr>
                <w:sz w:val="20"/>
                <w:szCs w:val="20"/>
                <w:color w:val="auto"/>
              </w:rPr>
            </w:pPr>
            <w:r>
              <w:rPr>
                <w:rFonts w:ascii="Arial" w:cs="Arial" w:eastAsia="Arial" w:hAnsi="Arial"/>
                <w:sz w:val="18"/>
                <w:szCs w:val="18"/>
                <w:color w:val="auto"/>
              </w:rPr>
              <w:t>10.7.2#</w:t>
            </w:r>
          </w:p>
        </w:tc>
        <w:tc>
          <w:tcPr>
            <w:tcW w:w="10360" w:type="dxa"/>
            <w:vAlign w:val="bottom"/>
            <w:gridSpan w:val="2"/>
          </w:tcPr>
          <w:p>
            <w:pPr>
              <w:spacing w:after="0"/>
              <w:rPr>
                <w:sz w:val="20"/>
                <w:szCs w:val="20"/>
                <w:color w:val="auto"/>
              </w:rPr>
            </w:pPr>
            <w:r>
              <w:rPr>
                <w:rFonts w:ascii="Arial" w:cs="Arial" w:eastAsia="Arial" w:hAnsi="Arial"/>
                <w:sz w:val="18"/>
                <w:szCs w:val="18"/>
                <w:color w:val="auto"/>
                <w:w w:val="88"/>
              </w:rPr>
              <w:t>Form of Stock Option Agreement and Notice of Grant of Stock Options and Option Agreement for use with the Amended and Restated 1995 Stock</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w w:val="89"/>
              </w:rPr>
              <w:t>Option Plan, incorporated by reference to Exhibit 10.3 of the registrant’s Quarterly Report on Form 10-Q (file no. 000-30877) for the period ended</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rPr>
              <w:t>July 31, 2010 as filed on September 3, 2010 (for options granted on or after August 2, 2010)</w:t>
            </w:r>
          </w:p>
        </w:tc>
      </w:tr>
      <w:tr>
        <w:trPr>
          <w:trHeight w:val="318"/>
        </w:trPr>
        <w:tc>
          <w:tcPr>
            <w:tcW w:w="1040" w:type="dxa"/>
            <w:vAlign w:val="bottom"/>
            <w:gridSpan w:val="3"/>
          </w:tcPr>
          <w:p>
            <w:pPr>
              <w:spacing w:after="0"/>
              <w:rPr>
                <w:sz w:val="20"/>
                <w:szCs w:val="20"/>
                <w:color w:val="auto"/>
              </w:rPr>
            </w:pPr>
            <w:r>
              <w:rPr>
                <w:rFonts w:ascii="Arial" w:cs="Arial" w:eastAsia="Arial" w:hAnsi="Arial"/>
                <w:sz w:val="18"/>
                <w:szCs w:val="18"/>
                <w:color w:val="auto"/>
              </w:rPr>
              <w:t>10.7.3#</w:t>
            </w:r>
          </w:p>
        </w:tc>
        <w:tc>
          <w:tcPr>
            <w:tcW w:w="10360" w:type="dxa"/>
            <w:vAlign w:val="bottom"/>
            <w:gridSpan w:val="2"/>
          </w:tcPr>
          <w:p>
            <w:pPr>
              <w:spacing w:after="0"/>
              <w:rPr>
                <w:sz w:val="20"/>
                <w:szCs w:val="20"/>
                <w:color w:val="auto"/>
              </w:rPr>
            </w:pPr>
            <w:r>
              <w:rPr>
                <w:rFonts w:ascii="Arial" w:cs="Arial" w:eastAsia="Arial" w:hAnsi="Arial"/>
                <w:sz w:val="18"/>
                <w:szCs w:val="18"/>
                <w:color w:val="auto"/>
                <w:w w:val="88"/>
              </w:rPr>
              <w:t>Form of Stock Option Agreement and Notice of Grant of Stock Options and Option Agreement for use with the Amended and Restated 1995 Stock</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w w:val="90"/>
              </w:rPr>
              <w:t>Option Plan (for options granted on or after September 20, 2013), incorporated by reference to Exhibit 10.1 of the registrant’s Current Report on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360" w:type="dxa"/>
            <w:vAlign w:val="bottom"/>
            <w:gridSpan w:val="2"/>
          </w:tcPr>
          <w:p>
            <w:pPr>
              <w:spacing w:after="0"/>
              <w:rPr>
                <w:sz w:val="20"/>
                <w:szCs w:val="20"/>
                <w:color w:val="auto"/>
              </w:rPr>
            </w:pPr>
            <w:r>
              <w:rPr>
                <w:rFonts w:ascii="Arial" w:cs="Arial" w:eastAsia="Arial" w:hAnsi="Arial"/>
                <w:sz w:val="18"/>
                <w:szCs w:val="18"/>
                <w:color w:val="auto"/>
              </w:rPr>
              <w:t>Form 8-K (file no. 000-30877) as filed on September 26, 2013</w:t>
            </w:r>
          </w:p>
        </w:tc>
      </w:tr>
    </w:tbl>
    <w:p>
      <w:pPr>
        <w:sectPr>
          <w:pgSz w:w="11900" w:h="16838" w:orient="portrait"/>
          <w:cols w:equalWidth="0" w:num="1">
            <w:col w:w="11400"/>
          </w:cols>
          <w:pgMar w:left="240" w:top="459" w:right="2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0" w:type="dxa"/>
            <w:vAlign w:val="bottom"/>
          </w:tcPr>
          <w:p>
            <w:pPr>
              <w:spacing w:after="0"/>
              <w:rPr>
                <w:sz w:val="14"/>
                <w:szCs w:val="14"/>
                <w:color w:val="auto"/>
              </w:rPr>
            </w:pPr>
          </w:p>
        </w:tc>
        <w:tc>
          <w:tcPr>
            <w:tcW w:w="1040" w:type="dxa"/>
            <w:vAlign w:val="bottom"/>
            <w:gridSpan w:val="2"/>
          </w:tcPr>
          <w:p>
            <w:pPr>
              <w:jc w:val="center"/>
              <w:ind w:right="560"/>
              <w:spacing w:after="0"/>
              <w:rPr>
                <w:sz w:val="20"/>
                <w:szCs w:val="20"/>
                <w:color w:val="auto"/>
              </w:rPr>
            </w:pPr>
            <w:r>
              <w:rPr>
                <w:rFonts w:ascii="Arial" w:cs="Arial" w:eastAsia="Arial" w:hAnsi="Arial"/>
                <w:sz w:val="14"/>
                <w:szCs w:val="14"/>
                <w:b w:val="1"/>
                <w:bCs w:val="1"/>
                <w:color w:val="auto"/>
                <w:w w:val="94"/>
              </w:rPr>
              <w:t>Exhibit</w:t>
            </w:r>
          </w:p>
        </w:tc>
        <w:tc>
          <w:tcPr>
            <w:tcW w:w="700" w:type="dxa"/>
            <w:vAlign w:val="bottom"/>
          </w:tcPr>
          <w:p>
            <w:pPr>
              <w:spacing w:after="0"/>
              <w:rPr>
                <w:sz w:val="14"/>
                <w:szCs w:val="14"/>
                <w:color w:val="auto"/>
              </w:rPr>
            </w:pPr>
          </w:p>
        </w:tc>
        <w:tc>
          <w:tcPr>
            <w:tcW w:w="9520" w:type="dxa"/>
            <w:vAlign w:val="bottom"/>
          </w:tcPr>
          <w:p>
            <w:pPr>
              <w:spacing w:after="0"/>
              <w:rPr>
                <w:sz w:val="14"/>
                <w:szCs w:val="14"/>
                <w:color w:val="auto"/>
              </w:rPr>
            </w:pPr>
          </w:p>
        </w:tc>
      </w:tr>
      <w:tr>
        <w:trPr>
          <w:trHeight w:val="161"/>
        </w:trPr>
        <w:tc>
          <w:tcPr>
            <w:tcW w:w="12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58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520" w:type="dxa"/>
            <w:vAlign w:val="bottom"/>
          </w:tcPr>
          <w:p>
            <w:pPr>
              <w:spacing w:after="0"/>
              <w:rPr>
                <w:sz w:val="14"/>
                <w:szCs w:val="14"/>
                <w:color w:val="auto"/>
              </w:rPr>
            </w:pPr>
          </w:p>
        </w:tc>
      </w:tr>
      <w:tr>
        <w:trPr>
          <w:trHeight w:val="309"/>
        </w:trPr>
        <w:tc>
          <w:tcPr>
            <w:tcW w:w="580" w:type="dxa"/>
            <w:vAlign w:val="bottom"/>
            <w:gridSpan w:val="2"/>
          </w:tcPr>
          <w:p>
            <w:pPr>
              <w:spacing w:after="0"/>
              <w:rPr>
                <w:sz w:val="20"/>
                <w:szCs w:val="20"/>
                <w:color w:val="auto"/>
              </w:rPr>
            </w:pPr>
            <w:r>
              <w:rPr>
                <w:rFonts w:ascii="Arial" w:cs="Arial" w:eastAsia="Arial" w:hAnsi="Arial"/>
                <w:sz w:val="18"/>
                <w:szCs w:val="18"/>
                <w:color w:val="auto"/>
              </w:rPr>
              <w:t>10.8#</w:t>
            </w:r>
          </w:p>
        </w:tc>
        <w:tc>
          <w:tcPr>
            <w:tcW w:w="580" w:type="dxa"/>
            <w:vAlign w:val="bottom"/>
          </w:tcPr>
          <w:p>
            <w:pPr>
              <w:spacing w:after="0"/>
              <w:rPr>
                <w:sz w:val="24"/>
                <w:szCs w:val="24"/>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w w:val="94"/>
              </w:rPr>
              <w:t>Form of Restricted Stock Unit Agreement for use with the Amended and Restated 1995 Stock Option Plan, incorporated by reference to</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w w:val="90"/>
              </w:rPr>
              <w:t>Exhibit 10.34 of the registrant’s Annual Report on Form 10-K (file no. 000-30877) for the year ended January 27, 2007 as filed on July 2, 2007</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rPr>
              <w:t>(for RSUs granted prior to December 4, 2008)</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w w:val="93"/>
              </w:rPr>
              <w:t>10.8.1#</w:t>
            </w:r>
          </w:p>
        </w:tc>
        <w:tc>
          <w:tcPr>
            <w:tcW w:w="580" w:type="dxa"/>
            <w:vAlign w:val="bottom"/>
          </w:tcPr>
          <w:p>
            <w:pPr>
              <w:spacing w:after="0"/>
              <w:rPr>
                <w:sz w:val="24"/>
                <w:szCs w:val="24"/>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w w:val="89"/>
              </w:rPr>
              <w:t>Form of Stock Unit Agreement and Notice of Grant of Award and Award Agreement for use with the Amended and Restated 1995 Stock Option</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w w:val="92"/>
              </w:rPr>
              <w:t>Plan, incorporated by reference to Exhibit 10.2 of the registrant’s Current Report on Form 8-K (file no. 000-30877) as filed on December 17,</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rPr>
              <w:t>2008 (for RSUs granted on or after December 4, 2008)</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w w:val="93"/>
              </w:rPr>
              <w:t>10.8.2#</w:t>
            </w:r>
          </w:p>
        </w:tc>
        <w:tc>
          <w:tcPr>
            <w:tcW w:w="580" w:type="dxa"/>
            <w:vAlign w:val="bottom"/>
          </w:tcPr>
          <w:p>
            <w:pPr>
              <w:spacing w:after="0"/>
              <w:rPr>
                <w:sz w:val="24"/>
                <w:szCs w:val="24"/>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w w:val="89"/>
              </w:rPr>
              <w:t>Form of Stock Unit Agreement and Notice of Grant of Award and Award Agreement for use with the Amended and Restated 1995 Stock Option</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w w:val="90"/>
              </w:rPr>
              <w:t>Plan, incorporated by reference to Exhibit 10.4 of the registrant’s Quarterly Report on Form 10-Q (file no. 000-30877) for the period ended July</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rPr>
              <w:t>31, 2010 as filed on September 3, 2010 (for RSUs granted on or after August 2, 2010)</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10.9#</w:t>
            </w:r>
          </w:p>
        </w:tc>
        <w:tc>
          <w:tcPr>
            <w:tcW w:w="580" w:type="dxa"/>
            <w:vAlign w:val="bottom"/>
          </w:tcPr>
          <w:p>
            <w:pPr>
              <w:spacing w:after="0"/>
              <w:rPr>
                <w:sz w:val="24"/>
                <w:szCs w:val="24"/>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w w:val="89"/>
              </w:rPr>
              <w:t>Form of Notice of Grant of Stock Options — Performance-Based, for use with the Amended and Restated 1995 Stock Option Plan, incorporated</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rPr>
              <w:t>by reference to Exhibit 10.1 of the registrant’s Current Report on Form 8-K as filed on December 19, 2008</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10.10#</w:t>
            </w:r>
          </w:p>
        </w:tc>
        <w:tc>
          <w:tcPr>
            <w:tcW w:w="580" w:type="dxa"/>
            <w:vAlign w:val="bottom"/>
          </w:tcPr>
          <w:p>
            <w:pPr>
              <w:spacing w:after="0"/>
              <w:rPr>
                <w:sz w:val="24"/>
                <w:szCs w:val="24"/>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w w:val="94"/>
              </w:rPr>
              <w:t>Reformation of Stock Option Agreement dated December 27, 2006 by and between Sehat Sutardja and Marvell Technology Group Ltd.,</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w w:val="94"/>
              </w:rPr>
              <w:t>incorporated by reference to Exhibit 10.1 of the registrant’s Current Report on Form 8-K (file no. 000-30877) as filed on January 4, 2007</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10.11#</w:t>
            </w:r>
          </w:p>
        </w:tc>
        <w:tc>
          <w:tcPr>
            <w:tcW w:w="580" w:type="dxa"/>
            <w:vAlign w:val="bottom"/>
          </w:tcPr>
          <w:p>
            <w:pPr>
              <w:spacing w:after="0"/>
              <w:rPr>
                <w:sz w:val="24"/>
                <w:szCs w:val="24"/>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w w:val="89"/>
              </w:rPr>
              <w:t>Reformation of Stock Option Agreement dated December 27, 2006 by and between Weili Dai and Marvell Technology Group Ltd., incorporated</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rPr>
              <w:t>by reference to Exhibit 10.2 of the registrant’s Current Report on Form 8-K (file no. 000-30877) as filed on January 4, 2007</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10.12#</w:t>
            </w:r>
          </w:p>
        </w:tc>
        <w:tc>
          <w:tcPr>
            <w:tcW w:w="580" w:type="dxa"/>
            <w:vAlign w:val="bottom"/>
          </w:tcPr>
          <w:p>
            <w:pPr>
              <w:spacing w:after="0"/>
              <w:rPr>
                <w:sz w:val="24"/>
                <w:szCs w:val="24"/>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w w:val="91"/>
              </w:rPr>
              <w:t>Reformation of Stock Option Agreement dated May 6, 2007 between Marvell Technology Group Ltd. and Dr. Sehat Sutardja, incorporated by</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rPr>
              <w:t>reference to Exhibit 10.1 of the registrant’s Current Report on Form 8-K (file no. 000-30877) as filed on May 8, 2007</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10.13#</w:t>
            </w:r>
          </w:p>
        </w:tc>
        <w:tc>
          <w:tcPr>
            <w:tcW w:w="580" w:type="dxa"/>
            <w:vAlign w:val="bottom"/>
          </w:tcPr>
          <w:p>
            <w:pPr>
              <w:spacing w:after="0"/>
              <w:rPr>
                <w:sz w:val="24"/>
                <w:szCs w:val="24"/>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w w:val="89"/>
              </w:rPr>
              <w:t>Amendment of Stock Option Agreement dated May 6, 2007 between Marvell Technology Group Ltd. and Weili Dai, incorporated by reference to</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rPr>
              <w:t>Exhibit 10.2 of the registrant’s Current Report on Form 8-K (file no. 000-30877) as filed on May 8, 2007</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10.14#</w:t>
            </w:r>
          </w:p>
        </w:tc>
        <w:tc>
          <w:tcPr>
            <w:tcW w:w="580" w:type="dxa"/>
            <w:vAlign w:val="bottom"/>
          </w:tcPr>
          <w:p>
            <w:pPr>
              <w:spacing w:after="0"/>
              <w:rPr>
                <w:sz w:val="24"/>
                <w:szCs w:val="24"/>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w w:val="93"/>
              </w:rPr>
              <w:t>Form of Performance Award Agreement and Notice of Grant of Performance Award and Award Agreement for use with the Amended and</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w w:val="92"/>
              </w:rPr>
              <w:t>Restated 1995 Stock Option Plan, incorporated by reference to Exhibit 10.2 of the registrant’s Quarterly Report on Form 10-Q (file no. 000-</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rPr>
              <w:t>30877) for the period ended May 3, 2014 as filed on June 5, 2014</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10.15#</w:t>
            </w:r>
          </w:p>
        </w:tc>
        <w:tc>
          <w:tcPr>
            <w:tcW w:w="580" w:type="dxa"/>
            <w:vAlign w:val="bottom"/>
          </w:tcPr>
          <w:p>
            <w:pPr>
              <w:spacing w:after="0"/>
              <w:rPr>
                <w:sz w:val="24"/>
                <w:szCs w:val="24"/>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w w:val="92"/>
              </w:rPr>
              <w:t>Marvell Technology Group Ltd. Executive Performance Incentive Plan, incorporated by reference to Exhibit 10.1 of the registrant’s Current</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rPr>
              <w:t>Report on Form 8-K (file no. 000-30877) as filed on July 2, 2015</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10.16#</w:t>
            </w:r>
          </w:p>
        </w:tc>
        <w:tc>
          <w:tcPr>
            <w:tcW w:w="580" w:type="dxa"/>
            <w:vAlign w:val="bottom"/>
          </w:tcPr>
          <w:p>
            <w:pPr>
              <w:spacing w:after="0"/>
              <w:rPr>
                <w:sz w:val="24"/>
                <w:szCs w:val="24"/>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w w:val="93"/>
              </w:rPr>
              <w:t>2007 Director Stock Incentive Plan, as amended and restated effective March 11, 2014, incorporated by reference to Exhibit 10.15 of the</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rPr>
              <w:t>registrant’s Annual Report on Form 10-K (file no. 000-30877) for the year ended February 1, 2014 as filed on March 27, 2014</w:t>
            </w:r>
          </w:p>
        </w:tc>
      </w:tr>
      <w:tr>
        <w:trPr>
          <w:trHeight w:val="318"/>
        </w:trPr>
        <w:tc>
          <w:tcPr>
            <w:tcW w:w="1160" w:type="dxa"/>
            <w:vAlign w:val="bottom"/>
            <w:gridSpan w:val="3"/>
          </w:tcPr>
          <w:p>
            <w:pPr>
              <w:spacing w:after="0"/>
              <w:rPr>
                <w:sz w:val="20"/>
                <w:szCs w:val="20"/>
                <w:color w:val="auto"/>
              </w:rPr>
            </w:pPr>
            <w:r>
              <w:rPr>
                <w:rFonts w:ascii="Arial" w:cs="Arial" w:eastAsia="Arial" w:hAnsi="Arial"/>
                <w:sz w:val="18"/>
                <w:szCs w:val="18"/>
                <w:color w:val="auto"/>
              </w:rPr>
              <w:t>10.17.1#</w:t>
            </w:r>
          </w:p>
        </w:tc>
        <w:tc>
          <w:tcPr>
            <w:tcW w:w="10220" w:type="dxa"/>
            <w:vAlign w:val="bottom"/>
            <w:gridSpan w:val="2"/>
          </w:tcPr>
          <w:p>
            <w:pPr>
              <w:spacing w:after="0"/>
              <w:rPr>
                <w:sz w:val="20"/>
                <w:szCs w:val="20"/>
                <w:color w:val="auto"/>
              </w:rPr>
            </w:pPr>
            <w:r>
              <w:rPr>
                <w:rFonts w:ascii="Arial" w:cs="Arial" w:eastAsia="Arial" w:hAnsi="Arial"/>
                <w:sz w:val="18"/>
                <w:szCs w:val="18"/>
                <w:color w:val="auto"/>
                <w:w w:val="90"/>
              </w:rPr>
              <w:t>Form of Stock Option Agreement for use with the 2007 Director Stock Incentive Plan — Initial Award, incorporated by reference to Exhibit 10.2</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rPr>
              <w:t>of the registrant’s Current Report on Form 8-K (file no. 000-30877) as filed on October 25, 2007</w:t>
            </w:r>
          </w:p>
        </w:tc>
      </w:tr>
      <w:tr>
        <w:trPr>
          <w:trHeight w:val="318"/>
        </w:trPr>
        <w:tc>
          <w:tcPr>
            <w:tcW w:w="1160" w:type="dxa"/>
            <w:vAlign w:val="bottom"/>
            <w:gridSpan w:val="3"/>
          </w:tcPr>
          <w:p>
            <w:pPr>
              <w:spacing w:after="0"/>
              <w:rPr>
                <w:sz w:val="20"/>
                <w:szCs w:val="20"/>
                <w:color w:val="auto"/>
              </w:rPr>
            </w:pPr>
            <w:r>
              <w:rPr>
                <w:rFonts w:ascii="Arial" w:cs="Arial" w:eastAsia="Arial" w:hAnsi="Arial"/>
                <w:sz w:val="18"/>
                <w:szCs w:val="18"/>
                <w:color w:val="auto"/>
              </w:rPr>
              <w:t>10.17.2#</w:t>
            </w:r>
          </w:p>
        </w:tc>
        <w:tc>
          <w:tcPr>
            <w:tcW w:w="10220" w:type="dxa"/>
            <w:vAlign w:val="bottom"/>
            <w:gridSpan w:val="2"/>
          </w:tcPr>
          <w:p>
            <w:pPr>
              <w:spacing w:after="0"/>
              <w:rPr>
                <w:sz w:val="20"/>
                <w:szCs w:val="20"/>
                <w:color w:val="auto"/>
              </w:rPr>
            </w:pPr>
            <w:r>
              <w:rPr>
                <w:rFonts w:ascii="Arial" w:cs="Arial" w:eastAsia="Arial" w:hAnsi="Arial"/>
                <w:sz w:val="18"/>
                <w:szCs w:val="18"/>
                <w:color w:val="auto"/>
                <w:w w:val="97"/>
              </w:rPr>
              <w:t>Form of Stock Option Agreement for use with the 2007 Director Stock Incentive Plan — Annual Award, incorporated by reference to</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20" w:type="dxa"/>
            <w:vAlign w:val="bottom"/>
            <w:gridSpan w:val="2"/>
          </w:tcPr>
          <w:p>
            <w:pPr>
              <w:spacing w:after="0"/>
              <w:rPr>
                <w:sz w:val="20"/>
                <w:szCs w:val="20"/>
                <w:color w:val="auto"/>
              </w:rPr>
            </w:pPr>
            <w:r>
              <w:rPr>
                <w:rFonts w:ascii="Arial" w:cs="Arial" w:eastAsia="Arial" w:hAnsi="Arial"/>
                <w:sz w:val="18"/>
                <w:szCs w:val="18"/>
                <w:color w:val="auto"/>
              </w:rPr>
              <w:t>Exhibit 10.3 of the registrant’s Current Report on Form 8-K (file no. 000-30877) as filed on October 25, 2007</w:t>
            </w:r>
          </w:p>
        </w:tc>
      </w:tr>
    </w:tbl>
    <w:p>
      <w:pPr>
        <w:sectPr>
          <w:pgSz w:w="11900" w:h="16838" w:orient="portrait"/>
          <w:cols w:equalWidth="0" w:num="1">
            <w:col w:w="11380"/>
          </w:cols>
          <w:pgMar w:left="240" w:top="459" w:right="27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0" w:type="dxa"/>
            <w:vAlign w:val="bottom"/>
          </w:tcPr>
          <w:p>
            <w:pPr>
              <w:spacing w:after="0"/>
              <w:rPr>
                <w:sz w:val="14"/>
                <w:szCs w:val="14"/>
                <w:color w:val="auto"/>
              </w:rPr>
            </w:pPr>
          </w:p>
        </w:tc>
        <w:tc>
          <w:tcPr>
            <w:tcW w:w="1040" w:type="dxa"/>
            <w:vAlign w:val="bottom"/>
            <w:gridSpan w:val="2"/>
          </w:tcPr>
          <w:p>
            <w:pPr>
              <w:jc w:val="center"/>
              <w:ind w:right="560"/>
              <w:spacing w:after="0"/>
              <w:rPr>
                <w:sz w:val="20"/>
                <w:szCs w:val="20"/>
                <w:color w:val="auto"/>
              </w:rPr>
            </w:pPr>
            <w:r>
              <w:rPr>
                <w:rFonts w:ascii="Arial" w:cs="Arial" w:eastAsia="Arial" w:hAnsi="Arial"/>
                <w:sz w:val="14"/>
                <w:szCs w:val="14"/>
                <w:b w:val="1"/>
                <w:bCs w:val="1"/>
                <w:color w:val="auto"/>
                <w:w w:val="94"/>
              </w:rPr>
              <w:t>Exhibit</w:t>
            </w:r>
          </w:p>
        </w:tc>
        <w:tc>
          <w:tcPr>
            <w:tcW w:w="700" w:type="dxa"/>
            <w:vAlign w:val="bottom"/>
          </w:tcPr>
          <w:p>
            <w:pPr>
              <w:spacing w:after="0"/>
              <w:rPr>
                <w:sz w:val="14"/>
                <w:szCs w:val="14"/>
                <w:color w:val="auto"/>
              </w:rPr>
            </w:pPr>
          </w:p>
        </w:tc>
        <w:tc>
          <w:tcPr>
            <w:tcW w:w="9540" w:type="dxa"/>
            <w:vAlign w:val="bottom"/>
          </w:tcPr>
          <w:p>
            <w:pPr>
              <w:spacing w:after="0"/>
              <w:rPr>
                <w:sz w:val="14"/>
                <w:szCs w:val="14"/>
                <w:color w:val="auto"/>
              </w:rPr>
            </w:pPr>
          </w:p>
        </w:tc>
      </w:tr>
      <w:tr>
        <w:trPr>
          <w:trHeight w:val="161"/>
        </w:trPr>
        <w:tc>
          <w:tcPr>
            <w:tcW w:w="12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58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540" w:type="dxa"/>
            <w:vAlign w:val="bottom"/>
          </w:tcPr>
          <w:p>
            <w:pPr>
              <w:spacing w:after="0"/>
              <w:rPr>
                <w:sz w:val="14"/>
                <w:szCs w:val="14"/>
                <w:color w:val="auto"/>
              </w:rPr>
            </w:pPr>
          </w:p>
        </w:tc>
      </w:tr>
      <w:tr>
        <w:trPr>
          <w:trHeight w:val="309"/>
        </w:trPr>
        <w:tc>
          <w:tcPr>
            <w:tcW w:w="1160" w:type="dxa"/>
            <w:vAlign w:val="bottom"/>
            <w:gridSpan w:val="3"/>
          </w:tcPr>
          <w:p>
            <w:pPr>
              <w:spacing w:after="0"/>
              <w:rPr>
                <w:sz w:val="20"/>
                <w:szCs w:val="20"/>
                <w:color w:val="auto"/>
              </w:rPr>
            </w:pPr>
            <w:r>
              <w:rPr>
                <w:rFonts w:ascii="Arial" w:cs="Arial" w:eastAsia="Arial" w:hAnsi="Arial"/>
                <w:sz w:val="18"/>
                <w:szCs w:val="18"/>
                <w:color w:val="auto"/>
              </w:rPr>
              <w:t>10.17.3#</w:t>
            </w:r>
          </w:p>
        </w:tc>
        <w:tc>
          <w:tcPr>
            <w:tcW w:w="10240" w:type="dxa"/>
            <w:vAlign w:val="bottom"/>
            <w:gridSpan w:val="2"/>
          </w:tcPr>
          <w:p>
            <w:pPr>
              <w:spacing w:after="0"/>
              <w:rPr>
                <w:sz w:val="20"/>
                <w:szCs w:val="20"/>
                <w:color w:val="auto"/>
              </w:rPr>
            </w:pPr>
            <w:r>
              <w:rPr>
                <w:rFonts w:ascii="Arial" w:cs="Arial" w:eastAsia="Arial" w:hAnsi="Arial"/>
                <w:sz w:val="18"/>
                <w:szCs w:val="18"/>
                <w:color w:val="auto"/>
                <w:w w:val="94"/>
              </w:rPr>
              <w:t>Form of Stock Unit Agreement and Notice of Grant of Award and Award Agreement for use with the 2007 Director Stock Incentive Plan,</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7"/>
              </w:rPr>
              <w:t>incorporated by reference to Exhibit 10.2 of the registrant’s Current Report on Form 8-K (file no. 000-30877) as filed on July 1, 2011</w:t>
            </w:r>
          </w:p>
        </w:tc>
      </w:tr>
      <w:tr>
        <w:trPr>
          <w:trHeight w:val="318"/>
        </w:trPr>
        <w:tc>
          <w:tcPr>
            <w:tcW w:w="580" w:type="dxa"/>
            <w:vAlign w:val="bottom"/>
            <w:gridSpan w:val="2"/>
          </w:tcPr>
          <w:p>
            <w:pPr>
              <w:jc w:val="center"/>
              <w:ind w:right="12"/>
              <w:spacing w:after="0"/>
              <w:rPr>
                <w:sz w:val="20"/>
                <w:szCs w:val="20"/>
                <w:color w:val="auto"/>
              </w:rPr>
            </w:pPr>
            <w:r>
              <w:rPr>
                <w:rFonts w:ascii="Arial" w:cs="Arial" w:eastAsia="Arial" w:hAnsi="Arial"/>
                <w:sz w:val="18"/>
                <w:szCs w:val="18"/>
                <w:color w:val="auto"/>
                <w:w w:val="90"/>
              </w:rPr>
              <w:t>10.18#</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89"/>
              </w:rPr>
              <w:t>Description of Indemnification Rights for certain current and former directors, officers and employees, incorporated by reference to Exhibit 10.37</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4"/>
              </w:rPr>
              <w:t>of the registrant’s Quarterly Report on Form 10-Q (file no. 000-30877) for the period ended July 28, 2007 as filed on September 6, 2007</w:t>
            </w:r>
          </w:p>
        </w:tc>
      </w:tr>
      <w:tr>
        <w:trPr>
          <w:trHeight w:val="318"/>
        </w:trPr>
        <w:tc>
          <w:tcPr>
            <w:tcW w:w="580" w:type="dxa"/>
            <w:vAlign w:val="bottom"/>
            <w:gridSpan w:val="2"/>
          </w:tcPr>
          <w:p>
            <w:pPr>
              <w:jc w:val="center"/>
              <w:ind w:right="12"/>
              <w:spacing w:after="0"/>
              <w:rPr>
                <w:sz w:val="20"/>
                <w:szCs w:val="20"/>
                <w:color w:val="auto"/>
              </w:rPr>
            </w:pPr>
            <w:r>
              <w:rPr>
                <w:rFonts w:ascii="Arial" w:cs="Arial" w:eastAsia="Arial" w:hAnsi="Arial"/>
                <w:sz w:val="18"/>
                <w:szCs w:val="18"/>
                <w:color w:val="auto"/>
                <w:w w:val="90"/>
              </w:rPr>
              <w:t>10.19#</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1"/>
              </w:rPr>
              <w:t>Form of Indemnification Agreement with Directors and Executive Officers, incorporated by reference to Exhibit 10.1 of the registrant’s Current</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Report on Form 8-K (file no. 000-30877) as filed on October 10, 2008</w:t>
            </w:r>
          </w:p>
        </w:tc>
      </w:tr>
      <w:tr>
        <w:trPr>
          <w:trHeight w:val="318"/>
        </w:trPr>
        <w:tc>
          <w:tcPr>
            <w:tcW w:w="580" w:type="dxa"/>
            <w:vAlign w:val="bottom"/>
            <w:gridSpan w:val="2"/>
          </w:tcPr>
          <w:p>
            <w:pPr>
              <w:jc w:val="center"/>
              <w:ind w:right="12"/>
              <w:spacing w:after="0"/>
              <w:rPr>
                <w:sz w:val="20"/>
                <w:szCs w:val="20"/>
                <w:color w:val="auto"/>
              </w:rPr>
            </w:pPr>
            <w:r>
              <w:rPr>
                <w:rFonts w:ascii="Arial" w:cs="Arial" w:eastAsia="Arial" w:hAnsi="Arial"/>
                <w:sz w:val="18"/>
                <w:szCs w:val="18"/>
                <w:color w:val="auto"/>
                <w:w w:val="90"/>
              </w:rPr>
              <w:t>10.20#</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0"/>
              </w:rPr>
              <w:t>Indemnification Arrangement with Dr. Sehat Sutardja, incorporated by reference to Exhibit 10.1 of the registrant’s Current Report on Form 8-K</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(file no. 000-30877) as filed on March 7, 2011</w:t>
            </w:r>
          </w:p>
        </w:tc>
      </w:tr>
      <w:tr>
        <w:trPr>
          <w:trHeight w:val="318"/>
        </w:trPr>
        <w:tc>
          <w:tcPr>
            <w:tcW w:w="580" w:type="dxa"/>
            <w:vAlign w:val="bottom"/>
            <w:gridSpan w:val="2"/>
          </w:tcPr>
          <w:p>
            <w:pPr>
              <w:jc w:val="center"/>
              <w:ind w:right="12"/>
              <w:spacing w:after="0"/>
              <w:rPr>
                <w:sz w:val="20"/>
                <w:szCs w:val="20"/>
                <w:color w:val="auto"/>
              </w:rPr>
            </w:pPr>
            <w:r>
              <w:rPr>
                <w:rFonts w:ascii="Arial" w:cs="Arial" w:eastAsia="Arial" w:hAnsi="Arial"/>
                <w:sz w:val="18"/>
                <w:szCs w:val="18"/>
                <w:color w:val="auto"/>
                <w:w w:val="90"/>
              </w:rPr>
              <w:t>10.21#</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0"/>
              </w:rPr>
              <w:t>Interim Services Agreement between the registrant and Randstad Professionals U.S., LP d/b/a “Tatum” dated October 15, 2015 in connection</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1"/>
              </w:rPr>
              <w:t>with the retention of David P. Eichler as Interim Chief Financial Officer, incorporated by reference to Exhibit 10.1 of the registrant’s Quarterly</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Report on Form 10-Q (file no. 000-30877) for the period ended October 31, 2015 as filed on July 21, 2016</w:t>
            </w:r>
          </w:p>
        </w:tc>
      </w:tr>
      <w:tr>
        <w:trPr>
          <w:trHeight w:val="324"/>
        </w:trPr>
        <w:tc>
          <w:tcPr>
            <w:tcW w:w="580" w:type="dxa"/>
            <w:vAlign w:val="bottom"/>
            <w:gridSpan w:val="2"/>
          </w:tcPr>
          <w:p>
            <w:pPr>
              <w:jc w:val="center"/>
              <w:ind w:right="12"/>
              <w:spacing w:after="0"/>
              <w:rPr>
                <w:sz w:val="20"/>
                <w:szCs w:val="20"/>
                <w:color w:val="auto"/>
              </w:rPr>
            </w:pPr>
            <w:r>
              <w:rPr>
                <w:rFonts w:ascii="Arial" w:cs="Arial" w:eastAsia="Arial" w:hAnsi="Arial"/>
                <w:sz w:val="18"/>
                <w:szCs w:val="18"/>
                <w:color w:val="auto"/>
                <w:w w:val="85"/>
              </w:rPr>
              <w:t>21.1</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Subsidiaries of the registrant as filed on July 21, 2016</w:t>
            </w:r>
          </w:p>
        </w:tc>
      </w:tr>
      <w:tr>
        <w:trPr>
          <w:trHeight w:val="324"/>
        </w:trPr>
        <w:tc>
          <w:tcPr>
            <w:tcW w:w="580" w:type="dxa"/>
            <w:vAlign w:val="bottom"/>
            <w:gridSpan w:val="2"/>
          </w:tcPr>
          <w:p>
            <w:pPr>
              <w:jc w:val="center"/>
              <w:ind w:right="12"/>
              <w:spacing w:after="0"/>
              <w:rPr>
                <w:sz w:val="20"/>
                <w:szCs w:val="20"/>
                <w:color w:val="auto"/>
              </w:rPr>
            </w:pPr>
            <w:r>
              <w:rPr>
                <w:rFonts w:ascii="Arial" w:cs="Arial" w:eastAsia="Arial" w:hAnsi="Arial"/>
                <w:sz w:val="18"/>
                <w:szCs w:val="18"/>
                <w:color w:val="auto"/>
                <w:w w:val="85"/>
              </w:rPr>
              <w:t>23.1</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Consent of Independent Registered Public Accounting Firm - Deloitte &amp; Touche LLP (filed herewith)</w:t>
            </w:r>
          </w:p>
        </w:tc>
      </w:tr>
      <w:tr>
        <w:trPr>
          <w:trHeight w:val="324"/>
        </w:trPr>
        <w:tc>
          <w:tcPr>
            <w:tcW w:w="580" w:type="dxa"/>
            <w:vAlign w:val="bottom"/>
            <w:gridSpan w:val="2"/>
          </w:tcPr>
          <w:p>
            <w:pPr>
              <w:jc w:val="center"/>
              <w:ind w:right="12"/>
              <w:spacing w:after="0"/>
              <w:rPr>
                <w:sz w:val="20"/>
                <w:szCs w:val="20"/>
                <w:color w:val="auto"/>
              </w:rPr>
            </w:pPr>
            <w:r>
              <w:rPr>
                <w:rFonts w:ascii="Arial" w:cs="Arial" w:eastAsia="Arial" w:hAnsi="Arial"/>
                <w:sz w:val="18"/>
                <w:szCs w:val="18"/>
                <w:color w:val="auto"/>
                <w:w w:val="85"/>
              </w:rPr>
              <w:t>23.2</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Consent of Independent Registered Public Accounting Firm - PricewaterhouseCoopers LLP (filed herewith)</w:t>
            </w:r>
          </w:p>
        </w:tc>
      </w:tr>
      <w:tr>
        <w:trPr>
          <w:trHeight w:val="324"/>
        </w:trPr>
        <w:tc>
          <w:tcPr>
            <w:tcW w:w="580" w:type="dxa"/>
            <w:vAlign w:val="bottom"/>
            <w:gridSpan w:val="2"/>
          </w:tcPr>
          <w:p>
            <w:pPr>
              <w:jc w:val="center"/>
              <w:ind w:right="12"/>
              <w:spacing w:after="0"/>
              <w:rPr>
                <w:sz w:val="20"/>
                <w:szCs w:val="20"/>
                <w:color w:val="auto"/>
              </w:rPr>
            </w:pPr>
            <w:r>
              <w:rPr>
                <w:rFonts w:ascii="Arial" w:cs="Arial" w:eastAsia="Arial" w:hAnsi="Arial"/>
                <w:sz w:val="18"/>
                <w:szCs w:val="18"/>
                <w:color w:val="auto"/>
                <w:w w:val="85"/>
              </w:rPr>
              <w:t>24.1</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Power of Attorney (contained in the signature page to the Annual Report as filed with the SEC on July 21, 2016)</w:t>
            </w:r>
          </w:p>
        </w:tc>
      </w:tr>
      <w:tr>
        <w:trPr>
          <w:trHeight w:val="324"/>
        </w:trPr>
        <w:tc>
          <w:tcPr>
            <w:tcW w:w="580" w:type="dxa"/>
            <w:vAlign w:val="bottom"/>
            <w:gridSpan w:val="2"/>
          </w:tcPr>
          <w:p>
            <w:pPr>
              <w:jc w:val="center"/>
              <w:ind w:right="12"/>
              <w:spacing w:after="0"/>
              <w:rPr>
                <w:sz w:val="20"/>
                <w:szCs w:val="20"/>
                <w:color w:val="auto"/>
              </w:rPr>
            </w:pPr>
            <w:r>
              <w:rPr>
                <w:rFonts w:ascii="Arial" w:cs="Arial" w:eastAsia="Arial" w:hAnsi="Arial"/>
                <w:sz w:val="18"/>
                <w:szCs w:val="18"/>
                <w:color w:val="auto"/>
                <w:w w:val="85"/>
              </w:rPr>
              <w:t>31.1</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Certification of Interim Principal Executive Officer as required pursuant to Section 302 of the Sarbanes-Oxley Act (filed herewith)</w:t>
            </w:r>
          </w:p>
        </w:tc>
      </w:tr>
      <w:tr>
        <w:trPr>
          <w:trHeight w:val="324"/>
        </w:trPr>
        <w:tc>
          <w:tcPr>
            <w:tcW w:w="580" w:type="dxa"/>
            <w:vAlign w:val="bottom"/>
            <w:gridSpan w:val="2"/>
          </w:tcPr>
          <w:p>
            <w:pPr>
              <w:jc w:val="center"/>
              <w:ind w:right="12"/>
              <w:spacing w:after="0"/>
              <w:rPr>
                <w:sz w:val="20"/>
                <w:szCs w:val="20"/>
                <w:color w:val="auto"/>
              </w:rPr>
            </w:pPr>
            <w:r>
              <w:rPr>
                <w:rFonts w:ascii="Arial" w:cs="Arial" w:eastAsia="Arial" w:hAnsi="Arial"/>
                <w:sz w:val="18"/>
                <w:szCs w:val="18"/>
                <w:color w:val="auto"/>
                <w:w w:val="85"/>
              </w:rPr>
              <w:t>31.2</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Certification of Interim Chief Financial Officer as required pursuant to Section 302 of the Sarbanes-Oxley Act (filed herewith)</w:t>
            </w:r>
          </w:p>
        </w:tc>
      </w:tr>
      <w:tr>
        <w:trPr>
          <w:trHeight w:val="324"/>
        </w:trPr>
        <w:tc>
          <w:tcPr>
            <w:tcW w:w="580" w:type="dxa"/>
            <w:vAlign w:val="bottom"/>
            <w:gridSpan w:val="2"/>
          </w:tcPr>
          <w:p>
            <w:pPr>
              <w:ind w:left="100"/>
              <w:spacing w:after="0"/>
              <w:rPr>
                <w:sz w:val="20"/>
                <w:szCs w:val="20"/>
                <w:color w:val="auto"/>
              </w:rPr>
            </w:pPr>
            <w:r>
              <w:rPr>
                <w:rFonts w:ascii="Arial" w:cs="Arial" w:eastAsia="Arial" w:hAnsi="Arial"/>
                <w:sz w:val="18"/>
                <w:szCs w:val="18"/>
                <w:color w:val="auto"/>
              </w:rPr>
              <w:t>32.1~</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3"/>
              </w:rPr>
              <w:t>Certification of Interim Principal Executive Officer as required pursuant to Section 906 of the Sarbanes-Oxley Act as filed on July 21, 2016</w:t>
            </w:r>
          </w:p>
        </w:tc>
      </w:tr>
      <w:tr>
        <w:trPr>
          <w:trHeight w:val="324"/>
        </w:trPr>
        <w:tc>
          <w:tcPr>
            <w:tcW w:w="580" w:type="dxa"/>
            <w:vAlign w:val="bottom"/>
            <w:gridSpan w:val="2"/>
          </w:tcPr>
          <w:p>
            <w:pPr>
              <w:ind w:left="100"/>
              <w:spacing w:after="0"/>
              <w:rPr>
                <w:sz w:val="20"/>
                <w:szCs w:val="20"/>
                <w:color w:val="auto"/>
              </w:rPr>
            </w:pPr>
            <w:r>
              <w:rPr>
                <w:rFonts w:ascii="Arial" w:cs="Arial" w:eastAsia="Arial" w:hAnsi="Arial"/>
                <w:sz w:val="18"/>
                <w:szCs w:val="18"/>
                <w:color w:val="auto"/>
              </w:rPr>
              <w:t>32.2~</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6"/>
              </w:rPr>
              <w:t>Certification of Interim Chief Financial Officer as required pursuant to Section 906 of the Sarbanes-Oxley Act as filed on July 21, 2016</w:t>
            </w:r>
          </w:p>
        </w:tc>
      </w:tr>
      <w:tr>
        <w:trPr>
          <w:trHeight w:val="324"/>
        </w:trPr>
        <w:tc>
          <w:tcPr>
            <w:tcW w:w="1160" w:type="dxa"/>
            <w:vAlign w:val="bottom"/>
            <w:gridSpan w:val="3"/>
          </w:tcPr>
          <w:p>
            <w:pPr>
              <w:spacing w:after="0"/>
              <w:rPr>
                <w:sz w:val="20"/>
                <w:szCs w:val="20"/>
                <w:color w:val="auto"/>
              </w:rPr>
            </w:pPr>
            <w:r>
              <w:rPr>
                <w:rFonts w:ascii="Arial" w:cs="Arial" w:eastAsia="Arial" w:hAnsi="Arial"/>
                <w:sz w:val="18"/>
                <w:szCs w:val="18"/>
                <w:color w:val="auto"/>
              </w:rPr>
              <w:t>101.INS</w:t>
            </w:r>
          </w:p>
        </w:tc>
        <w:tc>
          <w:tcPr>
            <w:tcW w:w="10240" w:type="dxa"/>
            <w:vAlign w:val="bottom"/>
            <w:gridSpan w:val="2"/>
          </w:tcPr>
          <w:p>
            <w:pPr>
              <w:spacing w:after="0"/>
              <w:rPr>
                <w:sz w:val="20"/>
                <w:szCs w:val="20"/>
                <w:color w:val="auto"/>
              </w:rPr>
            </w:pPr>
            <w:r>
              <w:rPr>
                <w:rFonts w:ascii="Arial" w:cs="Arial" w:eastAsia="Arial" w:hAnsi="Arial"/>
                <w:sz w:val="18"/>
                <w:szCs w:val="18"/>
                <w:color w:val="auto"/>
              </w:rPr>
              <w:t>XBRL Instance Document as filed on July 21, 2016</w:t>
            </w:r>
          </w:p>
        </w:tc>
      </w:tr>
      <w:tr>
        <w:trPr>
          <w:trHeight w:val="324"/>
        </w:trPr>
        <w:tc>
          <w:tcPr>
            <w:tcW w:w="1160" w:type="dxa"/>
            <w:vAlign w:val="bottom"/>
            <w:gridSpan w:val="3"/>
          </w:tcPr>
          <w:p>
            <w:pPr>
              <w:spacing w:after="0"/>
              <w:rPr>
                <w:sz w:val="20"/>
                <w:szCs w:val="20"/>
                <w:color w:val="auto"/>
              </w:rPr>
            </w:pPr>
            <w:r>
              <w:rPr>
                <w:rFonts w:ascii="Arial" w:cs="Arial" w:eastAsia="Arial" w:hAnsi="Arial"/>
                <w:sz w:val="18"/>
                <w:szCs w:val="18"/>
                <w:color w:val="auto"/>
              </w:rPr>
              <w:t>101.SCH</w:t>
            </w:r>
          </w:p>
        </w:tc>
        <w:tc>
          <w:tcPr>
            <w:tcW w:w="10240" w:type="dxa"/>
            <w:vAlign w:val="bottom"/>
            <w:gridSpan w:val="2"/>
          </w:tcPr>
          <w:p>
            <w:pPr>
              <w:spacing w:after="0"/>
              <w:rPr>
                <w:sz w:val="20"/>
                <w:szCs w:val="20"/>
                <w:color w:val="auto"/>
              </w:rPr>
            </w:pPr>
            <w:r>
              <w:rPr>
                <w:rFonts w:ascii="Arial" w:cs="Arial" w:eastAsia="Arial" w:hAnsi="Arial"/>
                <w:sz w:val="18"/>
                <w:szCs w:val="18"/>
                <w:color w:val="auto"/>
              </w:rPr>
              <w:t>XBRL Taxonomy Extension Schema Document as filed on July 21, 2016</w:t>
            </w:r>
          </w:p>
        </w:tc>
      </w:tr>
      <w:tr>
        <w:trPr>
          <w:trHeight w:val="324"/>
        </w:trPr>
        <w:tc>
          <w:tcPr>
            <w:tcW w:w="1160" w:type="dxa"/>
            <w:vAlign w:val="bottom"/>
            <w:gridSpan w:val="3"/>
          </w:tcPr>
          <w:p>
            <w:pPr>
              <w:spacing w:after="0"/>
              <w:rPr>
                <w:sz w:val="20"/>
                <w:szCs w:val="20"/>
                <w:color w:val="auto"/>
              </w:rPr>
            </w:pPr>
            <w:r>
              <w:rPr>
                <w:rFonts w:ascii="Arial" w:cs="Arial" w:eastAsia="Arial" w:hAnsi="Arial"/>
                <w:sz w:val="18"/>
                <w:szCs w:val="18"/>
                <w:color w:val="auto"/>
              </w:rPr>
              <w:t>101.CAL</w:t>
            </w:r>
          </w:p>
        </w:tc>
        <w:tc>
          <w:tcPr>
            <w:tcW w:w="10240" w:type="dxa"/>
            <w:vAlign w:val="bottom"/>
            <w:gridSpan w:val="2"/>
          </w:tcPr>
          <w:p>
            <w:pPr>
              <w:spacing w:after="0"/>
              <w:rPr>
                <w:sz w:val="20"/>
                <w:szCs w:val="20"/>
                <w:color w:val="auto"/>
              </w:rPr>
            </w:pPr>
            <w:r>
              <w:rPr>
                <w:rFonts w:ascii="Arial" w:cs="Arial" w:eastAsia="Arial" w:hAnsi="Arial"/>
                <w:sz w:val="18"/>
                <w:szCs w:val="18"/>
                <w:color w:val="auto"/>
              </w:rPr>
              <w:t>XBRL Taxonomy Extension Calculation Linkbase Document as filed on July 21, 2016</w:t>
            </w:r>
          </w:p>
        </w:tc>
      </w:tr>
      <w:tr>
        <w:trPr>
          <w:trHeight w:val="324"/>
        </w:trPr>
        <w:tc>
          <w:tcPr>
            <w:tcW w:w="1160" w:type="dxa"/>
            <w:vAlign w:val="bottom"/>
            <w:gridSpan w:val="3"/>
          </w:tcPr>
          <w:p>
            <w:pPr>
              <w:spacing w:after="0"/>
              <w:rPr>
                <w:sz w:val="20"/>
                <w:szCs w:val="20"/>
                <w:color w:val="auto"/>
              </w:rPr>
            </w:pPr>
            <w:r>
              <w:rPr>
                <w:rFonts w:ascii="Arial" w:cs="Arial" w:eastAsia="Arial" w:hAnsi="Arial"/>
                <w:sz w:val="18"/>
                <w:szCs w:val="18"/>
                <w:color w:val="auto"/>
              </w:rPr>
              <w:t>101.DEF</w:t>
            </w:r>
          </w:p>
        </w:tc>
        <w:tc>
          <w:tcPr>
            <w:tcW w:w="10240" w:type="dxa"/>
            <w:vAlign w:val="bottom"/>
            <w:gridSpan w:val="2"/>
          </w:tcPr>
          <w:p>
            <w:pPr>
              <w:spacing w:after="0"/>
              <w:rPr>
                <w:sz w:val="20"/>
                <w:szCs w:val="20"/>
                <w:color w:val="auto"/>
              </w:rPr>
            </w:pPr>
            <w:r>
              <w:rPr>
                <w:rFonts w:ascii="Arial" w:cs="Arial" w:eastAsia="Arial" w:hAnsi="Arial"/>
                <w:sz w:val="18"/>
                <w:szCs w:val="18"/>
                <w:color w:val="auto"/>
              </w:rPr>
              <w:t>XBRL Taxonomy Extension Definition as filed on July 21, 2016</w:t>
            </w:r>
          </w:p>
        </w:tc>
      </w:tr>
      <w:tr>
        <w:trPr>
          <w:trHeight w:val="324"/>
        </w:trPr>
        <w:tc>
          <w:tcPr>
            <w:tcW w:w="1160" w:type="dxa"/>
            <w:vAlign w:val="bottom"/>
            <w:gridSpan w:val="3"/>
          </w:tcPr>
          <w:p>
            <w:pPr>
              <w:spacing w:after="0"/>
              <w:rPr>
                <w:sz w:val="20"/>
                <w:szCs w:val="20"/>
                <w:color w:val="auto"/>
              </w:rPr>
            </w:pPr>
            <w:r>
              <w:rPr>
                <w:rFonts w:ascii="Arial" w:cs="Arial" w:eastAsia="Arial" w:hAnsi="Arial"/>
                <w:sz w:val="18"/>
                <w:szCs w:val="18"/>
                <w:color w:val="auto"/>
              </w:rPr>
              <w:t>101.LAB</w:t>
            </w:r>
          </w:p>
        </w:tc>
        <w:tc>
          <w:tcPr>
            <w:tcW w:w="10240" w:type="dxa"/>
            <w:vAlign w:val="bottom"/>
            <w:gridSpan w:val="2"/>
          </w:tcPr>
          <w:p>
            <w:pPr>
              <w:spacing w:after="0"/>
              <w:rPr>
                <w:sz w:val="20"/>
                <w:szCs w:val="20"/>
                <w:color w:val="auto"/>
              </w:rPr>
            </w:pPr>
            <w:r>
              <w:rPr>
                <w:rFonts w:ascii="Arial" w:cs="Arial" w:eastAsia="Arial" w:hAnsi="Arial"/>
                <w:sz w:val="18"/>
                <w:szCs w:val="18"/>
                <w:color w:val="auto"/>
              </w:rPr>
              <w:t>XBRL Taxonomy Extension Label Linkbase Document as filed on July 21, 2016</w:t>
            </w:r>
          </w:p>
        </w:tc>
      </w:tr>
      <w:tr>
        <w:trPr>
          <w:trHeight w:val="324"/>
        </w:trPr>
        <w:tc>
          <w:tcPr>
            <w:tcW w:w="1160" w:type="dxa"/>
            <w:vAlign w:val="bottom"/>
            <w:gridSpan w:val="3"/>
          </w:tcPr>
          <w:p>
            <w:pPr>
              <w:spacing w:after="0"/>
              <w:rPr>
                <w:sz w:val="20"/>
                <w:szCs w:val="20"/>
                <w:color w:val="auto"/>
              </w:rPr>
            </w:pPr>
            <w:r>
              <w:rPr>
                <w:rFonts w:ascii="Arial" w:cs="Arial" w:eastAsia="Arial" w:hAnsi="Arial"/>
                <w:sz w:val="18"/>
                <w:szCs w:val="18"/>
                <w:color w:val="auto"/>
              </w:rPr>
              <w:t>101.PRE</w:t>
            </w:r>
          </w:p>
        </w:tc>
        <w:tc>
          <w:tcPr>
            <w:tcW w:w="10240" w:type="dxa"/>
            <w:vAlign w:val="bottom"/>
            <w:gridSpan w:val="2"/>
          </w:tcPr>
          <w:p>
            <w:pPr>
              <w:spacing w:after="0"/>
              <w:rPr>
                <w:sz w:val="20"/>
                <w:szCs w:val="20"/>
                <w:color w:val="auto"/>
              </w:rPr>
            </w:pPr>
            <w:r>
              <w:rPr>
                <w:rFonts w:ascii="Arial" w:cs="Arial" w:eastAsia="Arial" w:hAnsi="Arial"/>
                <w:sz w:val="18"/>
                <w:szCs w:val="18"/>
                <w:color w:val="auto"/>
              </w:rPr>
              <w:t>XBRL Taxonomy Presentation Linkbase Document as filed on July 21, 2016</w:t>
            </w:r>
          </w:p>
        </w:tc>
      </w:tr>
    </w:tbl>
    <w:p>
      <w:pPr>
        <w:spacing w:after="0" w:line="196" w:lineRule="exact"/>
        <w:rPr>
          <w:sz w:val="20"/>
          <w:szCs w:val="20"/>
          <w:color w:val="auto"/>
        </w:rPr>
      </w:pPr>
    </w:p>
    <w:p>
      <w:pPr>
        <w:ind w:left="460" w:hanging="452"/>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left="460" w:right="60" w:hanging="452"/>
        <w:spacing w:after="0" w:line="253" w:lineRule="auto"/>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the Annual Report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ectPr>
          <w:pgSz w:w="11900" w:h="16838" w:orient="portrait"/>
          <w:cols w:equalWidth="0" w:num="1">
            <w:col w:w="11400"/>
          </w:cols>
          <w:pgMar w:left="240" w:top="459" w:right="259" w:bottom="1440" w:gutter="0" w:footer="0" w:header="0"/>
        </w:sectPr>
      </w:pPr>
    </w:p>
    <w:bookmarkStart w:id="8" w:name="page9"/>
    <w:bookmarkEnd w:id="8"/>
    <w:p>
      <w:pPr>
        <w:jc w:val="right"/>
        <w:spacing w:after="0"/>
        <w:rPr>
          <w:sz w:val="20"/>
          <w:szCs w:val="20"/>
          <w:color w:val="auto"/>
        </w:rPr>
      </w:pPr>
      <w:r>
        <w:rPr>
          <w:rFonts w:ascii="Arial" w:cs="Arial" w:eastAsia="Arial" w:hAnsi="Arial"/>
          <w:sz w:val="18"/>
          <w:szCs w:val="18"/>
          <w:b w:val="1"/>
          <w:bCs w:val="1"/>
          <w:color w:val="auto"/>
        </w:rPr>
        <w:t>Exhibit 23.1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177" w:lineRule="exact"/>
        <w:rPr>
          <w:sz w:val="20"/>
          <w:szCs w:val="20"/>
          <w:color w:val="auto"/>
        </w:rPr>
      </w:pPr>
    </w:p>
    <w:p>
      <w:pPr>
        <w:ind w:right="160"/>
        <w:spacing w:after="0" w:line="291" w:lineRule="auto"/>
        <w:rPr>
          <w:sz w:val="20"/>
          <w:szCs w:val="20"/>
          <w:color w:val="auto"/>
        </w:rPr>
      </w:pPr>
      <w:r>
        <w:rPr>
          <w:rFonts w:ascii="Arial" w:cs="Arial" w:eastAsia="Arial" w:hAnsi="Arial"/>
          <w:sz w:val="16"/>
          <w:szCs w:val="16"/>
          <w:color w:val="auto"/>
        </w:rPr>
        <w:t>We hereby consent to the incorporation by reference in the Registration Statements on Form S-8 (Nos. 333-40152, 333-40154, 333-54188, 333-55974, 333-56322, 333-87322, 333-91124, 333-104925, 333-106683, 333-108334, 333-111133, 333-114434, 333-124072, 333-133281, 33-148621, 333-151816, 333-163644, 333-180412, 333-187641, 333-194865 and 333-204730) of Marvell Technology Group Ltd. of our reports dated July 21, 2016 relating to the consolidated financial statements, financial statement schedule and the effectiveness of internal control over financial reporting, (which report expresses an adverse opinion on the effectiveness of the Company’s internal control over financial reporting because of material weaknesses) appearing in the Annual Report on Form 10-K of the Company for the year ended January 30, 2016.</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August 10, 2016</w:t>
      </w:r>
    </w:p>
    <w:p>
      <w:pPr>
        <w:sectPr>
          <w:pgSz w:w="11900" w:h="16838" w:orient="portrait"/>
          <w:cols w:equalWidth="0" w:num="1">
            <w:col w:w="11420"/>
          </w:cols>
          <w:pgMar w:left="240" w:top="125" w:right="239" w:bottom="1440" w:gutter="0" w:footer="0" w:header="0"/>
        </w:sectPr>
      </w:pPr>
    </w:p>
    <w:bookmarkStart w:id="9" w:name="page10"/>
    <w:bookmarkEnd w:id="9"/>
    <w:p>
      <w:pPr>
        <w:jc w:val="right"/>
        <w:spacing w:after="0"/>
        <w:rPr>
          <w:sz w:val="20"/>
          <w:szCs w:val="20"/>
          <w:color w:val="auto"/>
        </w:rPr>
      </w:pPr>
      <w:r>
        <w:rPr>
          <w:rFonts w:ascii="Arial" w:cs="Arial" w:eastAsia="Arial" w:hAnsi="Arial"/>
          <w:sz w:val="18"/>
          <w:szCs w:val="18"/>
          <w:b w:val="1"/>
          <w:bCs w:val="1"/>
          <w:color w:val="auto"/>
        </w:rPr>
        <w:t>Exhibit 23.2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177"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hereby consent to the incorporation by reference in the Registration Statements on Form S-8 (Nos. 333-40152, 333-40154, 333-54188, 333-55974, 333-56322, 333-87322, 333-91124, 333-104925, 333-106683, 333-108334, 333-111133, 333-114434, 333-124072, 333-133281, 33-148621, 333-151816, 333-163644, 333-180412, 333-187641, 333-194865 and 333-204730) of Marvell Technology Group Ltd. of our report dated March 26, 2015 relating to the consolidated financial statements and financial statement schedule, which appears in the Annual Report on Form 10-K for the year ended January 30, 2016.</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August 10, 2016</w:t>
      </w:r>
    </w:p>
    <w:p>
      <w:pPr>
        <w:sectPr>
          <w:pgSz w:w="11900" w:h="16838" w:orient="portrait"/>
          <w:cols w:equalWidth="0" w:num="1">
            <w:col w:w="11420"/>
          </w:cols>
          <w:pgMar w:left="240" w:top="125" w:right="239" w:bottom="1440" w:gutter="0" w:footer="0" w:header="0"/>
        </w:sectPr>
      </w:pPr>
    </w:p>
    <w:bookmarkStart w:id="10" w:name="page11"/>
    <w:bookmarkEnd w:id="10"/>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41" w:lineRule="exact"/>
        <w:rPr>
          <w:sz w:val="20"/>
          <w:szCs w:val="20"/>
          <w:color w:val="auto"/>
        </w:rPr>
      </w:pPr>
    </w:p>
    <w:p>
      <w:pPr>
        <w:jc w:val="center"/>
        <w:ind w:left="260" w:right="2100"/>
        <w:spacing w:after="0" w:line="266" w:lineRule="auto"/>
        <w:rPr>
          <w:sz w:val="20"/>
          <w:szCs w:val="20"/>
          <w:color w:val="auto"/>
        </w:rPr>
      </w:pPr>
      <w:r>
        <w:rPr>
          <w:rFonts w:ascii="Arial" w:cs="Arial" w:eastAsia="Arial" w:hAnsi="Arial"/>
          <w:sz w:val="18"/>
          <w:szCs w:val="18"/>
          <w:b w:val="1"/>
          <w:bCs w:val="1"/>
          <w:color w:val="auto"/>
        </w:rPr>
        <w:t>CERTIFICATION OF THE CHIEF EXECUTIVE OFFICER PURSUANT TO SECURITIES EXCHANGE ACT RULES 13a-14(a) AND 15d-14(a), AS ADOPTED PURSUANT TO SECTION 302 OF THE SARBANES-OXLEY ACT OF 2002</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color w:val="auto"/>
        </w:rPr>
        <w:t>I, Richard S. Hill, certify that:</w:t>
      </w:r>
    </w:p>
    <w:p>
      <w:pPr>
        <w:spacing w:after="0" w:line="131" w:lineRule="exact"/>
        <w:rPr>
          <w:sz w:val="20"/>
          <w:szCs w:val="20"/>
          <w:color w:val="auto"/>
        </w:rPr>
      </w:pPr>
    </w:p>
    <w:p>
      <w:pPr>
        <w:ind w:left="460" w:right="120" w:hanging="452"/>
        <w:spacing w:after="0" w:line="277" w:lineRule="auto"/>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 for the fiscal year ended January 30, 2016 filed with the SEC on July 21, 2016, as amended by this Form 10-K/A Amendment No. 1.</w:t>
      </w:r>
    </w:p>
    <w:p>
      <w:pPr>
        <w:spacing w:after="0" w:line="75"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9"/>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9"/>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9"/>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9"/>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9"/>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7380" w:val="left"/>
          <w:tab w:leader="none" w:pos="8020" w:val="left"/>
        </w:tabs>
        <w:rPr>
          <w:sz w:val="20"/>
          <w:szCs w:val="20"/>
          <w:color w:val="auto"/>
        </w:rPr>
      </w:pPr>
      <w:r>
        <w:rPr>
          <w:rFonts w:ascii="Arial" w:cs="Arial" w:eastAsia="Arial" w:hAnsi="Arial"/>
          <w:sz w:val="18"/>
          <w:szCs w:val="18"/>
          <w:color w:val="auto"/>
        </w:rPr>
        <w:t>Date: August 10,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RICHARD S.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5081905</wp:posOffset>
            </wp:positionH>
            <wp:positionV relativeFrom="paragraph">
              <wp:posOffset>14605</wp:posOffset>
            </wp:positionV>
            <wp:extent cx="216979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169795" cy="8890"/>
                    </a:xfrm>
                    <a:prstGeom prst="rect">
                      <a:avLst/>
                    </a:prstGeom>
                    <a:noFill/>
                  </pic:spPr>
                </pic:pic>
              </a:graphicData>
            </a:graphic>
          </wp:anchor>
        </w:drawing>
      </w:r>
    </w:p>
    <w:p>
      <w:pPr>
        <w:spacing w:after="0" w:line="11" w:lineRule="exact"/>
        <w:rPr>
          <w:sz w:val="20"/>
          <w:szCs w:val="20"/>
          <w:color w:val="auto"/>
        </w:rPr>
      </w:pPr>
    </w:p>
    <w:p>
      <w:pPr>
        <w:ind w:left="8040"/>
        <w:spacing w:after="0"/>
        <w:rPr>
          <w:sz w:val="20"/>
          <w:szCs w:val="20"/>
          <w:color w:val="auto"/>
        </w:rPr>
      </w:pPr>
      <w:r>
        <w:rPr>
          <w:rFonts w:ascii="Arial" w:cs="Arial" w:eastAsia="Arial" w:hAnsi="Arial"/>
          <w:sz w:val="14"/>
          <w:szCs w:val="14"/>
          <w:b w:val="1"/>
          <w:bCs w:val="1"/>
          <w:color w:val="auto"/>
        </w:rPr>
        <w:t>Richard S. Hill</w:t>
      </w:r>
    </w:p>
    <w:p>
      <w:pPr>
        <w:ind w:left="8040"/>
        <w:spacing w:after="0" w:line="221" w:lineRule="auto"/>
        <w:rPr>
          <w:sz w:val="20"/>
          <w:szCs w:val="20"/>
          <w:color w:val="auto"/>
        </w:rPr>
      </w:pPr>
      <w:r>
        <w:rPr>
          <w:rFonts w:ascii="Arial" w:cs="Arial" w:eastAsia="Arial" w:hAnsi="Arial"/>
          <w:sz w:val="14"/>
          <w:szCs w:val="14"/>
          <w:b w:val="1"/>
          <w:bCs w:val="1"/>
          <w:color w:val="auto"/>
        </w:rPr>
        <w:t>Chairman of the Board</w:t>
      </w:r>
    </w:p>
    <w:p>
      <w:pPr>
        <w:ind w:left="8040"/>
        <w:spacing w:after="0"/>
        <w:rPr>
          <w:sz w:val="20"/>
          <w:szCs w:val="20"/>
          <w:color w:val="auto"/>
        </w:rPr>
      </w:pPr>
      <w:r>
        <w:rPr>
          <w:rFonts w:ascii="Arial" w:cs="Arial" w:eastAsia="Arial" w:hAnsi="Arial"/>
          <w:sz w:val="14"/>
          <w:szCs w:val="14"/>
          <w:b w:val="1"/>
          <w:bCs w:val="1"/>
          <w:color w:val="auto"/>
        </w:rPr>
        <w:t>(Interim Principal Executive Officer)</w:t>
      </w:r>
    </w:p>
    <w:p>
      <w:pPr>
        <w:sectPr>
          <w:pgSz w:w="11900" w:h="16838" w:orient="portrait"/>
          <w:cols w:equalWidth="0" w:num="1">
            <w:col w:w="11420"/>
          </w:cols>
          <w:pgMar w:left="240" w:top="121" w:right="239" w:bottom="1440" w:gutter="0" w:footer="0" w:header="0"/>
        </w:sectPr>
      </w:pPr>
    </w:p>
    <w:bookmarkStart w:id="11" w:name="page12"/>
    <w:bookmarkEnd w:id="11"/>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41" w:lineRule="exact"/>
        <w:rPr>
          <w:sz w:val="20"/>
          <w:szCs w:val="20"/>
          <w:color w:val="auto"/>
        </w:rPr>
      </w:pPr>
    </w:p>
    <w:p>
      <w:pPr>
        <w:jc w:val="center"/>
        <w:ind w:left="260" w:right="2100"/>
        <w:spacing w:after="0" w:line="266" w:lineRule="auto"/>
        <w:rPr>
          <w:sz w:val="20"/>
          <w:szCs w:val="20"/>
          <w:color w:val="auto"/>
        </w:rPr>
      </w:pPr>
      <w:r>
        <w:rPr>
          <w:rFonts w:ascii="Arial" w:cs="Arial" w:eastAsia="Arial" w:hAnsi="Arial"/>
          <w:sz w:val="18"/>
          <w:szCs w:val="18"/>
          <w:b w:val="1"/>
          <w:bCs w:val="1"/>
          <w:color w:val="auto"/>
        </w:rPr>
        <w:t>CERTIFICATION OF THE CHIEF FINANCIAL OFFICER PURSUANT TO SECURITIES EXCHANGE ACT RULES 13a-14(a) AND 15d-14(a), AS ADOPTED PURSUANT TO SECTION 302 OF THE SARBANES-OXLEY ACT OF 2002</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color w:val="auto"/>
        </w:rPr>
        <w:t>I, David P. Eichler, certify that:</w:t>
      </w:r>
    </w:p>
    <w:p>
      <w:pPr>
        <w:spacing w:after="0" w:line="131" w:lineRule="exact"/>
        <w:rPr>
          <w:sz w:val="20"/>
          <w:szCs w:val="20"/>
          <w:color w:val="auto"/>
        </w:rPr>
      </w:pPr>
    </w:p>
    <w:p>
      <w:pPr>
        <w:ind w:left="460" w:right="120" w:hanging="452"/>
        <w:spacing w:after="0" w:line="277" w:lineRule="auto"/>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 for the fiscal year ended January 30, 2016 filed with the SEC on July 21, 2016, as amended by this Form 10-K/A Amendment No. 1.</w:t>
      </w:r>
    </w:p>
    <w:p>
      <w:pPr>
        <w:spacing w:after="0" w:line="75"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10"/>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10"/>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10"/>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7380" w:val="left"/>
          <w:tab w:leader="none" w:pos="8020" w:val="left"/>
          <w:tab w:leader="none" w:pos="8380" w:val="left"/>
        </w:tabs>
        <w:rPr>
          <w:sz w:val="20"/>
          <w:szCs w:val="20"/>
          <w:color w:val="auto"/>
        </w:rPr>
      </w:pPr>
      <w:r>
        <w:rPr>
          <w:rFonts w:ascii="Arial" w:cs="Arial" w:eastAsia="Arial" w:hAnsi="Arial"/>
          <w:sz w:val="18"/>
          <w:szCs w:val="18"/>
          <w:color w:val="auto"/>
        </w:rPr>
        <w:t>Date: August 10, 2016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w:t>
      </w:r>
      <w:r>
        <w:rPr>
          <w:sz w:val="20"/>
          <w:szCs w:val="20"/>
          <w:color w:val="auto"/>
        </w:rPr>
        <w:tab/>
      </w:r>
      <w:r>
        <w:rPr>
          <w:rFonts w:ascii="Arial" w:cs="Arial" w:eastAsia="Arial" w:hAnsi="Arial"/>
          <w:sz w:val="17"/>
          <w:szCs w:val="17"/>
          <w:color w:val="auto"/>
        </w:rPr>
        <w:t>DAVID P.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5081905</wp:posOffset>
            </wp:positionH>
            <wp:positionV relativeFrom="paragraph">
              <wp:posOffset>14605</wp:posOffset>
            </wp:positionV>
            <wp:extent cx="216979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169795" cy="8890"/>
                    </a:xfrm>
                    <a:prstGeom prst="rect">
                      <a:avLst/>
                    </a:prstGeom>
                    <a:noFill/>
                  </pic:spPr>
                </pic:pic>
              </a:graphicData>
            </a:graphic>
          </wp:anchor>
        </w:drawing>
      </w:r>
    </w:p>
    <w:p>
      <w:pPr>
        <w:spacing w:after="0" w:line="11" w:lineRule="exact"/>
        <w:rPr>
          <w:sz w:val="20"/>
          <w:szCs w:val="20"/>
          <w:color w:val="auto"/>
        </w:rPr>
      </w:pPr>
    </w:p>
    <w:p>
      <w:pPr>
        <w:ind w:left="8040"/>
        <w:spacing w:after="0"/>
        <w:rPr>
          <w:sz w:val="20"/>
          <w:szCs w:val="20"/>
          <w:color w:val="auto"/>
        </w:rPr>
      </w:pPr>
      <w:r>
        <w:rPr>
          <w:rFonts w:ascii="Arial" w:cs="Arial" w:eastAsia="Arial" w:hAnsi="Arial"/>
          <w:sz w:val="14"/>
          <w:szCs w:val="14"/>
          <w:b w:val="1"/>
          <w:bCs w:val="1"/>
          <w:color w:val="auto"/>
        </w:rPr>
        <w:t>David P. Eichler</w:t>
      </w:r>
    </w:p>
    <w:p>
      <w:pPr>
        <w:ind w:left="8040"/>
        <w:spacing w:after="0" w:line="221" w:lineRule="auto"/>
        <w:rPr>
          <w:sz w:val="20"/>
          <w:szCs w:val="20"/>
          <w:color w:val="auto"/>
        </w:rPr>
      </w:pPr>
      <w:r>
        <w:rPr>
          <w:rFonts w:ascii="Arial" w:cs="Arial" w:eastAsia="Arial" w:hAnsi="Arial"/>
          <w:sz w:val="14"/>
          <w:szCs w:val="14"/>
          <w:b w:val="1"/>
          <w:bCs w:val="1"/>
          <w:color w:val="auto"/>
        </w:rPr>
        <w:t>Interim Chief Financial Officer</w:t>
      </w:r>
    </w:p>
    <w:p>
      <w:pPr>
        <w:ind w:left="8040"/>
        <w:spacing w:after="0"/>
        <w:rPr>
          <w:sz w:val="20"/>
          <w:szCs w:val="20"/>
          <w:color w:val="auto"/>
        </w:rPr>
      </w:pPr>
      <w:r>
        <w:rPr>
          <w:rFonts w:ascii="Arial" w:cs="Arial" w:eastAsia="Arial" w:hAnsi="Arial"/>
          <w:sz w:val="14"/>
          <w:szCs w:val="14"/>
          <w:b w:val="1"/>
          <w:bCs w:val="1"/>
          <w:color w:val="auto"/>
        </w:rPr>
        <w:t>(Principal Financial Officer)</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D1B58BA"/>
    <w:multiLevelType w:val="hybridMultilevel"/>
    <w:lvl w:ilvl="0">
      <w:lvlJc w:val="left"/>
      <w:lvlText w:val="☒"/>
      <w:numFmt w:val="bullet"/>
      <w:start w:val="1"/>
    </w:lvl>
  </w:abstractNum>
  <w:abstractNum w:abstractNumId="1">
    <w:nsid w:val="507ED7AB"/>
    <w:multiLevelType w:val="hybridMultilevel"/>
    <w:lvl w:ilvl="0">
      <w:lvlJc w:val="left"/>
      <w:lvlText w:val="☐"/>
      <w:numFmt w:val="bullet"/>
      <w:start w:val="1"/>
    </w:lvl>
  </w:abstractNum>
  <w:abstractNum w:abstractNumId="2">
    <w:nsid w:val="2EB141F2"/>
    <w:multiLevelType w:val="hybridMultilevel"/>
    <w:lvl w:ilvl="0">
      <w:lvlJc w:val="left"/>
      <w:lvlText w:val="(%1)"/>
      <w:numFmt w:val="lowerLetter"/>
      <w:start w:val="1"/>
    </w:lvl>
  </w:abstractNum>
  <w:abstractNum w:abstractNumId="3">
    <w:nsid w:val="41B71EFB"/>
    <w:multiLevelType w:val="hybridMultilevel"/>
    <w:lvl w:ilvl="0">
      <w:lvlJc w:val="left"/>
      <w:lvlText w:val="%1."/>
      <w:numFmt w:val="decimal"/>
      <w:start w:val="1"/>
    </w:lvl>
  </w:abstractNum>
  <w:abstractNum w:abstractNumId="4">
    <w:nsid w:val="79E2A9E3"/>
    <w:multiLevelType w:val="hybridMultilevel"/>
    <w:lvl w:ilvl="0">
      <w:lvlJc w:val="left"/>
      <w:lvlText w:val="%1."/>
      <w:numFmt w:val="decimal"/>
      <w:start w:val="2"/>
    </w:lvl>
  </w:abstractNum>
  <w:abstractNum w:abstractNumId="5">
    <w:nsid w:val="7545E146"/>
    <w:multiLevelType w:val="hybridMultilevel"/>
    <w:lvl w:ilvl="0">
      <w:lvlJc w:val="left"/>
      <w:lvlText w:val="%1."/>
      <w:numFmt w:val="decimal"/>
      <w:start w:val="3"/>
    </w:lvl>
  </w:abstractNum>
  <w:abstractNum w:abstractNumId="6">
    <w:nsid w:val="515F007C"/>
    <w:multiLevelType w:val="hybridMultilevel"/>
    <w:lvl w:ilvl="0">
      <w:lvlJc w:val="left"/>
      <w:lvlText w:val="#"/>
      <w:numFmt w:val="bullet"/>
      <w:start w:val="1"/>
    </w:lvl>
  </w:abstractNum>
  <w:abstractNum w:abstractNumId="7">
    <w:nsid w:val="5BD062C2"/>
    <w:multiLevelType w:val="hybridMultilevel"/>
    <w:lvl w:ilvl="0">
      <w:lvlJc w:val="left"/>
      <w:lvlText w:val="~"/>
      <w:numFmt w:val="bullet"/>
      <w:start w:val="1"/>
    </w:lvl>
  </w:abstractNum>
  <w:abstractNum w:abstractNumId="8">
    <w:nsid w:val="12200854"/>
    <w:multiLevelType w:val="hybridMultilevel"/>
    <w:lvl w:ilvl="0">
      <w:lvlJc w:val="left"/>
      <w:lvlText w:val="%1."/>
      <w:numFmt w:val="decimal"/>
      <w:start w:val="1"/>
    </w:lvl>
    <w:lvl w:ilvl="1">
      <w:lvlJc w:val="left"/>
      <w:lvlText w:val="%2)"/>
      <w:numFmt w:val="lowerLetter"/>
      <w:start w:val="1"/>
    </w:lvl>
  </w:abstractNum>
  <w:abstractNum w:abstractNumId="9">
    <w:nsid w:val="4DB127F8"/>
    <w:multiLevelType w:val="hybridMultilevel"/>
    <w:lvl w:ilvl="0">
      <w:lvlJc w:val="left"/>
      <w:lvlText w:val="%1."/>
      <w:numFmt w:val="decimal"/>
      <w:start w:val="1"/>
    </w:lvl>
    <w:lvl w:ilvl="1">
      <w:lvlJc w:val="left"/>
      <w:lvlText w:val="%2)"/>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2019-12-29T10:17:43Z</dcterms:created>
  <dcterms:modified xsi:type="dcterms:W3CDTF">2019-12-29T10:17:43Z</dcterms:modified>
</cp:coreProperties>
</file>