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25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5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13" w:lineRule="exact"/>
        <w:rPr>
          <w:sz w:val="24"/>
          <w:szCs w:val="24"/>
          <w:color w:val="auto"/>
        </w:rPr>
      </w:pPr>
    </w:p>
    <w:p>
      <w:pPr>
        <w:jc w:val="center"/>
        <w:ind w:right="-259"/>
        <w:spacing w:after="0"/>
        <w:rPr>
          <w:sz w:val="20"/>
          <w:szCs w:val="20"/>
          <w:color w:val="auto"/>
        </w:rPr>
      </w:pPr>
      <w:r>
        <w:rPr>
          <w:rFonts w:ascii="Arial" w:cs="Arial" w:eastAsia="Arial" w:hAnsi="Arial"/>
          <w:sz w:val="32"/>
          <w:szCs w:val="32"/>
          <w:b w:val="1"/>
          <w:bCs w:val="1"/>
          <w:color w:val="auto"/>
        </w:rPr>
        <w:t>SCHEDULE 14A</w:t>
      </w:r>
    </w:p>
    <w:p>
      <w:pPr>
        <w:spacing w:after="0" w:line="40" w:lineRule="exact"/>
        <w:rPr>
          <w:sz w:val="24"/>
          <w:szCs w:val="24"/>
          <w:color w:val="auto"/>
        </w:rPr>
      </w:pPr>
    </w:p>
    <w:p>
      <w:pPr>
        <w:jc w:val="center"/>
        <w:ind w:right="-259"/>
        <w:spacing w:after="0"/>
        <w:rPr>
          <w:sz w:val="20"/>
          <w:szCs w:val="20"/>
          <w:color w:val="auto"/>
        </w:rPr>
      </w:pPr>
      <w:r>
        <w:rPr>
          <w:rFonts w:ascii="Arial" w:cs="Arial" w:eastAsia="Arial" w:hAnsi="Arial"/>
          <w:sz w:val="18"/>
          <w:szCs w:val="18"/>
          <w:b w:val="1"/>
          <w:bCs w:val="1"/>
          <w:color w:val="auto"/>
        </w:rPr>
        <w:t>(Rule 14a-101)</w:t>
      </w:r>
    </w:p>
    <w:p>
      <w:pPr>
        <w:spacing w:after="0" w:line="196" w:lineRule="exact"/>
        <w:rPr>
          <w:sz w:val="24"/>
          <w:szCs w:val="24"/>
          <w:color w:val="auto"/>
        </w:rPr>
      </w:pPr>
    </w:p>
    <w:p>
      <w:pPr>
        <w:jc w:val="center"/>
        <w:ind w:right="-259"/>
        <w:spacing w:after="0"/>
        <w:rPr>
          <w:sz w:val="20"/>
          <w:szCs w:val="20"/>
          <w:color w:val="auto"/>
        </w:rPr>
      </w:pPr>
      <w:r>
        <w:rPr>
          <w:rFonts w:ascii="Arial" w:cs="Arial" w:eastAsia="Arial" w:hAnsi="Arial"/>
          <w:sz w:val="22"/>
          <w:szCs w:val="22"/>
          <w:b w:val="1"/>
          <w:bCs w:val="1"/>
          <w:color w:val="auto"/>
        </w:rPr>
        <w:t>INFORMATION REQUIRED IN PROXY STATEMENT</w:t>
      </w:r>
    </w:p>
    <w:p>
      <w:pPr>
        <w:spacing w:after="0" w:line="14" w:lineRule="exact"/>
        <w:rPr>
          <w:sz w:val="24"/>
          <w:szCs w:val="24"/>
          <w:color w:val="auto"/>
        </w:rPr>
      </w:pPr>
    </w:p>
    <w:p>
      <w:pPr>
        <w:jc w:val="center"/>
        <w:ind w:right="-259"/>
        <w:spacing w:after="0"/>
        <w:rPr>
          <w:sz w:val="20"/>
          <w:szCs w:val="20"/>
          <w:color w:val="auto"/>
        </w:rPr>
      </w:pPr>
      <w:r>
        <w:rPr>
          <w:rFonts w:ascii="Arial" w:cs="Arial" w:eastAsia="Arial" w:hAnsi="Arial"/>
          <w:sz w:val="22"/>
          <w:szCs w:val="22"/>
          <w:b w:val="1"/>
          <w:bCs w:val="1"/>
          <w:color w:val="auto"/>
        </w:rPr>
        <w:t>SCHEDULE 14A INFORMATION</w:t>
      </w:r>
    </w:p>
    <w:p>
      <w:pPr>
        <w:spacing w:after="0" w:line="182" w:lineRule="exact"/>
        <w:rPr>
          <w:sz w:val="24"/>
          <w:szCs w:val="24"/>
          <w:color w:val="auto"/>
        </w:rPr>
      </w:pPr>
    </w:p>
    <w:p>
      <w:pPr>
        <w:jc w:val="center"/>
        <w:ind w:right="-259"/>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259"/>
        <w:spacing w:after="0"/>
        <w:rPr>
          <w:sz w:val="20"/>
          <w:szCs w:val="20"/>
          <w:color w:val="auto"/>
        </w:rPr>
      </w:pPr>
      <w:r>
        <w:rPr>
          <w:rFonts w:ascii="Arial" w:cs="Arial" w:eastAsia="Arial" w:hAnsi="Arial"/>
          <w:sz w:val="22"/>
          <w:szCs w:val="22"/>
          <w:b w:val="1"/>
          <w:bCs w:val="1"/>
          <w:color w:val="auto"/>
        </w:rPr>
        <w:t>Securities Exchange Act of 1934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1" w:lineRule="exact"/>
        <w:rPr>
          <w:sz w:val="24"/>
          <w:szCs w:val="24"/>
          <w:color w:val="auto"/>
        </w:rPr>
      </w:pPr>
    </w:p>
    <w:p>
      <w:pPr>
        <w:spacing w:after="0" w:line="207" w:lineRule="exact"/>
        <w:tabs>
          <w:tab w:leader="none" w:pos="324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58"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w:t>
      </w:r>
    </w:p>
    <w:p>
      <w:pPr>
        <w:spacing w:after="0" w:line="13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113"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12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117"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117" w:lineRule="exact"/>
        <w:rPr>
          <w:sz w:val="24"/>
          <w:szCs w:val="24"/>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300" w:lineRule="exact"/>
        <w:rPr>
          <w:sz w:val="24"/>
          <w:szCs w:val="24"/>
          <w:color w:val="auto"/>
        </w:rPr>
      </w:pPr>
    </w:p>
    <w:p>
      <w:pPr>
        <w:jc w:val="center"/>
        <w:ind w:right="-239"/>
        <w:spacing w:after="0"/>
        <w:rPr>
          <w:sz w:val="20"/>
          <w:szCs w:val="20"/>
          <w:color w:val="auto"/>
        </w:rPr>
      </w:pPr>
      <w:r>
        <w:rPr>
          <w:rFonts w:ascii="Arial" w:cs="Arial" w:eastAsia="Arial" w:hAnsi="Arial"/>
          <w:sz w:val="40"/>
          <w:szCs w:val="40"/>
          <w:b w:val="1"/>
          <w:bCs w:val="1"/>
          <w:color w:val="auto"/>
        </w:rPr>
        <w:t>MARVELL TECHNOLOGY GROUP LTD.</w:t>
      </w:r>
    </w:p>
    <w:p>
      <w:pPr>
        <w:spacing w:after="0" w:line="35" w:lineRule="exact"/>
        <w:rPr>
          <w:sz w:val="24"/>
          <w:szCs w:val="24"/>
          <w:color w:val="auto"/>
        </w:rPr>
      </w:pPr>
    </w:p>
    <w:p>
      <w:pPr>
        <w:jc w:val="center"/>
        <w:ind w:right="-259"/>
        <w:spacing w:after="0"/>
        <w:rPr>
          <w:sz w:val="20"/>
          <w:szCs w:val="20"/>
          <w:color w:val="auto"/>
        </w:rPr>
      </w:pPr>
      <w:r>
        <w:rPr>
          <w:rFonts w:ascii="Arial" w:cs="Arial" w:eastAsia="Arial" w:hAnsi="Arial"/>
          <w:sz w:val="18"/>
          <w:szCs w:val="18"/>
          <w:b w:val="1"/>
          <w:bCs w:val="1"/>
          <w:color w:val="auto"/>
        </w:rPr>
        <w:t>(Name of Registrant as Specified In Its Charter)</w:t>
      </w:r>
    </w:p>
    <w:p>
      <w:pPr>
        <w:spacing w:after="0" w:line="313" w:lineRule="exact"/>
        <w:rPr>
          <w:sz w:val="24"/>
          <w:szCs w:val="24"/>
          <w:color w:val="auto"/>
        </w:rPr>
      </w:pPr>
    </w:p>
    <w:p>
      <w:pPr>
        <w:jc w:val="center"/>
        <w:ind w:right="-2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259"/>
        <w:spacing w:after="0"/>
        <w:rPr>
          <w:sz w:val="20"/>
          <w:szCs w:val="20"/>
          <w:color w:val="auto"/>
        </w:rPr>
      </w:pPr>
      <w:r>
        <w:rPr>
          <w:rFonts w:ascii="Arial" w:cs="Arial" w:eastAsia="Arial" w:hAnsi="Arial"/>
          <w:sz w:val="14"/>
          <w:szCs w:val="14"/>
          <w:b w:val="1"/>
          <w:bCs w:val="1"/>
          <w:color w:val="auto"/>
        </w:rPr>
        <w:t>(Name of Person(s) Filing Proxy Statement, if other than the Registrant)</w:t>
      </w:r>
    </w:p>
    <w:p>
      <w:pPr>
        <w:spacing w:after="0" w:line="304"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25" w:lineRule="exact"/>
        <w:rPr>
          <w:sz w:val="24"/>
          <w:szCs w:val="24"/>
          <w:color w:val="auto"/>
        </w:rPr>
      </w:pPr>
    </w:p>
    <w:p>
      <w:pPr>
        <w:ind w:left="480" w:hanging="472"/>
        <w:spacing w:after="0"/>
        <w:tabs>
          <w:tab w:leader="none" w:pos="48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25" w:lineRule="exact"/>
        <w:rPr>
          <w:sz w:val="24"/>
          <w:szCs w:val="24"/>
          <w:color w:val="auto"/>
        </w:rPr>
      </w:pPr>
    </w:p>
    <w:p>
      <w:pPr>
        <w:ind w:left="480" w:hanging="472"/>
        <w:spacing w:after="0"/>
        <w:tabs>
          <w:tab w:leader="none" w:pos="48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25" w:lineRule="exact"/>
        <w:rPr>
          <w:rFonts w:ascii="MS PGothic" w:cs="MS PGothic" w:eastAsia="MS PGothic" w:hAnsi="MS PGothic"/>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920" w:hanging="439"/>
        <w:spacing w:after="0" w:line="277" w:lineRule="auto"/>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240"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19" w:lineRule="exact"/>
        <w:rPr>
          <w:rFonts w:ascii="Arial" w:cs="Arial" w:eastAsia="Arial" w:hAnsi="Arial"/>
          <w:sz w:val="18"/>
          <w:szCs w:val="18"/>
          <w:color w:val="auto"/>
        </w:rPr>
      </w:pPr>
    </w:p>
    <w:p>
      <w:pPr>
        <w:ind w:left="480" w:hanging="472"/>
        <w:spacing w:after="0"/>
        <w:tabs>
          <w:tab w:leader="none" w:pos="48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333" w:lineRule="exact"/>
        <w:rPr>
          <w:rFonts w:ascii="MS PGothic" w:cs="MS PGothic" w:eastAsia="MS PGothic" w:hAnsi="MS PGothic"/>
          <w:sz w:val="18"/>
          <w:szCs w:val="18"/>
          <w:color w:val="auto"/>
        </w:rPr>
      </w:pPr>
    </w:p>
    <w:p>
      <w:pPr>
        <w:ind w:left="480" w:right="180" w:hanging="472"/>
        <w:spacing w:after="0" w:line="308" w:lineRule="auto"/>
        <w:tabs>
          <w:tab w:leader="none" w:pos="480" w:val="left"/>
        </w:tabs>
        <w:numPr>
          <w:ilvl w:val="0"/>
          <w:numId w:val="5"/>
        </w:numPr>
        <w:rPr>
          <w:rFonts w:ascii="MS PGothic" w:cs="MS PGothic" w:eastAsia="MS PGothic" w:hAnsi="MS PGothic"/>
          <w:sz w:val="17"/>
          <w:szCs w:val="17"/>
          <w:color w:val="auto"/>
        </w:rPr>
      </w:pPr>
      <w:r>
        <w:rPr>
          <w:rFonts w:ascii="Arial" w:cs="Arial" w:eastAsia="Arial" w:hAnsi="Arial"/>
          <w:sz w:val="17"/>
          <w:szCs w:val="17"/>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254" w:lineRule="exact"/>
        <w:rPr>
          <w:rFonts w:ascii="MS PGothic" w:cs="MS PGothic" w:eastAsia="MS PGothic" w:hAnsi="MS PGothic"/>
          <w:sz w:val="17"/>
          <w:szCs w:val="17"/>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588010</wp:posOffset>
            </wp:positionH>
            <wp:positionV relativeFrom="paragraph">
              <wp:posOffset>-3535045</wp:posOffset>
            </wp:positionV>
            <wp:extent cx="666369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-3088640</wp:posOffset>
            </wp:positionV>
            <wp:extent cx="666369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-2505710</wp:posOffset>
            </wp:positionV>
            <wp:extent cx="666369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-2059940</wp:posOffset>
            </wp:positionV>
            <wp:extent cx="666369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-1614170</wp:posOffset>
            </wp:positionV>
            <wp:extent cx="666369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-139065</wp:posOffset>
            </wp:positionV>
            <wp:extent cx="666369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663690" cy="8890"/>
                    </a:xfrm>
                    <a:prstGeom prst="rect">
                      <a:avLst/>
                    </a:prstGeom>
                    <a:noFill/>
                  </pic:spPr>
                </pic:pic>
              </a:graphicData>
            </a:graphic>
          </wp:anchor>
        </w:drawing>
      </w:r>
    </w:p>
    <w:p>
      <w:pPr>
        <w:sectPr>
          <w:pgSz w:w="11900" w:h="16838" w:orient="portrait"/>
          <w:cols w:equalWidth="0" w:num="1">
            <w:col w:w="11180"/>
          </w:cols>
          <w:pgMar w:left="240" w:top="517" w:right="479" w:bottom="0" w:gutter="0" w:footer="0" w:header="0"/>
        </w:sectPr>
      </w:pPr>
    </w:p>
    <w:bookmarkStart w:id="1" w:name="page2"/>
    <w:bookmarkEnd w:id="1"/>
    <w:p>
      <w:pPr>
        <w:ind w:left="439" w:hanging="439"/>
        <w:spacing w:after="0"/>
        <w:tabs>
          <w:tab w:leader="none" w:pos="439" w:val="left"/>
        </w:tabs>
        <w:numPr>
          <w:ilvl w:val="0"/>
          <w:numId w:val="6"/>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740410</wp:posOffset>
            </wp:positionH>
            <wp:positionV relativeFrom="page">
              <wp:posOffset>380365</wp:posOffset>
            </wp:positionV>
            <wp:extent cx="666369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663690" cy="8890"/>
                    </a:xfrm>
                    <a:prstGeom prst="rect">
                      <a:avLst/>
                    </a:prstGeom>
                    <a:noFill/>
                  </pic:spPr>
                </pic:pic>
              </a:graphicData>
            </a:graphic>
          </wp:anchor>
        </w:drawing>
        <w:t>Filing Party:</w:t>
      </w:r>
    </w:p>
    <w:p>
      <w:pPr>
        <w:spacing w:after="0" w:line="200" w:lineRule="exact"/>
        <w:rPr>
          <w:rFonts w:ascii="Arial" w:cs="Arial" w:eastAsia="Arial" w:hAnsi="Arial"/>
          <w:sz w:val="17"/>
          <w:szCs w:val="17"/>
          <w:color w:val="auto"/>
        </w:rPr>
      </w:pPr>
    </w:p>
    <w:p>
      <w:pPr>
        <w:spacing w:after="0" w:line="306" w:lineRule="exact"/>
        <w:rPr>
          <w:rFonts w:ascii="Arial" w:cs="Arial" w:eastAsia="Arial" w:hAnsi="Arial"/>
          <w:sz w:val="17"/>
          <w:szCs w:val="17"/>
          <w:color w:val="auto"/>
        </w:rPr>
      </w:pPr>
    </w:p>
    <w:p>
      <w:pPr>
        <w:ind w:left="439" w:hanging="439"/>
        <w:spacing w:after="0"/>
        <w:tabs>
          <w:tab w:leader="none" w:pos="439" w:val="left"/>
        </w:tabs>
        <w:numPr>
          <w:ilvl w:val="0"/>
          <w:numId w:val="6"/>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283210</wp:posOffset>
            </wp:positionH>
            <wp:positionV relativeFrom="paragraph">
              <wp:posOffset>-139065</wp:posOffset>
            </wp:positionV>
            <wp:extent cx="666369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283210</wp:posOffset>
            </wp:positionH>
            <wp:positionV relativeFrom="paragraph">
              <wp:posOffset>306705</wp:posOffset>
            </wp:positionV>
            <wp:extent cx="666369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-299720</wp:posOffset>
            </wp:positionH>
            <wp:positionV relativeFrom="paragraph">
              <wp:posOffset>486410</wp:posOffset>
            </wp:positionV>
            <wp:extent cx="724662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-299720</wp:posOffset>
            </wp:positionH>
            <wp:positionV relativeFrom="paragraph">
              <wp:posOffset>529590</wp:posOffset>
            </wp:positionV>
            <wp:extent cx="724662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9738"/>
          </w:cols>
          <w:pgMar w:left="721" w:top="625" w:right="1440" w:bottom="1440" w:gutter="0" w:footer="0" w:header="0"/>
        </w:sectPr>
      </w:pPr>
    </w:p>
    <w:bookmarkStart w:id="2" w:name="page3"/>
    <w:bookmarkEnd w:id="2"/>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719518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719518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9" w:lineRule="exact"/>
        <w:rPr>
          <w:sz w:val="20"/>
          <w:szCs w:val="20"/>
          <w:color w:val="auto"/>
        </w:rPr>
      </w:pPr>
    </w:p>
    <w:p>
      <w:pPr>
        <w:spacing w:after="0"/>
        <w:rPr>
          <w:sz w:val="20"/>
          <w:szCs w:val="20"/>
          <w:color w:val="auto"/>
        </w:rPr>
      </w:pPr>
      <w:r>
        <w:rPr>
          <w:rFonts w:ascii="Arial" w:cs="Arial" w:eastAsia="Arial" w:hAnsi="Arial"/>
          <w:sz w:val="14"/>
          <w:szCs w:val="14"/>
          <w:color w:val="FFFFFF"/>
        </w:rPr>
        <w:t>*** Exercise Your Right to Vote ***</w:t>
      </w:r>
    </w:p>
    <w:p>
      <w:pPr>
        <w:spacing w:after="0" w:line="187" w:lineRule="auto"/>
        <w:rPr>
          <w:sz w:val="20"/>
          <w:szCs w:val="20"/>
          <w:color w:val="auto"/>
        </w:rPr>
      </w:pPr>
      <w:r>
        <w:rPr>
          <w:rFonts w:ascii="Arial" w:cs="Arial" w:eastAsia="Arial" w:hAnsi="Arial"/>
          <w:sz w:val="9"/>
          <w:szCs w:val="9"/>
          <w:color w:val="FFFFFF"/>
        </w:rPr>
        <w:t>Important Notice Regarding the Availability of Proxy Materials for the Shareholder Meeting to Be Held on November 8, 2016.</w:t>
      </w:r>
    </w:p>
    <w:p>
      <w:pPr>
        <w:spacing w:after="0" w:line="213" w:lineRule="auto"/>
        <w:rPr>
          <w:sz w:val="20"/>
          <w:szCs w:val="20"/>
          <w:color w:val="auto"/>
        </w:rPr>
      </w:pPr>
      <w:r>
        <w:rPr>
          <w:rFonts w:ascii="Arial" w:cs="Arial" w:eastAsia="Arial" w:hAnsi="Arial"/>
          <w:sz w:val="4"/>
          <w:szCs w:val="4"/>
          <w:color w:val="FFFFFF"/>
          <w:vertAlign w:val="subscript"/>
        </w:rPr>
        <w:t>Meeting</w:t>
      </w:r>
      <w:r>
        <w:rPr>
          <w:rFonts w:ascii="Arial" w:cs="Arial" w:eastAsia="Arial" w:hAnsi="Arial"/>
          <w:sz w:val="2"/>
          <w:szCs w:val="2"/>
          <w:color w:val="FFFFFF"/>
        </w:rPr>
        <w:t>ARVELLInformationTECHNOLOGY GROUP LTD.</w:t>
      </w:r>
    </w:p>
    <w:p>
      <w:pPr>
        <w:ind w:left="500"/>
        <w:spacing w:after="0" w:line="188" w:lineRule="auto"/>
        <w:rPr>
          <w:sz w:val="20"/>
          <w:szCs w:val="20"/>
          <w:color w:val="auto"/>
        </w:rPr>
      </w:pPr>
      <w:r>
        <w:rPr>
          <w:rFonts w:ascii="Arial" w:cs="Arial" w:eastAsia="Arial" w:hAnsi="Arial"/>
          <w:sz w:val="9"/>
          <w:szCs w:val="9"/>
          <w:color w:val="FFFFFF"/>
        </w:rPr>
        <w:t>Type: Annual General Meeting</w:t>
      </w:r>
    </w:p>
    <w:p>
      <w:pPr>
        <w:spacing w:after="0" w:line="211" w:lineRule="auto"/>
        <w:rPr>
          <w:sz w:val="20"/>
          <w:szCs w:val="20"/>
          <w:color w:val="auto"/>
        </w:rPr>
      </w:pPr>
      <w:r>
        <w:rPr>
          <w:rFonts w:ascii="Arial" w:cs="Arial" w:eastAsia="Arial" w:hAnsi="Arial"/>
          <w:sz w:val="2"/>
          <w:szCs w:val="2"/>
          <w:color w:val="FFFFFF"/>
        </w:rPr>
        <w:t>Date:ForholdersNovemberasof:8,September2016Time:</w:t>
      </w:r>
      <w:r>
        <w:rPr>
          <w:rFonts w:ascii="Arial" w:cs="Arial" w:eastAsia="Arial" w:hAnsi="Arial"/>
          <w:sz w:val="4"/>
          <w:szCs w:val="4"/>
          <w:color w:val="FFFFFF"/>
          <w:vertAlign w:val="subscript"/>
        </w:rPr>
        <w:t>Semiconductor</w:t>
      </w:r>
      <w:r>
        <w:rPr>
          <w:rFonts w:ascii="Arial" w:cs="Arial" w:eastAsia="Arial" w:hAnsi="Arial"/>
          <w:sz w:val="2"/>
          <w:szCs w:val="2"/>
          <w:color w:val="FFFFFF"/>
        </w:rPr>
        <w:t>12,4:002016p..,PT</w:t>
      </w:r>
    </w:p>
    <w:p>
      <w:pPr>
        <w:spacing w:after="0"/>
        <w:tabs>
          <w:tab w:leader="none" w:pos="2380" w:val="left"/>
        </w:tabs>
        <w:rPr>
          <w:sz w:val="20"/>
          <w:szCs w:val="20"/>
          <w:color w:val="auto"/>
        </w:rPr>
      </w:pPr>
      <w:r>
        <w:rPr>
          <w:rFonts w:ascii="Arial" w:cs="Arial" w:eastAsia="Arial" w:hAnsi="Arial"/>
          <w:sz w:val="3"/>
          <w:szCs w:val="3"/>
          <w:color w:val="FFFFFF"/>
        </w:rPr>
        <w:t>Location: Offices of Marvell</w:t>
      </w:r>
      <w:r>
        <w:rPr>
          <w:sz w:val="20"/>
          <w:szCs w:val="20"/>
          <w:color w:val="auto"/>
        </w:rPr>
        <w:tab/>
      </w:r>
      <w:r>
        <w:rPr>
          <w:rFonts w:ascii="Arial" w:cs="Arial" w:eastAsia="Arial" w:hAnsi="Arial"/>
          <w:sz w:val="3"/>
          <w:szCs w:val="3"/>
          <w:color w:val="FFFFFF"/>
        </w:rPr>
        <w:t>, Inc.</w:t>
      </w:r>
    </w:p>
    <w:p>
      <w:pPr>
        <w:spacing w:after="0" w:line="194" w:lineRule="auto"/>
        <w:rPr>
          <w:sz w:val="20"/>
          <w:szCs w:val="20"/>
          <w:color w:val="auto"/>
        </w:rPr>
      </w:pPr>
      <w:r>
        <w:rPr>
          <w:rFonts w:ascii="Arial" w:cs="Arial" w:eastAsia="Arial" w:hAnsi="Arial"/>
          <w:sz w:val="5"/>
          <w:szCs w:val="5"/>
          <w:color w:val="FFFFFF"/>
        </w:rPr>
        <w:t>5488 Marvell Lane</w:t>
      </w:r>
    </w:p>
    <w:p>
      <w:pPr>
        <w:spacing w:after="0" w:line="188" w:lineRule="auto"/>
        <w:rPr>
          <w:sz w:val="20"/>
          <w:szCs w:val="20"/>
          <w:color w:val="auto"/>
        </w:rPr>
      </w:pPr>
      <w:r>
        <w:rPr>
          <w:rFonts w:ascii="Arial" w:cs="Arial" w:eastAsia="Arial" w:hAnsi="Arial"/>
          <w:sz w:val="9"/>
          <w:szCs w:val="9"/>
          <w:color w:val="FFFFFF"/>
        </w:rPr>
        <w:t>Santa Clara, California 95054</w:t>
      </w:r>
    </w:p>
    <w:p>
      <w:pPr>
        <w:spacing w:after="0" w:line="187" w:lineRule="auto"/>
        <w:rPr>
          <w:sz w:val="20"/>
          <w:szCs w:val="20"/>
          <w:color w:val="auto"/>
        </w:rPr>
      </w:pPr>
      <w:r>
        <w:rPr>
          <w:rFonts w:ascii="Arial" w:cs="Arial" w:eastAsia="Arial" w:hAnsi="Arial"/>
          <w:sz w:val="9"/>
          <w:szCs w:val="9"/>
          <w:color w:val="FFFFFF"/>
        </w:rPr>
        <w:t>22MARVELLVICTORIATECHNOLOGYSTREET GROUP LTD. CANON’S COURT</w:t>
      </w:r>
    </w:p>
    <w:p>
      <w:pPr>
        <w:spacing w:after="0"/>
        <w:rPr>
          <w:sz w:val="20"/>
          <w:szCs w:val="20"/>
          <w:color w:val="auto"/>
        </w:rPr>
      </w:pPr>
      <w:r>
        <w:rPr>
          <w:rFonts w:ascii="Arial" w:cs="Arial" w:eastAsia="Arial" w:hAnsi="Arial"/>
          <w:sz w:val="3"/>
          <w:szCs w:val="3"/>
          <w:color w:val="FFFFFF"/>
        </w:rPr>
        <w:t>E13726HAMILTON-P82494HM 12 BERMUDA</w:t>
      </w:r>
    </w:p>
    <w:p>
      <w:pPr>
        <w:spacing w:after="0" w:line="194" w:lineRule="auto"/>
        <w:rPr>
          <w:sz w:val="20"/>
          <w:szCs w:val="20"/>
          <w:color w:val="auto"/>
        </w:rPr>
      </w:pPr>
      <w:r>
        <w:rPr>
          <w:rFonts w:ascii="Arial" w:cs="Arial" w:eastAsia="Arial" w:hAnsi="Arial"/>
          <w:sz w:val="5"/>
          <w:szCs w:val="5"/>
          <w:color w:val="FFFFFF"/>
        </w:rPr>
        <w:t>You are receiving this communication because you hold shares in the company named above.</w:t>
      </w:r>
    </w:p>
    <w:p>
      <w:pPr>
        <w:spacing w:after="0" w:line="211" w:lineRule="auto"/>
        <w:rPr>
          <w:sz w:val="20"/>
          <w:szCs w:val="20"/>
          <w:color w:val="auto"/>
        </w:rPr>
      </w:pPr>
      <w:r>
        <w:rPr>
          <w:rFonts w:ascii="Arial" w:cs="Arial" w:eastAsia="Arial" w:hAnsi="Arial"/>
          <w:sz w:val="2"/>
          <w:szCs w:val="2"/>
          <w:color w:val="FFFFFF"/>
        </w:rPr>
        <w:t>This is not</w:t>
      </w:r>
      <w:r>
        <w:rPr>
          <w:rFonts w:ascii="Arial" w:cs="Arial" w:eastAsia="Arial" w:hAnsi="Arial"/>
          <w:sz w:val="4"/>
          <w:szCs w:val="4"/>
          <w:color w:val="FFFFFF"/>
          <w:vertAlign w:val="subscript"/>
        </w:rPr>
        <w:t>materials</w:t>
      </w:r>
      <w:r>
        <w:rPr>
          <w:rFonts w:ascii="Arial" w:cs="Arial" w:eastAsia="Arial" w:hAnsi="Arial"/>
          <w:sz w:val="2"/>
          <w:szCs w:val="2"/>
          <w:color w:val="FFFFFF"/>
        </w:rPr>
        <w:t>ballot. You cannot use this notice to vote these shares. This communication presents only an overview of the more complete proxy materials that are available to you on the Internet. You may view</w:t>
      </w:r>
    </w:p>
    <w:p>
      <w:pPr>
        <w:spacing w:after="0" w:line="212" w:lineRule="auto"/>
        <w:tabs>
          <w:tab w:leader="none" w:pos="1060" w:val="left"/>
        </w:tabs>
        <w:rPr>
          <w:sz w:val="20"/>
          <w:szCs w:val="20"/>
          <w:color w:val="auto"/>
        </w:rPr>
      </w:pPr>
      <w:r>
        <w:rPr>
          <w:rFonts w:ascii="Arial" w:cs="Arial" w:eastAsia="Arial" w:hAnsi="Arial"/>
          <w:sz w:val="3"/>
          <w:szCs w:val="3"/>
          <w:color w:val="FFFFFF"/>
        </w:rPr>
        <w:t>the proxy</w:t>
      </w:r>
      <w:r>
        <w:rPr>
          <w:sz w:val="20"/>
          <w:szCs w:val="20"/>
          <w:color w:val="auto"/>
        </w:rPr>
        <w:tab/>
      </w:r>
      <w:r>
        <w:rPr>
          <w:rFonts w:ascii="Arial" w:cs="Arial" w:eastAsia="Arial" w:hAnsi="Arial"/>
          <w:sz w:val="2"/>
          <w:szCs w:val="2"/>
          <w:color w:val="FFFFFF"/>
        </w:rPr>
        <w:t>online</w:t>
      </w:r>
      <w:r>
        <w:rPr>
          <w:rFonts w:ascii="Arial" w:cs="Arial" w:eastAsia="Arial" w:hAnsi="Arial"/>
          <w:sz w:val="4"/>
          <w:szCs w:val="4"/>
          <w:color w:val="FFFFFF"/>
          <w:vertAlign w:val="subscript"/>
        </w:rPr>
        <w:t>access</w:t>
      </w:r>
      <w:r>
        <w:rPr>
          <w:rFonts w:ascii="Arial" w:cs="Arial" w:eastAsia="Arial" w:hAnsi="Arial"/>
          <w:sz w:val="2"/>
          <w:szCs w:val="2"/>
          <w:color w:val="FFFFFF"/>
        </w:rPr>
        <w:t>at www.proxyvote.com</w:t>
      </w:r>
      <w:r>
        <w:rPr>
          <w:rFonts w:ascii="Arial" w:cs="Arial" w:eastAsia="Arial" w:hAnsi="Arial"/>
          <w:sz w:val="4"/>
          <w:szCs w:val="4"/>
          <w:color w:val="FFFFFF"/>
          <w:vertAlign w:val="subscript"/>
        </w:rPr>
        <w:t>important</w:t>
      </w:r>
      <w:r>
        <w:rPr>
          <w:rFonts w:ascii="Arial" w:cs="Arial" w:eastAsia="Arial" w:hAnsi="Arial"/>
          <w:sz w:val="2"/>
          <w:szCs w:val="2"/>
          <w:color w:val="FFFFFF"/>
        </w:rPr>
        <w:t>easily request</w:t>
      </w:r>
      <w:r>
        <w:rPr>
          <w:rFonts w:ascii="Arial" w:cs="Arial" w:eastAsia="Arial" w:hAnsi="Arial"/>
          <w:sz w:val="4"/>
          <w:szCs w:val="4"/>
          <w:color w:val="FFFFFF"/>
          <w:vertAlign w:val="subscript"/>
        </w:rPr>
        <w:t>information</w:t>
      </w:r>
      <w:r>
        <w:rPr>
          <w:rFonts w:ascii="Arial" w:cs="Arial" w:eastAsia="Arial" w:hAnsi="Arial"/>
          <w:sz w:val="2"/>
          <w:szCs w:val="2"/>
          <w:color w:val="FFFFFF"/>
        </w:rPr>
        <w:t>paper copy (see reverse side).</w:t>
      </w:r>
    </w:p>
    <w:p>
      <w:pPr>
        <w:spacing w:after="0"/>
        <w:rPr>
          <w:sz w:val="20"/>
          <w:szCs w:val="20"/>
          <w:color w:val="auto"/>
        </w:rPr>
      </w:pPr>
      <w:r>
        <w:rPr>
          <w:rFonts w:ascii="Arial" w:cs="Arial" w:eastAsia="Arial" w:hAnsi="Arial"/>
          <w:sz w:val="12"/>
          <w:szCs w:val="12"/>
          <w:color w:val="FFFFFF"/>
        </w:rPr>
        <w:t>We encourage you to and review all of the contained in the proxy materials before submitting your proxy. proxy See the materials reverse and side voting of this instructions. notice to obtain</w:t>
      </w:r>
    </w:p>
    <w:p>
      <w:pPr>
        <w:sectPr>
          <w:pgSz w:w="11900" w:h="16838" w:orient="portrait"/>
          <w:cols w:equalWidth="0" w:num="1">
            <w:col w:w="11340"/>
          </w:cols>
          <w:pgMar w:left="240" w:top="1440" w:right="319" w:bottom="1440" w:gutter="0" w:footer="0" w:header="0"/>
        </w:sectPr>
      </w:pPr>
    </w:p>
    <w:bookmarkStart w:id="3" w:name="page4"/>
    <w:bookmarkEnd w:id="3"/>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719518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719518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220" w:type="dxa"/>
            <w:vAlign w:val="bottom"/>
          </w:tcPr>
          <w:p>
            <w:pPr>
              <w:spacing w:after="0"/>
              <w:rPr>
                <w:sz w:val="20"/>
                <w:szCs w:val="20"/>
                <w:color w:val="auto"/>
              </w:rPr>
            </w:pPr>
            <w:r>
              <w:rPr>
                <w:rFonts w:ascii="Arial" w:cs="Arial" w:eastAsia="Arial" w:hAnsi="Arial"/>
                <w:sz w:val="14"/>
                <w:szCs w:val="14"/>
                <w:color w:val="FFFFFF"/>
              </w:rPr>
              <w:t>Before You Vote</w:t>
            </w:r>
          </w:p>
        </w:tc>
        <w:tc>
          <w:tcPr>
            <w:tcW w:w="1080" w:type="dxa"/>
            <w:vAlign w:val="bottom"/>
          </w:tcPr>
          <w:p>
            <w:pPr>
              <w:spacing w:after="0"/>
              <w:rPr>
                <w:sz w:val="14"/>
                <w:szCs w:val="14"/>
                <w:color w:val="auto"/>
              </w:rPr>
            </w:pPr>
          </w:p>
        </w:tc>
        <w:tc>
          <w:tcPr>
            <w:tcW w:w="83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
        </w:trPr>
        <w:tc>
          <w:tcPr>
            <w:tcW w:w="2300" w:type="dxa"/>
            <w:vAlign w:val="bottom"/>
            <w:gridSpan w:val="2"/>
          </w:tcPr>
          <w:p>
            <w:pPr>
              <w:spacing w:after="0"/>
              <w:rPr>
                <w:sz w:val="20"/>
                <w:szCs w:val="20"/>
                <w:color w:val="auto"/>
              </w:rPr>
            </w:pPr>
            <w:r>
              <w:rPr>
                <w:rFonts w:ascii="Arial" w:cs="Arial" w:eastAsia="Arial" w:hAnsi="Arial"/>
                <w:sz w:val="3"/>
                <w:szCs w:val="3"/>
                <w:color w:val="FFFFFF"/>
              </w:rPr>
              <w:t>How to Access the Proxy Materials</w:t>
            </w:r>
          </w:p>
        </w:tc>
        <w:tc>
          <w:tcPr>
            <w:tcW w:w="838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0680" w:type="dxa"/>
            <w:vAlign w:val="bottom"/>
            <w:gridSpan w:val="3"/>
          </w:tcPr>
          <w:p>
            <w:pPr>
              <w:spacing w:after="0"/>
              <w:rPr>
                <w:sz w:val="20"/>
                <w:szCs w:val="20"/>
                <w:color w:val="auto"/>
              </w:rPr>
            </w:pPr>
            <w:r>
              <w:rPr>
                <w:rFonts w:ascii="Arial" w:cs="Arial" w:eastAsia="Arial" w:hAnsi="Arial"/>
                <w:sz w:val="3"/>
                <w:szCs w:val="3"/>
                <w:color w:val="FFFFFF"/>
              </w:rPr>
              <w:t>Proxy Materials Available to VIEW or RECEIVE:</w:t>
            </w:r>
          </w:p>
        </w:tc>
        <w:tc>
          <w:tcPr>
            <w:tcW w:w="0" w:type="dxa"/>
            <w:vAlign w:val="bottom"/>
          </w:tcPr>
          <w:p>
            <w:pPr>
              <w:spacing w:after="0"/>
              <w:rPr>
                <w:sz w:val="1"/>
                <w:szCs w:val="1"/>
                <w:color w:val="auto"/>
              </w:rPr>
            </w:pPr>
          </w:p>
        </w:tc>
      </w:tr>
      <w:tr>
        <w:trPr>
          <w:trHeight w:val="41"/>
        </w:trPr>
        <w:tc>
          <w:tcPr>
            <w:tcW w:w="10680" w:type="dxa"/>
            <w:vAlign w:val="bottom"/>
            <w:gridSpan w:val="3"/>
          </w:tcPr>
          <w:p>
            <w:pPr>
              <w:spacing w:after="0"/>
              <w:rPr>
                <w:sz w:val="20"/>
                <w:szCs w:val="20"/>
                <w:color w:val="auto"/>
              </w:rPr>
            </w:pPr>
            <w:r>
              <w:rPr>
                <w:rFonts w:ascii="Arial" w:cs="Arial" w:eastAsia="Arial" w:hAnsi="Arial"/>
                <w:sz w:val="3"/>
                <w:szCs w:val="3"/>
                <w:color w:val="FFFFFF"/>
              </w:rPr>
              <w:t>NOTICE AND PROXY STATEMENT FORM 10-K SHAREHOLDER LETTER</w:t>
            </w:r>
          </w:p>
        </w:tc>
        <w:tc>
          <w:tcPr>
            <w:tcW w:w="0" w:type="dxa"/>
            <w:vAlign w:val="bottom"/>
          </w:tcPr>
          <w:p>
            <w:pPr>
              <w:spacing w:after="0"/>
              <w:rPr>
                <w:sz w:val="1"/>
                <w:szCs w:val="1"/>
                <w:color w:val="auto"/>
              </w:rPr>
            </w:pPr>
          </w:p>
        </w:tc>
      </w:tr>
      <w:tr>
        <w:trPr>
          <w:trHeight w:val="41"/>
        </w:trPr>
        <w:tc>
          <w:tcPr>
            <w:tcW w:w="1220" w:type="dxa"/>
            <w:vAlign w:val="bottom"/>
          </w:tcPr>
          <w:p>
            <w:pPr>
              <w:ind w:left="300"/>
              <w:spacing w:after="0"/>
              <w:rPr>
                <w:sz w:val="20"/>
                <w:szCs w:val="20"/>
                <w:color w:val="auto"/>
              </w:rPr>
            </w:pPr>
            <w:r>
              <w:rPr>
                <w:rFonts w:ascii="Arial" w:cs="Arial" w:eastAsia="Arial" w:hAnsi="Arial"/>
                <w:sz w:val="3"/>
                <w:szCs w:val="3"/>
                <w:color w:val="FFFFFF"/>
              </w:rPr>
              <w:t>to View Online:</w:t>
            </w:r>
          </w:p>
        </w:tc>
        <w:tc>
          <w:tcPr>
            <w:tcW w:w="1080" w:type="dxa"/>
            <w:vAlign w:val="bottom"/>
          </w:tcPr>
          <w:p>
            <w:pPr>
              <w:spacing w:after="0"/>
              <w:rPr>
                <w:sz w:val="3"/>
                <w:szCs w:val="3"/>
                <w:color w:val="auto"/>
              </w:rPr>
            </w:pPr>
          </w:p>
        </w:tc>
        <w:tc>
          <w:tcPr>
            <w:tcW w:w="838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0680" w:type="dxa"/>
            <w:vAlign w:val="bottom"/>
            <w:gridSpan w:val="3"/>
          </w:tcPr>
          <w:p>
            <w:pPr>
              <w:ind w:left="100"/>
              <w:spacing w:after="0"/>
              <w:rPr>
                <w:sz w:val="20"/>
                <w:szCs w:val="20"/>
                <w:color w:val="auto"/>
              </w:rPr>
            </w:pPr>
            <w:r>
              <w:rPr>
                <w:rFonts w:ascii="Arial" w:cs="Arial" w:eastAsia="Arial" w:hAnsi="Arial"/>
                <w:sz w:val="3"/>
                <w:szCs w:val="3"/>
                <w:color w:val="FFFFFF"/>
              </w:rPr>
              <w:t>ave the information that is printed in the box marked by the arrow XXXX XXXX XXXX XXXX (located on the following page) and visit: www.proxyvote .com.</w:t>
            </w:r>
          </w:p>
        </w:tc>
        <w:tc>
          <w:tcPr>
            <w:tcW w:w="0" w:type="dxa"/>
            <w:vAlign w:val="bottom"/>
          </w:tcPr>
          <w:p>
            <w:pPr>
              <w:spacing w:after="0"/>
              <w:rPr>
                <w:sz w:val="1"/>
                <w:szCs w:val="1"/>
                <w:color w:val="auto"/>
              </w:rPr>
            </w:pPr>
          </w:p>
        </w:tc>
      </w:tr>
      <w:tr>
        <w:trPr>
          <w:trHeight w:val="41"/>
        </w:trPr>
        <w:tc>
          <w:tcPr>
            <w:tcW w:w="10680" w:type="dxa"/>
            <w:vAlign w:val="bottom"/>
            <w:gridSpan w:val="3"/>
          </w:tcPr>
          <w:p>
            <w:pPr>
              <w:spacing w:after="0"/>
              <w:rPr>
                <w:sz w:val="20"/>
                <w:szCs w:val="20"/>
                <w:color w:val="auto"/>
              </w:rPr>
            </w:pPr>
            <w:r>
              <w:rPr>
                <w:rFonts w:ascii="Arial" w:cs="Arial" w:eastAsia="Arial" w:hAnsi="Arial"/>
                <w:sz w:val="3"/>
                <w:szCs w:val="3"/>
                <w:color w:val="FFFFFF"/>
              </w:rPr>
              <w:t>How to Request and Receive a PAPER or E-MAIL Copy:</w:t>
            </w:r>
          </w:p>
        </w:tc>
        <w:tc>
          <w:tcPr>
            <w:tcW w:w="0" w:type="dxa"/>
            <w:vAlign w:val="bottom"/>
          </w:tcPr>
          <w:p>
            <w:pPr>
              <w:spacing w:after="0"/>
              <w:rPr>
                <w:sz w:val="1"/>
                <w:szCs w:val="1"/>
                <w:color w:val="auto"/>
              </w:rPr>
            </w:pPr>
          </w:p>
        </w:tc>
      </w:tr>
      <w:tr>
        <w:trPr>
          <w:trHeight w:val="41"/>
        </w:trPr>
        <w:tc>
          <w:tcPr>
            <w:tcW w:w="10680" w:type="dxa"/>
            <w:vAlign w:val="bottom"/>
            <w:gridSpan w:val="3"/>
          </w:tcPr>
          <w:p>
            <w:pPr>
              <w:spacing w:after="0"/>
              <w:rPr>
                <w:sz w:val="20"/>
                <w:szCs w:val="20"/>
                <w:color w:val="auto"/>
              </w:rPr>
            </w:pPr>
            <w:r>
              <w:rPr>
                <w:rFonts w:ascii="Arial" w:cs="Arial" w:eastAsia="Arial" w:hAnsi="Arial"/>
                <w:sz w:val="3"/>
                <w:szCs w:val="3"/>
                <w:color w:val="FFFFFF"/>
              </w:rPr>
              <w:t>If you want to receive a paper or  -mail copy of these documents, you must request one. There is NO charge for requesting a copy. Please choose one of the following methods to make your request:</w:t>
            </w:r>
          </w:p>
        </w:tc>
        <w:tc>
          <w:tcPr>
            <w:tcW w:w="0" w:type="dxa"/>
            <w:vAlign w:val="bottom"/>
          </w:tcPr>
          <w:p>
            <w:pPr>
              <w:spacing w:after="0"/>
              <w:rPr>
                <w:sz w:val="1"/>
                <w:szCs w:val="1"/>
                <w:color w:val="auto"/>
              </w:rPr>
            </w:pPr>
          </w:p>
        </w:tc>
      </w:tr>
      <w:tr>
        <w:trPr>
          <w:trHeight w:val="41"/>
        </w:trPr>
        <w:tc>
          <w:tcPr>
            <w:tcW w:w="2300" w:type="dxa"/>
            <w:vAlign w:val="bottom"/>
            <w:gridSpan w:val="2"/>
          </w:tcPr>
          <w:p>
            <w:pPr>
              <w:spacing w:after="0"/>
              <w:rPr>
                <w:sz w:val="20"/>
                <w:szCs w:val="20"/>
                <w:color w:val="auto"/>
              </w:rPr>
            </w:pPr>
            <w:r>
              <w:rPr>
                <w:rFonts w:ascii="Arial" w:cs="Arial" w:eastAsia="Arial" w:hAnsi="Arial"/>
                <w:sz w:val="3"/>
                <w:szCs w:val="3"/>
                <w:color w:val="FFFFFF"/>
              </w:rPr>
              <w:t>1)INTERNET www.proxyvote.com</w:t>
            </w:r>
          </w:p>
        </w:tc>
        <w:tc>
          <w:tcPr>
            <w:tcW w:w="838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220" w:type="dxa"/>
            <w:vAlign w:val="bottom"/>
          </w:tcPr>
          <w:p>
            <w:pPr>
              <w:spacing w:after="0"/>
              <w:rPr>
                <w:sz w:val="20"/>
                <w:szCs w:val="20"/>
                <w:color w:val="auto"/>
              </w:rPr>
            </w:pPr>
            <w:r>
              <w:rPr>
                <w:rFonts w:ascii="Arial" w:cs="Arial" w:eastAsia="Arial" w:hAnsi="Arial"/>
                <w:sz w:val="3"/>
                <w:szCs w:val="3"/>
                <w:color w:val="FFFFFF"/>
              </w:rPr>
              <w:t>2)</w:t>
            </w:r>
          </w:p>
        </w:tc>
        <w:tc>
          <w:tcPr>
            <w:tcW w:w="1080" w:type="dxa"/>
            <w:vAlign w:val="bottom"/>
          </w:tcPr>
          <w:p>
            <w:pPr>
              <w:jc w:val="right"/>
              <w:ind w:right="183"/>
              <w:spacing w:after="0"/>
              <w:rPr>
                <w:sz w:val="20"/>
                <w:szCs w:val="20"/>
                <w:color w:val="auto"/>
              </w:rPr>
            </w:pPr>
            <w:r>
              <w:rPr>
                <w:rFonts w:ascii="Arial" w:cs="Arial" w:eastAsia="Arial" w:hAnsi="Arial"/>
                <w:sz w:val="3"/>
                <w:szCs w:val="3"/>
                <w:color w:val="FFFFFF"/>
              </w:rPr>
              <w:t>1-800-579-1639</w:t>
            </w:r>
          </w:p>
        </w:tc>
        <w:tc>
          <w:tcPr>
            <w:tcW w:w="8380" w:type="dxa"/>
            <w:vAlign w:val="bottom"/>
            <w:vMerge w:val="restart"/>
          </w:tcPr>
          <w:p>
            <w:pPr>
              <w:ind w:left="40"/>
              <w:spacing w:after="0"/>
              <w:rPr>
                <w:sz w:val="20"/>
                <w:szCs w:val="20"/>
                <w:color w:val="auto"/>
              </w:rPr>
            </w:pPr>
            <w:r>
              <w:rPr>
                <w:rFonts w:ascii="Arial" w:cs="Arial" w:eastAsia="Arial" w:hAnsi="Arial"/>
                <w:sz w:val="3"/>
                <w:szCs w:val="3"/>
                <w:color w:val="FFFFFF"/>
              </w:rPr>
              <w:t>.com</w:t>
            </w:r>
          </w:p>
        </w:tc>
        <w:tc>
          <w:tcPr>
            <w:tcW w:w="0" w:type="dxa"/>
            <w:vAlign w:val="bottom"/>
          </w:tcPr>
          <w:p>
            <w:pPr>
              <w:spacing w:after="0"/>
              <w:rPr>
                <w:sz w:val="1"/>
                <w:szCs w:val="1"/>
                <w:color w:val="auto"/>
              </w:rPr>
            </w:pPr>
          </w:p>
        </w:tc>
      </w:tr>
      <w:tr>
        <w:trPr>
          <w:trHeight w:val="0"/>
        </w:trPr>
        <w:tc>
          <w:tcPr>
            <w:tcW w:w="1220" w:type="dxa"/>
            <w:vAlign w:val="bottom"/>
          </w:tcPr>
          <w:p>
            <w:pPr>
              <w:spacing w:after="0" w:line="80" w:lineRule="exact"/>
              <w:rPr>
                <w:sz w:val="20"/>
                <w:szCs w:val="20"/>
                <w:color w:val="auto"/>
              </w:rPr>
            </w:pPr>
            <w:r>
              <w:rPr>
                <w:rFonts w:ascii="Arial" w:cs="Arial" w:eastAsia="Arial" w:hAnsi="Arial"/>
                <w:sz w:val="9"/>
                <w:szCs w:val="9"/>
                <w:color w:val="FFFFFF"/>
              </w:rPr>
              <w:t>3) BY TELEPHONE:-MAIL*:</w:t>
            </w:r>
          </w:p>
        </w:tc>
        <w:tc>
          <w:tcPr>
            <w:tcW w:w="1080" w:type="dxa"/>
            <w:vAlign w:val="bottom"/>
          </w:tcPr>
          <w:p>
            <w:pPr>
              <w:spacing w:after="0" w:line="20" w:lineRule="exact"/>
              <w:rPr>
                <w:sz w:val="1"/>
                <w:szCs w:val="1"/>
                <w:color w:val="auto"/>
              </w:rPr>
            </w:pPr>
          </w:p>
        </w:tc>
        <w:tc>
          <w:tcPr>
            <w:tcW w:w="838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ind w:right="200"/>
        <w:spacing w:after="0"/>
        <w:rPr>
          <w:sz w:val="20"/>
          <w:szCs w:val="20"/>
          <w:color w:val="auto"/>
        </w:rPr>
      </w:pPr>
      <w:r>
        <w:rPr>
          <w:rFonts w:ascii="Arial" w:cs="Arial" w:eastAsia="Arial" w:hAnsi="Arial"/>
          <w:sz w:val="5"/>
          <w:szCs w:val="5"/>
          <w:color w:val="FFFFFF"/>
        </w:rPr>
        <w:t>* If requesting materialssendmaterial@proxyvoteby-mail,pleasesend a blank e-mail with the information that is printed in the box marked by the arrow XXXX XXXX XXXX XXXX (located on the following page) in the subject line. Requests, instructions and other inquiries sent to this e-mail address will NOT be forwarded to your investment advisor. Please make the request as instructed above on or before October 25, 2016 to facilitate timely delivery.</w:t>
      </w:r>
    </w:p>
    <w:p>
      <w:pPr>
        <w:spacing w:after="0" w:line="194" w:lineRule="auto"/>
        <w:rPr>
          <w:sz w:val="20"/>
          <w:szCs w:val="20"/>
          <w:color w:val="auto"/>
        </w:rPr>
      </w:pPr>
      <w:r>
        <w:rPr>
          <w:rFonts w:ascii="Arial" w:cs="Arial" w:eastAsia="Arial" w:hAnsi="Arial"/>
          <w:sz w:val="7"/>
          <w:szCs w:val="7"/>
          <w:color w:val="FFFFFF"/>
        </w:rPr>
        <w:t>How To Vote or Submit Your Proxy</w:t>
      </w:r>
    </w:p>
    <w:p>
      <w:pPr>
        <w:jc w:val="both"/>
        <w:ind w:right="100"/>
        <w:spacing w:after="0" w:line="181" w:lineRule="auto"/>
        <w:rPr>
          <w:sz w:val="20"/>
          <w:szCs w:val="20"/>
          <w:color w:val="auto"/>
        </w:rPr>
      </w:pPr>
      <w:r>
        <w:rPr>
          <w:rFonts w:ascii="Arial" w:cs="Arial" w:eastAsia="Arial" w:hAnsi="Arial"/>
          <w:sz w:val="7"/>
          <w:szCs w:val="7"/>
          <w:color w:val="FFFFFF"/>
        </w:rPr>
        <w:t>Please Choose One of the Following Voting Methods to Vote or Submit Your Proxy Vote In Person: Many shareholder meetings have attendance requirements including, but not limited to, the possession of an attendance ticket issued by the entity holding the meeting. Please check the meeting materials for any special requirements for meeting attendance. At the meeting, you will need to request a ballot to vote these shares.</w:t>
      </w:r>
    </w:p>
    <w:p>
      <w:pPr>
        <w:spacing w:after="0" w:line="187" w:lineRule="auto"/>
        <w:rPr>
          <w:sz w:val="20"/>
          <w:szCs w:val="20"/>
          <w:color w:val="auto"/>
        </w:rPr>
      </w:pPr>
      <w:r>
        <w:rPr>
          <w:rFonts w:ascii="Arial" w:cs="Arial" w:eastAsia="Arial" w:hAnsi="Arial"/>
          <w:sz w:val="9"/>
          <w:szCs w:val="9"/>
          <w:color w:val="FFFFFF"/>
        </w:rPr>
        <w:t>Submit Your Proxy By Internet: To submit your proxy now by Internet, go to www.proxyvote.com. Have the information that is printed in the box marked by the arrow XXXX XXXX XXXX XXXX (located on the following page) available and follow the instructions.</w:t>
      </w:r>
    </w:p>
    <w:p>
      <w:pPr>
        <w:spacing w:after="0"/>
        <w:rPr>
          <w:sz w:val="20"/>
          <w:szCs w:val="20"/>
          <w:color w:val="auto"/>
        </w:rPr>
      </w:pPr>
      <w:r>
        <w:rPr>
          <w:rFonts w:ascii="Arial" w:cs="Arial" w:eastAsia="Arial" w:hAnsi="Arial"/>
          <w:sz w:val="3"/>
          <w:szCs w:val="3"/>
          <w:color w:val="FFFFFF"/>
        </w:rPr>
        <w:t>Submit Your Proxy By Mail: You can submit your proxy by mail by requesting a paper copy of the materials, which will include a proxy card.</w:t>
      </w:r>
    </w:p>
    <w:p>
      <w:pPr>
        <w:spacing w:after="0" w:line="5" w:lineRule="exact"/>
        <w:rPr>
          <w:sz w:val="20"/>
          <w:szCs w:val="20"/>
          <w:color w:val="auto"/>
        </w:rPr>
      </w:pPr>
    </w:p>
    <w:p>
      <w:pPr>
        <w:spacing w:after="0"/>
        <w:rPr>
          <w:sz w:val="20"/>
          <w:szCs w:val="20"/>
          <w:color w:val="auto"/>
        </w:rPr>
      </w:pPr>
      <w:r>
        <w:rPr>
          <w:rFonts w:ascii="Arial" w:cs="Arial" w:eastAsia="Arial" w:hAnsi="Arial"/>
          <w:sz w:val="14"/>
          <w:szCs w:val="14"/>
          <w:color w:val="FFFFFF"/>
        </w:rPr>
        <w:t>E13727-P82494</w:t>
      </w:r>
    </w:p>
    <w:p>
      <w:pPr>
        <w:sectPr>
          <w:pgSz w:w="11900" w:h="16838" w:orient="portrait"/>
          <w:cols w:equalWidth="0" w:num="1">
            <w:col w:w="11400"/>
          </w:cols>
          <w:pgMar w:left="240" w:top="1440" w:right="259" w:bottom="1440" w:gutter="0" w:footer="0" w:header="0"/>
        </w:sectPr>
      </w:pPr>
    </w:p>
    <w:bookmarkStart w:id="4" w:name="page5"/>
    <w:bookmarkEnd w:id="4"/>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719518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719518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420" w:type="dxa"/>
            <w:vAlign w:val="bottom"/>
            <w:gridSpan w:val="3"/>
          </w:tcPr>
          <w:p>
            <w:pPr>
              <w:spacing w:after="0"/>
              <w:rPr>
                <w:sz w:val="20"/>
                <w:szCs w:val="20"/>
                <w:color w:val="auto"/>
              </w:rPr>
            </w:pPr>
            <w:r>
              <w:rPr>
                <w:rFonts w:ascii="Arial" w:cs="Arial" w:eastAsia="Arial" w:hAnsi="Arial"/>
                <w:sz w:val="14"/>
                <w:szCs w:val="14"/>
                <w:color w:val="FFFFFF"/>
              </w:rPr>
              <w:t>Voting Items</w:t>
            </w:r>
          </w:p>
        </w:tc>
        <w:tc>
          <w:tcPr>
            <w:tcW w:w="5140" w:type="dxa"/>
            <w:vAlign w:val="bottom"/>
          </w:tcPr>
          <w:p>
            <w:pPr>
              <w:spacing w:after="0"/>
              <w:rPr>
                <w:sz w:val="14"/>
                <w:szCs w:val="14"/>
                <w:color w:val="auto"/>
              </w:rPr>
            </w:pPr>
          </w:p>
        </w:tc>
        <w:tc>
          <w:tcPr>
            <w:tcW w:w="48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11320" w:type="dxa"/>
            <w:vAlign w:val="bottom"/>
            <w:gridSpan w:val="4"/>
          </w:tcPr>
          <w:p>
            <w:pPr>
              <w:ind w:left="20"/>
              <w:spacing w:after="0"/>
              <w:rPr>
                <w:sz w:val="20"/>
                <w:szCs w:val="20"/>
                <w:color w:val="auto"/>
              </w:rPr>
            </w:pPr>
            <w:r>
              <w:rPr>
                <w:rFonts w:ascii="Arial" w:cs="Arial" w:eastAsia="Arial" w:hAnsi="Arial"/>
                <w:sz w:val="3"/>
                <w:szCs w:val="3"/>
                <w:color w:val="FFFFFF"/>
              </w:rPr>
              <w:t>T THE ANNUAL GENERAL MEETING, THE BOARD OF DIRECTORS RECOMMENDS A VOTE “FOR” EACH OF THE DIRECTOR NOMINEES LISTED IN PROPOSAL 1 AND “FOR”</w:t>
            </w:r>
          </w:p>
        </w:tc>
        <w:tc>
          <w:tcPr>
            <w:tcW w:w="0" w:type="dxa"/>
            <w:vAlign w:val="bottom"/>
          </w:tcPr>
          <w:p>
            <w:pPr>
              <w:spacing w:after="0"/>
              <w:rPr>
                <w:sz w:val="1"/>
                <w:szCs w:val="1"/>
                <w:color w:val="auto"/>
              </w:rPr>
            </w:pPr>
          </w:p>
        </w:tc>
      </w:tr>
      <w:tr>
        <w:trPr>
          <w:trHeight w:val="41"/>
        </w:trPr>
        <w:tc>
          <w:tcPr>
            <w:tcW w:w="6560" w:type="dxa"/>
            <w:vAlign w:val="bottom"/>
            <w:gridSpan w:val="4"/>
          </w:tcPr>
          <w:p>
            <w:pPr>
              <w:spacing w:after="0"/>
              <w:rPr>
                <w:sz w:val="20"/>
                <w:szCs w:val="20"/>
                <w:color w:val="auto"/>
              </w:rPr>
            </w:pPr>
            <w:r>
              <w:rPr>
                <w:rFonts w:ascii="Arial" w:cs="Arial" w:eastAsia="Arial" w:hAnsi="Arial"/>
                <w:sz w:val="3"/>
                <w:szCs w:val="3"/>
                <w:color w:val="FFFFFF"/>
              </w:rPr>
              <w:t>PROPOSALS 2, 3, 4, 5, 6, 7, 8, 9 AND 10.</w:t>
            </w:r>
          </w:p>
        </w:tc>
        <w:tc>
          <w:tcPr>
            <w:tcW w:w="48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420" w:type="dxa"/>
            <w:vAlign w:val="bottom"/>
            <w:gridSpan w:val="3"/>
          </w:tcPr>
          <w:p>
            <w:pPr>
              <w:spacing w:after="0"/>
              <w:rPr>
                <w:sz w:val="20"/>
                <w:szCs w:val="20"/>
                <w:color w:val="auto"/>
              </w:rPr>
            </w:pPr>
            <w:r>
              <w:rPr>
                <w:rFonts w:ascii="Arial" w:cs="Arial" w:eastAsia="Arial" w:hAnsi="Arial"/>
                <w:sz w:val="3"/>
                <w:szCs w:val="3"/>
                <w:color w:val="FFFFFF"/>
              </w:rPr>
              <w:t>Annual General Meeting</w:t>
            </w:r>
          </w:p>
        </w:tc>
        <w:tc>
          <w:tcPr>
            <w:tcW w:w="5140" w:type="dxa"/>
            <w:vAlign w:val="bottom"/>
          </w:tcPr>
          <w:p>
            <w:pPr>
              <w:spacing w:after="0"/>
              <w:rPr>
                <w:sz w:val="3"/>
                <w:szCs w:val="3"/>
                <w:color w:val="auto"/>
              </w:rPr>
            </w:pPr>
          </w:p>
        </w:tc>
        <w:tc>
          <w:tcPr>
            <w:tcW w:w="48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400" w:type="dxa"/>
            <w:vAlign w:val="bottom"/>
            <w:gridSpan w:val="5"/>
          </w:tcPr>
          <w:p>
            <w:pPr>
              <w:spacing w:after="0"/>
              <w:rPr>
                <w:sz w:val="20"/>
                <w:szCs w:val="20"/>
                <w:color w:val="auto"/>
              </w:rPr>
            </w:pPr>
            <w:r>
              <w:rPr>
                <w:rFonts w:ascii="Arial" w:cs="Arial" w:eastAsia="Arial" w:hAnsi="Arial"/>
                <w:sz w:val="3"/>
                <w:szCs w:val="3"/>
                <w:color w:val="FFFFFF"/>
              </w:rPr>
              <w:t>1. The election of ten (10) directors, who will hold office for a one-year term until the 2017 annual general meeting of shareholders;</w:t>
            </w:r>
          </w:p>
        </w:tc>
        <w:tc>
          <w:tcPr>
            <w:tcW w:w="0" w:type="dxa"/>
            <w:vAlign w:val="bottom"/>
          </w:tcPr>
          <w:p>
            <w:pPr>
              <w:spacing w:after="0"/>
              <w:rPr>
                <w:sz w:val="1"/>
                <w:szCs w:val="1"/>
                <w:color w:val="auto"/>
              </w:rPr>
            </w:pPr>
          </w:p>
        </w:tc>
      </w:tr>
      <w:tr>
        <w:trPr>
          <w:trHeight w:val="41"/>
        </w:trPr>
        <w:tc>
          <w:tcPr>
            <w:tcW w:w="1420" w:type="dxa"/>
            <w:vAlign w:val="bottom"/>
            <w:gridSpan w:val="3"/>
          </w:tcPr>
          <w:p>
            <w:pPr>
              <w:spacing w:after="0"/>
              <w:rPr>
                <w:sz w:val="20"/>
                <w:szCs w:val="20"/>
                <w:color w:val="auto"/>
              </w:rPr>
            </w:pPr>
            <w:r>
              <w:rPr>
                <w:rFonts w:ascii="Arial" w:cs="Arial" w:eastAsia="Arial" w:hAnsi="Arial"/>
                <w:sz w:val="3"/>
                <w:szCs w:val="3"/>
                <w:color w:val="FFFFFF"/>
              </w:rPr>
              <w:t>Nominees:</w:t>
            </w:r>
          </w:p>
        </w:tc>
        <w:tc>
          <w:tcPr>
            <w:tcW w:w="5140" w:type="dxa"/>
            <w:vAlign w:val="bottom"/>
          </w:tcPr>
          <w:p>
            <w:pPr>
              <w:spacing w:after="0"/>
              <w:rPr>
                <w:sz w:val="3"/>
                <w:szCs w:val="3"/>
                <w:color w:val="auto"/>
              </w:rPr>
            </w:pPr>
          </w:p>
        </w:tc>
        <w:tc>
          <w:tcPr>
            <w:tcW w:w="48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1340" w:type="dxa"/>
            <w:vAlign w:val="bottom"/>
            <w:gridSpan w:val="2"/>
          </w:tcPr>
          <w:p>
            <w:pPr>
              <w:spacing w:after="0"/>
              <w:rPr>
                <w:sz w:val="20"/>
                <w:szCs w:val="20"/>
                <w:color w:val="auto"/>
              </w:rPr>
            </w:pPr>
            <w:r>
              <w:rPr>
                <w:rFonts w:ascii="Arial" w:cs="Arial" w:eastAsia="Arial" w:hAnsi="Arial"/>
                <w:sz w:val="3"/>
                <w:szCs w:val="3"/>
                <w:color w:val="FFFFFF"/>
              </w:rPr>
              <w:t>a. Peter A. Feld</w:t>
            </w:r>
          </w:p>
        </w:tc>
        <w:tc>
          <w:tcPr>
            <w:tcW w:w="5140" w:type="dxa"/>
            <w:vAlign w:val="bottom"/>
          </w:tcPr>
          <w:p>
            <w:pPr>
              <w:spacing w:after="0"/>
              <w:rPr>
                <w:sz w:val="3"/>
                <w:szCs w:val="3"/>
                <w:color w:val="auto"/>
              </w:rPr>
            </w:pPr>
          </w:p>
        </w:tc>
        <w:tc>
          <w:tcPr>
            <w:tcW w:w="48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400" w:type="dxa"/>
            <w:vAlign w:val="bottom"/>
            <w:gridSpan w:val="5"/>
          </w:tcPr>
          <w:p>
            <w:pPr>
              <w:spacing w:after="0"/>
              <w:rPr>
                <w:sz w:val="20"/>
                <w:szCs w:val="20"/>
                <w:color w:val="auto"/>
              </w:rPr>
            </w:pPr>
            <w:r>
              <w:rPr>
                <w:rFonts w:ascii="Arial" w:cs="Arial" w:eastAsia="Arial" w:hAnsi="Arial"/>
                <w:sz w:val="3"/>
                <w:szCs w:val="3"/>
                <w:color w:val="FFFFFF"/>
              </w:rPr>
              <w:t>1b. Juergen Gromer, Ph.D. 1c. Richard S. Hill 1d. John G. Kassakian, Sc.D. 1e. Oleg Khaykin 1f. Arturo Krueger 1g. Matthew J. Murphy 1h. Michael Strachan 1i. Robert E. Switz 1j. Randhir Thakur, Ph.D.</w:t>
            </w:r>
          </w:p>
        </w:tc>
        <w:tc>
          <w:tcPr>
            <w:tcW w:w="0" w:type="dxa"/>
            <w:vAlign w:val="bottom"/>
          </w:tcPr>
          <w:p>
            <w:pPr>
              <w:spacing w:after="0"/>
              <w:rPr>
                <w:sz w:val="1"/>
                <w:szCs w:val="1"/>
                <w:color w:val="auto"/>
              </w:rPr>
            </w:pPr>
          </w:p>
        </w:tc>
      </w:tr>
      <w:tr>
        <w:trPr>
          <w:trHeight w:val="41"/>
        </w:trPr>
        <w:tc>
          <w:tcPr>
            <w:tcW w:w="80" w:type="dxa"/>
            <w:vAlign w:val="bottom"/>
          </w:tcPr>
          <w:p>
            <w:pPr>
              <w:spacing w:after="0"/>
              <w:rPr>
                <w:sz w:val="20"/>
                <w:szCs w:val="20"/>
                <w:color w:val="auto"/>
              </w:rPr>
            </w:pPr>
            <w:r>
              <w:rPr>
                <w:rFonts w:ascii="Arial" w:cs="Arial" w:eastAsia="Arial" w:hAnsi="Arial"/>
                <w:sz w:val="3"/>
                <w:szCs w:val="3"/>
                <w:color w:val="FFFFFF"/>
              </w:rPr>
              <w:t>2</w:t>
            </w:r>
          </w:p>
        </w:tc>
        <w:tc>
          <w:tcPr>
            <w:tcW w:w="40" w:type="dxa"/>
            <w:vAlign w:val="bottom"/>
          </w:tcPr>
          <w:p>
            <w:pPr>
              <w:spacing w:after="0"/>
              <w:rPr>
                <w:sz w:val="3"/>
                <w:szCs w:val="3"/>
                <w:color w:val="auto"/>
              </w:rPr>
            </w:pPr>
          </w:p>
        </w:tc>
        <w:tc>
          <w:tcPr>
            <w:tcW w:w="6440" w:type="dxa"/>
            <w:vAlign w:val="bottom"/>
            <w:gridSpan w:val="2"/>
          </w:tcPr>
          <w:p>
            <w:pPr>
              <w:ind w:left="20"/>
              <w:spacing w:after="0"/>
              <w:rPr>
                <w:sz w:val="20"/>
                <w:szCs w:val="20"/>
                <w:color w:val="auto"/>
              </w:rPr>
            </w:pPr>
            <w:r>
              <w:rPr>
                <w:rFonts w:ascii="Arial" w:cs="Arial" w:eastAsia="Arial" w:hAnsi="Arial"/>
                <w:sz w:val="3"/>
                <w:szCs w:val="3"/>
                <w:color w:val="FFFFFF"/>
              </w:rPr>
              <w:t>An advisory (non-binding) vote to approve compensation of our named executive officers;</w:t>
            </w:r>
          </w:p>
        </w:tc>
        <w:tc>
          <w:tcPr>
            <w:tcW w:w="48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20" w:type="dxa"/>
            <w:vAlign w:val="bottom"/>
            <w:gridSpan w:val="2"/>
          </w:tcPr>
          <w:p>
            <w:pPr>
              <w:spacing w:after="0"/>
              <w:rPr>
                <w:sz w:val="20"/>
                <w:szCs w:val="20"/>
                <w:color w:val="auto"/>
              </w:rPr>
            </w:pPr>
            <w:r>
              <w:rPr>
                <w:rFonts w:ascii="Arial" w:cs="Arial" w:eastAsia="Arial" w:hAnsi="Arial"/>
                <w:sz w:val="3"/>
                <w:szCs w:val="3"/>
                <w:color w:val="FFFFFF"/>
              </w:rPr>
              <w:t>3.</w:t>
            </w:r>
          </w:p>
        </w:tc>
        <w:tc>
          <w:tcPr>
            <w:tcW w:w="11280" w:type="dxa"/>
            <w:vAlign w:val="bottom"/>
            <w:gridSpan w:val="3"/>
          </w:tcPr>
          <w:p>
            <w:pPr>
              <w:ind w:left="20"/>
              <w:spacing w:after="0"/>
              <w:rPr>
                <w:sz w:val="20"/>
                <w:szCs w:val="20"/>
                <w:color w:val="auto"/>
              </w:rPr>
            </w:pPr>
            <w:r>
              <w:rPr>
                <w:rFonts w:ascii="Arial" w:cs="Arial" w:eastAsia="Arial" w:hAnsi="Arial"/>
                <w:sz w:val="3"/>
                <w:szCs w:val="3"/>
                <w:color w:val="FFFFFF"/>
              </w:rPr>
              <w:t>The appointment of Deloitte &amp; Touche LLP (“Deloitte &amp; Touche”) as our auditors and independent registered public accounting firm, and authorization of the audit committee, acting on behalf of our board of</w:t>
            </w:r>
          </w:p>
        </w:tc>
        <w:tc>
          <w:tcPr>
            <w:tcW w:w="0" w:type="dxa"/>
            <w:vAlign w:val="bottom"/>
          </w:tcPr>
          <w:p>
            <w:pPr>
              <w:spacing w:after="0"/>
              <w:rPr>
                <w:sz w:val="1"/>
                <w:szCs w:val="1"/>
                <w:color w:val="auto"/>
              </w:rPr>
            </w:pPr>
          </w:p>
        </w:tc>
      </w:tr>
      <w:tr>
        <w:trPr>
          <w:trHeight w:val="41"/>
        </w:trPr>
        <w:tc>
          <w:tcPr>
            <w:tcW w:w="11400" w:type="dxa"/>
            <w:vAlign w:val="bottom"/>
            <w:gridSpan w:val="5"/>
          </w:tcPr>
          <w:p>
            <w:pPr>
              <w:spacing w:after="0"/>
              <w:rPr>
                <w:sz w:val="20"/>
                <w:szCs w:val="20"/>
                <w:color w:val="auto"/>
              </w:rPr>
            </w:pPr>
            <w:r>
              <w:rPr>
                <w:rFonts w:ascii="Arial" w:cs="Arial" w:eastAsia="Arial" w:hAnsi="Arial"/>
                <w:sz w:val="3"/>
                <w:szCs w:val="3"/>
                <w:color w:val="FFFFFF"/>
              </w:rPr>
              <w:t>directors, to fix the remuneration of the auditors and independent registered public accounting firm, in both cases for our fiscal year ending January 28, 2017;</w:t>
            </w:r>
          </w:p>
        </w:tc>
        <w:tc>
          <w:tcPr>
            <w:tcW w:w="0" w:type="dxa"/>
            <w:vAlign w:val="bottom"/>
          </w:tcPr>
          <w:p>
            <w:pPr>
              <w:spacing w:after="0"/>
              <w:rPr>
                <w:sz w:val="1"/>
                <w:szCs w:val="1"/>
                <w:color w:val="auto"/>
              </w:rPr>
            </w:pPr>
          </w:p>
        </w:tc>
      </w:tr>
      <w:tr>
        <w:trPr>
          <w:trHeight w:val="41"/>
        </w:trPr>
        <w:tc>
          <w:tcPr>
            <w:tcW w:w="80" w:type="dxa"/>
            <w:vAlign w:val="bottom"/>
          </w:tcPr>
          <w:p>
            <w:pPr>
              <w:spacing w:after="0"/>
              <w:rPr>
                <w:sz w:val="20"/>
                <w:szCs w:val="20"/>
                <w:color w:val="auto"/>
              </w:rPr>
            </w:pPr>
            <w:r>
              <w:rPr>
                <w:rFonts w:ascii="Arial" w:cs="Arial" w:eastAsia="Arial" w:hAnsi="Arial"/>
                <w:sz w:val="3"/>
                <w:szCs w:val="3"/>
                <w:color w:val="FFFFFF"/>
              </w:rPr>
              <w:t>4</w:t>
            </w:r>
          </w:p>
        </w:tc>
        <w:tc>
          <w:tcPr>
            <w:tcW w:w="40" w:type="dxa"/>
            <w:vAlign w:val="bottom"/>
          </w:tcPr>
          <w:p>
            <w:pPr>
              <w:spacing w:after="0"/>
              <w:rPr>
                <w:sz w:val="3"/>
                <w:szCs w:val="3"/>
                <w:color w:val="auto"/>
              </w:rPr>
            </w:pPr>
          </w:p>
        </w:tc>
        <w:tc>
          <w:tcPr>
            <w:tcW w:w="1300" w:type="dxa"/>
            <w:vAlign w:val="bottom"/>
          </w:tcPr>
          <w:p>
            <w:pPr>
              <w:spacing w:after="0"/>
              <w:rPr>
                <w:sz w:val="3"/>
                <w:szCs w:val="3"/>
                <w:color w:val="auto"/>
              </w:rPr>
            </w:pPr>
          </w:p>
        </w:tc>
        <w:tc>
          <w:tcPr>
            <w:tcW w:w="9980" w:type="dxa"/>
            <w:vAlign w:val="bottom"/>
            <w:gridSpan w:val="2"/>
          </w:tcPr>
          <w:p>
            <w:pPr>
              <w:ind w:left="740"/>
              <w:spacing w:after="0"/>
              <w:rPr>
                <w:sz w:val="20"/>
                <w:szCs w:val="20"/>
                <w:color w:val="auto"/>
              </w:rPr>
            </w:pPr>
            <w:r>
              <w:rPr>
                <w:rFonts w:ascii="Arial" w:cs="Arial" w:eastAsia="Arial" w:hAnsi="Arial"/>
                <w:sz w:val="3"/>
                <w:szCs w:val="3"/>
                <w:color w:val="FFFFFF"/>
              </w:rPr>
              <w:t>Th rd Amended and Restated Bye-Laws (the “Existing Bye-Laws”)   implement proxy access;</w:t>
            </w:r>
          </w:p>
        </w:tc>
        <w:tc>
          <w:tcPr>
            <w:tcW w:w="0" w:type="dxa"/>
            <w:vAlign w:val="bottom"/>
          </w:tcPr>
          <w:p>
            <w:pPr>
              <w:spacing w:after="0"/>
              <w:rPr>
                <w:sz w:val="1"/>
                <w:szCs w:val="1"/>
                <w:color w:val="auto"/>
              </w:rPr>
            </w:pPr>
          </w:p>
        </w:tc>
      </w:tr>
      <w:tr>
        <w:trPr>
          <w:trHeight w:val="41"/>
        </w:trPr>
        <w:tc>
          <w:tcPr>
            <w:tcW w:w="80" w:type="dxa"/>
            <w:vAlign w:val="bottom"/>
          </w:tcPr>
          <w:p>
            <w:pPr>
              <w:spacing w:after="0"/>
              <w:rPr>
                <w:sz w:val="20"/>
                <w:szCs w:val="20"/>
                <w:color w:val="auto"/>
              </w:rPr>
            </w:pPr>
            <w:r>
              <w:rPr>
                <w:rFonts w:ascii="Arial" w:cs="Arial" w:eastAsia="Arial" w:hAnsi="Arial"/>
                <w:sz w:val="3"/>
                <w:szCs w:val="3"/>
                <w:color w:val="FFFFFF"/>
              </w:rPr>
              <w:t>5</w:t>
            </w:r>
          </w:p>
        </w:tc>
        <w:tc>
          <w:tcPr>
            <w:tcW w:w="40" w:type="dxa"/>
            <w:vAlign w:val="bottom"/>
          </w:tcPr>
          <w:p>
            <w:pPr>
              <w:spacing w:after="0"/>
              <w:rPr>
                <w:sz w:val="3"/>
                <w:szCs w:val="3"/>
                <w:color w:val="auto"/>
              </w:rPr>
            </w:pPr>
          </w:p>
        </w:tc>
        <w:tc>
          <w:tcPr>
            <w:tcW w:w="1300" w:type="dxa"/>
            <w:vAlign w:val="bottom"/>
          </w:tcPr>
          <w:p>
            <w:pPr>
              <w:spacing w:after="0"/>
              <w:rPr>
                <w:sz w:val="3"/>
                <w:szCs w:val="3"/>
                <w:color w:val="auto"/>
              </w:rPr>
            </w:pPr>
          </w:p>
        </w:tc>
        <w:tc>
          <w:tcPr>
            <w:tcW w:w="9980" w:type="dxa"/>
            <w:vAlign w:val="bottom"/>
            <w:gridSpan w:val="2"/>
          </w:tcPr>
          <w:p>
            <w:pPr>
              <w:ind w:left="2000"/>
              <w:spacing w:after="0"/>
              <w:rPr>
                <w:sz w:val="20"/>
                <w:szCs w:val="20"/>
                <w:color w:val="auto"/>
              </w:rPr>
            </w:pPr>
            <w:r>
              <w:rPr>
                <w:rFonts w:ascii="Arial" w:cs="Arial" w:eastAsia="Arial" w:hAnsi="Arial"/>
                <w:sz w:val="3"/>
                <w:szCs w:val="3"/>
                <w:color w:val="FFFFFF"/>
              </w:rPr>
              <w:t>mend procedures for advance notice of director nominations and other proposals at general meetings of shareholders;</w:t>
            </w:r>
          </w:p>
        </w:tc>
        <w:tc>
          <w:tcPr>
            <w:tcW w:w="0" w:type="dxa"/>
            <w:vAlign w:val="bottom"/>
          </w:tcPr>
          <w:p>
            <w:pPr>
              <w:spacing w:after="0"/>
              <w:rPr>
                <w:sz w:val="1"/>
                <w:szCs w:val="1"/>
                <w:color w:val="auto"/>
              </w:rPr>
            </w:pPr>
          </w:p>
        </w:tc>
      </w:tr>
      <w:tr>
        <w:trPr>
          <w:trHeight w:val="41"/>
        </w:trPr>
        <w:tc>
          <w:tcPr>
            <w:tcW w:w="80" w:type="dxa"/>
            <w:vAlign w:val="bottom"/>
          </w:tcPr>
          <w:p>
            <w:pPr>
              <w:spacing w:after="0"/>
              <w:rPr>
                <w:sz w:val="20"/>
                <w:szCs w:val="20"/>
                <w:color w:val="auto"/>
              </w:rPr>
            </w:pPr>
            <w:r>
              <w:rPr>
                <w:rFonts w:ascii="Arial" w:cs="Arial" w:eastAsia="Arial" w:hAnsi="Arial"/>
                <w:sz w:val="3"/>
                <w:szCs w:val="3"/>
                <w:color w:val="FFFFFF"/>
              </w:rPr>
              <w:t>6</w:t>
            </w:r>
          </w:p>
        </w:tc>
        <w:tc>
          <w:tcPr>
            <w:tcW w:w="40" w:type="dxa"/>
            <w:vAlign w:val="bottom"/>
          </w:tcPr>
          <w:p>
            <w:pPr>
              <w:spacing w:after="0"/>
              <w:rPr>
                <w:sz w:val="3"/>
                <w:szCs w:val="3"/>
                <w:color w:val="auto"/>
              </w:rPr>
            </w:pPr>
          </w:p>
        </w:tc>
        <w:tc>
          <w:tcPr>
            <w:tcW w:w="1300" w:type="dxa"/>
            <w:vAlign w:val="bottom"/>
          </w:tcPr>
          <w:p>
            <w:pPr>
              <w:spacing w:after="0"/>
              <w:rPr>
                <w:sz w:val="3"/>
                <w:szCs w:val="3"/>
                <w:color w:val="auto"/>
              </w:rPr>
            </w:pPr>
          </w:p>
        </w:tc>
        <w:tc>
          <w:tcPr>
            <w:tcW w:w="9980" w:type="dxa"/>
            <w:vAlign w:val="bottom"/>
            <w:gridSpan w:val="2"/>
          </w:tcPr>
          <w:p>
            <w:pPr>
              <w:ind w:left="4200"/>
              <w:spacing w:after="0"/>
              <w:rPr>
                <w:sz w:val="20"/>
                <w:szCs w:val="20"/>
                <w:color w:val="auto"/>
              </w:rPr>
            </w:pPr>
            <w:r>
              <w:rPr>
                <w:rFonts w:ascii="Arial" w:cs="Arial" w:eastAsia="Arial" w:hAnsi="Arial"/>
                <w:sz w:val="3"/>
                <w:szCs w:val="3"/>
                <w:color w:val="FFFFFF"/>
              </w:rPr>
              <w:t>mend the Company’s Bye-Laws in all instances;</w:t>
            </w:r>
          </w:p>
        </w:tc>
        <w:tc>
          <w:tcPr>
            <w:tcW w:w="0" w:type="dxa"/>
            <w:vAlign w:val="bottom"/>
          </w:tcPr>
          <w:p>
            <w:pPr>
              <w:spacing w:after="0"/>
              <w:rPr>
                <w:sz w:val="1"/>
                <w:szCs w:val="1"/>
                <w:color w:val="auto"/>
              </w:rPr>
            </w:pPr>
          </w:p>
        </w:tc>
      </w:tr>
      <w:tr>
        <w:trPr>
          <w:trHeight w:val="41"/>
        </w:trPr>
        <w:tc>
          <w:tcPr>
            <w:tcW w:w="80" w:type="dxa"/>
            <w:vAlign w:val="bottom"/>
          </w:tcPr>
          <w:p>
            <w:pPr>
              <w:spacing w:after="0"/>
              <w:rPr>
                <w:sz w:val="20"/>
                <w:szCs w:val="20"/>
                <w:color w:val="auto"/>
              </w:rPr>
            </w:pPr>
            <w:r>
              <w:rPr>
                <w:rFonts w:ascii="Arial" w:cs="Arial" w:eastAsia="Arial" w:hAnsi="Arial"/>
                <w:sz w:val="3"/>
                <w:szCs w:val="3"/>
                <w:color w:val="FFFFFF"/>
              </w:rPr>
              <w:t>7</w:t>
            </w:r>
          </w:p>
        </w:tc>
        <w:tc>
          <w:tcPr>
            <w:tcW w:w="40" w:type="dxa"/>
            <w:vAlign w:val="bottom"/>
          </w:tcPr>
          <w:p>
            <w:pPr>
              <w:spacing w:after="0"/>
              <w:rPr>
                <w:sz w:val="3"/>
                <w:szCs w:val="3"/>
                <w:color w:val="auto"/>
              </w:rPr>
            </w:pPr>
          </w:p>
        </w:tc>
        <w:tc>
          <w:tcPr>
            <w:tcW w:w="1300" w:type="dxa"/>
            <w:vAlign w:val="bottom"/>
          </w:tcPr>
          <w:p>
            <w:pPr>
              <w:spacing w:after="0"/>
              <w:rPr>
                <w:sz w:val="3"/>
                <w:szCs w:val="3"/>
                <w:color w:val="auto"/>
              </w:rPr>
            </w:pPr>
          </w:p>
        </w:tc>
        <w:tc>
          <w:tcPr>
            <w:tcW w:w="9980" w:type="dxa"/>
            <w:vAlign w:val="bottom"/>
            <w:gridSpan w:val="2"/>
          </w:tcPr>
          <w:p>
            <w:pPr>
              <w:ind w:left="1940"/>
              <w:spacing w:after="0"/>
              <w:rPr>
                <w:sz w:val="20"/>
                <w:szCs w:val="20"/>
                <w:color w:val="auto"/>
              </w:rPr>
            </w:pPr>
            <w:r>
              <w:rPr>
                <w:rFonts w:ascii="Arial" w:cs="Arial" w:eastAsia="Arial" w:hAnsi="Arial"/>
                <w:sz w:val="3"/>
                <w:szCs w:val="3"/>
                <w:color w:val="FFFFFF"/>
              </w:rPr>
              <w:t>allow a majority vote of shareholders to approve a business combination;</w:t>
            </w:r>
          </w:p>
        </w:tc>
        <w:tc>
          <w:tcPr>
            <w:tcW w:w="0" w:type="dxa"/>
            <w:vAlign w:val="bottom"/>
          </w:tcPr>
          <w:p>
            <w:pPr>
              <w:spacing w:after="0"/>
              <w:rPr>
                <w:sz w:val="1"/>
                <w:szCs w:val="1"/>
                <w:color w:val="auto"/>
              </w:rPr>
            </w:pPr>
          </w:p>
        </w:tc>
      </w:tr>
      <w:tr>
        <w:trPr>
          <w:trHeight w:val="41"/>
        </w:trPr>
        <w:tc>
          <w:tcPr>
            <w:tcW w:w="11400" w:type="dxa"/>
            <w:vAlign w:val="bottom"/>
            <w:gridSpan w:val="5"/>
          </w:tcPr>
          <w:p>
            <w:pPr>
              <w:spacing w:after="0"/>
              <w:rPr>
                <w:sz w:val="20"/>
                <w:szCs w:val="20"/>
                <w:color w:val="auto"/>
              </w:rPr>
            </w:pPr>
            <w:r>
              <w:rPr>
                <w:rFonts w:ascii="Arial" w:cs="Arial" w:eastAsia="Arial" w:hAnsi="Arial"/>
                <w:sz w:val="3"/>
                <w:szCs w:val="3"/>
                <w:color w:val="FFFFFF"/>
              </w:rPr>
              <w:t>8. A proposal to amend the Company’s Existing Bye-Laws to expressly permit our board of directors to adopt a shareholder rights plan with a term of less than 12 months or that is submitted for a vote of the</w:t>
            </w:r>
          </w:p>
        </w:tc>
        <w:tc>
          <w:tcPr>
            <w:tcW w:w="0" w:type="dxa"/>
            <w:vAlign w:val="bottom"/>
          </w:tcPr>
          <w:p>
            <w:pPr>
              <w:spacing w:after="0"/>
              <w:rPr>
                <w:sz w:val="1"/>
                <w:szCs w:val="1"/>
                <w:color w:val="auto"/>
              </w:rPr>
            </w:pPr>
          </w:p>
        </w:tc>
      </w:tr>
      <w:tr>
        <w:trPr>
          <w:trHeight w:val="41"/>
        </w:trPr>
        <w:tc>
          <w:tcPr>
            <w:tcW w:w="1420" w:type="dxa"/>
            <w:vAlign w:val="bottom"/>
            <w:gridSpan w:val="3"/>
          </w:tcPr>
          <w:p>
            <w:pPr>
              <w:spacing w:after="0"/>
              <w:rPr>
                <w:sz w:val="20"/>
                <w:szCs w:val="20"/>
                <w:color w:val="auto"/>
              </w:rPr>
            </w:pPr>
            <w:r>
              <w:rPr>
                <w:rFonts w:ascii="Arial" w:cs="Arial" w:eastAsia="Arial" w:hAnsi="Arial"/>
                <w:sz w:val="3"/>
                <w:szCs w:val="3"/>
                <w:color w:val="FFFFFF"/>
              </w:rPr>
              <w:t>shareholders not more</w:t>
            </w:r>
          </w:p>
        </w:tc>
        <w:tc>
          <w:tcPr>
            <w:tcW w:w="5140" w:type="dxa"/>
            <w:vAlign w:val="bottom"/>
          </w:tcPr>
          <w:p>
            <w:pPr>
              <w:ind w:left="80"/>
              <w:spacing w:after="0"/>
              <w:rPr>
                <w:sz w:val="20"/>
                <w:szCs w:val="20"/>
                <w:color w:val="auto"/>
              </w:rPr>
            </w:pPr>
            <w:r>
              <w:rPr>
                <w:rFonts w:ascii="Arial" w:cs="Arial" w:eastAsia="Arial" w:hAnsi="Arial"/>
                <w:sz w:val="3"/>
                <w:szCs w:val="3"/>
                <w:color w:val="FFFFFF"/>
              </w:rPr>
              <w:t>12 months following adoption of the plan.</w:t>
            </w:r>
          </w:p>
        </w:tc>
        <w:tc>
          <w:tcPr>
            <w:tcW w:w="4840" w:type="dxa"/>
            <w:vAlign w:val="bottom"/>
            <w:vMerge w:val="restart"/>
          </w:tcPr>
          <w:p>
            <w:pPr>
              <w:ind w:left="180"/>
              <w:spacing w:after="0"/>
              <w:rPr>
                <w:sz w:val="20"/>
                <w:szCs w:val="20"/>
                <w:color w:val="auto"/>
              </w:rPr>
            </w:pPr>
            <w:r>
              <w:rPr>
                <w:rFonts w:ascii="Arial" w:cs="Arial" w:eastAsia="Arial" w:hAnsi="Arial"/>
                <w:sz w:val="3"/>
                <w:szCs w:val="3"/>
                <w:color w:val="FFFFFF"/>
              </w:rPr>
              <w:t>upon a majority vote and eliminate the limit on the number of directors that can be</w:t>
            </w:r>
          </w:p>
        </w:tc>
        <w:tc>
          <w:tcPr>
            <w:tcW w:w="0" w:type="dxa"/>
            <w:vAlign w:val="bottom"/>
          </w:tcPr>
          <w:p>
            <w:pPr>
              <w:spacing w:after="0"/>
              <w:rPr>
                <w:sz w:val="1"/>
                <w:szCs w:val="1"/>
                <w:color w:val="auto"/>
              </w:rPr>
            </w:pPr>
          </w:p>
        </w:tc>
      </w:tr>
      <w:tr>
        <w:trPr>
          <w:trHeight w:val="0"/>
        </w:trPr>
        <w:tc>
          <w:tcPr>
            <w:tcW w:w="6560" w:type="dxa"/>
            <w:vAlign w:val="bottom"/>
            <w:gridSpan w:val="4"/>
          </w:tcPr>
          <w:p>
            <w:pPr>
              <w:spacing w:after="0" w:line="80" w:lineRule="exact"/>
              <w:rPr>
                <w:sz w:val="20"/>
                <w:szCs w:val="20"/>
                <w:color w:val="auto"/>
              </w:rPr>
            </w:pPr>
            <w:r>
              <w:rPr>
                <w:rFonts w:ascii="Arial" w:cs="Arial" w:eastAsia="Arial" w:hAnsi="Arial"/>
                <w:sz w:val="9"/>
                <w:szCs w:val="9"/>
                <w:color w:val="FFFFFF"/>
              </w:rPr>
              <w:t>9. A proposal to amendthen Company’ Existing Bye-Laws to allow shareholders to remove a director with or without</w:t>
            </w:r>
          </w:p>
        </w:tc>
        <w:tc>
          <w:tcPr>
            <w:tcW w:w="484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rPr>
          <w:sz w:val="20"/>
          <w:szCs w:val="20"/>
          <w:color w:val="auto"/>
        </w:rPr>
      </w:pPr>
      <w:r>
        <w:rPr>
          <w:rFonts w:ascii="Arial" w:cs="Arial" w:eastAsia="Arial" w:hAnsi="Arial"/>
          <w:sz w:val="14"/>
          <w:szCs w:val="14"/>
          <w:color w:val="FFFFFF"/>
        </w:rPr>
        <w:t>removed at one time; and 10. A proposal to amend the Company’</w:t>
      </w:r>
      <w:r>
        <w:rPr>
          <w:rFonts w:ascii="Arial" w:cs="Arial" w:eastAsia="Arial" w:hAnsi="Arial"/>
          <w:sz w:val="27"/>
          <w:szCs w:val="27"/>
          <w:color w:val="FFFFFF"/>
          <w:vertAlign w:val="superscript"/>
        </w:rPr>
        <w:t>such</w:t>
      </w:r>
      <w:r>
        <w:rPr>
          <w:rFonts w:ascii="Arial" w:cs="Arial" w:eastAsia="Arial" w:hAnsi="Arial"/>
          <w:sz w:val="14"/>
          <w:szCs w:val="14"/>
          <w:color w:val="FFFFFF"/>
        </w:rPr>
        <w:t>Existing Bye-Laws to provide for plurality voting incausecontested election of directors.</w:t>
      </w:r>
    </w:p>
    <w:p>
      <w:pPr>
        <w:spacing w:after="0" w:line="300" w:lineRule="exact"/>
        <w:rPr>
          <w:sz w:val="20"/>
          <w:szCs w:val="20"/>
          <w:color w:val="auto"/>
        </w:rPr>
      </w:pPr>
    </w:p>
    <w:p>
      <w:pPr>
        <w:spacing w:after="0"/>
        <w:tabs>
          <w:tab w:leader="none" w:pos="3780" w:val="left"/>
        </w:tabs>
        <w:rPr>
          <w:sz w:val="20"/>
          <w:szCs w:val="20"/>
          <w:color w:val="auto"/>
        </w:rPr>
      </w:pPr>
      <w:r>
        <w:rPr>
          <w:rFonts w:ascii="Arial" w:cs="Arial" w:eastAsia="Arial" w:hAnsi="Arial"/>
          <w:sz w:val="14"/>
          <w:szCs w:val="14"/>
          <w:color w:val="FFFFFF"/>
        </w:rPr>
        <w:t>In their discretion, the proxy holders are authorized to vote upon</w:t>
      </w:r>
      <w:r>
        <w:rPr>
          <w:sz w:val="20"/>
          <w:szCs w:val="20"/>
          <w:color w:val="auto"/>
        </w:rPr>
        <w:tab/>
      </w:r>
      <w:r>
        <w:rPr>
          <w:rFonts w:ascii="Arial" w:cs="Arial" w:eastAsia="Arial" w:hAnsi="Arial"/>
          <w:sz w:val="12"/>
          <w:szCs w:val="12"/>
          <w:color w:val="FFFFFF"/>
        </w:rPr>
        <w:t>other business as may properly come before the Annual General Meeting.</w:t>
      </w:r>
    </w:p>
    <w:p>
      <w:pPr>
        <w:sectPr>
          <w:pgSz w:w="11900" w:h="16838" w:orient="portrait"/>
          <w:cols w:equalWidth="0" w:num="1">
            <w:col w:w="11400"/>
          </w:cols>
          <w:pgMar w:left="240" w:top="1440" w:right="259" w:bottom="1440" w:gutter="0" w:footer="0" w:header="0"/>
        </w:sectPr>
      </w:pPr>
    </w:p>
    <w:bookmarkStart w:id="5" w:name="page6"/>
    <w:bookmarkEnd w:id="5"/>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719518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719518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2"/>
          <w:szCs w:val="12"/>
          <w:color w:val="FFFFFF"/>
        </w:rPr>
        <w:t>E13729-P82494</w:t>
      </w:r>
    </w:p>
    <w:sectPr>
      <w:pgSz w:w="11900" w:h="16838" w:orient="portrait"/>
      <w:cols w:equalWidth="0" w:num="1">
        <w:col w:w="10219"/>
      </w:cols>
      <w:pgMar w:left="2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abstractNum>
  <w:abstractNum w:abstractNumId="1">
    <w:nsid w:val="625558EC"/>
    <w:multiLevelType w:val="hybridMultilevel"/>
    <w:lvl w:ilvl="0">
      <w:lvlJc w:val="left"/>
      <w:lvlText w:val="☒"/>
      <w:numFmt w:val="bullet"/>
      <w:start w:val="1"/>
    </w:lvl>
  </w:abstractNum>
  <w:abstractNum w:abstractNumId="2">
    <w:nsid w:val="238E1F29"/>
    <w:multiLevelType w:val="hybridMultilevel"/>
    <w:lvl w:ilvl="0">
      <w:lvlJc w:val="left"/>
      <w:lvlText w:val="☐"/>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
      <w:numFmt w:val="bullet"/>
      <w:start w:val="1"/>
    </w:lvl>
    <w:lvl w:ilvl="1">
      <w:lvlJc w:val="left"/>
      <w:lvlText w:val="(%2)"/>
      <w:numFmt w:val="decimal"/>
      <w:start w:val="1"/>
    </w:lvl>
  </w:abstractNum>
  <w:abstractNum w:abstractNumId="5">
    <w:nsid w:val="507ED7AB"/>
    <w:multiLevelType w:val="hybridMultilevel"/>
    <w:lvl w:ilvl="0">
      <w:lvlJc w:val="left"/>
      <w:lvlText w:val="(%1)"/>
      <w:numFmt w:val="decimal"/>
      <w:start w:val="3"/>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2019-12-06T21:55:25Z</dcterms:created>
  <dcterms:modified xsi:type="dcterms:W3CDTF">2019-12-06T21:55:25Z</dcterms:modified>
</cp:coreProperties>
</file>