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43"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(Rule 14a-101)</w:t>
      </w:r>
    </w:p>
    <w:p>
      <w:pPr>
        <w:spacing w:after="0" w:line="13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SCHEDULE 14A INFORMATION</w:t>
      </w:r>
    </w:p>
    <w:p>
      <w:pPr>
        <w:spacing w:after="0" w:line="12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6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3"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-3409950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-2989580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-2012315</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-1591945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340"/>
          </w:cols>
          <w:pgMar w:left="240" w:top="230" w:right="319" w:bottom="215"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77" w:lineRule="exact"/>
        <w:rPr>
          <w:rFonts w:ascii="Arial" w:cs="Arial" w:eastAsia="Arial" w:hAnsi="Arial"/>
          <w:sz w:val="16"/>
          <w:szCs w:val="16"/>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276860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422910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448310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1"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September 27, 2016</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ind w:right="320" w:firstLine="456"/>
        <w:spacing w:after="0" w:line="370" w:lineRule="auto"/>
        <w:rPr>
          <w:sz w:val="20"/>
          <w:szCs w:val="20"/>
          <w:color w:val="auto"/>
        </w:rPr>
      </w:pPr>
      <w:r>
        <w:rPr>
          <w:rFonts w:ascii="Arial" w:cs="Arial" w:eastAsia="Arial" w:hAnsi="Arial"/>
          <w:sz w:val="15"/>
          <w:szCs w:val="15"/>
          <w:color w:val="auto"/>
        </w:rPr>
        <w:t>You are cordially invited to attend the 2016 annual general meeting of shareholders of Marvell Technology Group Ltd., a Bermuda exempted company, scheduled to be held at Marvell Semiconductor, Inc., 5488 Marvell Lane, Santa Clara, CA 95054, on Tuesday, November 8, 2016, at 4:00 p.m. Pacific time.</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business to be conducted at the meeting is described in the accompanying notice of annual general meeting of shareholders and proxy statement.</w:t>
      </w:r>
    </w:p>
    <w:p>
      <w:pPr>
        <w:spacing w:after="0" w:line="194"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president and chief executive officer, other executive officers and representatives of Deloitte &amp; Touche LLP are expected to be present at the annual general meeting to respond to any questions that our shareholders may have regarding the business to be transacted.</w:t>
      </w:r>
    </w:p>
    <w:p>
      <w:pPr>
        <w:spacing w:after="0" w:line="132"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our proxy materials to shareholders over the Internet rather than in paper form. We believe these rules allow us to provide our shareholders with expedited and convenient access to the information they need, while helping to conserve natural resources and reduce both the costs of printing and our carbon footprint.</w:t>
      </w:r>
    </w:p>
    <w:p>
      <w:pPr>
        <w:spacing w:after="0" w:line="101" w:lineRule="exact"/>
        <w:rPr>
          <w:sz w:val="20"/>
          <w:szCs w:val="20"/>
          <w:color w:val="auto"/>
        </w:rPr>
      </w:pPr>
    </w:p>
    <w:p>
      <w:pPr>
        <w:ind w:right="100" w:firstLine="456"/>
        <w:spacing w:after="0" w:line="301"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September 27, 2016, we expect to mail our shareholders a notice containing instructions on how to access our proxy materials and submit their proxy electronically over the Internet. The notice includes instructions on how you can request and receive a paper copy of the proxy materials, including the notice of the annual general meeting, proxy statement and proxy card, and the annual report on form 10-K.</w:t>
      </w:r>
    </w:p>
    <w:p>
      <w:pPr>
        <w:spacing w:after="0" w:line="109"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All shareholders of record on September 12, 2016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annual general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9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RICHARD S. HILL</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15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November 8, 2016</w:t>
      </w:r>
    </w:p>
    <w:p>
      <w:pPr>
        <w:spacing w:after="0" w:line="165"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2016 annual general meeting of shareholders of Marvell Technology Group Ltd., a Bermuda exempted company, is scheduled to be held on November 8, 2016, at 4:00 p.m. Pacific time. The annual general meeting of shareholders (the “annual general meeting”) will take place at Marvell Semiconductor, Inc., 5488 Marvell Lane, Santa Clara, CA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left="640" w:hanging="176"/>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ten (10) directors who will hold office for a one-year term until the 2017 annual general meeting of shareholders;</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conduct an advisory (non-binding) vote to approve named executive officer compensation;</w:t>
      </w:r>
    </w:p>
    <w:p>
      <w:pPr>
        <w:spacing w:after="0" w:line="171" w:lineRule="exact"/>
        <w:rPr>
          <w:rFonts w:ascii="Arial" w:cs="Arial" w:eastAsia="Arial" w:hAnsi="Arial"/>
          <w:sz w:val="18"/>
          <w:szCs w:val="18"/>
          <w:color w:val="auto"/>
        </w:rPr>
      </w:pPr>
    </w:p>
    <w:p>
      <w:pPr>
        <w:ind w:right="20" w:firstLine="464"/>
        <w:spacing w:after="0" w:line="259"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appoint Deloitte &amp; Touche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2017;</w:t>
      </w:r>
    </w:p>
    <w:p>
      <w:pPr>
        <w:spacing w:after="0" w:line="140" w:lineRule="exact"/>
        <w:rPr>
          <w:rFonts w:ascii="Arial" w:cs="Arial" w:eastAsia="Arial" w:hAnsi="Arial"/>
          <w:sz w:val="18"/>
          <w:szCs w:val="18"/>
          <w:color w:val="auto"/>
        </w:rPr>
      </w:pPr>
    </w:p>
    <w:p>
      <w:pPr>
        <w:ind w:left="640" w:hanging="176"/>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implement proxy access;</w:t>
      </w:r>
    </w:p>
    <w:p>
      <w:pPr>
        <w:spacing w:after="0" w:line="171" w:lineRule="exact"/>
        <w:rPr>
          <w:rFonts w:ascii="Arial" w:cs="Arial" w:eastAsia="Arial" w:hAnsi="Arial"/>
          <w:sz w:val="18"/>
          <w:szCs w:val="18"/>
          <w:color w:val="auto"/>
        </w:rPr>
      </w:pPr>
    </w:p>
    <w:p>
      <w:pPr>
        <w:ind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amend procedures for advance notice of director nominations and other proposals at general meetings of shareholders;</w:t>
      </w:r>
    </w:p>
    <w:p>
      <w:pPr>
        <w:spacing w:after="0" w:line="131" w:lineRule="exact"/>
        <w:rPr>
          <w:rFonts w:ascii="Arial" w:cs="Arial" w:eastAsia="Arial" w:hAnsi="Arial"/>
          <w:sz w:val="18"/>
          <w:szCs w:val="18"/>
          <w:color w:val="auto"/>
        </w:rPr>
      </w:pPr>
    </w:p>
    <w:p>
      <w:pPr>
        <w:ind w:right="380"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allow a majority vote of shareholders to amend the Company’s Bye-laws in all instances;</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7"/>
        </w:numPr>
        <w:rPr>
          <w:rFonts w:ascii="Arial" w:cs="Arial" w:eastAsia="Arial" w:hAnsi="Arial"/>
          <w:sz w:val="16"/>
          <w:szCs w:val="16"/>
          <w:color w:val="auto"/>
        </w:rPr>
      </w:pPr>
      <w:r>
        <w:rPr>
          <w:rFonts w:ascii="Arial" w:cs="Arial" w:eastAsia="Arial" w:hAnsi="Arial"/>
          <w:sz w:val="16"/>
          <w:szCs w:val="16"/>
          <w:color w:val="auto"/>
        </w:rPr>
        <w:t>To vote on a proposal to amend the Company’s existing Bye-laws to allow a majority vote of shareholders to approve a business combination;</w:t>
      </w:r>
    </w:p>
    <w:p>
      <w:pPr>
        <w:spacing w:after="0" w:line="194" w:lineRule="exact"/>
        <w:rPr>
          <w:rFonts w:ascii="Arial" w:cs="Arial" w:eastAsia="Arial" w:hAnsi="Arial"/>
          <w:sz w:val="16"/>
          <w:szCs w:val="16"/>
          <w:color w:val="auto"/>
        </w:rPr>
      </w:pPr>
    </w:p>
    <w:p>
      <w:pPr>
        <w:ind w:right="300" w:firstLine="464"/>
        <w:spacing w:after="0" w:line="332" w:lineRule="auto"/>
        <w:tabs>
          <w:tab w:leader="none" w:pos="629" w:val="left"/>
        </w:tabs>
        <w:numPr>
          <w:ilvl w:val="0"/>
          <w:numId w:val="7"/>
        </w:numPr>
        <w:rPr>
          <w:rFonts w:ascii="Arial" w:cs="Arial" w:eastAsia="Arial" w:hAnsi="Arial"/>
          <w:sz w:val="16"/>
          <w:szCs w:val="16"/>
          <w:color w:val="auto"/>
        </w:rPr>
      </w:pPr>
      <w:r>
        <w:rPr>
          <w:rFonts w:ascii="Arial" w:cs="Arial" w:eastAsia="Arial" w:hAnsi="Arial"/>
          <w:sz w:val="16"/>
          <w:szCs w:val="16"/>
          <w:color w:val="auto"/>
        </w:rPr>
        <w:t>To vote on a proposal to amend the Company’s existing Bye-laws to expressly permit our board of directors to adopt a shareholder rights plan with a term of less than 12 months or that is submitted for a vote of the shareholders not more than 12 months following adoption of the plan;</w:t>
      </w:r>
    </w:p>
    <w:p>
      <w:pPr>
        <w:spacing w:after="0" w:line="85" w:lineRule="exact"/>
        <w:rPr>
          <w:rFonts w:ascii="Arial" w:cs="Arial" w:eastAsia="Arial" w:hAnsi="Arial"/>
          <w:sz w:val="16"/>
          <w:szCs w:val="16"/>
          <w:color w:val="auto"/>
        </w:rPr>
      </w:pPr>
    </w:p>
    <w:p>
      <w:pPr>
        <w:ind w:right="40"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allow shareholders to remove a director with or without cause upon a majority vote and eliminate the limit on the number of directors that can be removed at one time; and</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provide for plurality voting in a contested election of directors.</w:t>
      </w:r>
    </w:p>
    <w:p>
      <w:pPr>
        <w:spacing w:after="0" w:line="171"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the shares represented by all properly executed proxies in their discretion.</w:t>
      </w:r>
    </w:p>
    <w:p>
      <w:pPr>
        <w:spacing w:after="0" w:line="10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will also lay before the annual general meeting our audited financial statements for the fiscal year ended January 30, 2016 pursuant to the provisions of the Companies Act 1981 of Bermuda, as amended, and our Third Amended and Restated Bye-laws.</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The foregoing items of business are more fully described in the proxy statement accompanying this notice of annual general meeting. Proposal 4 requires the approval of Proposal 5 in order to become effective, and Proposal 5 requires the approval of Proposal 4 in order to become effective. Proposal 7 requires the approval of Proposal 8 in order to become effective, and Proposal 8 requires the approval of Proposal 7 in order to become effective.</w:t>
      </w:r>
    </w:p>
    <w:p>
      <w:pPr>
        <w:spacing w:after="0" w:line="107"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We have established the close of business Pacific time on September 12, 2016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w:t>
      </w:r>
    </w:p>
    <w:p>
      <w:pPr>
        <w:spacing w:after="0" w:line="98"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Your board of directors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directors;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auditors and independent registered public accounting firm, and authorizing the audit committee, acting on behalf of our board of directors, to fix the remuneration of the auditors and independent registered public accounting firm, in both cases for our fiscal year ending January 28, 2017;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all of the Bye-law amendments..</w:t>
      </w:r>
    </w:p>
    <w:p>
      <w:pPr>
        <w:spacing w:after="0" w:line="137" w:lineRule="exact"/>
        <w:rPr>
          <w:sz w:val="20"/>
          <w:szCs w:val="20"/>
          <w:color w:val="auto"/>
        </w:rPr>
      </w:pPr>
    </w:p>
    <w:p>
      <w:pPr>
        <w:ind w:right="40"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9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9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RICHARD HILL</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September 27, 2016</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200" w:type="dxa"/>
            <w:vAlign w:val="bottom"/>
            <w:gridSpan w:val="12"/>
          </w:tcPr>
          <w:p>
            <w:pPr>
              <w:spacing w:after="0"/>
              <w:rPr>
                <w:sz w:val="20"/>
                <w:szCs w:val="20"/>
                <w:color w:val="auto"/>
              </w:rPr>
            </w:pPr>
            <w:r>
              <w:rPr>
                <w:rFonts w:ascii="Arial" w:cs="Arial" w:eastAsia="Arial" w:hAnsi="Arial"/>
                <w:sz w:val="18"/>
                <w:szCs w:val="18"/>
                <w:b w:val="1"/>
                <w:bCs w:val="1"/>
                <w:color w:val="auto"/>
              </w:rPr>
              <w:t>TABLE OF CONTENTS</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vMerge w:val="restart"/>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Introduction</w:t>
              </w:r>
            </w:hyperlink>
          </w:p>
        </w:tc>
        <w:tc>
          <w:tcPr>
            <w:tcW w:w="10100" w:type="dxa"/>
            <w:vAlign w:val="bottom"/>
            <w:gridSpan w:val="32"/>
            <w:vMerge w:val="restart"/>
          </w:tcPr>
          <w:p>
            <w:pPr>
              <w:spacing w:after="0"/>
              <w:rPr>
                <w:sz w:val="24"/>
                <w:szCs w:val="24"/>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1"/>
        </w:trPr>
        <w:tc>
          <w:tcPr>
            <w:tcW w:w="880" w:type="dxa"/>
            <w:vAlign w:val="bottom"/>
            <w:tcBorders>
              <w:bottom w:val="single" w:sz="8" w:color="0000EE"/>
            </w:tcBorders>
            <w:vMerge w:val="continue"/>
          </w:tcPr>
          <w:p>
            <w:pPr>
              <w:spacing w:after="0"/>
              <w:rPr>
                <w:sz w:val="13"/>
                <w:szCs w:val="13"/>
                <w:color w:val="auto"/>
              </w:rPr>
            </w:pPr>
          </w:p>
        </w:tc>
        <w:tc>
          <w:tcPr>
            <w:tcW w:w="10100" w:type="dxa"/>
            <w:vAlign w:val="bottom"/>
            <w:gridSpan w:val="32"/>
            <w:vMerge w:val="continue"/>
          </w:tcPr>
          <w:p>
            <w:pPr>
              <w:spacing w:after="0"/>
              <w:rPr>
                <w:sz w:val="13"/>
                <w:szCs w:val="13"/>
                <w:color w:val="auto"/>
              </w:rPr>
            </w:pPr>
          </w:p>
        </w:tc>
        <w:tc>
          <w:tcPr>
            <w:tcW w:w="340" w:type="dxa"/>
            <w:vAlign w:val="bottom"/>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10980" w:type="dxa"/>
            <w:vAlign w:val="bottom"/>
            <w:gridSpan w:val="33"/>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Information Regarding the Annual General Meeting</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220" w:type="dxa"/>
            <w:vAlign w:val="bottom"/>
            <w:tcBorders>
              <w:bottom w:val="single" w:sz="8" w:color="0000EE"/>
            </w:tcBorders>
            <w:gridSpan w:val="19"/>
          </w:tcPr>
          <w:p>
            <w:pPr>
              <w:spacing w:after="0"/>
              <w:rPr>
                <w:rFonts w:ascii="Arial" w:cs="Arial" w:eastAsia="Arial" w:hAnsi="Arial"/>
                <w:sz w:val="18"/>
                <w:szCs w:val="18"/>
                <w:color w:val="0000EE"/>
                <w:w w:val="88"/>
              </w:rPr>
            </w:pPr>
            <w:hyperlink w:anchor="page8">
              <w:r>
                <w:rPr>
                  <w:rFonts w:ascii="Arial" w:cs="Arial" w:eastAsia="Arial" w:hAnsi="Arial"/>
                  <w:sz w:val="18"/>
                  <w:szCs w:val="18"/>
                  <w:color w:val="0000EE"/>
                  <w:w w:val="88"/>
                </w:rPr>
                <w:t>Questions and Answers About our Annual General Meeting</w:t>
              </w:r>
            </w:hyperlink>
          </w:p>
        </w:tc>
        <w:tc>
          <w:tcPr>
            <w:tcW w:w="6760" w:type="dxa"/>
            <w:vAlign w:val="bottom"/>
            <w:gridSpan w:val="14"/>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10"/>
          </w:tcPr>
          <w:p>
            <w:pPr>
              <w:spacing w:after="0"/>
              <w:rPr>
                <w:rFonts w:ascii="Arial" w:cs="Arial" w:eastAsia="Arial" w:hAnsi="Arial"/>
                <w:sz w:val="18"/>
                <w:szCs w:val="18"/>
                <w:color w:val="0000EE"/>
                <w:w w:val="87"/>
              </w:rPr>
            </w:pPr>
            <w:hyperlink w:anchor="page14">
              <w:r>
                <w:rPr>
                  <w:rFonts w:ascii="Arial" w:cs="Arial" w:eastAsia="Arial" w:hAnsi="Arial"/>
                  <w:sz w:val="18"/>
                  <w:szCs w:val="18"/>
                  <w:color w:val="0000EE"/>
                  <w:w w:val="87"/>
                </w:rPr>
                <w:t>Presentation of Financial Statements</w:t>
              </w:r>
            </w:hyperlink>
          </w:p>
        </w:tc>
        <w:tc>
          <w:tcPr>
            <w:tcW w:w="8400" w:type="dxa"/>
            <w:vAlign w:val="bottom"/>
            <w:gridSpan w:val="2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15">
              <w:r>
                <w:rPr>
                  <w:rFonts w:ascii="Arial" w:cs="Arial" w:eastAsia="Arial" w:hAnsi="Arial"/>
                  <w:sz w:val="18"/>
                  <w:szCs w:val="18"/>
                  <w:color w:val="0000EE"/>
                </w:rPr>
                <w:t>Proposal No. 1: Election of Directors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2620" w:type="dxa"/>
            <w:vAlign w:val="bottom"/>
            <w:tcBorders>
              <w:top w:val="single" w:sz="8" w:color="0000EE"/>
            </w:tcBorders>
            <w:gridSpan w:val="11"/>
          </w:tcPr>
          <w:p>
            <w:pPr>
              <w:spacing w:after="0"/>
              <w:rPr>
                <w:rFonts w:ascii="Arial" w:cs="Arial" w:eastAsia="Arial" w:hAnsi="Arial"/>
                <w:sz w:val="18"/>
                <w:szCs w:val="18"/>
                <w:color w:val="0000EE"/>
              </w:rPr>
            </w:pPr>
            <w:hyperlink w:anchor="page17">
              <w:r>
                <w:rPr>
                  <w:rFonts w:ascii="Arial" w:cs="Arial" w:eastAsia="Arial" w:hAnsi="Arial"/>
                  <w:sz w:val="18"/>
                  <w:szCs w:val="18"/>
                  <w:color w:val="0000EE"/>
                </w:rPr>
                <w:t>Director Nominees</w:t>
              </w:r>
            </w:hyperlink>
          </w:p>
        </w:tc>
        <w:tc>
          <w:tcPr>
            <w:tcW w:w="8360" w:type="dxa"/>
            <w:vAlign w:val="bottom"/>
            <w:gridSpan w:val="2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20">
              <w:r>
                <w:rPr>
                  <w:rFonts w:ascii="Arial" w:cs="Arial" w:eastAsia="Arial" w:hAnsi="Arial"/>
                  <w:sz w:val="18"/>
                  <w:szCs w:val="18"/>
                  <w:color w:val="0000EE"/>
                </w:rPr>
                <w:t>Corporate Governance and Director Independence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64"/>
        </w:trPr>
        <w:tc>
          <w:tcPr>
            <w:tcW w:w="166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9"/>
              </w:rPr>
            </w:pPr>
            <w:hyperlink w:anchor="page28">
              <w:r>
                <w:rPr>
                  <w:rFonts w:ascii="Arial" w:cs="Arial" w:eastAsia="Arial" w:hAnsi="Arial"/>
                  <w:sz w:val="18"/>
                  <w:szCs w:val="18"/>
                  <w:color w:val="0000EE"/>
                  <w:w w:val="89"/>
                </w:rPr>
                <w:t>Director Compensation</w:t>
              </w:r>
            </w:hyperlink>
          </w:p>
        </w:tc>
        <w:tc>
          <w:tcPr>
            <w:tcW w:w="1880" w:type="dxa"/>
            <w:vAlign w:val="bottom"/>
            <w:tcBorders>
              <w:top w:val="single" w:sz="8" w:color="0000EE"/>
            </w:tcBorders>
            <w:gridSpan w:val="11"/>
          </w:tcPr>
          <w:p>
            <w:pPr>
              <w:spacing w:after="0"/>
              <w:rPr>
                <w:sz w:val="22"/>
                <w:szCs w:val="22"/>
                <w:color w:val="auto"/>
              </w:rPr>
            </w:pPr>
          </w:p>
        </w:tc>
        <w:tc>
          <w:tcPr>
            <w:tcW w:w="7440" w:type="dxa"/>
            <w:vAlign w:val="bottom"/>
            <w:gridSpan w:val="1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Proposal No. 2: Advisory Vote to Approve Named Executive Officer Compensation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Proposal No. 3: Appointment of Auditors and Independent Registered Public Accounting Firm</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64"/>
        </w:trPr>
        <w:tc>
          <w:tcPr>
            <w:tcW w:w="5160" w:type="dxa"/>
            <w:vAlign w:val="bottom"/>
            <w:tcBorders>
              <w:top w:val="single" w:sz="8" w:color="0000EE"/>
              <w:bottom w:val="single" w:sz="8" w:color="0000EE"/>
            </w:tcBorders>
            <w:gridSpan w:val="22"/>
          </w:tcPr>
          <w:p>
            <w:pPr>
              <w:spacing w:after="0"/>
              <w:rPr>
                <w:rFonts w:ascii="Arial" w:cs="Arial" w:eastAsia="Arial" w:hAnsi="Arial"/>
                <w:sz w:val="18"/>
                <w:szCs w:val="18"/>
                <w:color w:val="0000EE"/>
                <w:w w:val="89"/>
              </w:rPr>
            </w:pPr>
            <w:hyperlink w:anchor="page31">
              <w:r>
                <w:rPr>
                  <w:rFonts w:ascii="Arial" w:cs="Arial" w:eastAsia="Arial" w:hAnsi="Arial"/>
                  <w:sz w:val="18"/>
                  <w:szCs w:val="18"/>
                  <w:color w:val="0000EE"/>
                  <w:w w:val="89"/>
                </w:rPr>
                <w:t>Information Concerning Independent Registered Public Accounting Firm</w:t>
              </w:r>
            </w:hyperlink>
          </w:p>
        </w:tc>
        <w:tc>
          <w:tcPr>
            <w:tcW w:w="1500" w:type="dxa"/>
            <w:vAlign w:val="bottom"/>
            <w:tcBorders>
              <w:top w:val="single" w:sz="8" w:color="0000EE"/>
            </w:tcBorders>
            <w:gridSpan w:val="4"/>
          </w:tcPr>
          <w:p>
            <w:pPr>
              <w:spacing w:after="0"/>
              <w:rPr>
                <w:sz w:val="22"/>
                <w:szCs w:val="22"/>
                <w:color w:val="auto"/>
              </w:rPr>
            </w:pPr>
          </w:p>
        </w:tc>
        <w:tc>
          <w:tcPr>
            <w:tcW w:w="4320" w:type="dxa"/>
            <w:vAlign w:val="bottom"/>
            <w:gridSpan w:val="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Introduction to Proposal Nos. 4 through 10</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4">
              <w:r>
                <w:rPr>
                  <w:rFonts w:ascii="Arial" w:cs="Arial" w:eastAsia="Arial" w:hAnsi="Arial"/>
                  <w:sz w:val="18"/>
                  <w:szCs w:val="18"/>
                  <w:color w:val="0000EE"/>
                </w:rPr>
                <w:t>Proposal No. 4: Approval of Amendment to Existing Bye-laws to Implement Proxy Access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Proposal No. 5: Approval of Amendment to Existing Bye-laws to Amend Procedures for Advance Notice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960" w:type="dxa"/>
            <w:vAlign w:val="bottom"/>
            <w:gridSpan w:val="4"/>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9">
              <w:r>
                <w:rPr>
                  <w:rFonts w:ascii="Arial" w:cs="Arial" w:eastAsia="Arial" w:hAnsi="Arial"/>
                  <w:sz w:val="18"/>
                  <w:szCs w:val="18"/>
                  <w:color w:val="0000EE"/>
                </w:rPr>
                <w:t>Proposal No. 6: Approval of Amendment to Existing Bye-laws to Allow Majority Vote to Amend Bye-laws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960" w:type="dxa"/>
            <w:vAlign w:val="bottom"/>
            <w:gridSpan w:val="4"/>
            <w:shd w:val="clear" w:color="auto" w:fill="0000EE"/>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8000" w:type="dxa"/>
            <w:vAlign w:val="bottom"/>
            <w:tcBorders>
              <w:bottom w:val="single" w:sz="8" w:color="0000EE"/>
            </w:tcBorders>
            <w:gridSpan w:val="31"/>
          </w:tcPr>
          <w:p>
            <w:pPr>
              <w:spacing w:after="0"/>
              <w:rPr>
                <w:rFonts w:ascii="Arial" w:cs="Arial" w:eastAsia="Arial" w:hAnsi="Arial"/>
                <w:sz w:val="18"/>
                <w:szCs w:val="18"/>
                <w:color w:val="0000EE"/>
                <w:w w:val="90"/>
              </w:rPr>
            </w:pPr>
            <w:hyperlink w:anchor="page40">
              <w:r>
                <w:rPr>
                  <w:rFonts w:ascii="Arial" w:cs="Arial" w:eastAsia="Arial" w:hAnsi="Arial"/>
                  <w:sz w:val="18"/>
                  <w:szCs w:val="18"/>
                  <w:color w:val="0000EE"/>
                  <w:w w:val="90"/>
                </w:rPr>
                <w:t>Proposal No. 7: Approval of Amendment to Existing Bye-laws to Allow Majority Vote re Business Combinations</w:t>
              </w:r>
            </w:hyperlink>
          </w:p>
        </w:tc>
        <w:tc>
          <w:tcPr>
            <w:tcW w:w="2980" w:type="dxa"/>
            <w:vAlign w:val="bottom"/>
            <w:gridSpan w:val="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42">
              <w:r>
                <w:rPr>
                  <w:rFonts w:ascii="Arial" w:cs="Arial" w:eastAsia="Arial" w:hAnsi="Arial"/>
                  <w:sz w:val="18"/>
                  <w:szCs w:val="18"/>
                  <w:color w:val="0000EE"/>
                </w:rPr>
                <w:t>Proposal No. 8: Approval of Amendment to Existing Bye-laws to Allow Board to Adopt Shareholder Rights Plan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6780" w:type="dxa"/>
            <w:vAlign w:val="bottom"/>
            <w:tcBorders>
              <w:top w:val="single" w:sz="8" w:color="0000EE"/>
              <w:bottom w:val="single" w:sz="8" w:color="0000EE"/>
            </w:tcBorders>
            <w:gridSpan w:val="27"/>
          </w:tcPr>
          <w:p>
            <w:pPr>
              <w:spacing w:after="0"/>
              <w:rPr>
                <w:rFonts w:ascii="Arial" w:cs="Arial" w:eastAsia="Arial" w:hAnsi="Arial"/>
                <w:sz w:val="18"/>
                <w:szCs w:val="18"/>
                <w:color w:val="0000EE"/>
                <w:w w:val="90"/>
              </w:rPr>
            </w:pPr>
            <w:hyperlink w:anchor="page44">
              <w:r>
                <w:rPr>
                  <w:rFonts w:ascii="Arial" w:cs="Arial" w:eastAsia="Arial" w:hAnsi="Arial"/>
                  <w:sz w:val="18"/>
                  <w:szCs w:val="18"/>
                  <w:color w:val="0000EE"/>
                  <w:w w:val="90"/>
                </w:rPr>
                <w:t>Proposal No. 9: Approval of Amendment to Existing Bye-laws Regarding Removal of Directors</w:t>
              </w:r>
            </w:hyperlink>
          </w:p>
        </w:tc>
        <w:tc>
          <w:tcPr>
            <w:tcW w:w="1200" w:type="dxa"/>
            <w:vAlign w:val="bottom"/>
            <w:tcBorders>
              <w:top w:val="single" w:sz="8" w:color="0000EE"/>
            </w:tcBorders>
            <w:gridSpan w:val="3"/>
          </w:tcPr>
          <w:p>
            <w:pPr>
              <w:spacing w:after="0"/>
              <w:rPr>
                <w:sz w:val="22"/>
                <w:szCs w:val="22"/>
                <w:color w:val="auto"/>
              </w:rPr>
            </w:pPr>
          </w:p>
        </w:tc>
        <w:tc>
          <w:tcPr>
            <w:tcW w:w="3000" w:type="dxa"/>
            <w:vAlign w:val="bottom"/>
            <w:gridSpan w:val="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Proposal No. 10: Approval of Amendment to Existing Bye-laws to Adopt Plurality Voting in Contested Election of Directors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64"/>
        </w:trPr>
        <w:tc>
          <w:tcPr>
            <w:tcW w:w="8780" w:type="dxa"/>
            <w:vAlign w:val="bottom"/>
            <w:tcBorders>
              <w:top w:val="single" w:sz="8" w:color="0000EE"/>
            </w:tcBorders>
            <w:gridSpan w:val="32"/>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Report of the Audit Committee</w:t>
              </w:r>
            </w:hyperlink>
          </w:p>
        </w:tc>
        <w:tc>
          <w:tcPr>
            <w:tcW w:w="2200" w:type="dxa"/>
            <w:vAlign w:val="bottom"/>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160" w:type="dxa"/>
            <w:vAlign w:val="bottom"/>
            <w:gridSpan w:val="1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21"/>
          </w:tcPr>
          <w:p>
            <w:pPr>
              <w:spacing w:after="0"/>
              <w:rPr>
                <w:rFonts w:ascii="Arial" w:cs="Arial" w:eastAsia="Arial" w:hAnsi="Arial"/>
                <w:sz w:val="18"/>
                <w:szCs w:val="18"/>
                <w:color w:val="0000EE"/>
                <w:w w:val="89"/>
              </w:rPr>
            </w:pPr>
            <w:hyperlink w:anchor="page47">
              <w:r>
                <w:rPr>
                  <w:rFonts w:ascii="Arial" w:cs="Arial" w:eastAsia="Arial" w:hAnsi="Arial"/>
                  <w:sz w:val="18"/>
                  <w:szCs w:val="18"/>
                  <w:color w:val="0000EE"/>
                  <w:w w:val="89"/>
                </w:rPr>
                <w:t>Security Ownership of Certain Beneficial Owners and Management</w:t>
              </w:r>
            </w:hyperlink>
          </w:p>
        </w:tc>
        <w:tc>
          <w:tcPr>
            <w:tcW w:w="6200" w:type="dxa"/>
            <w:vAlign w:val="bottom"/>
            <w:gridSpan w:val="1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Section 16(a) Beneficial Ownership Reporting Compliance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182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8"/>
              </w:rPr>
            </w:pPr>
            <w:hyperlink w:anchor="page50">
              <w:r>
                <w:rPr>
                  <w:rFonts w:ascii="Arial" w:cs="Arial" w:eastAsia="Arial" w:hAnsi="Arial"/>
                  <w:sz w:val="18"/>
                  <w:szCs w:val="18"/>
                  <w:color w:val="0000EE"/>
                  <w:w w:val="88"/>
                </w:rPr>
                <w:t>Executive Compensation:</w:t>
              </w:r>
            </w:hyperlink>
          </w:p>
        </w:tc>
        <w:tc>
          <w:tcPr>
            <w:tcW w:w="2340" w:type="dxa"/>
            <w:vAlign w:val="bottom"/>
            <w:tcBorders>
              <w:top w:val="single" w:sz="8" w:color="0000EE"/>
            </w:tcBorders>
            <w:gridSpan w:val="12"/>
          </w:tcPr>
          <w:p>
            <w:pPr>
              <w:spacing w:after="0"/>
              <w:rPr>
                <w:sz w:val="22"/>
                <w:szCs w:val="22"/>
                <w:color w:val="auto"/>
              </w:rPr>
            </w:pPr>
          </w:p>
        </w:tc>
        <w:tc>
          <w:tcPr>
            <w:tcW w:w="6820" w:type="dxa"/>
            <w:vAlign w:val="bottom"/>
            <w:gridSpan w:val="15"/>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i w:val="1"/>
                <w:iCs w:val="1"/>
                <w:color w:val="0000EE"/>
              </w:rPr>
            </w:pPr>
            <w:hyperlink w:anchor="page50">
              <w:r>
                <w:rPr>
                  <w:rFonts w:ascii="Arial" w:cs="Arial" w:eastAsia="Arial" w:hAnsi="Arial"/>
                  <w:sz w:val="18"/>
                  <w:szCs w:val="18"/>
                  <w:i w:val="1"/>
                  <w:iCs w:val="1"/>
                  <w:color w:val="0000EE"/>
                </w:rPr>
                <w:t>Compensation Discussion and Analysis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2780" w:type="dxa"/>
            <w:vAlign w:val="bottom"/>
            <w:tcBorders>
              <w:top w:val="single" w:sz="8" w:color="0000EE"/>
            </w:tcBorders>
            <w:gridSpan w:val="12"/>
          </w:tcPr>
          <w:p>
            <w:pPr>
              <w:spacing w:after="0"/>
              <w:rPr>
                <w:rFonts w:ascii="Arial" w:cs="Arial" w:eastAsia="Arial" w:hAnsi="Arial"/>
                <w:sz w:val="18"/>
                <w:szCs w:val="18"/>
                <w:i w:val="1"/>
                <w:iCs w:val="1"/>
                <w:color w:val="0000EE"/>
              </w:rPr>
            </w:pPr>
            <w:hyperlink w:anchor="page73">
              <w:r>
                <w:rPr>
                  <w:rFonts w:ascii="Arial" w:cs="Arial" w:eastAsia="Arial" w:hAnsi="Arial"/>
                  <w:sz w:val="18"/>
                  <w:szCs w:val="18"/>
                  <w:i w:val="1"/>
                  <w:iCs w:val="1"/>
                  <w:color w:val="0000EE"/>
                </w:rPr>
                <w:t>Compensation Committee Report</w:t>
              </w:r>
            </w:hyperlink>
          </w:p>
        </w:tc>
        <w:tc>
          <w:tcPr>
            <w:tcW w:w="8200" w:type="dxa"/>
            <w:vAlign w:val="bottom"/>
            <w:gridSpan w:val="21"/>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400" w:type="dxa"/>
            <w:vAlign w:val="bottom"/>
            <w:gridSpan w:val="2"/>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740" w:type="dxa"/>
            <w:vAlign w:val="bottom"/>
            <w:gridSpan w:val="5"/>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940" w:type="dxa"/>
            <w:vAlign w:val="bottom"/>
            <w:gridSpan w:val="3"/>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160" w:type="dxa"/>
            <w:vAlign w:val="bottom"/>
            <w:gridSpan w:val="1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i w:val="1"/>
                <w:iCs w:val="1"/>
                <w:color w:val="0000EE"/>
              </w:rPr>
            </w:pPr>
            <w:hyperlink w:anchor="page74">
              <w:r>
                <w:rPr>
                  <w:rFonts w:ascii="Arial" w:cs="Arial" w:eastAsia="Arial" w:hAnsi="Arial"/>
                  <w:sz w:val="18"/>
                  <w:szCs w:val="18"/>
                  <w:i w:val="1"/>
                  <w:iCs w:val="1"/>
                  <w:color w:val="0000EE"/>
                </w:rPr>
                <w:t>Compensation of Named Executive Officers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400" w:type="dxa"/>
            <w:vAlign w:val="bottom"/>
            <w:gridSpan w:val="2"/>
            <w:shd w:val="clear" w:color="auto" w:fill="0000EE"/>
          </w:tcPr>
          <w:p>
            <w:pPr>
              <w:spacing w:after="0" w:line="20" w:lineRule="exact"/>
              <w:rPr>
                <w:sz w:val="1"/>
                <w:szCs w:val="1"/>
                <w:color w:val="auto"/>
              </w:rPr>
            </w:pPr>
          </w:p>
        </w:tc>
        <w:tc>
          <w:tcPr>
            <w:tcW w:w="980" w:type="dxa"/>
            <w:vAlign w:val="bottom"/>
            <w:gridSpan w:val="7"/>
            <w:shd w:val="clear" w:color="auto" w:fill="0000EE"/>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940" w:type="dxa"/>
            <w:vAlign w:val="bottom"/>
            <w:gridSpan w:val="3"/>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160" w:type="dxa"/>
            <w:vAlign w:val="bottom"/>
            <w:gridSpan w:val="1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760" w:type="dxa"/>
            <w:vAlign w:val="bottom"/>
            <w:tcBorders>
              <w:bottom w:val="single" w:sz="8" w:color="0000EE"/>
            </w:tcBorders>
            <w:gridSpan w:val="17"/>
          </w:tcPr>
          <w:p>
            <w:pPr>
              <w:spacing w:after="0"/>
              <w:rPr>
                <w:rFonts w:ascii="Arial" w:cs="Arial" w:eastAsia="Arial" w:hAnsi="Arial"/>
                <w:sz w:val="18"/>
                <w:szCs w:val="18"/>
                <w:color w:val="0000EE"/>
                <w:w w:val="87"/>
              </w:rPr>
            </w:pPr>
            <w:hyperlink w:anchor="page80">
              <w:r>
                <w:rPr>
                  <w:rFonts w:ascii="Arial" w:cs="Arial" w:eastAsia="Arial" w:hAnsi="Arial"/>
                  <w:sz w:val="18"/>
                  <w:szCs w:val="18"/>
                  <w:color w:val="0000EE"/>
                  <w:w w:val="87"/>
                </w:rPr>
                <w:t>Certain Relationships and Related Party Transactions</w:t>
              </w:r>
            </w:hyperlink>
          </w:p>
        </w:tc>
        <w:tc>
          <w:tcPr>
            <w:tcW w:w="7220" w:type="dxa"/>
            <w:vAlign w:val="bottom"/>
            <w:gridSpan w:val="16"/>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64"/>
        </w:trPr>
        <w:tc>
          <w:tcPr>
            <w:tcW w:w="1700" w:type="dxa"/>
            <w:vAlign w:val="bottom"/>
            <w:tcBorders>
              <w:bottom w:val="single" w:sz="8" w:color="0000EE"/>
            </w:tcBorders>
            <w:gridSpan w:val="5"/>
          </w:tcPr>
          <w:p>
            <w:pPr>
              <w:spacing w:after="0"/>
              <w:rPr>
                <w:rFonts w:ascii="Arial" w:cs="Arial" w:eastAsia="Arial" w:hAnsi="Arial"/>
                <w:sz w:val="18"/>
                <w:szCs w:val="18"/>
                <w:color w:val="0000EE"/>
                <w:w w:val="93"/>
              </w:rPr>
            </w:pPr>
            <w:hyperlink w:anchor="page82">
              <w:r>
                <w:rPr>
                  <w:rFonts w:ascii="Arial" w:cs="Arial" w:eastAsia="Arial" w:hAnsi="Arial"/>
                  <w:sz w:val="18"/>
                  <w:szCs w:val="18"/>
                  <w:color w:val="0000EE"/>
                  <w:w w:val="93"/>
                </w:rPr>
                <w:t>Additional Information:</w:t>
              </w:r>
            </w:hyperlink>
          </w:p>
        </w:tc>
        <w:tc>
          <w:tcPr>
            <w:tcW w:w="9280" w:type="dxa"/>
            <w:vAlign w:val="bottom"/>
            <w:gridSpan w:val="2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64"/>
        </w:trPr>
        <w:tc>
          <w:tcPr>
            <w:tcW w:w="5820" w:type="dxa"/>
            <w:vAlign w:val="bottom"/>
            <w:tcBorders>
              <w:bottom w:val="single" w:sz="8" w:color="0000EE"/>
            </w:tcBorders>
            <w:gridSpan w:val="23"/>
          </w:tcPr>
          <w:p>
            <w:pPr>
              <w:spacing w:after="0"/>
              <w:rPr>
                <w:rFonts w:ascii="Arial" w:cs="Arial" w:eastAsia="Arial" w:hAnsi="Arial"/>
                <w:sz w:val="18"/>
                <w:szCs w:val="18"/>
                <w:i w:val="1"/>
                <w:iCs w:val="1"/>
                <w:color w:val="0000EE"/>
                <w:w w:val="89"/>
              </w:rPr>
            </w:pPr>
            <w:hyperlink w:anchor="page82">
              <w:r>
                <w:rPr>
                  <w:rFonts w:ascii="Arial" w:cs="Arial" w:eastAsia="Arial" w:hAnsi="Arial"/>
                  <w:sz w:val="18"/>
                  <w:szCs w:val="18"/>
                  <w:i w:val="1"/>
                  <w:iCs w:val="1"/>
                  <w:color w:val="0000EE"/>
                  <w:w w:val="89"/>
                </w:rPr>
                <w:t>Future Shareholder Proposals and Nominations for 2017 Annual General Meeting</w:t>
              </w:r>
            </w:hyperlink>
          </w:p>
        </w:tc>
        <w:tc>
          <w:tcPr>
            <w:tcW w:w="5160" w:type="dxa"/>
            <w:vAlign w:val="bottom"/>
            <w:gridSpan w:val="10"/>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22"/>
          </w:tcPr>
          <w:p>
            <w:pPr>
              <w:spacing w:after="0"/>
              <w:rPr>
                <w:rFonts w:ascii="Arial" w:cs="Arial" w:eastAsia="Arial" w:hAnsi="Arial"/>
                <w:sz w:val="18"/>
                <w:szCs w:val="18"/>
                <w:i w:val="1"/>
                <w:iCs w:val="1"/>
                <w:color w:val="0000EE"/>
                <w:w w:val="86"/>
              </w:rPr>
            </w:pPr>
            <w:hyperlink w:anchor="page82">
              <w:r>
                <w:rPr>
                  <w:rFonts w:ascii="Arial" w:cs="Arial" w:eastAsia="Arial" w:hAnsi="Arial"/>
                  <w:sz w:val="18"/>
                  <w:szCs w:val="18"/>
                  <w:i w:val="1"/>
                  <w:iCs w:val="1"/>
                  <w:color w:val="0000EE"/>
                  <w:w w:val="86"/>
                </w:rPr>
                <w:t>Householding — Shareholders Sharing the Same Last Name and Address</w:t>
              </w:r>
            </w:hyperlink>
          </w:p>
        </w:tc>
        <w:tc>
          <w:tcPr>
            <w:tcW w:w="5820" w:type="dxa"/>
            <w:vAlign w:val="bottom"/>
            <w:gridSpan w:val="11"/>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i w:val="1"/>
                <w:iCs w:val="1"/>
                <w:color w:val="0000EE"/>
              </w:rPr>
            </w:pPr>
            <w:hyperlink w:anchor="page83">
              <w:r>
                <w:rPr>
                  <w:rFonts w:ascii="Arial" w:cs="Arial" w:eastAsia="Arial" w:hAnsi="Arial"/>
                  <w:sz w:val="18"/>
                  <w:szCs w:val="18"/>
                  <w:i w:val="1"/>
                  <w:iCs w:val="1"/>
                  <w:color w:val="0000EE"/>
                </w:rPr>
                <w:t>Adjournment of the 2016 Annual General Meeting of Shareholders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64"/>
        </w:trPr>
        <w:tc>
          <w:tcPr>
            <w:tcW w:w="4700" w:type="dxa"/>
            <w:vAlign w:val="bottom"/>
            <w:tcBorders>
              <w:top w:val="single" w:sz="8" w:color="0000EE"/>
            </w:tcBorders>
            <w:gridSpan w:val="20"/>
          </w:tcPr>
          <w:p>
            <w:pPr>
              <w:spacing w:after="0"/>
              <w:rPr>
                <w:rFonts w:ascii="Arial" w:cs="Arial" w:eastAsia="Arial" w:hAnsi="Arial"/>
                <w:sz w:val="18"/>
                <w:szCs w:val="18"/>
                <w:color w:val="0000EE"/>
              </w:rPr>
            </w:pPr>
            <w:hyperlink w:anchor="page84">
              <w:r>
                <w:rPr>
                  <w:rFonts w:ascii="Arial" w:cs="Arial" w:eastAsia="Arial" w:hAnsi="Arial"/>
                  <w:sz w:val="18"/>
                  <w:szCs w:val="18"/>
                  <w:color w:val="0000EE"/>
                </w:rPr>
                <w:t>Other Matters</w:t>
              </w:r>
            </w:hyperlink>
          </w:p>
        </w:tc>
        <w:tc>
          <w:tcPr>
            <w:tcW w:w="6280" w:type="dxa"/>
            <w:vAlign w:val="bottom"/>
            <w:gridSpan w:val="1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1120" w:type="dxa"/>
            <w:vAlign w:val="bottom"/>
            <w:gridSpan w:val="5"/>
          </w:tcPr>
          <w:p>
            <w:pPr>
              <w:spacing w:after="0" w:line="20" w:lineRule="exact"/>
              <w:rPr>
                <w:sz w:val="1"/>
                <w:szCs w:val="1"/>
                <w:color w:val="auto"/>
              </w:rPr>
            </w:pPr>
          </w:p>
        </w:tc>
        <w:tc>
          <w:tcPr>
            <w:tcW w:w="8880" w:type="dxa"/>
            <w:vAlign w:val="bottom"/>
            <w:gridSpan w:val="26"/>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84">
              <w:r>
                <w:rPr>
                  <w:rFonts w:ascii="Arial" w:cs="Arial" w:eastAsia="Arial" w:hAnsi="Arial"/>
                  <w:sz w:val="18"/>
                  <w:szCs w:val="18"/>
                  <w:color w:val="0000EE"/>
                  <w:w w:val="90"/>
                </w:rPr>
                <w:t>Annual Report on Form 10-K</w:t>
              </w:r>
            </w:hyperlink>
          </w:p>
        </w:tc>
        <w:tc>
          <w:tcPr>
            <w:tcW w:w="8880" w:type="dxa"/>
            <w:vAlign w:val="bottom"/>
            <w:gridSpan w:val="26"/>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302"/>
        </w:trPr>
        <w:tc>
          <w:tcPr>
            <w:tcW w:w="10980" w:type="dxa"/>
            <w:vAlign w:val="bottom"/>
            <w:gridSpan w:val="33"/>
          </w:tcPr>
          <w:p>
            <w:pPr>
              <w:spacing w:after="0"/>
              <w:rPr>
                <w:sz w:val="20"/>
                <w:szCs w:val="20"/>
                <w:color w:val="auto"/>
              </w:rPr>
            </w:pPr>
            <w:r>
              <w:rPr>
                <w:rFonts w:ascii="Arial" w:cs="Arial" w:eastAsia="Arial" w:hAnsi="Arial"/>
                <w:sz w:val="18"/>
                <w:szCs w:val="18"/>
                <w:b w:val="1"/>
                <w:bCs w:val="1"/>
                <w:i w:val="1"/>
                <w:iCs w:val="1"/>
                <w:color w:val="auto"/>
              </w:rPr>
              <w:t xml:space="preserve">Appendix A </w:t>
            </w:r>
            <w:r>
              <w:rPr>
                <w:rFonts w:ascii="Arial" w:cs="Arial" w:eastAsia="Arial" w:hAnsi="Arial"/>
                <w:sz w:val="18"/>
                <w:szCs w:val="18"/>
                <w:color w:val="auto"/>
              </w:rPr>
              <w:t>— Fourth Amended and Restated Bye-laws of Marvell Technology Group Ltd.</w:t>
            </w:r>
          </w:p>
        </w:tc>
        <w:tc>
          <w:tcPr>
            <w:tcW w:w="340" w:type="dxa"/>
            <w:vAlign w:val="bottom"/>
          </w:tcPr>
          <w:p>
            <w:pPr>
              <w:jc w:val="right"/>
              <w:spacing w:after="0"/>
              <w:rPr>
                <w:sz w:val="20"/>
                <w:szCs w:val="20"/>
                <w:color w:val="auto"/>
              </w:rPr>
            </w:pPr>
            <w:r>
              <w:rPr>
                <w:rFonts w:ascii="Arial" w:cs="Arial" w:eastAsia="Arial" w:hAnsi="Arial"/>
                <w:sz w:val="18"/>
                <w:szCs w:val="18"/>
                <w:color w:val="auto"/>
              </w:rPr>
              <w:t>A-1</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November 8, 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of Marvell Technology Group Ltd., a Bermuda exempted company, of proxies for use at our 2016 annual general meeting of shareholders (referred to herein as the “annual general meeting” or the “meeting”) scheduled to be held at 4:00 p.m. Pacific time on Tuesday, November 8, 2016, at Marvell Semiconductor, Inc., 5488 Marvell Lane, Santa Clara, CA 95054.</w:t>
      </w:r>
    </w:p>
    <w:p>
      <w:pPr>
        <w:spacing w:after="0" w:line="29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This proxy statement contains information about the meeting and was prepared by our management at the direction of the board of directors of Marvell Technology Group Ltd. This proxy statement is being made available on or about September 27, 2016. Our board of directors supports each action for which your vote is solicited.</w:t>
      </w:r>
    </w:p>
    <w:p>
      <w:pPr>
        <w:spacing w:after="0" w:line="140"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Your board of directors asks you to appoint Jean Hu and Mitchell Gaynor as your proxy holders to vote your shares at the meeting. You may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44"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We maintain our registered office in Bermuda at Canon’s Court, 22 Victoria Street, Hamilton HM 12, Bermuda. Our telephone number in Bermuda is (441) 296-6395.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record date for the annual general meeting has been set as the close of business Pacific time on September 12, 2016. Only shareholders of record as of</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such date will be entitled to notice of and to vote at the meeting. On the record date, there were 512,041,279 issued and outstanding common shares, par value</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$0.002 per share (“common shares” or “shares”). In accordance with our Bye-laws, each issued and outstanding common share is entitled to one vote on a poll on</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the proposals to be voted on at the meeting. Shares held as of the record date include common shares that are held directly in your name as the shareholder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record and those shares held for you as a beneficial owner through a broker, bank or other nominee.</w:t>
      </w:r>
    </w:p>
    <w:p>
      <w:pPr>
        <w:spacing w:after="0" w:line="165"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“us,” “our,” the “Company” or “Marvell.” In this proxy statement, we refer to the fiscal year ending February 1, 2014 as fiscal 2014, the fiscal year ending January 31, 2015 as fiscal 2015, the fiscal year ending January 30, 2016 as fiscal 2016 and the fiscal year ended January 28, 2017 as fiscal 2017.</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proxy materials?</w:t>
      </w:r>
    </w:p>
    <w:p>
      <w:pPr>
        <w:spacing w:after="0" w:line="2" w:lineRule="exact"/>
        <w:rPr>
          <w:sz w:val="20"/>
          <w:szCs w:val="20"/>
          <w:color w:val="auto"/>
        </w:rPr>
      </w:pPr>
    </w:p>
    <w:p>
      <w:pPr>
        <w:ind w:firstLine="8"/>
        <w:spacing w:after="0" w:line="256" w:lineRule="auto"/>
        <w:tabs>
          <w:tab w:leader="none" w:pos="22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2016 annual general meeting of shareholders to be held at 4:00 p.m. Pacific time on November 8, 2016. These materials were first sent or given to shareholders on or about September 27, 2016.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Shareholder Letter from our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notice of the annual general meeting,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Our Annual Report on Form 10-K for the year ended January 30, 2016, as filed with the U.S. Securities and Exchange Commission (“SEC”) on July 21, 2016.</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right="160" w:firstLine="8"/>
        <w:spacing w:after="0" w:line="268" w:lineRule="auto"/>
        <w:tabs>
          <w:tab w:leader="none" w:pos="2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specific proposals to be considered and acted upon at the annual general meeting are summarized in the accompanying notice of annual general meeting of shareholders and include:</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The election of ten (10) directors, who will hold office for a one-year term until the 2017 annual general meeting of shareholders;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An advisory (non-binding) vote to approve compensation of our named executive officers;</w:t>
      </w:r>
    </w:p>
    <w:p>
      <w:pPr>
        <w:spacing w:after="0" w:line="90" w:lineRule="exact"/>
        <w:rPr>
          <w:rFonts w:ascii="Arial" w:cs="Arial" w:eastAsia="Arial" w:hAnsi="Arial"/>
          <w:sz w:val="18"/>
          <w:szCs w:val="18"/>
          <w:color w:val="auto"/>
        </w:rPr>
      </w:pPr>
    </w:p>
    <w:p>
      <w:pPr>
        <w:ind w:left="900" w:right="280" w:hanging="446"/>
        <w:spacing w:after="0" w:line="259" w:lineRule="auto"/>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The appointment of Deloitte &amp; Touche LLP (“Deloitte &amp; Touche”)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2017;</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A proposal to amend the Company’s Third Amended and Restated Bye-laws (the “Existing Bye-laws”) to implement proxy access;</w:t>
      </w:r>
    </w:p>
    <w:p>
      <w:pPr>
        <w:spacing w:after="0" w:line="90" w:lineRule="exact"/>
        <w:rPr>
          <w:rFonts w:ascii="Arial" w:cs="Arial" w:eastAsia="Arial" w:hAnsi="Arial"/>
          <w:sz w:val="18"/>
          <w:szCs w:val="18"/>
          <w:color w:val="auto"/>
        </w:rPr>
      </w:pPr>
    </w:p>
    <w:p>
      <w:pPr>
        <w:ind w:left="900" w:right="460" w:hanging="446"/>
        <w:spacing w:after="0" w:line="268" w:lineRule="auto"/>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amend procedures for advance notice of director nominations and other proposals at general meetings of shareholders;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1"/>
        </w:numPr>
        <w:rPr>
          <w:rFonts w:ascii="Arial" w:cs="Arial" w:eastAsia="Arial" w:hAnsi="Arial"/>
          <w:sz w:val="16"/>
          <w:szCs w:val="16"/>
          <w:color w:val="auto"/>
        </w:rPr>
      </w:pPr>
      <w:r>
        <w:rPr>
          <w:rFonts w:ascii="Arial" w:cs="Arial" w:eastAsia="Arial" w:hAnsi="Arial"/>
          <w:sz w:val="16"/>
          <w:szCs w:val="16"/>
          <w:color w:val="auto"/>
        </w:rPr>
        <w:t>A proposal to amend the Company’s Existing Bye-laws to allow a majority vote of shareholders to amend the Company’s Bye-laws in all instances;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allow a majority vote of shareholders to approve a business combination;</w:t>
      </w:r>
    </w:p>
    <w:p>
      <w:pPr>
        <w:spacing w:after="0" w:line="90" w:lineRule="exact"/>
        <w:rPr>
          <w:rFonts w:ascii="Arial" w:cs="Arial" w:eastAsia="Arial" w:hAnsi="Arial"/>
          <w:sz w:val="18"/>
          <w:szCs w:val="18"/>
          <w:color w:val="auto"/>
        </w:rPr>
      </w:pPr>
    </w:p>
    <w:p>
      <w:pPr>
        <w:ind w:left="900" w:right="240" w:hanging="446"/>
        <w:spacing w:after="0" w:line="332" w:lineRule="auto"/>
        <w:tabs>
          <w:tab w:leader="none" w:pos="900" w:val="left"/>
        </w:tabs>
        <w:numPr>
          <w:ilvl w:val="1"/>
          <w:numId w:val="11"/>
        </w:numPr>
        <w:rPr>
          <w:rFonts w:ascii="Arial" w:cs="Arial" w:eastAsia="Arial" w:hAnsi="Arial"/>
          <w:sz w:val="16"/>
          <w:szCs w:val="16"/>
          <w:color w:val="auto"/>
        </w:rPr>
      </w:pPr>
      <w:r>
        <w:rPr>
          <w:rFonts w:ascii="Arial" w:cs="Arial" w:eastAsia="Arial" w:hAnsi="Arial"/>
          <w:sz w:val="16"/>
          <w:szCs w:val="16"/>
          <w:color w:val="auto"/>
        </w:rPr>
        <w:t>A proposal to amend the Company’s existing Bye-laws to expressly permit our board of directors to adopt a shareholder rights plan with a term of less than 12 months or that is submitted for a vote of the shareholders not more than 12 months following adoption of the plan;</w:t>
      </w:r>
    </w:p>
    <w:p>
      <w:pPr>
        <w:spacing w:after="0" w:line="4" w:lineRule="exact"/>
        <w:rPr>
          <w:rFonts w:ascii="Arial" w:cs="Arial" w:eastAsia="Arial" w:hAnsi="Arial"/>
          <w:sz w:val="16"/>
          <w:szCs w:val="16"/>
          <w:color w:val="auto"/>
        </w:rPr>
      </w:pPr>
    </w:p>
    <w:p>
      <w:pPr>
        <w:ind w:left="900" w:right="220" w:hanging="446"/>
        <w:spacing w:after="0" w:line="268" w:lineRule="auto"/>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allow shareholders to remove a director with or without cause upon a majority vote and eliminate the limit on the number of directors that can be removed at one time; and</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tabs>
          <w:tab w:leader="none" w:pos="880" w:val="left"/>
        </w:tabs>
        <w:rPr>
          <w:sz w:val="20"/>
          <w:szCs w:val="20"/>
          <w:color w:val="auto"/>
        </w:rPr>
      </w:pPr>
      <w:r>
        <w:rPr>
          <w:rFonts w:ascii="Arial" w:cs="Arial" w:eastAsia="Arial" w:hAnsi="Arial"/>
          <w:sz w:val="18"/>
          <w:szCs w:val="18"/>
          <w:color w:val="auto"/>
        </w:rPr>
        <w:t>(10)</w:t>
      </w:r>
      <w:r>
        <w:rPr>
          <w:sz w:val="20"/>
          <w:szCs w:val="20"/>
          <w:color w:val="auto"/>
        </w:rPr>
        <w:tab/>
      </w:r>
      <w:r>
        <w:rPr>
          <w:rFonts w:ascii="Arial" w:cs="Arial" w:eastAsia="Arial" w:hAnsi="Arial"/>
          <w:sz w:val="16"/>
          <w:szCs w:val="16"/>
          <w:color w:val="auto"/>
        </w:rPr>
        <w:t>A proposal to amend the Company’s Existing Bye-laws to provide for plurality voting in a contested election of directors.</w:t>
      </w:r>
    </w:p>
    <w:p>
      <w:pPr>
        <w:spacing w:after="0" w:line="171" w:lineRule="exact"/>
        <w:rPr>
          <w:sz w:val="20"/>
          <w:szCs w:val="20"/>
          <w:color w:val="auto"/>
        </w:rPr>
      </w:pPr>
    </w:p>
    <w:p>
      <w:pPr>
        <w:jc w:val="both"/>
        <w:ind w:right="300" w:firstLine="456"/>
        <w:spacing w:after="0" w:line="335" w:lineRule="auto"/>
        <w:rPr>
          <w:sz w:val="20"/>
          <w:szCs w:val="20"/>
          <w:color w:val="auto"/>
        </w:rPr>
      </w:pPr>
      <w:r>
        <w:rPr>
          <w:rFonts w:ascii="Arial" w:cs="Arial" w:eastAsia="Arial" w:hAnsi="Arial"/>
          <w:sz w:val="15"/>
          <w:szCs w:val="15"/>
          <w:color w:val="auto"/>
        </w:rPr>
        <w:t xml:space="preserve">Attached to this proxy statement as </w:t>
      </w:r>
      <w:r>
        <w:rPr>
          <w:rFonts w:ascii="Arial" w:cs="Arial" w:eastAsia="Arial" w:hAnsi="Arial"/>
          <w:sz w:val="15"/>
          <w:szCs w:val="15"/>
          <w:i w:val="1"/>
          <w:iCs w:val="1"/>
          <w:color w:val="auto"/>
        </w:rPr>
        <w:t>Appendix A</w:t>
      </w:r>
      <w:r>
        <w:rPr>
          <w:rFonts w:ascii="Arial" w:cs="Arial" w:eastAsia="Arial" w:hAnsi="Arial"/>
          <w:sz w:val="15"/>
          <w:szCs w:val="15"/>
          <w:color w:val="auto"/>
        </w:rPr>
        <w:t xml:space="preserve"> is the text of the Fourth Amended and Restated Bye-laws (the “Amended Bye-laws”), which have been approved by our board of directors and each of such Amended Bye-laws will replace the Existing Bye-laws to the extent shareholders approve the applicable proposal for such Amended Bye-law. If no Bye-law amendment proposals are approved, the Existing Bye-laws will continue to govern our corporate actions.</w:t>
      </w:r>
    </w:p>
    <w:p>
      <w:pPr>
        <w:spacing w:after="0" w:line="8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Existing Bye-laws, our audited financial statements for the fiscal year ended January 30, 2016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Do any of the proposals require that one proposal has to be approved in order for another proposal to be effective?</w:t>
      </w:r>
    </w:p>
    <w:p>
      <w:pPr>
        <w:spacing w:after="0" w:line="96" w:lineRule="exact"/>
        <w:rPr>
          <w:sz w:val="20"/>
          <w:szCs w:val="20"/>
          <w:color w:val="auto"/>
        </w:rPr>
      </w:pPr>
    </w:p>
    <w:p>
      <w:pPr>
        <w:ind w:right="420" w:firstLine="8"/>
        <w:spacing w:after="0" w:line="259" w:lineRule="auto"/>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Yes. Proposal 4 requires the approval of Proposal 5 in order to become effective, and Proposal 5 requires the approval of Proposal 4 in order to become effective. Proposal 7 requires the approval of Proposal 8 in order to become effective, and Proposal 8 requires the approval of Proposal 7 in order to become effective.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recommends our shareholders vote:</w:t>
      </w:r>
    </w:p>
    <w:p>
      <w:pPr>
        <w:spacing w:after="0" w:line="84" w:lineRule="exact"/>
        <w:rPr>
          <w:rFonts w:ascii="Arial" w:cs="Arial" w:eastAsia="Arial" w:hAnsi="Arial"/>
          <w:sz w:val="18"/>
          <w:szCs w:val="18"/>
          <w:color w:val="auto"/>
        </w:rPr>
      </w:pPr>
    </w:p>
    <w:p>
      <w:pPr>
        <w:ind w:left="900" w:right="48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election of ten (10) director nominees listed in Proposal No. 1, who will hold office for a one-year term until the 2017 annual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meeting of shareholders (see Proposal No. 1);</w:t>
      </w:r>
    </w:p>
    <w:p>
      <w:pPr>
        <w:spacing w:after="0" w:line="38" w:lineRule="exact"/>
        <w:rPr>
          <w:rFonts w:ascii="Arial" w:cs="Arial" w:eastAsia="Arial" w:hAnsi="Arial"/>
          <w:sz w:val="18"/>
          <w:szCs w:val="18"/>
          <w:color w:val="auto"/>
        </w:rPr>
      </w:pPr>
    </w:p>
    <w:p>
      <w:pPr>
        <w:jc w:val="both"/>
        <w:ind w:left="900" w:right="100" w:hanging="446"/>
        <w:spacing w:after="0" w:line="262"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on an advisory and non-binding basis, of named executive officer compensation, as disclosed in this proxy statement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Item 402 of Regulation S-K, including the Compensation Discussion and Analysis, the compensation tables and narrative disclosures (see Proposal No. 2);</w:t>
      </w:r>
    </w:p>
    <w:p>
      <w:pPr>
        <w:spacing w:after="0" w:line="51" w:lineRule="exact"/>
        <w:rPr>
          <w:rFonts w:ascii="Arial" w:cs="Arial" w:eastAsia="Arial" w:hAnsi="Arial"/>
          <w:sz w:val="18"/>
          <w:szCs w:val="18"/>
          <w:color w:val="auto"/>
        </w:rPr>
      </w:pPr>
    </w:p>
    <w:p>
      <w:pPr>
        <w:ind w:left="900" w:right="220" w:hanging="446"/>
        <w:spacing w:after="0" w:line="262"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appointment of Deloitte &amp; Touche as our auditors and independent registered public accounting firm, and authorization of the audit</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 acting on behalf of our board of directors, to fix the remuneration of the auditors and independent registered public accounting firm, in both cases for our fiscal year ending January 28, 2017 (see Proposal No. 3).</w:t>
      </w:r>
    </w:p>
    <w:p>
      <w:pPr>
        <w:spacing w:after="0" w:line="51" w:lineRule="exact"/>
        <w:rPr>
          <w:rFonts w:ascii="Arial" w:cs="Arial" w:eastAsia="Arial" w:hAnsi="Arial"/>
          <w:sz w:val="18"/>
          <w:szCs w:val="18"/>
          <w:color w:val="auto"/>
        </w:rPr>
      </w:pPr>
    </w:p>
    <w:p>
      <w:pPr>
        <w:ind w:left="900" w:hanging="446"/>
        <w:spacing w:after="0"/>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implement proxy access (see Proposal No. 4);</w:t>
      </w:r>
    </w:p>
    <w:p>
      <w:pPr>
        <w:spacing w:after="0" w:line="90" w:lineRule="exact"/>
        <w:rPr>
          <w:rFonts w:ascii="Arial" w:cs="Arial" w:eastAsia="Arial" w:hAnsi="Arial"/>
          <w:sz w:val="18"/>
          <w:szCs w:val="18"/>
          <w:color w:val="auto"/>
        </w:rPr>
      </w:pPr>
    </w:p>
    <w:p>
      <w:pPr>
        <w:ind w:left="900" w:right="26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amend procedures for advance notice of director nominations and other proposals at</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meetings of shareholders (see Proposal No. 5);</w:t>
      </w:r>
    </w:p>
    <w:p>
      <w:pPr>
        <w:spacing w:after="0" w:line="38" w:lineRule="exact"/>
        <w:rPr>
          <w:rFonts w:ascii="Arial" w:cs="Arial" w:eastAsia="Arial" w:hAnsi="Arial"/>
          <w:sz w:val="18"/>
          <w:szCs w:val="18"/>
          <w:color w:val="auto"/>
        </w:rPr>
      </w:pPr>
    </w:p>
    <w:p>
      <w:pPr>
        <w:ind w:left="900" w:right="64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allow a majority vote of shareholders to amend the Company’s Bye-laws in all</w:t>
      </w:r>
      <w:r>
        <w:rPr>
          <w:rFonts w:ascii="Arial" w:cs="Arial" w:eastAsia="Arial" w:hAnsi="Arial"/>
          <w:sz w:val="18"/>
          <w:szCs w:val="18"/>
          <w:b w:val="1"/>
          <w:bCs w:val="1"/>
          <w:color w:val="auto"/>
        </w:rPr>
        <w:t xml:space="preserve"> </w:t>
      </w:r>
      <w:r>
        <w:rPr>
          <w:rFonts w:ascii="Arial" w:cs="Arial" w:eastAsia="Arial" w:hAnsi="Arial"/>
          <w:sz w:val="18"/>
          <w:szCs w:val="18"/>
          <w:color w:val="auto"/>
        </w:rPr>
        <w:t>instances (see Proposal No. 6);</w:t>
      </w:r>
    </w:p>
    <w:p>
      <w:pPr>
        <w:spacing w:after="0" w:line="38" w:lineRule="exact"/>
        <w:rPr>
          <w:rFonts w:ascii="Arial" w:cs="Arial" w:eastAsia="Arial" w:hAnsi="Arial"/>
          <w:sz w:val="18"/>
          <w:szCs w:val="18"/>
          <w:color w:val="auto"/>
        </w:rPr>
      </w:pPr>
    </w:p>
    <w:p>
      <w:pPr>
        <w:ind w:left="900" w:right="8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allow a majority vote of shareholders to approve a business combination (see Proposal</w:t>
      </w:r>
      <w:r>
        <w:rPr>
          <w:rFonts w:ascii="Arial" w:cs="Arial" w:eastAsia="Arial" w:hAnsi="Arial"/>
          <w:sz w:val="18"/>
          <w:szCs w:val="18"/>
          <w:b w:val="1"/>
          <w:bCs w:val="1"/>
          <w:color w:val="auto"/>
        </w:rPr>
        <w:t xml:space="preserve"> </w:t>
      </w:r>
      <w:r>
        <w:rPr>
          <w:rFonts w:ascii="Arial" w:cs="Arial" w:eastAsia="Arial" w:hAnsi="Arial"/>
          <w:sz w:val="18"/>
          <w:szCs w:val="18"/>
          <w:color w:val="auto"/>
        </w:rPr>
        <w:t>No. 7);</w:t>
      </w:r>
    </w:p>
    <w:p>
      <w:pPr>
        <w:spacing w:after="0" w:line="38" w:lineRule="exact"/>
        <w:rPr>
          <w:rFonts w:ascii="Arial" w:cs="Arial" w:eastAsia="Arial" w:hAnsi="Arial"/>
          <w:sz w:val="18"/>
          <w:szCs w:val="18"/>
          <w:color w:val="auto"/>
        </w:rPr>
      </w:pPr>
    </w:p>
    <w:p>
      <w:pPr>
        <w:ind w:left="900" w:hanging="446"/>
        <w:spacing w:after="0" w:line="339" w:lineRule="auto"/>
        <w:tabs>
          <w:tab w:leader="none" w:pos="900" w:val="left"/>
        </w:tabs>
        <w:numPr>
          <w:ilvl w:val="1"/>
          <w:numId w:val="13"/>
        </w:numPr>
        <w:rPr>
          <w:rFonts w:ascii="Arial" w:cs="Arial" w:eastAsia="Arial" w:hAnsi="Arial"/>
          <w:sz w:val="16"/>
          <w:szCs w:val="16"/>
          <w:color w:val="auto"/>
        </w:rPr>
      </w:pPr>
      <w:r>
        <w:rPr>
          <w:rFonts w:ascii="Arial" w:cs="Arial" w:eastAsia="Arial" w:hAnsi="Arial"/>
          <w:sz w:val="16"/>
          <w:szCs w:val="16"/>
          <w:b w:val="1"/>
          <w:bCs w:val="1"/>
          <w:color w:val="auto"/>
        </w:rPr>
        <w:t xml:space="preserve">FOR </w:t>
      </w:r>
      <w:r>
        <w:rPr>
          <w:rFonts w:ascii="Arial" w:cs="Arial" w:eastAsia="Arial" w:hAnsi="Arial"/>
          <w:sz w:val="16"/>
          <w:szCs w:val="16"/>
          <w:color w:val="auto"/>
        </w:rPr>
        <w:t>the amendment to the Company’s Existing Bye-laws to expressly permit our board of directors to adopt a shareholder rights plan with a term of</w:t>
      </w:r>
      <w:r>
        <w:rPr>
          <w:rFonts w:ascii="Arial" w:cs="Arial" w:eastAsia="Arial" w:hAnsi="Arial"/>
          <w:sz w:val="16"/>
          <w:szCs w:val="16"/>
          <w:b w:val="1"/>
          <w:bCs w:val="1"/>
          <w:color w:val="auto"/>
        </w:rPr>
        <w:t xml:space="preserve"> </w:t>
      </w:r>
      <w:r>
        <w:rPr>
          <w:rFonts w:ascii="Arial" w:cs="Arial" w:eastAsia="Arial" w:hAnsi="Arial"/>
          <w:sz w:val="16"/>
          <w:szCs w:val="16"/>
          <w:color w:val="auto"/>
        </w:rPr>
        <w:t>less than 12 months or that is submitted for a vote of the shareholders not more than 12 months following adoption of the plan (see Proposal No. 8)</w:t>
      </w:r>
    </w:p>
    <w:p>
      <w:pPr>
        <w:spacing w:after="0" w:line="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900" w:right="20" w:hanging="446"/>
        <w:spacing w:after="0" w:line="275"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allow shareholders to remove a director with or without cause upon a majority vote and</w:t>
      </w:r>
      <w:r>
        <w:rPr>
          <w:rFonts w:ascii="Arial" w:cs="Arial" w:eastAsia="Arial" w:hAnsi="Arial"/>
          <w:sz w:val="18"/>
          <w:szCs w:val="18"/>
          <w:b w:val="1"/>
          <w:bCs w:val="1"/>
          <w:color w:val="auto"/>
        </w:rPr>
        <w:t xml:space="preserve"> </w:t>
      </w:r>
      <w:r>
        <w:rPr>
          <w:rFonts w:ascii="Arial" w:cs="Arial" w:eastAsia="Arial" w:hAnsi="Arial"/>
          <w:sz w:val="18"/>
          <w:szCs w:val="18"/>
          <w:color w:val="auto"/>
        </w:rPr>
        <w:t>eliminate the limit on the number of directors that can be removed at one time (see Proposal No. 9); and</w:t>
      </w:r>
    </w:p>
    <w:p>
      <w:pPr>
        <w:spacing w:after="0" w:line="38" w:lineRule="exact"/>
        <w:rPr>
          <w:rFonts w:ascii="Arial" w:cs="Arial" w:eastAsia="Arial" w:hAnsi="Arial"/>
          <w:sz w:val="18"/>
          <w:szCs w:val="18"/>
          <w:color w:val="auto"/>
        </w:rPr>
      </w:pPr>
    </w:p>
    <w:p>
      <w:pPr>
        <w:ind w:left="900" w:hanging="446"/>
        <w:spacing w:after="0"/>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b w:val="1"/>
          <w:bCs w:val="1"/>
          <w:color w:val="auto"/>
        </w:rPr>
        <w:t xml:space="preserve">FOR </w:t>
      </w:r>
      <w:r>
        <w:rPr>
          <w:rFonts w:ascii="Arial" w:cs="Arial" w:eastAsia="Arial" w:hAnsi="Arial"/>
          <w:sz w:val="16"/>
          <w:szCs w:val="16"/>
          <w:color w:val="auto"/>
        </w:rPr>
        <w:t>the amendment to the Company’s Existing Bye-laws to provide for plurality voting in a contested election of directors (see Proposal No. 10).</w:t>
      </w:r>
    </w:p>
    <w:p>
      <w:pPr>
        <w:spacing w:after="0" w:line="20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firstLine="8"/>
        <w:spacing w:after="0" w:line="291"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ask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how to submit your proxy electronically over the Internet or by mail.</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60" w:firstLine="456"/>
        <w:spacing w:after="0" w:line="370" w:lineRule="auto"/>
        <w:rPr>
          <w:sz w:val="20"/>
          <w:szCs w:val="20"/>
          <w:color w:val="auto"/>
        </w:rPr>
      </w:pPr>
      <w:r>
        <w:rPr>
          <w:rFonts w:ascii="Arial" w:cs="Arial" w:eastAsia="Arial" w:hAnsi="Arial"/>
          <w:sz w:val="15"/>
          <w:szCs w:val="15"/>
          <w:color w:val="auto"/>
        </w:rPr>
        <w:t xml:space="preserve">Our proxy materials are also available on our website at the investor relations page of our website at </w:t>
      </w:r>
      <w:r>
        <w:rPr>
          <w:rFonts w:ascii="Arial" w:cs="Arial" w:eastAsia="Arial" w:hAnsi="Arial"/>
          <w:sz w:val="15"/>
          <w:szCs w:val="15"/>
          <w:i w:val="1"/>
          <w:iCs w:val="1"/>
          <w:color w:val="auto"/>
        </w:rPr>
        <w:t>www.marvell.com</w:t>
      </w:r>
      <w:r>
        <w:rPr>
          <w:rFonts w:ascii="Arial" w:cs="Arial" w:eastAsia="Arial" w:hAnsi="Arial"/>
          <w:sz w:val="15"/>
          <w:szCs w:val="15"/>
          <w:color w:val="auto"/>
        </w:rPr>
        <w:t xml:space="preserve"> or by going to </w:t>
      </w:r>
      <w:r>
        <w:rPr>
          <w:rFonts w:ascii="Arial" w:cs="Arial" w:eastAsia="Arial" w:hAnsi="Arial"/>
          <w:sz w:val="15"/>
          <w:szCs w:val="15"/>
          <w:i w:val="1"/>
          <w:iCs w:val="1"/>
          <w:color w:val="auto"/>
        </w:rPr>
        <w:t>www.marvellproxy.com</w:t>
      </w:r>
      <w:r>
        <w:rPr>
          <w:rFonts w:ascii="Arial" w:cs="Arial" w:eastAsia="Arial" w:hAnsi="Arial"/>
          <w:sz w:val="15"/>
          <w:szCs w:val="15"/>
          <w:color w:val="auto"/>
        </w:rPr>
        <w:t>. None of the materials on our website other than the proxy materials is part of this proxy statement or is incorporated by reference herein.</w:t>
      </w:r>
    </w:p>
    <w:p>
      <w:pPr>
        <w:spacing w:after="0" w:line="62"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80" w:firstLine="8"/>
        <w:spacing w:after="0" w:line="255"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record date for the annual general meeting has been set as the close of business Pacific Time on September 12, 2016. Only shareholders of record as of such date will be entitled to notice of and to vote at the meeting. On the record date, there were 512,041,279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300" w:firstLine="8"/>
        <w:spacing w:after="0" w:line="268" w:lineRule="auto"/>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You may vote your shares either by voting in person at the meeting or by submitting a completed proxy via the Internet, telephone or by mail. The meeting will take place on November 8, 2016. After carefully reading and</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
        <w:spacing w:after="0" w:line="256" w:lineRule="auto"/>
        <w:rPr>
          <w:sz w:val="20"/>
          <w:szCs w:val="20"/>
          <w:color w:val="auto"/>
        </w:rPr>
      </w:pPr>
      <w:r>
        <w:rPr>
          <w:rFonts w:ascii="Arial" w:cs="Arial" w:eastAsia="Arial" w:hAnsi="Arial"/>
          <w:sz w:val="18"/>
          <w:szCs w:val="18"/>
          <w:color w:val="auto"/>
        </w:rPr>
        <w:t>considering the information contained in this proxy statement, please follow the instructions as summarized below depending on whether you hold shares directly in your name as shareholder of record or you are the beneficial owner of shares held through a broker, bank or other nominee. Most of our shareholders hold their shares through a broker, bank or other nominee rather than directly in their own name. As summarized below, there are some distinctions between the procedures for voting shares held of record and those owned beneficially.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620" w:firstLine="8"/>
        <w:spacing w:after="0" w:line="332" w:lineRule="auto"/>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(the “Transfer Agent”), you are considered the shareholder of record with respect to those shares and the Notice was sent directly to you. There are four ways to vote:</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firstLine="8"/>
        <w:spacing w:after="0" w:line="291" w:lineRule="auto"/>
        <w:tabs>
          <w:tab w:leader="none" w:pos="2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2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If your shares are held in “street name,” you may also vote your shares in person at the annual general meeting. You must bring an account statement or letter from your brokerage firm or bank showing that you are the beneficial owner of the shares as of the record date, together with a form of personal identification, in order to be admitted to the annual general meeting. To be able to vote your shares held in “street name” at the annual general meeting, you will need to obtain a proxy from the shareholder of record.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i w:val="1"/>
          <w:iCs w:val="1"/>
          <w:color w:val="auto"/>
        </w:rPr>
        <w:t xml:space="preserve">Shareholders of record </w:t>
      </w:r>
      <w:r>
        <w:rPr>
          <w:rFonts w:ascii="Arial" w:cs="Arial" w:eastAsia="Arial" w:hAnsi="Arial"/>
          <w:sz w:val="18"/>
          <w:szCs w:val="18"/>
          <w:color w:val="auto"/>
        </w:rPr>
        <w:t>— If you are a shareholder of record and you do not cast your vote or submit a proxy, no votes will be cast on your behalf on any of</w:t>
      </w:r>
      <w:r>
        <w:rPr>
          <w:rFonts w:ascii="Arial" w:cs="Arial" w:eastAsia="Arial" w:hAnsi="Arial"/>
          <w:sz w:val="18"/>
          <w:szCs w:val="18"/>
          <w:i w:val="1"/>
          <w:iCs w:val="1"/>
          <w:color w:val="auto"/>
        </w:rPr>
        <w:t xml:space="preserve"> </w:t>
      </w:r>
      <w:r>
        <w:rPr>
          <w:rFonts w:ascii="Arial" w:cs="Arial" w:eastAsia="Arial" w:hAnsi="Arial"/>
          <w:sz w:val="18"/>
          <w:szCs w:val="18"/>
          <w:color w:val="auto"/>
        </w:rPr>
        <w:t>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 vote at the annual general meeting. A shareholder may also abstain from voting on any proposal. An “abstention”</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spacing w:after="0" w:line="259" w:lineRule="auto"/>
        <w:rPr>
          <w:sz w:val="20"/>
          <w:szCs w:val="20"/>
          <w:color w:val="auto"/>
        </w:rPr>
      </w:pPr>
      <w:r>
        <w:rPr>
          <w:rFonts w:ascii="Arial" w:cs="Arial" w:eastAsia="Arial" w:hAnsi="Arial"/>
          <w:sz w:val="18"/>
          <w:szCs w:val="18"/>
          <w:color w:val="auto"/>
        </w:rPr>
        <w:t>occurs when a shareholder sends in a proxy with explicit instructions to decline to vote regarding a particular matter. Pursuant to our Bye-laws, abstention votes have the same effect as an “against” vote with respect to the election of directors (Proposal No. 1). Abstentions will have no effect on the outcome of the vote for all other proposals.</w:t>
      </w:r>
    </w:p>
    <w:p>
      <w:pPr>
        <w:spacing w:after="0" w:line="140" w:lineRule="exact"/>
        <w:rPr>
          <w:sz w:val="20"/>
          <w:szCs w:val="20"/>
          <w:color w:val="auto"/>
        </w:rPr>
      </w:pPr>
    </w:p>
    <w:p>
      <w:pPr>
        <w:ind w:right="20" w:firstLine="456"/>
        <w:spacing w:after="0" w:line="302" w:lineRule="auto"/>
        <w:rPr>
          <w:sz w:val="20"/>
          <w:szCs w:val="20"/>
          <w:color w:val="auto"/>
        </w:rPr>
      </w:pPr>
      <w:r>
        <w:rPr>
          <w:rFonts w:ascii="Arial" w:cs="Arial" w:eastAsia="Arial" w:hAnsi="Arial"/>
          <w:sz w:val="15"/>
          <w:szCs w:val="15"/>
          <w:i w:val="1"/>
          <w:iCs w:val="1"/>
          <w:color w:val="auto"/>
        </w:rPr>
        <w:t xml:space="preserve">Beneficial owners </w:t>
      </w:r>
      <w:r>
        <w:rPr>
          <w:rFonts w:ascii="Arial" w:cs="Arial" w:eastAsia="Arial" w:hAnsi="Arial"/>
          <w:sz w:val="15"/>
          <w:szCs w:val="15"/>
          <w:color w:val="auto"/>
        </w:rPr>
        <w:t>— If you hold your shares in “street name,” it is critical that you instruct your broker, bank or other nominee to cast your vote if you</w:t>
      </w:r>
      <w:r>
        <w:rPr>
          <w:rFonts w:ascii="Arial" w:cs="Arial" w:eastAsia="Arial" w:hAnsi="Arial"/>
          <w:sz w:val="15"/>
          <w:szCs w:val="15"/>
          <w:i w:val="1"/>
          <w:iCs w:val="1"/>
          <w:color w:val="auto"/>
        </w:rPr>
        <w:t xml:space="preserve"> </w:t>
      </w:r>
      <w:r>
        <w:rPr>
          <w:rFonts w:ascii="Arial" w:cs="Arial" w:eastAsia="Arial" w:hAnsi="Arial"/>
          <w:sz w:val="15"/>
          <w:szCs w:val="15"/>
          <w:color w:val="auto"/>
        </w:rPr>
        <w:t>want it to count in the election of directors (Proposal No. 1), approval of named executive officer compensation (Proposal No. 2) and the Bye-law amendments (Proposal Nos. 4 through 10).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(including Proposal Nos. 1, 2 and 4 through</w:t>
      </w:r>
    </w:p>
    <w:p>
      <w:pPr>
        <w:spacing w:after="0" w:line="2" w:lineRule="exact"/>
        <w:rPr>
          <w:sz w:val="20"/>
          <w:szCs w:val="20"/>
          <w:color w:val="auto"/>
        </w:rPr>
      </w:pPr>
    </w:p>
    <w:p>
      <w:pPr>
        <w:ind w:right="180" w:firstLine="8"/>
        <w:spacing w:after="0" w:line="331" w:lineRule="auto"/>
        <w:tabs>
          <w:tab w:leader="none" w:pos="278" w:val="left"/>
        </w:tabs>
        <w:numPr>
          <w:ilvl w:val="0"/>
          <w:numId w:val="22"/>
        </w:numPr>
        <w:rPr>
          <w:rFonts w:ascii="Arial" w:cs="Arial" w:eastAsia="Arial" w:hAnsi="Arial"/>
          <w:sz w:val="15"/>
          <w:szCs w:val="15"/>
          <w:color w:val="auto"/>
        </w:rPr>
      </w:pPr>
      <w:r>
        <w:rPr>
          <w:rFonts w:ascii="Arial" w:cs="Arial" w:eastAsia="Arial" w:hAnsi="Arial"/>
          <w:sz w:val="15"/>
          <w:szCs w:val="15"/>
          <w:color w:val="auto"/>
        </w:rPr>
        <w:t>and accordingly may not vote on such matters absent instructions from the beneficial holder. Thus, if you hold your shares in “street name” and you do not instruct your broker, bank or other nominee on how to vote in the election of directors (Proposal No. 1), with respect to votes related to named executive officer compensation (Proposal No. 2), or with respect to the Bye-law amendments (Proposal Nos. 4 through 10), no votes will be cast on your behalf on such matters.</w:t>
      </w:r>
    </w:p>
    <w:p>
      <w:pPr>
        <w:spacing w:after="0" w:line="90"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The proposals at the annual general meeting to appoint Deloitte &amp; Touche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2017 (Proposal No. 3) is considered a routine matter for which brokerage firms may vote uninstructed shares. It is important to us that you affirmatively vote for the election of each of the nominees for director under Proposal No. 1 and for Proposal Nos. 2 and 4 through 10 since they are non-routine matters as described above.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jc w:val="both"/>
        <w:ind w:right="160" w:firstLine="8"/>
        <w:spacing w:after="0" w:line="306" w:lineRule="auto"/>
        <w:tabs>
          <w:tab w:leader="none" w:pos="220" w:val="left"/>
        </w:tabs>
        <w:numPr>
          <w:ilvl w:val="0"/>
          <w:numId w:val="23"/>
        </w:numPr>
        <w:rPr>
          <w:rFonts w:ascii="Arial" w:cs="Arial" w:eastAsia="Arial" w:hAnsi="Arial"/>
          <w:sz w:val="16"/>
          <w:szCs w:val="16"/>
          <w:color w:val="auto"/>
        </w:rPr>
      </w:pPr>
      <w:r>
        <w:rPr>
          <w:rFonts w:ascii="Arial" w:cs="Arial" w:eastAsia="Arial" w:hAnsi="Arial"/>
          <w:sz w:val="16"/>
          <w:szCs w:val="16"/>
          <w:color w:val="auto"/>
        </w:rPr>
        <w:t>Each share held by a shareholder as of the record date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 Voting at the meeting will be taken on a poll in accordance with our Bye-laws.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100" w:firstLine="8"/>
        <w:spacing w:after="0" w:line="298" w:lineRule="auto"/>
        <w:tabs>
          <w:tab w:leader="none" w:pos="22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or revoke my proxy after I have submitted it?</w:t>
      </w:r>
    </w:p>
    <w:p>
      <w:pPr>
        <w:spacing w:after="0" w:line="96" w:lineRule="exact"/>
        <w:rPr>
          <w:sz w:val="20"/>
          <w:szCs w:val="20"/>
          <w:color w:val="auto"/>
        </w:rPr>
      </w:pPr>
    </w:p>
    <w:p>
      <w:pPr>
        <w:ind w:left="220" w:hanging="212"/>
        <w:spacing w:after="0"/>
        <w:tabs>
          <w:tab w:leader="none" w:pos="220" w:val="left"/>
        </w:tabs>
        <w:numPr>
          <w:ilvl w:val="0"/>
          <w:numId w:val="25"/>
        </w:numPr>
        <w:rPr>
          <w:rFonts w:ascii="Arial" w:cs="Arial" w:eastAsia="Arial" w:hAnsi="Arial"/>
          <w:sz w:val="16"/>
          <w:szCs w:val="16"/>
          <w:color w:val="auto"/>
        </w:rPr>
      </w:pPr>
      <w:r>
        <w:rPr>
          <w:rFonts w:ascii="Arial" w:cs="Arial" w:eastAsia="Arial" w:hAnsi="Arial"/>
          <w:sz w:val="16"/>
          <w:szCs w:val="16"/>
          <w:color w:val="auto"/>
        </w:rPr>
        <w:t>You may change or revoke your proxy at any time before it is voted at the annual general meeting by (1) delivering to our registered office at Canon’s Court,</w:t>
      </w:r>
    </w:p>
    <w:p>
      <w:pPr>
        <w:spacing w:after="0" w:line="38" w:lineRule="exact"/>
        <w:rPr>
          <w:rFonts w:ascii="Arial" w:cs="Arial" w:eastAsia="Arial" w:hAnsi="Arial"/>
          <w:sz w:val="16"/>
          <w:szCs w:val="16"/>
          <w:color w:val="auto"/>
        </w:rPr>
      </w:pPr>
    </w:p>
    <w:p>
      <w:pPr>
        <w:jc w:val="both"/>
        <w:spacing w:after="0" w:line="295" w:lineRule="auto"/>
        <w:rPr>
          <w:rFonts w:ascii="Arial" w:cs="Arial" w:eastAsia="Arial" w:hAnsi="Arial"/>
          <w:sz w:val="16"/>
          <w:szCs w:val="16"/>
          <w:color w:val="auto"/>
        </w:rPr>
      </w:pPr>
      <w:r>
        <w:rPr>
          <w:rFonts w:ascii="Arial" w:cs="Arial" w:eastAsia="Arial" w:hAnsi="Arial"/>
          <w:sz w:val="16"/>
          <w:szCs w:val="16"/>
          <w:color w:val="auto"/>
        </w:rPr>
        <w:t>22 Victoria Street, Hamilton HM 12, Bermuda, a written notice stating that the proxy is revoked, (2) submitting another proxy on a later date via the Internet or by telephone (only your latest Internet or telephone proxy submitted prior to the annual general meeting will be counted), (3) signing and returning a new proxy card with a later date, or (4) attending the annual general meeting and voting in person. If you are a beneficial owner and submitted voting instructions to your broker, bank or other nominee, please refer to the instructions provided by your broker, bank or other nominee on how to change your vote.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320" w:firstLine="8"/>
        <w:spacing w:after="0" w:line="259" w:lineRule="auto"/>
        <w:tabs>
          <w:tab w:leader="none" w:pos="2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60" w:firstLine="8"/>
        <w:spacing w:after="0" w:line="255" w:lineRule="auto"/>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and outstanding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200" w:firstLine="8"/>
        <w:spacing w:after="0" w:line="256"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i w:val="1"/>
          <w:iCs w:val="1"/>
          <w:color w:val="auto"/>
        </w:rPr>
        <w:t>Proposal No. 1</w:t>
      </w:r>
      <w:r>
        <w:rPr>
          <w:rFonts w:ascii="Arial" w:cs="Arial" w:eastAsia="Arial" w:hAnsi="Arial"/>
          <w:sz w:val="18"/>
          <w:szCs w:val="18"/>
          <w:color w:val="auto"/>
        </w:rPr>
        <w:t>: The nominees for director receiving the affirmative vote of at least simple majority of the votes cast in person or by proxy at the annual</w:t>
      </w:r>
      <w:r>
        <w:rPr>
          <w:rFonts w:ascii="Arial" w:cs="Arial" w:eastAsia="Arial" w:hAnsi="Arial"/>
          <w:sz w:val="18"/>
          <w:szCs w:val="18"/>
          <w:i w:val="1"/>
          <w:iCs w:val="1"/>
          <w:color w:val="auto"/>
        </w:rPr>
        <w:t xml:space="preserve"> </w:t>
      </w:r>
      <w:r>
        <w:rPr>
          <w:rFonts w:ascii="Arial" w:cs="Arial" w:eastAsia="Arial" w:hAnsi="Arial"/>
          <w:sz w:val="18"/>
          <w:szCs w:val="18"/>
          <w:color w:val="auto"/>
        </w:rPr>
        <w:t>general meeting will be elected as directors to serve until the next annual general meeting of shareholders. Pursuant to our Bye-laws, abstention votes have the same effect as an “against” vote with respect to the election of directors, but broker non-votes will be entirely excluded from the vote and will have no effect on the outcome of this proposal.</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Proposal No. 2</w:t>
      </w:r>
      <w:r>
        <w:rPr>
          <w:rFonts w:ascii="Arial" w:cs="Arial" w:eastAsia="Arial" w:hAnsi="Arial"/>
          <w:sz w:val="16"/>
          <w:szCs w:val="16"/>
          <w:color w:val="auto"/>
        </w:rPr>
        <w:t>: Our shareholders will have an advisory (non-binding) vote on named executive officer compensation as described in this proxy statement,</w:t>
      </w:r>
      <w:r>
        <w:rPr>
          <w:rFonts w:ascii="Arial" w:cs="Arial" w:eastAsia="Arial" w:hAnsi="Arial"/>
          <w:sz w:val="16"/>
          <w:szCs w:val="16"/>
          <w:i w:val="1"/>
          <w:iCs w:val="1"/>
          <w:color w:val="auto"/>
        </w:rPr>
        <w:t xml:space="preserve"> </w:t>
      </w:r>
      <w:r>
        <w:rPr>
          <w:rFonts w:ascii="Arial" w:cs="Arial" w:eastAsia="Arial" w:hAnsi="Arial"/>
          <w:sz w:val="16"/>
          <w:szCs w:val="16"/>
          <w:color w:val="auto"/>
        </w:rPr>
        <w:t>which requires the affirmative vote of at least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(the “ECC”) will consider the result of the vote when making future decisions regarding our executive compensation policies and practices.</w:t>
      </w:r>
    </w:p>
    <w:p>
      <w:pPr>
        <w:spacing w:after="0" w:line="1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i w:val="1"/>
          <w:iCs w:val="1"/>
          <w:color w:val="auto"/>
        </w:rPr>
        <w:t>Proposal No. 3</w:t>
      </w:r>
      <w:r>
        <w:rPr>
          <w:rFonts w:ascii="Arial" w:cs="Arial" w:eastAsia="Arial" w:hAnsi="Arial"/>
          <w:sz w:val="16"/>
          <w:szCs w:val="16"/>
          <w:color w:val="auto"/>
        </w:rPr>
        <w:t>: Appointment of Deloitte &amp; Touche as our auditors and independent registered public accounting firm, and authorization of the audit</w:t>
      </w:r>
      <w:r>
        <w:rPr>
          <w:rFonts w:ascii="Arial" w:cs="Arial" w:eastAsia="Arial" w:hAnsi="Arial"/>
          <w:sz w:val="16"/>
          <w:szCs w:val="16"/>
          <w:i w:val="1"/>
          <w:iCs w:val="1"/>
          <w:color w:val="auto"/>
        </w:rPr>
        <w:t xml:space="preserve"> </w:t>
      </w:r>
      <w:r>
        <w:rPr>
          <w:rFonts w:ascii="Arial" w:cs="Arial" w:eastAsia="Arial" w:hAnsi="Arial"/>
          <w:sz w:val="16"/>
          <w:szCs w:val="16"/>
          <w:color w:val="auto"/>
        </w:rPr>
        <w:t>committee, acting on behalf of our board of directors, to fix the remuneration of the auditors and independent registered public accounting firm, in both cases for our fiscal year ending January 28, 2017, requires the affirmative vote of a simple majority of the votes cast in person or by proxy at the annual general meeting in order to be approved. Abstentions will be entirely excluded from the vote and will have no effect on the outcome of this proposal.</w:t>
      </w:r>
    </w:p>
    <w:p>
      <w:pPr>
        <w:spacing w:after="0" w:line="113"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i w:val="1"/>
          <w:iCs w:val="1"/>
          <w:color w:val="auto"/>
        </w:rPr>
        <w:t xml:space="preserve">Proposal Nos. 4, 5, 8, 9 and 10: </w:t>
      </w:r>
      <w:r>
        <w:rPr>
          <w:rFonts w:ascii="Arial" w:cs="Arial" w:eastAsia="Arial" w:hAnsi="Arial"/>
          <w:sz w:val="18"/>
          <w:szCs w:val="18"/>
          <w:color w:val="auto"/>
        </w:rPr>
        <w:t>The Bye-law amendments in Proposal Nos. 4, 5, 8, 9 and 10 require the affirmative vote of at least a simple majority of the</w:t>
      </w:r>
      <w:r>
        <w:rPr>
          <w:rFonts w:ascii="Arial" w:cs="Arial" w:eastAsia="Arial" w:hAnsi="Arial"/>
          <w:sz w:val="18"/>
          <w:szCs w:val="18"/>
          <w:i w:val="1"/>
          <w:iCs w:val="1"/>
          <w:color w:val="auto"/>
        </w:rPr>
        <w:t xml:space="preserve"> </w:t>
      </w:r>
      <w:r>
        <w:rPr>
          <w:rFonts w:ascii="Arial" w:cs="Arial" w:eastAsia="Arial" w:hAnsi="Arial"/>
          <w:sz w:val="18"/>
          <w:szCs w:val="18"/>
          <w:color w:val="auto"/>
        </w:rPr>
        <w:t>votes cast in person or by proxy at the annual general meeting in order to be approved. Abstentions will be entirely excluded from the vote and will have no effect on the outcome of this proposal.</w:t>
      </w:r>
    </w:p>
    <w:p>
      <w:pPr>
        <w:spacing w:after="0" w:line="140"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i w:val="1"/>
          <w:iCs w:val="1"/>
          <w:color w:val="auto"/>
        </w:rPr>
        <w:t xml:space="preserve">Proposal Nos. 6 and 7: </w:t>
      </w:r>
      <w:r>
        <w:rPr>
          <w:rFonts w:ascii="Arial" w:cs="Arial" w:eastAsia="Arial" w:hAnsi="Arial"/>
          <w:sz w:val="16"/>
          <w:szCs w:val="16"/>
          <w:color w:val="auto"/>
        </w:rPr>
        <w:t>The Bye-law amendments in Proposal Nos. 6 and 7 require a vote of at least 66-2/3rds of the votes cast in person or by proxy at the</w:t>
      </w:r>
      <w:r>
        <w:rPr>
          <w:rFonts w:ascii="Arial" w:cs="Arial" w:eastAsia="Arial" w:hAnsi="Arial"/>
          <w:sz w:val="16"/>
          <w:szCs w:val="16"/>
          <w:i w:val="1"/>
          <w:iCs w:val="1"/>
          <w:color w:val="auto"/>
        </w:rPr>
        <w:t xml:space="preserve"> </w:t>
      </w:r>
      <w:r>
        <w:rPr>
          <w:rFonts w:ascii="Arial" w:cs="Arial" w:eastAsia="Arial" w:hAnsi="Arial"/>
          <w:sz w:val="16"/>
          <w:szCs w:val="16"/>
          <w:color w:val="auto"/>
        </w:rPr>
        <w:t>annual general meeting in order to be approved. Abstentions will be entirely excluded from the vote and will have no effect on the outcome of this proposal.</w:t>
      </w:r>
    </w:p>
    <w:p>
      <w:pPr>
        <w:spacing w:after="0" w:line="160" w:lineRule="exact"/>
        <w:rPr>
          <w:sz w:val="20"/>
          <w:szCs w:val="20"/>
          <w:color w:val="auto"/>
        </w:rPr>
      </w:pPr>
    </w:p>
    <w:p>
      <w:pPr>
        <w:ind w:right="220" w:firstLine="8"/>
        <w:spacing w:after="0" w:line="275" w:lineRule="auto"/>
        <w:tabs>
          <w:tab w:leader="none" w:pos="239"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right="120" w:firstLine="8"/>
        <w:spacing w:after="0" w:line="268" w:lineRule="auto"/>
        <w:tabs>
          <w:tab w:leader="none" w:pos="2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If you receive more than one Notice, more than one e-mail or more than one paper copy of the proxy materials, it means that you have multiple accounts with brokers or the Transfer Agent. Please vote all of these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right="420" w:firstLine="8"/>
        <w:spacing w:after="0" w:line="290" w:lineRule="auto"/>
        <w:tabs>
          <w:tab w:leader="none" w:pos="22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This proxy is solicited on behalf of our board of directors. We will pay the cost of distributing this proxy statement and related materials. We have hired Morrow Sodali to assist in the distribution of proxy materials and the solicitation of proxies for an initial fee estimated at $12,500, plus an additional fee per shareholder for shareholder solicitations. We will bear the cost of soliciting proxies. We will also reimburse brokers, banks and other nominees for their reasonable out-of-pocket expenses for forwarding proxy materials to beneficial owners of shares or other persons 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140" w:firstLine="8"/>
        <w:spacing w:after="0" w:line="306" w:lineRule="auto"/>
        <w:tabs>
          <w:tab w:leader="none" w:pos="220" w:val="left"/>
        </w:tabs>
        <w:numPr>
          <w:ilvl w:val="0"/>
          <w:numId w:val="32"/>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82" w:lineRule="exact"/>
        <w:rPr>
          <w:sz w:val="20"/>
          <w:szCs w:val="20"/>
          <w:color w:val="auto"/>
        </w:rPr>
      </w:pPr>
    </w:p>
    <w:p>
      <w:pPr>
        <w:ind w:left="240" w:hanging="232"/>
        <w:spacing w:after="0"/>
        <w:tabs>
          <w:tab w:leader="none" w:pos="240"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Who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John Ahn</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Director of Investor Relations</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(408) 222-8373</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proxy solicitor:</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Morrow Sodali</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470 West Avenue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Stamford, CT 06902</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(877) 787-9239</w:t>
      </w:r>
    </w:p>
    <w:p>
      <w:pPr>
        <w:spacing w:after="0" w:line="3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January 30, 2016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1:</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ELECTION OF DIRECTORS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Our Bye-laws provide that our board shall consist of not less than two directors or such number in excess thereof as our board of directors may determine. The number of directors is currently fixed at twelve and there are currently twelve members serving on our board of directors. However, as of the date of the annual general meeting, the number of directors will be reduced from twelve to ten. The nominating and governance committee has recommended, and our board of directors has nominated, ten current members of our board of directors to stand for election at the annual general meeting. If the current nominees are elected, we will have ten members serving on our board of directors and the number of directors will be fixed at ten. All nominees elected as directors will serve one year terms until the next annual general meeting of shareholders or until their respective successors are duly elected and qualified. In the event any new nominees are appointed as directors after this annual general meeting, they will be required to stand for election at the next annual general meeting and each annual general meeting of shareholders thereafter if nominated to do so.</w:t>
      </w:r>
    </w:p>
    <w:p>
      <w:pPr>
        <w:spacing w:after="0" w:line="11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director nominees for the 2016 annual general meeting are Peter A. Feld, Dr. Juergen Gromer, Richard S. Hill, Dr. John G. Kassakian, Oleg Khaykin, Arturo Krueger, Matthew J. Murphy, Michael Strachan, Robert E. Switz and Dr. Randhir Thakur.</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Biographical information for the nominees can be found immediately following this proposal. We have been advised that each of our nominees is willing to be named as such herein and each of the nominees is willing to serve as a director if elected. However, if one or more of the director nominees should be unable to serve as a director, the proxy holders may vote for a substitute nominee recommended by the nominating and governance committee and approved by our board of directors.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Agreement with Starboard Value LP</w:t>
      </w:r>
    </w:p>
    <w:p>
      <w:pPr>
        <w:spacing w:after="0" w:line="9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April 2016, the Company announced that it entered into an agreement with Starboard Value LP (“Starboard”) regarding the composition of its board of directors, among other matters. Under the terms of the agreement, the Company elected Peter A. Feld, Richard S. Hill, Oleg Khaykin, Michael Strachan and Robert Switz to serve on its board. Mr. Hill replaced Dr. Sutardja as the Chairman of the Board in May 2016. Pursuant to the agreement, the Board recommended and the Company agreed to support and solicit proxies only for the election at the 2016 annual general meeting of Messrs. Feld, Hill, Khaykin, Murphy, Strachan, Switz, Dr. Gromer, Dr. Kassakian, Mr. Krueger and Dr. Thakur. Also pursuant to the agreement, the number of directors was reduced from twelve to ten effective as of this annual general meeting. The agreement further provides that, at the 2016 annual general meeting, Starboard would vote all shares of common stock beneficially owned by it (A) in favor of the Company’s nominees, (B) in favor of the ratification of the appointment of Deloitte &amp; Touche LLP (see Proposal 3), and (C) in accordance with the board’s recommendation with respect to the Company’s Say-on-Pay proposal (see Proposal 2) and any other Company proposal or shareholder proposal presented at the 2016 annual general meeting, provided, however, that in the event Institutional Shareholder Services, Inc. (ISS) or Glass Lewis &amp; Co., LLC (Glass Lewis) recommends otherwise with respect to Proposal 2 or any other Company proposal or shareholder proposal (other than proposals relating to the election of directors), Starboard will be permitted to vote in accordance with the recommendation of ISS or Glass Lewis. A complete copy of the Starboard agreement is filed as Exhibit 10.1 to the Company’s Current Report on Form 8-K filed with the SEC on April 27, 2016.</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nominees for director identified above.</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w:t>
      </w:r>
    </w:p>
    <w:p>
      <w:pPr>
        <w:spacing w:after="0" w:line="113"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459" w:right="27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80" w:type="dxa"/>
            <w:vAlign w:val="bottom"/>
          </w:tcPr>
          <w:p>
            <w:pPr>
              <w:spacing w:after="0"/>
              <w:rPr>
                <w:sz w:val="19"/>
                <w:szCs w:val="19"/>
                <w:color w:val="auto"/>
              </w:rPr>
            </w:pPr>
          </w:p>
        </w:tc>
        <w:tc>
          <w:tcPr>
            <w:tcW w:w="34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340" w:type="dxa"/>
            <w:vAlign w:val="bottom"/>
            <w:gridSpan w:val="2"/>
          </w:tcPr>
          <w:p>
            <w:pPr>
              <w:ind w:left="360"/>
              <w:spacing w:after="0"/>
              <w:rPr>
                <w:sz w:val="20"/>
                <w:szCs w:val="20"/>
                <w:color w:val="auto"/>
              </w:rPr>
            </w:pPr>
            <w:r>
              <w:rPr>
                <w:rFonts w:ascii="Arial" w:cs="Arial" w:eastAsia="Arial" w:hAnsi="Arial"/>
                <w:sz w:val="18"/>
                <w:szCs w:val="18"/>
                <w:b w:val="1"/>
                <w:bCs w:val="1"/>
                <w:color w:val="auto"/>
              </w:rPr>
              <w:t>DIRECTOR NOMINEES</w:t>
            </w:r>
          </w:p>
        </w:tc>
      </w:tr>
      <w:tr>
        <w:trPr>
          <w:trHeight w:val="373"/>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3460" w:type="dxa"/>
            <w:vAlign w:val="bottom"/>
          </w:tcPr>
          <w:p>
            <w:pPr>
              <w:spacing w:after="0"/>
              <w:rPr>
                <w:sz w:val="24"/>
                <w:szCs w:val="24"/>
                <w:color w:val="auto"/>
              </w:rPr>
            </w:pPr>
          </w:p>
        </w:tc>
        <w:tc>
          <w:tcPr>
            <w:tcW w:w="5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3"/>
              </w:rPr>
              <w:t>Age</w:t>
            </w:r>
          </w:p>
        </w:tc>
        <w:tc>
          <w:tcPr>
            <w:tcW w:w="6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5"/>
              </w:rPr>
              <w:t>Position(s)</w:t>
            </w:r>
          </w:p>
        </w:tc>
        <w:tc>
          <w:tcPr>
            <w:tcW w:w="2700" w:type="dxa"/>
            <w:vAlign w:val="bottom"/>
          </w:tcPr>
          <w:p>
            <w:pPr>
              <w:spacing w:after="0"/>
              <w:rPr>
                <w:sz w:val="24"/>
                <w:szCs w:val="24"/>
                <w:color w:val="auto"/>
              </w:rPr>
            </w:pPr>
          </w:p>
        </w:tc>
      </w:tr>
      <w:tr>
        <w:trPr>
          <w:trHeight w:val="195"/>
        </w:trPr>
        <w:tc>
          <w:tcPr>
            <w:tcW w:w="3840" w:type="dxa"/>
            <w:vAlign w:val="bottom"/>
            <w:gridSpan w:val="2"/>
          </w:tcPr>
          <w:p>
            <w:pPr>
              <w:spacing w:after="0" w:line="195" w:lineRule="exact"/>
              <w:rPr>
                <w:sz w:val="20"/>
                <w:szCs w:val="20"/>
                <w:color w:val="auto"/>
              </w:rPr>
            </w:pPr>
            <w:r>
              <w:rPr>
                <w:rFonts w:ascii="Arial" w:cs="Arial" w:eastAsia="Arial" w:hAnsi="Arial"/>
                <w:sz w:val="18"/>
                <w:szCs w:val="18"/>
                <w:color w:val="auto"/>
              </w:rPr>
              <w:t>Richard S. Hill</w:t>
            </w:r>
          </w:p>
        </w:tc>
        <w:tc>
          <w:tcPr>
            <w:tcW w:w="24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64</w:t>
            </w:r>
          </w:p>
        </w:tc>
        <w:tc>
          <w:tcPr>
            <w:tcW w:w="300" w:type="dxa"/>
            <w:vAlign w:val="bottom"/>
          </w:tcPr>
          <w:p>
            <w:pPr>
              <w:spacing w:after="0"/>
              <w:rPr>
                <w:sz w:val="16"/>
                <w:szCs w:val="16"/>
                <w:color w:val="auto"/>
              </w:rPr>
            </w:pPr>
          </w:p>
        </w:tc>
        <w:tc>
          <w:tcPr>
            <w:tcW w:w="3340" w:type="dxa"/>
            <w:vAlign w:val="bottom"/>
            <w:gridSpan w:val="2"/>
          </w:tcPr>
          <w:p>
            <w:pPr>
              <w:spacing w:after="0" w:line="195" w:lineRule="exact"/>
              <w:rPr>
                <w:sz w:val="20"/>
                <w:szCs w:val="20"/>
                <w:color w:val="auto"/>
              </w:rPr>
            </w:pPr>
            <w:r>
              <w:rPr>
                <w:rFonts w:ascii="Arial" w:cs="Arial" w:eastAsia="Arial" w:hAnsi="Arial"/>
                <w:sz w:val="18"/>
                <w:szCs w:val="18"/>
                <w:color w:val="auto"/>
              </w:rPr>
              <w:t>Chairman of the Board of Directors</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43</w:t>
            </w:r>
          </w:p>
        </w:tc>
        <w:tc>
          <w:tcPr>
            <w:tcW w:w="3340" w:type="dxa"/>
            <w:vAlign w:val="bottom"/>
            <w:gridSpan w:val="2"/>
          </w:tcPr>
          <w:p>
            <w:pPr>
              <w:spacing w:after="0"/>
              <w:rPr>
                <w:sz w:val="20"/>
                <w:szCs w:val="20"/>
                <w:color w:val="auto"/>
              </w:rPr>
            </w:pPr>
            <w:r>
              <w:rPr>
                <w:rFonts w:ascii="Arial" w:cs="Arial" w:eastAsia="Arial" w:hAnsi="Arial"/>
                <w:sz w:val="18"/>
                <w:szCs w:val="18"/>
                <w:color w:val="auto"/>
                <w:w w:val="89"/>
              </w:rPr>
              <w:t>Director, President and Chief Executive Officer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Peter A. Feld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37</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Juergen Gromer, Ph.D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71</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John G. Kassakian, Sc.D.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73</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51</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76</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67</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69</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22"/>
        </w:trPr>
        <w:tc>
          <w:tcPr>
            <w:tcW w:w="384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53</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bl>
    <w:p>
      <w:pPr>
        <w:spacing w:after="0" w:line="15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 xml:space="preserve">Richard S. Hill </w:t>
      </w:r>
      <w:r>
        <w:rPr>
          <w:rFonts w:ascii="Arial" w:cs="Arial" w:eastAsia="Arial" w:hAnsi="Arial"/>
          <w:sz w:val="16"/>
          <w:szCs w:val="16"/>
          <w:color w:val="auto"/>
        </w:rPr>
        <w:t>has served as our Chairman of the Board of Directors since May 2016 and served as our Interim Principal Executive Officer from July 2016</w:t>
      </w:r>
      <w:r>
        <w:rPr>
          <w:rFonts w:ascii="Arial" w:cs="Arial" w:eastAsia="Arial" w:hAnsi="Arial"/>
          <w:sz w:val="16"/>
          <w:szCs w:val="16"/>
          <w:i w:val="1"/>
          <w:iCs w:val="1"/>
          <w:color w:val="auto"/>
        </w:rPr>
        <w:t xml:space="preserve"> </w:t>
      </w:r>
      <w:r>
        <w:rPr>
          <w:rFonts w:ascii="Arial" w:cs="Arial" w:eastAsia="Arial" w:hAnsi="Arial"/>
          <w:sz w:val="16"/>
          <w:szCs w:val="16"/>
          <w:color w:val="auto"/>
        </w:rPr>
        <w:t>through September 8, 2016. Mr. Hill has served as a member of the Board of Directors of Tessera Technologies since August 2012 and as Chairman of its Board since March 2013. Mr. Hill also served as Tessera’s Interim Chief Executive Officer from April 15, 2013 until May 29,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Autodesk, Inc., Arrow Electronics, Inc., Cabot Microelectronics Corporation, and Yahoo, Inc. Mr. Hill received a Bachelor of Science in Bioengineering from the University of Illinois in Chicago and a Master of Business Administration from Syracuse University. Mr. Hill brings to the board extensive expertise in executive management and engineering for technology companies, as well as considerable directorial and governance experience developed through his service on the boards of directors of several public companies, to his role as Chairman of the Board.</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has served as our President and Chief Executive Officer and a director since July 11, 2016. Mr. Murphy joined Marvell from Maxim</w:t>
      </w:r>
      <w:r>
        <w:rPr>
          <w:rFonts w:ascii="Arial" w:cs="Arial" w:eastAsia="Arial" w:hAnsi="Arial"/>
          <w:sz w:val="16"/>
          <w:szCs w:val="16"/>
          <w:i w:val="1"/>
          <w:iCs w:val="1"/>
          <w:color w:val="auto"/>
        </w:rPr>
        <w:t xml:space="preserve"> </w:t>
      </w:r>
      <w:r>
        <w:rPr>
          <w:rFonts w:ascii="Arial" w:cs="Arial" w:eastAsia="Arial" w:hAnsi="Arial"/>
          <w:sz w:val="16"/>
          <w:szCs w:val="16"/>
          <w:color w:val="auto"/>
        </w:rPr>
        <w:t>Integrated, where he spent 22 years with increasing responsibilities in sales and business unit leadership. Most recently, he was Executive Vice President, Business Units, Sales &amp; Marketing. In that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Mr. Murphy holds a Bachelor of Arts in English from Franklin &amp; Marshall College and is a graduate of the 2010 Stanford Executive Program. Mr. Murphy brings to the board both extensive industry knowledge, and, as a result of his day-to-day involvement in Marvell’s business, insight and information related to the Company’s strategy, financial condition, operations, competitive position and business.</w:t>
      </w:r>
    </w:p>
    <w:p>
      <w:pPr>
        <w:spacing w:after="0" w:line="12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Peter A. Feld </w:t>
      </w:r>
      <w:r>
        <w:rPr>
          <w:rFonts w:ascii="Arial" w:cs="Arial" w:eastAsia="Arial" w:hAnsi="Arial"/>
          <w:sz w:val="16"/>
          <w:szCs w:val="16"/>
          <w:color w:val="auto"/>
        </w:rPr>
        <w:t>has served as a director since May 2016. Mr. Feld has been a Managing Member and the Head of Research of Starboard Value LP (an</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 fund) since 2011. Prior to joining Starboard, Mr. Feld served as a Managing Director of Ramius LLC and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During the past five years, Mr. Feld has also served as a director of Darden Restaurants, Inc., Tessera Technologies, Inc., Integrated Device Technology, Inc., Unwired Planet, Inc. and Sea Change International, Inc. Mr. Feld received a Bachelor of Arts in economics from Tufts University. Mr. Feld brings to the board his extensive knowledge of the capital markets and corporate governance practices as a result of his investment and private equity background.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i w:val="1"/>
          <w:iCs w:val="1"/>
          <w:color w:val="auto"/>
        </w:rPr>
        <w:t xml:space="preserve">Dr. Juergen Gromer </w:t>
      </w:r>
      <w:r>
        <w:rPr>
          <w:rFonts w:ascii="Arial" w:cs="Arial" w:eastAsia="Arial" w:hAnsi="Arial"/>
          <w:sz w:val="16"/>
          <w:szCs w:val="16"/>
          <w:color w:val="auto"/>
        </w:rPr>
        <w:t>has served as a director since October 2007. Dr. Gromer is the retired President of Tyco Electronics Ltd., an electronics company, a</w:t>
      </w:r>
      <w:r>
        <w:rPr>
          <w:rFonts w:ascii="Arial" w:cs="Arial" w:eastAsia="Arial" w:hAnsi="Arial"/>
          <w:sz w:val="16"/>
          <w:szCs w:val="16"/>
          <w:i w:val="1"/>
          <w:iCs w:val="1"/>
          <w:color w:val="auto"/>
        </w:rPr>
        <w:t xml:space="preserve"> </w:t>
      </w:r>
      <w:r>
        <w:rPr>
          <w:rFonts w:ascii="Arial" w:cs="Arial" w:eastAsia="Arial" w:hAnsi="Arial"/>
          <w:sz w:val="16"/>
          <w:szCs w:val="16"/>
          <w:color w:val="auto"/>
        </w:rPr>
        <w:t>position he held from April 1999 until December 31, 2007. Dr. Gromer formerly held senior management positions from 1983 to 1998 at AMP Incorporated (acquired by Tyco International in April 1999), including Senior Vice President of Worldwide Sales and Services, President of the Global Automotive Division, Vice President of Central and Eastern Europe and General Manager of AMP Germany. Dr. Gromer also serves on the boards of TE Connectivity Ltd. (formerly Tyco Electronics Ltd.), and WABCO Holdings Inc., and previously served as a director of RWE Rhein Ruhr from 2000 to 2009. Dr. Gromer is also Chairman of the Board of the Society of Economic Development of the District Bergstrasse/Hessen and a director of the Board of the American Chamber of Commerce in Germany. Dr. Gromer received his undergraduate degree and Ph.D. in Physics from the University of Stuttgart, Germany. Dr. Gromer brings considerable directorial, financial, governance and global leadership experience to our board of directors.</w:t>
      </w:r>
    </w:p>
    <w:p>
      <w:pPr>
        <w:spacing w:after="0" w:line="118"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 xml:space="preserve">Dr. John G. Kassakian </w:t>
      </w:r>
      <w:r>
        <w:rPr>
          <w:rFonts w:ascii="Arial" w:cs="Arial" w:eastAsia="Arial" w:hAnsi="Arial"/>
          <w:sz w:val="16"/>
          <w:szCs w:val="16"/>
          <w:color w:val="auto"/>
        </w:rPr>
        <w:t>has served as a director since July 2008. Dr. Kassakian has been a member of the faculty of Electrical Engineering and Computer</w:t>
      </w:r>
      <w:r>
        <w:rPr>
          <w:rFonts w:ascii="Arial" w:cs="Arial" w:eastAsia="Arial" w:hAnsi="Arial"/>
          <w:sz w:val="16"/>
          <w:szCs w:val="16"/>
          <w:i w:val="1"/>
          <w:iCs w:val="1"/>
          <w:color w:val="auto"/>
        </w:rPr>
        <w:t xml:space="preserve"> </w:t>
      </w:r>
      <w:r>
        <w:rPr>
          <w:rFonts w:ascii="Arial" w:cs="Arial" w:eastAsia="Arial" w:hAnsi="Arial"/>
          <w:sz w:val="16"/>
          <w:szCs w:val="16"/>
          <w:color w:val="auto"/>
        </w:rPr>
        <w:t>Science at the Massachusetts Institute of Technology (“MIT”) since 1973 and has served as Director of the MIT Laboratory for Electromagnetic and Electronic Systems from 1991 to 2009. Dr. Kassakian is the founding President of the IEEE Power Electronics Society, a member of the National Academy of Engineering, and is the recipient of the IEEE Centennial Medal, the IEEE William E. Newell Award, the IEEE Power Electronics Society’s Distinguished Service Award and the IEEE Millennium Medal. Dr. Kassakian holds S.B., S.M., E.E. and Sc.D. degrees from MIT. Dr. Kassakian brings to the board his extensive expertise in the semiconductor field and academic experience related to the technology sector.</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 xml:space="preserve">Oleg Khaykin </w:t>
      </w:r>
      <w:r>
        <w:rPr>
          <w:rFonts w:ascii="Arial" w:cs="Arial" w:eastAsia="Arial" w:hAnsi="Arial"/>
          <w:sz w:val="16"/>
          <w:szCs w:val="16"/>
          <w:color w:val="auto"/>
        </w:rPr>
        <w:t>has served as a director since May 2016. Mr. Khaykin has served as the President and Chief Executive Officer and a member of the board of</w:t>
      </w:r>
      <w:r>
        <w:rPr>
          <w:rFonts w:ascii="Arial" w:cs="Arial" w:eastAsia="Arial" w:hAnsi="Arial"/>
          <w:sz w:val="16"/>
          <w:szCs w:val="16"/>
          <w:i w:val="1"/>
          <w:iCs w:val="1"/>
          <w:color w:val="auto"/>
        </w:rPr>
        <w:t xml:space="preserve"> </w:t>
      </w:r>
      <w:r>
        <w:rPr>
          <w:rFonts w:ascii="Arial" w:cs="Arial" w:eastAsia="Arial" w:hAnsi="Arial"/>
          <w:sz w:val="16"/>
          <w:szCs w:val="16"/>
          <w:color w:val="auto"/>
        </w:rPr>
        <w:t>directors of Viavi Solutions, a provider of network and service enablement solutions, since February 2016. Prior to joining Viavi, Mr. Khaykin was a Senior Advisor at Silver Lake Partners. From March 2008 to January 2015, he was President and Chief Executive Officer and a member of the board of directors of International Rectifier, a maker of power semiconductors, which was acquired by Infineon Technology AG. Before joining International Rectifier, Mr. Khaykin served most recently as the Chief Operating Officer of Amkor Technology, Inc., a provider of semiconductor assembly and test services. Mr. Khaykin was previously a member of the board of directors of Zarlink Semiconductor Inc. and the board of directors of Newport Corporation from 2010 until April 2016 when the company was acquired by MKS Instruments. Mr. Khaykin received a Bachelor of Science in Electrical Engineering from Carnegie-Mellon, and a Master of Business Administration from Northwestern University’s J.L. Kellogg Graduate School of Management. Mr. Khaykin brings to the board his extensive experience in the semiconductor industry combined with significant executive management experience.</w:t>
      </w:r>
    </w:p>
    <w:p>
      <w:pPr>
        <w:spacing w:after="0" w:line="120"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i w:val="1"/>
          <w:iCs w:val="1"/>
          <w:color w:val="auto"/>
        </w:rPr>
        <w:t xml:space="preserve">Arturo Krueger </w:t>
      </w:r>
      <w:r>
        <w:rPr>
          <w:rFonts w:ascii="Arial" w:cs="Arial" w:eastAsia="Arial" w:hAnsi="Arial"/>
          <w:sz w:val="16"/>
          <w:szCs w:val="16"/>
          <w:color w:val="auto"/>
        </w:rPr>
        <w:t>has served as a director since August 2005 and served as our lead independent director from April 2009 to May 2016. Mr. Krueger has</w:t>
      </w:r>
      <w:r>
        <w:rPr>
          <w:rFonts w:ascii="Arial" w:cs="Arial" w:eastAsia="Arial" w:hAnsi="Arial"/>
          <w:sz w:val="16"/>
          <w:szCs w:val="16"/>
          <w:i w:val="1"/>
          <w:iCs w:val="1"/>
          <w:color w:val="auto"/>
        </w:rPr>
        <w:t xml:space="preserve"> </w:t>
      </w:r>
      <w:r>
        <w:rPr>
          <w:rFonts w:ascii="Arial" w:cs="Arial" w:eastAsia="Arial" w:hAnsi="Arial"/>
          <w:sz w:val="16"/>
          <w:szCs w:val="16"/>
          <w:color w:val="auto"/>
        </w:rPr>
        <w:t>more than 40 years of experience in the international semiconductor industry. From 1966 to 2001, Mr. Krueger served in a number of roles at Motorola, starting as Systems Engineer and then moving into international Design and R&amp;D Management, Marketing and Operations. Starting in 1996 Mr. Krueger served as the director of the sector wide “Advanced Architectural and Design Automation Lab.” Prior to his retirement in February 2001, Mr. Krueger was promoted to Corporate Vice President and General Manager of Motorola Corporation’s Semiconductor Products Sector for Europe, Middle East and Africa. Since his retirement in February 2001, Mr. Krueger has been a consultant to automobile manufacturers and to semiconductor companies serving the automotive and telecommunication markets. He currently serves on the board of QuickLogic Corporation, a semiconductor company. Mr. Krueger holds a Master of Science in Electrical Engineering from the Institute of Technology in Switzerland and has studied Advanced Computer Science at the University of Minnesota. Mr. Krueger brings to the board a deep understanding of the semiconductor industry and microelectronic systems design and architectures, as well as considerable directorial and governance experience.</w:t>
      </w:r>
    </w:p>
    <w:p>
      <w:pPr>
        <w:spacing w:after="0" w:line="123"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i w:val="1"/>
          <w:iCs w:val="1"/>
          <w:color w:val="auto"/>
        </w:rPr>
        <w:t xml:space="preserve">Michael Strachan </w:t>
      </w:r>
      <w:r>
        <w:rPr>
          <w:rFonts w:ascii="Arial" w:cs="Arial" w:eastAsia="Arial" w:hAnsi="Arial"/>
          <w:sz w:val="18"/>
          <w:szCs w:val="18"/>
          <w:color w:val="auto"/>
        </w:rPr>
        <w:t>has served as a director since May 2016. From March 2009 to May 2014, he was a director at LSI Logic, including Chairman of the</w:t>
      </w:r>
      <w:r>
        <w:rPr>
          <w:rFonts w:ascii="Arial" w:cs="Arial" w:eastAsia="Arial" w:hAnsi="Arial"/>
          <w:sz w:val="18"/>
          <w:szCs w:val="18"/>
          <w:i w:val="1"/>
          <w:iCs w:val="1"/>
          <w:color w:val="auto"/>
        </w:rPr>
        <w:t xml:space="preserve"> </w:t>
      </w:r>
      <w:r>
        <w:rPr>
          <w:rFonts w:ascii="Arial" w:cs="Arial" w:eastAsia="Arial" w:hAnsi="Arial"/>
          <w:sz w:val="18"/>
          <w:szCs w:val="18"/>
          <w:color w:val="auto"/>
        </w:rPr>
        <w:t>Audit Committee for most of that time. Mr. Strachan retired</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60"/>
          </w:cols>
          <w:pgMar w:left="240" w:top="459" w:right="29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from Ernst &amp; Young LLP in December 2008. From July 2007 until December 2008, he was a member of Ernst &amp; Young’s America’s Executive Board, which oversaw the firm’s strategic initiatives in North and South America. From July 2006 to December 2008, he was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He began his career at Ernst &amp; Young in 1976. Mr. Strachan holds a Bachelor of Science in Accounting from Northern Illinois University. Mr. Strachan brings to the board deep expertise relating to finance and accounting matters and extensive business management, governance and leadership experience.</w:t>
      </w:r>
    </w:p>
    <w:p>
      <w:pPr>
        <w:spacing w:after="0" w:line="12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i w:val="1"/>
          <w:iCs w:val="1"/>
          <w:color w:val="auto"/>
        </w:rPr>
        <w:t xml:space="preserve">Robert E. Switz </w:t>
      </w:r>
      <w:r>
        <w:rPr>
          <w:rFonts w:ascii="Arial" w:cs="Arial" w:eastAsia="Arial" w:hAnsi="Arial"/>
          <w:sz w:val="16"/>
          <w:szCs w:val="16"/>
          <w:color w:val="auto"/>
        </w:rPr>
        <w:t>has served as a director since May 2016. Mr. Switz has served as the Chairman of the Board of Micron Technology, Inc. since 2012. He</w:t>
      </w:r>
      <w:r>
        <w:rPr>
          <w:rFonts w:ascii="Arial" w:cs="Arial" w:eastAsia="Arial" w:hAnsi="Arial"/>
          <w:sz w:val="16"/>
          <w:szCs w:val="16"/>
          <w:i w:val="1"/>
          <w:iCs w:val="1"/>
          <w:color w:val="auto"/>
        </w:rPr>
        <w:t xml:space="preserve"> </w:t>
      </w:r>
      <w:r>
        <w:rPr>
          <w:rFonts w:ascii="Arial" w:cs="Arial" w:eastAsia="Arial" w:hAnsi="Arial"/>
          <w:sz w:val="16"/>
          <w:szCs w:val="16"/>
          <w:color w:val="auto"/>
        </w:rPr>
        <w:t>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Prior to ADC, Mr. Switz spent six years at Burr-Brown Corporation, most recently as Chief Financial Officer, Vice President of European Operations and Director of the Systems and Ventures Business. Mr. Switz serves on the Board of Directors of Gigamon Inc., and previously served as a director of GT Advanced Technologies and as lead independent director of Broadcom Corporation until its merger with Avago Technologies Limited. Mr. Switz received a Bachelor of Science in Business Administration from Quinnipiac University and a Master of Business Administration in Finance from the University of Bridgeport. Mr. Switz brings to the board his extensive global operations, financial and general management experience and expertise, as well as considerable directorial and governance experience developed through his service on the boards of directors of several public companies.</w:t>
      </w:r>
    </w:p>
    <w:p>
      <w:pPr>
        <w:spacing w:after="0" w:line="12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Dr. Randhir Thakur </w:t>
      </w:r>
      <w:r>
        <w:rPr>
          <w:rFonts w:ascii="Arial" w:cs="Arial" w:eastAsia="Arial" w:hAnsi="Arial"/>
          <w:sz w:val="16"/>
          <w:szCs w:val="16"/>
          <w:color w:val="auto"/>
        </w:rPr>
        <w:t>has served as a director since June 2012. He was executive vice president and general manager of the Silicon Systems Group at</w:t>
      </w:r>
      <w:r>
        <w:rPr>
          <w:rFonts w:ascii="Arial" w:cs="Arial" w:eastAsia="Arial" w:hAnsi="Arial"/>
          <w:sz w:val="16"/>
          <w:szCs w:val="16"/>
          <w:i w:val="1"/>
          <w:iCs w:val="1"/>
          <w:color w:val="auto"/>
        </w:rPr>
        <w:t xml:space="preserve"> </w:t>
      </w:r>
      <w:r>
        <w:rPr>
          <w:rFonts w:ascii="Arial" w:cs="Arial" w:eastAsia="Arial" w:hAnsi="Arial"/>
          <w:sz w:val="16"/>
          <w:szCs w:val="16"/>
          <w:color w:val="auto"/>
        </w:rPr>
        <w:t>Applied Materials, Inc., which comprised the entire portfolio of semiconductor manufacturing systems at Applied Materials. After rejoining Applied Materials in May 2008, Dr. Thakur served in various executive positions, including senior vice president and general manager of the Display and Thin Film Solar group. From 2005 to May 2008, Dr. Thakur worked at SanDisk Corporation, a supplier of innovative flash memory data storage products, where he served as executive vice president of Technology and Fab Operations and head of Worldwide Operations. From 2000 to 2005, Dr. Thakur held a number of roles within various semiconductor product groups at Applied Materials, including group vice president and general manager of Front End Products. Dr. Thakur holds close to 300 patents and has published more than 200 papers. Dr. Thakur holds a Bachelor of Science with honors in Electronics and Telecommunications Engineering from the National Institute of Technology, Kurukshetra, India, a Master of Science in Electrical Engineering from the University of Saskatchewan, Canada and a Ph.D. in Electrical Engineering from the University of Oklahoma. Dr. Thakur brings to the board a wealth of experience in the semiconductor and consumer electronics industry.</w:t>
      </w:r>
    </w:p>
    <w:p>
      <w:pPr>
        <w:spacing w:after="0" w:line="1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are no family relationships among any of our director nominees and executive officers.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CORPORATE GOVERNANCE AND DIRECTOR INDEPENDENCE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Corporate Governance Guidelines</w:t>
      </w:r>
    </w:p>
    <w:p>
      <w:pPr>
        <w:spacing w:after="0" w:line="96"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Our board of directors has adopted a set of corporate governance guidelines and practices to establish a framework within which it will conduct its business. The corporate governance guidelines and practices provide, among other things, that:</w:t>
      </w:r>
    </w:p>
    <w:p>
      <w:pPr>
        <w:spacing w:after="0" w:line="51" w:lineRule="exact"/>
        <w:rPr>
          <w:sz w:val="20"/>
          <w:szCs w:val="20"/>
          <w:color w:val="auto"/>
        </w:rPr>
      </w:pPr>
    </w:p>
    <w:p>
      <w:pPr>
        <w:ind w:left="90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audit committee, ECC and nominating and governance committee must consist solely of independent directors; and</w:t>
      </w:r>
    </w:p>
    <w:p>
      <w:pPr>
        <w:spacing w:after="0" w:line="90" w:lineRule="exact"/>
        <w:rPr>
          <w:rFonts w:ascii="Arial" w:cs="Arial" w:eastAsia="Arial" w:hAnsi="Arial"/>
          <w:sz w:val="18"/>
          <w:szCs w:val="18"/>
          <w:color w:val="auto"/>
        </w:rPr>
      </w:pPr>
    </w:p>
    <w:p>
      <w:pPr>
        <w:ind w:left="900" w:right="64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jc w:val="both"/>
        <w:ind w:right="340" w:firstLine="456"/>
        <w:spacing w:after="0" w:line="256" w:lineRule="auto"/>
        <w:rPr>
          <w:sz w:val="20"/>
          <w:szCs w:val="20"/>
          <w:color w:val="auto"/>
        </w:rPr>
      </w:pPr>
      <w:r>
        <w:rPr>
          <w:rFonts w:ascii="Arial" w:cs="Arial" w:eastAsia="Arial" w:hAnsi="Arial"/>
          <w:sz w:val="18"/>
          <w:szCs w:val="18"/>
          <w:color w:val="auto"/>
        </w:rPr>
        <w:t xml:space="preserve">We also provide our directors annual training events on issues facing us and on subjects that would assist the directors in discharging their duties. Our board of directors may modify the corporate governance guidelines and practices from time to time, as appropriate. The corporate governance guidelines and practices can be found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The corporate governance guidelines and practices were last revised in September 2016.</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We have adopted a Code of Ethics and Business Conduct for Employees, Officers and Directors that applies to all of our directors, officers (including our principal executive officer, our principal financial and accounting officer, controller and any person performing similar functions) and our employees. This Code of Ethics was most recently amended in August 2013. We will disclose future amendments to or waivers from our Code of Ethics and Business Conduct for Employees, Officers and Directors on our website or in a Current Report on Form 8-K filed with the SEC within four business days following the date of such amendment or waiver. Our Code of Ethics and Business Conduct for Employees, Officers and Directors is available on our website (www.marvell.com) in the Corporate Governance section of our Investor Relations webpage. None of the material on our website is part of this proxy statement or is incorporated by reference herein.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Executive Compensation Committee of the Board of Directors (“ECC”) for fiscal 2016 consisted of Dr. Gromer (Chairman), Dr. Kassakian, Mr. Krueger and Dr. Thakur. None of the members of the ECC who served during fiscal 2016 is a current or former officer or employee of us or our subsidiaries, or had any relationship with us not otherwise disclosed herein under applicable SEC rules. In addition, to our knowledge, there are no compensation committee interlocks between us and other entities involving our executive officers or directors who serve as executive officers or directors of such other entities. On May 1, 2016, the membership of the ECC was reconstituted as follows: Mr. Khaykin (Chairman), Mr. Feld, Dr. Gromer and Dr. Kassakian.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Qualifications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80"/>
          </w:cols>
          <w:pgMar w:left="240" w:top="459" w:right="2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Moreover, it is the policy of the nominating and governance committee to engage annually with our shareholders who hold 5% or more of our outstanding common shares as of December 31 of each year and to discuss desirable skills and attributes for members of the Board with such shareholders.</w:t>
      </w:r>
    </w:p>
    <w:p>
      <w:pPr>
        <w:spacing w:after="0" w:line="85"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required to have to have a majority of independent directors who meet the definition of “independent director” under applicable rules of the U.S. Securities and Exchange Act of 1934, as amended (the “Exchange Act”) and Nasdaq and SEC rules. Pursuant to our corporate governance guidelines, we are required to have at least one member of our board of directors who meets the criteria for an “audit committee financial expert” as defined by Nasdaq and the SEC. We also believe it is appropriate for our chief executive officer to participate as a member of our board of directors. Our corporate governance guidelines and practices provide that, following this annual general meeting, no individual who has attained the age of 75 as of the date of our annual general meeting of shareholders is eligible to be nominated for election at the annual general meeting, absent a waiver from the board of directors. Other than the foregoing, there are no stated minimum criteria for director nominees.</w:t>
      </w:r>
    </w:p>
    <w:p>
      <w:pPr>
        <w:spacing w:after="0" w:line="118"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in the best interests of the company and its shareholders, such as the following qualities and skills:</w:t>
      </w:r>
    </w:p>
    <w:p>
      <w:pPr>
        <w:spacing w:after="0" w:line="4" w:lineRule="exact"/>
        <w:rPr>
          <w:sz w:val="20"/>
          <w:szCs w:val="20"/>
          <w:color w:val="auto"/>
        </w:rPr>
      </w:pPr>
    </w:p>
    <w:p>
      <w:pPr>
        <w:ind w:left="900" w:right="48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should necessarily apply to every candidate.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Identifying and Evaluating Nominees for Director</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The nominating and governance committee will consider all persons recommended in the same manner, regardless of the source of nomination.</w:t>
      </w:r>
    </w:p>
    <w:p>
      <w:pPr>
        <w:spacing w:after="0" w:line="143"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Leadership Structure</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At the present time, the roles of Chief Executive Officer and Chairman of the Board are separate. In May 2016, Richard S. Hill was appointed to the board and designated as its non-executive Chairman. Since we have a non-executive Chairman, the independent directors on the board have not designated a lead independent director. However, in the event the independent board members would designate a lead independent director, his or her duties are set forth in our corporate governance guidelines and practices described above.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Meetings</w:t>
      </w:r>
    </w:p>
    <w:p>
      <w:pPr>
        <w:spacing w:after="0" w:line="96"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There were twenty-one meetings of our board of directors in fiscal 2016. Each director attended at least 75% of the total number of meetings of our board of directors and committees on which such director served. The independent directors met in executive sessions without the presence of the non-independent directors or members of our management at each of our four regularly scheduled, in-person meetings.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Our board of directors has the following standing committees: the audit committee, the ECC and the nominating and governance committee. Our board of directors has adopted written charters for each of these committees, copies of which are available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Each of the committee charters is reviewed annually by the respective committee, which may recommend appropriate changes for approval by our board of directors.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Audit Committee</w:t>
      </w:r>
    </w:p>
    <w:p>
      <w:pPr>
        <w:spacing w:after="0" w:line="90"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Throughout fiscal 2016, the audit committee was composed of Dr. Gromer (Chairman), Mr. Krueger, Dr. Kassakian and Dr. Thakur. In May 2016, the audit committee was reconstituted as follows: Mr. Switz (Chairman), Dr. Gromer, Dr. Kassakian and Mr. Strachan. The audit committee met thirty-nine times in fiscal 2016. The audit committee operates pursuant to a written charter that was last revised in September 2016.</w:t>
      </w:r>
    </w:p>
    <w:p>
      <w:pPr>
        <w:spacing w:after="0" w:line="10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audit committee’s responsibilities are generally to assist our board of directors in fulfilling its responsibility to oversee management’s conduct of our accounting and financial reporting process. The audit committee also, among other things, appoints of independent registered accounting firm, oversees our internal audit function and the independent registered public accounting firm, and reviews and discusses with management and our independent registered public accounting firm the adequacy and effectiveness of our internal control over financial reporting as reported by management. Beginning in September 2016, the audit committee will review, ratify and/or approve related party transactions, a responsibility that had been assigned previously to the nominating and governance committee. The audit committee meets quarterly and at such additional times as are necessary or advisable.</w:t>
      </w:r>
    </w:p>
    <w:p>
      <w:pPr>
        <w:spacing w:after="0" w:line="120"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Our board of directors has determined that each member of the audit committee meets the applicable independence, experience and other requirements of the Exchange Act, Nasdaq and the SEC. Our board of directors has determined that each of Mr. Strachan and Mr. Switz is an “audit committee financial expert” as defined by applicable Nasdaq and SEC rules.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Executive Compensation Committee (“ECC”)</w:t>
      </w:r>
    </w:p>
    <w:p>
      <w:pPr>
        <w:spacing w:after="0" w:line="9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Throughout fiscal 2016, the ECC was composed of Dr. Gromer (Chairman), Mr. Krueger, Dr. Kassakian and Dr. Thakur. On May 1, 2016, the membership of the ECC was reconstituted as follows: Mr. Khaykin (Chairman), Mr. Feld, Dr. Gromer and Dr. Kassakian. The ECC met twelve times in fiscal 2016 and its subcommittee met nine times. The ECC operates pursuant to a written charter that was last revised in April 2015.</w:t>
      </w:r>
    </w:p>
    <w:p>
      <w:pPr>
        <w:spacing w:after="0" w:line="107"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ECC has the authority to determine or recommend to the board the compensation for our chief executive officer and all other executive officers, is responsible for administering equity award programs for non-executive</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80"/>
          </w:cols>
          <w:pgMar w:left="240" w:top="459" w:right="27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employees, reviews and recommends changes to our incentive compensation and other equity based plans and administers executive officer compensation within the terms of any of our applicable compensation plans.</w:t>
      </w:r>
    </w:p>
    <w:p>
      <w:pPr>
        <w:spacing w:after="0" w:line="132"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ECC, or a subcommittee comprised of one director, meets monthly to approve new hire and secondary equity grants for non-executive officers and employees. For more detail with respect to our equity grant practices, please see “Executive Compensation — Other Considerations — Equity Grant Practices” below.</w:t>
      </w:r>
    </w:p>
    <w:p>
      <w:pPr>
        <w:spacing w:after="0" w:line="140"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Our board of directors has determined that each member of the ECC meets the applicable independence requirements of Nasdaq and the SEC. In addition, each member of the ECC is an “outside director” under Section 162(m), and a “non-employee director” under Section 16 of the Exchange Act.</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Nominating and Governance Committee</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Throughout fiscal 2016, the nominating and governance committee was composed of Mr. Krueger (Chairman), Dr. Gromer, Dr. Kassakian and Dr. Thakur. In May 2016, the nominating and governance committee was reconstituted as follows: Mr. Feld (Chairman), Mr. Khaykin, Mr. Krueger and Dr. Thakur. The nominating and governance committee met five times in fiscal 2016. The nominating and governance committee operates pursuant to a written charter that was last revised in September 2016.</w:t>
      </w:r>
    </w:p>
    <w:p>
      <w:pPr>
        <w:spacing w:after="0" w:line="143" w:lineRule="exact"/>
        <w:rPr>
          <w:sz w:val="20"/>
          <w:szCs w:val="20"/>
          <w:color w:val="auto"/>
        </w:rPr>
      </w:pPr>
    </w:p>
    <w:p>
      <w:pPr>
        <w:ind w:right="200" w:firstLine="456"/>
        <w:spacing w:after="0" w:line="290" w:lineRule="auto"/>
        <w:rPr>
          <w:sz w:val="20"/>
          <w:szCs w:val="20"/>
          <w:color w:val="auto"/>
        </w:rPr>
      </w:pPr>
      <w:r>
        <w:rPr>
          <w:rFonts w:ascii="Arial" w:cs="Arial" w:eastAsia="Arial" w:hAnsi="Arial"/>
          <w:sz w:val="16"/>
          <w:szCs w:val="16"/>
          <w:color w:val="auto"/>
        </w:rPr>
        <w:t>The nominating and governance committee is responsible for developing and implementing policies and practices relating to corporate governance and practices, including reviewing and monitoring implementation of our corporate governance guidelines. The nominating and governance committee also makes recommendations to our board of directors regarding the size and composition of our board of directors and its committees, and screens and recommends candidates for election to our board of directors. During fiscal 2016 and through September 2016, the nominating and governance committee reviewed, ratified and/or approved related party transactions. The responsibility for reviewing and approving related party transactions was moved to the audit committee in September 2016. The nominating and governance committee also reviews periodically with the Chairman of the Board and the President and Chief Executive Officer the succession plans relating to positions held by executive officers.</w:t>
      </w:r>
    </w:p>
    <w:p>
      <w:pPr>
        <w:spacing w:after="0" w:line="118"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Our board of directors has determined that each member of the nominating and governance committee meets the applicable independence requirements of Nasdaq and the SEC.</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Under its charter, the ECC has the authority to directly retain outside legal counsel and other advisors. Pursuant to that authority, the ECC has directly retained Mercer as its independent compensation consultant since April 2009. The ECC retained Mercer to provide information, analyses and advice regarding executive compensation, as described below; however, the ECC makes all decisions regarding the compensation of our executive officers. The Mercer consultant who performs these services reports to the chairman of the ECC. In addition, the Mercer consultant attended meetings of the ECC during fiscal 2016, as requested by the chairman of the ECC. Mercer provided the following services to us during fiscal 2016:</w:t>
      </w:r>
    </w:p>
    <w:p>
      <w:pPr>
        <w:spacing w:after="0" w:line="35" w:lineRule="exact"/>
        <w:rPr>
          <w:sz w:val="20"/>
          <w:szCs w:val="20"/>
          <w:color w:val="auto"/>
        </w:rPr>
      </w:pPr>
    </w:p>
    <w:p>
      <w:pPr>
        <w:ind w:left="900" w:right="2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2016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Advised on fiscal 2016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34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ECC’s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Advised the ECC on shareholder outreach in response to Say on Pay vote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Worked with the ECC in developing program changes in response to Say on Pay vote results and shareholder feedback;</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Reviewed appropriateness of the peer group in terms of size, industry, business profile and talent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During fiscal 2013, the SEC issued new rules under the Dodd-Frank Act concerning compensation consultant independence. Under these rules, the ECC must determine whether any work completed by a compensation consultant raised any conflict of interest, after taking into account six independence-related factors. For fiscal 2016, the ECC reviewed these six factors in their totality as they apply to Mercer and identified no conflicts of interest.</w:t>
      </w:r>
    </w:p>
    <w:p>
      <w:pPr>
        <w:spacing w:after="0" w:line="10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Additional information concerning the compensation policies and objectives established by the ECC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Nominations</w:t>
      </w:r>
    </w:p>
    <w:p>
      <w:pPr>
        <w:spacing w:after="0" w:line="96" w:lineRule="exact"/>
        <w:rPr>
          <w:sz w:val="20"/>
          <w:szCs w:val="20"/>
          <w:color w:val="auto"/>
        </w:rPr>
      </w:pPr>
    </w:p>
    <w:p>
      <w:pPr>
        <w:ind w:right="380" w:firstLine="456"/>
        <w:spacing w:after="0" w:line="256" w:lineRule="auto"/>
        <w:rPr>
          <w:sz w:val="20"/>
          <w:szCs w:val="20"/>
          <w:color w:val="auto"/>
        </w:rPr>
      </w:pPr>
      <w:r>
        <w:rPr>
          <w:rFonts w:ascii="Arial" w:cs="Arial" w:eastAsia="Arial" w:hAnsi="Arial"/>
          <w:sz w:val="18"/>
          <w:szCs w:val="18"/>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w:t>
      </w:r>
    </w:p>
    <w:p>
      <w:pPr>
        <w:spacing w:after="0" w:line="14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2017 Annual General Meeting” in this proxy statement.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Our board of directors has established a process for shareholders to send communications to our directors. If you wish to communicate with our board of directors or individual directors, you may send your communication in writing to: Chief Legal Officer, Marvell Semiconductor, Inc., 5488 Marvell Lane, Santa Clara, California 95054. You must include your name and address in the written communication and indicate whether you are a shareholder of Marvell. The Chief Legal Officer (or other officer acting in such capacity) will compile all such communications and will forward them to the appropriate director or directors or committee of our board of directors based on the subject matter or to the director or directors to whom such communication is addressed.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Outreach Activities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Governance Concerns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light of the addition of a substantial number of new outside directors to our board in May 2016 and the board’s actions to reconstitute its committees, including the membership of the nominating and corporate governance committee, the board adopted amendments to our Bye-laws in response to shareholder feedback regarding certain governance matters, as further described in Proposal Nos. 4 through 10 of this proxy statement. In addition, we received a shareholder proposal regarding proxy access which was later withdrawn by the proponent after management presented its own proposal that will be voted on by the shareholders at this annual</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general meeting. We continue to solicit feedback from our shareholders regarding our governance practices and believe the Bye-Law amendments proposed to be approved by the shareholders at this annual general meeting reflect our commitment to work with our shareholders to improve our governance practices.</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“Say on Pay” Vote</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At the 2015 annual general meeting, our shareholders voted on an advisory basis regarding fiscal 2015 named executive officer compensation. Please see the “Compensation Discussion and Analysis” section of this proxy statement under the title “Actions Taken in Consideration of ‘Say on Pay’ Vote” for information regarding shareholder outreach related to our advisory vote and compensation practices.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Independence</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Our board of directors has determined that, among the nominees for director, each of Mr. Hill, Mr. Feld, Dr. Gromer, Dr. Kassakian, Mr. Khaykin, Mr. Krueger, Mr. Strachan, Mr. Switz and Dr. Thakur is “independent” as such term is defined by the rules and regulations of Nasdaq and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43"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nine nonemployee directors, or any of his immediate family members, has or has had within the previous three years any relationship with us that would impair his independence.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Board’s Role in Risk Oversight</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Our board of directors has an active role, as a whole and also at the committee level, in overseeing management of our risks. Our board of directors regularly reviews information regarding our liquidity, intellectual property, significant litigation matters and operations, as well as the risks associated with each of such items. Our ECC is responsible for overseeing the management of risks relating to our executive compensation plans and arrangements as well as our compensation plans that generally apply to all employees. The audit committee oversees management of financial, legal and IT compliance risks as well as business continuity planning.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18"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fiscal 2016, our board of directors received reports on the most important strategic issues and risks facing Marvell. In addition, our board of directors and its committees receive regular reports from our head of internal audit or other senior management regarding compliance with applicable risk-related policies, procedures and limits.</w:t>
      </w:r>
    </w:p>
    <w:p>
      <w:pPr>
        <w:spacing w:after="0" w:line="14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Stock Ownership Guidelines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Each director is expected, within five years of joining our board of directors or, for current members of our board directors, from the date of the most recent update to the stock ownership guidelines (effective as of September 13, 2016) to own common shares that have a value equivalent to five times his or her annual cash retainer.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General Meeting Attendance</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One of our current independent directors attended the 2015 annual general meeting.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Directors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Nonemployee directors (“Outside Directors”) receive both cash and equity compensation for their service as directors. Directors who are also employees of Marvell during their board service do not receive any additional compensation for their service as directors.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Cash Compensation for Fiscal 2016</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fiscal 2016, we paid the following fees to our Outside Directors for their services: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780" w:type="dxa"/>
            <w:vAlign w:val="bottom"/>
          </w:tcPr>
          <w:p>
            <w:pPr>
              <w:spacing w:after="0"/>
              <w:rPr>
                <w:sz w:val="14"/>
                <w:szCs w:val="14"/>
                <w:color w:val="auto"/>
              </w:rPr>
            </w:pPr>
          </w:p>
        </w:tc>
        <w:tc>
          <w:tcPr>
            <w:tcW w:w="7460" w:type="dxa"/>
            <w:vAlign w:val="bottom"/>
          </w:tcPr>
          <w:p>
            <w:pPr>
              <w:spacing w:after="0"/>
              <w:rPr>
                <w:sz w:val="14"/>
                <w:szCs w:val="14"/>
                <w:color w:val="auto"/>
              </w:rPr>
            </w:pPr>
          </w:p>
        </w:tc>
        <w:tc>
          <w:tcPr>
            <w:tcW w:w="1260" w:type="dxa"/>
            <w:vAlign w:val="bottom"/>
            <w:gridSpan w:val="3"/>
          </w:tcPr>
          <w:p>
            <w:pPr>
              <w:spacing w:after="0"/>
              <w:rPr>
                <w:sz w:val="20"/>
                <w:szCs w:val="20"/>
                <w:color w:val="auto"/>
              </w:rPr>
            </w:pPr>
            <w:r>
              <w:rPr>
                <w:rFonts w:ascii="Arial" w:cs="Arial" w:eastAsia="Arial" w:hAnsi="Arial"/>
                <w:sz w:val="14"/>
                <w:szCs w:val="14"/>
                <w:b w:val="1"/>
                <w:bCs w:val="1"/>
                <w:color w:val="auto"/>
                <w:w w:val="91"/>
              </w:rPr>
              <w:t>Cash Compensation</w:t>
            </w:r>
          </w:p>
        </w:tc>
        <w:tc>
          <w:tcPr>
            <w:tcW w:w="0" w:type="dxa"/>
            <w:vAlign w:val="bottom"/>
          </w:tcPr>
          <w:p>
            <w:pPr>
              <w:spacing w:after="0"/>
              <w:rPr>
                <w:sz w:val="1"/>
                <w:szCs w:val="1"/>
                <w:color w:val="auto"/>
              </w:rPr>
            </w:pPr>
          </w:p>
        </w:tc>
      </w:tr>
      <w:tr>
        <w:trPr>
          <w:trHeight w:val="149"/>
        </w:trPr>
        <w:tc>
          <w:tcPr>
            <w:tcW w:w="1780" w:type="dxa"/>
            <w:vAlign w:val="bottom"/>
            <w:vMerge w:val="restart"/>
          </w:tcPr>
          <w:p>
            <w:pPr>
              <w:spacing w:after="0"/>
              <w:rPr>
                <w:sz w:val="20"/>
                <w:szCs w:val="20"/>
                <w:color w:val="auto"/>
              </w:rPr>
            </w:pPr>
            <w:r>
              <w:rPr>
                <w:rFonts w:ascii="Arial" w:cs="Arial" w:eastAsia="Arial" w:hAnsi="Arial"/>
                <w:sz w:val="14"/>
                <w:szCs w:val="14"/>
                <w:b w:val="1"/>
                <w:bCs w:val="1"/>
                <w:color w:val="auto"/>
                <w:w w:val="90"/>
              </w:rPr>
              <w:t>Cash Compensation Element</w:t>
            </w:r>
          </w:p>
        </w:tc>
        <w:tc>
          <w:tcPr>
            <w:tcW w:w="7460" w:type="dxa"/>
            <w:vAlign w:val="bottom"/>
            <w:vMerge w:val="restart"/>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Program</w:t>
            </w:r>
          </w:p>
        </w:tc>
        <w:tc>
          <w:tcPr>
            <w:tcW w:w="0" w:type="dxa"/>
            <w:vAlign w:val="bottom"/>
          </w:tcPr>
          <w:p>
            <w:pPr>
              <w:spacing w:after="0"/>
              <w:rPr>
                <w:sz w:val="1"/>
                <w:szCs w:val="1"/>
                <w:color w:val="auto"/>
              </w:rPr>
            </w:pPr>
          </w:p>
        </w:tc>
      </w:tr>
      <w:tr>
        <w:trPr>
          <w:trHeight w:val="168"/>
        </w:trPr>
        <w:tc>
          <w:tcPr>
            <w:tcW w:w="1780" w:type="dxa"/>
            <w:vAlign w:val="bottom"/>
            <w:tcBorders>
              <w:bottom w:val="single" w:sz="8" w:color="auto"/>
            </w:tcBorders>
            <w:vMerge w:val="continue"/>
          </w:tcPr>
          <w:p>
            <w:pPr>
              <w:spacing w:after="0"/>
              <w:rPr>
                <w:sz w:val="14"/>
                <w:szCs w:val="14"/>
                <w:color w:val="auto"/>
              </w:rPr>
            </w:pPr>
          </w:p>
        </w:tc>
        <w:tc>
          <w:tcPr>
            <w:tcW w:w="74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6"/>
              </w:rPr>
              <w:t>for Fiscal 2016</w:t>
            </w:r>
          </w:p>
        </w:tc>
        <w:tc>
          <w:tcPr>
            <w:tcW w:w="0" w:type="dxa"/>
            <w:vAlign w:val="bottom"/>
          </w:tcPr>
          <w:p>
            <w:pPr>
              <w:spacing w:after="0"/>
              <w:rPr>
                <w:sz w:val="1"/>
                <w:szCs w:val="1"/>
                <w:color w:val="auto"/>
              </w:rPr>
            </w:pPr>
          </w:p>
        </w:tc>
      </w:tr>
      <w:tr>
        <w:trPr>
          <w:trHeight w:val="203"/>
        </w:trPr>
        <w:tc>
          <w:tcPr>
            <w:tcW w:w="92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Annual Retainer</w:t>
            </w: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40" w:type="dxa"/>
            <w:vAlign w:val="bottom"/>
            <w:gridSpan w:val="2"/>
          </w:tcPr>
          <w:p>
            <w:pPr>
              <w:spacing w:after="0"/>
              <w:rPr>
                <w:sz w:val="20"/>
                <w:szCs w:val="20"/>
                <w:color w:val="auto"/>
              </w:rPr>
            </w:pPr>
            <w:r>
              <w:rPr>
                <w:rFonts w:ascii="Arial" w:cs="Arial" w:eastAsia="Arial" w:hAnsi="Arial"/>
                <w:sz w:val="18"/>
                <w:szCs w:val="18"/>
                <w:color w:val="auto"/>
              </w:rPr>
              <w:t>Lead Independent Director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40,000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7,500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20" w:firstLine="456"/>
        <w:spacing w:after="0" w:line="335" w:lineRule="auto"/>
        <w:rPr>
          <w:sz w:val="20"/>
          <w:szCs w:val="20"/>
          <w:color w:val="auto"/>
        </w:rPr>
      </w:pPr>
      <w:r>
        <w:rPr>
          <w:rFonts w:ascii="Arial" w:cs="Arial" w:eastAsia="Arial" w:hAnsi="Arial"/>
          <w:sz w:val="15"/>
          <w:szCs w:val="15"/>
          <w:color w:val="auto"/>
        </w:rPr>
        <w:t>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 For a summary of the fiscal 2016 cash compensation paid to our Outside Directors, please see the Director Compensation Table below.</w:t>
      </w:r>
    </w:p>
    <w:p>
      <w:pPr>
        <w:spacing w:after="0" w:line="88"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addition to the retainer fees paid in fiscal 2016, the board approved additional compensation for the members of the Special Audit Committee formed by the board to oversee an internal investigation into certain accounting and internal control matters that were disclosed in a Current Report on Form 8-K filed with the SEC on March 1, 2016. The members of the Special Audit Committee were Dr. Gromer (Chairman), Dr. Kassakian, Mr. Krueger and Dr. Thakur. The board approved one-time payments of $110,000 to Dr. Gromer and $60,000 to each of Dr. Kassakian, Mr. Krueger and Dr. Thakur in connection with their service on the Special Audit Committee.</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Changes to Cash Compensation for Fiscal 2017</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May 2016, Mr. Hill succeeded Dr. Sutardja as Chairman of the Board and, as a result, the roles of Chief Executive Officer and Chairman of the Board were separated such that there was no need for the board to appoint a Lead Independent Director in accordance with the Company’s Corporate Governance Guidelines. Following Mr. Hill’s appointment, the nominating and corporate governance committee recommended, and the board approved, cash compensation to be paid to the Chairman in the amount of $60,000, paid in quarterly installments in arrears. Beginning in September 2016, Outside Directors have the ability to elect to take their cash compensation in the Company’s common stock. Such election must be made during an open trading window in accordance with the Company’s trading policies.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Compensation for Fiscal 2016</w:t>
      </w:r>
    </w:p>
    <w:p>
      <w:pPr>
        <w:spacing w:after="0" w:line="9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For fiscal 2016, each Outside Director was eligible to receive equity awards under the Amended and Restated 2007 Director Stock Incentive Plan (“2007 Director Plan”). Each Outside Director who was elected or appointed at the annual general meeting of shareholders in fiscal 2016 (i.e., Dr. Gromer, Dr. Kassakian, Mr. Krueger and Dr. Thakur) was granted immediately following the annual general meeting of shareholders on June 30, 2015 a restricted stock unit (“RSU”) award (the “Annual RSU Award”) for a number of shares with an aggregate fair market value equal to $220,000. The Annual RSU Award vested as to 100% of the shares on June 30, 2016, the one year anniversary of the date of grant.</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During a portion of fiscal 2016, the Company was unable to grant equity due to its failure to file timely financial reports with the SEC. In addition, the Company’s inability to timely file its annual report on Form 10-K for fiscal 2016 caused a delay in the holding of the Company’s annual general meeting of shareholders, which is usually scheduled in June of each year. As a result, the Annual RSU Award has been delayed until after the annual general meeting on November 8, 2016. At that time, each Outside Director who was elected or appointed at the annual general meeting of shareholders will be granted an Annual RSU Award for a number of shares with an aggregate fair market value on the date of grant equal to $220,000, which RSUs will vest in full on the earlier of the date of the next annual general meeting of shareholders or the one year anniversary of the date of grant. We anticipate that the next annual general meeting of shareholders to be held on or about June 13, 2017.</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Compensation for Fiscal 2017</w:t>
      </w:r>
    </w:p>
    <w:p>
      <w:pPr>
        <w:spacing w:after="0" w:line="9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August 2016, the nominating and corporate governance committee recommended to the board that Outside Directors who had been appointed to the board of directors on or after May 1, 2016 (i.e., Mr. Feld, Mr. Hill, Mr. Khaykin, Mr. Strachan and Mr. Switz) be granted an RSU award for a number of shares equal to a pro-rated portion of the $220,000 Annual RSU Award amount based on the number of days of their board service from the date of their appointment until June 30, 2016 (the date the 2016 annual general meeting was originally scheduled to be held) divided by $11.42, the price of the Company’s common stock on the first trading day after the Company became current in its filings with the SEC.</w:t>
      </w:r>
    </w:p>
    <w:p>
      <w:pPr>
        <w:spacing w:after="0" w:line="116"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On August 11, 2016, the first trading day after the Company regained its ability to grant equity awards by becoming current in its financial filings, the following Outside Directors were granted fully vested RSUs as set forth below:</w:t>
      </w:r>
    </w:p>
    <w:p>
      <w:pPr>
        <w:spacing w:after="0" w:line="156"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362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Total RSU</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7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780" w:type="dxa"/>
            <w:vAlign w:val="bottom"/>
            <w:vMerge w:val="restart"/>
          </w:tcPr>
          <w:p>
            <w:pPr>
              <w:spacing w:after="0"/>
              <w:rPr>
                <w:sz w:val="12"/>
                <w:szCs w:val="12"/>
                <w:color w:val="auto"/>
              </w:rPr>
            </w:pPr>
          </w:p>
        </w:tc>
        <w:tc>
          <w:tcPr>
            <w:tcW w:w="2920" w:type="dxa"/>
            <w:vAlign w:val="bottom"/>
          </w:tcPr>
          <w:p>
            <w:pPr>
              <w:spacing w:after="0"/>
              <w:rPr>
                <w:sz w:val="12"/>
                <w:szCs w:val="12"/>
                <w:color w:val="auto"/>
              </w:rPr>
            </w:pPr>
          </w:p>
        </w:tc>
        <w:tc>
          <w:tcPr>
            <w:tcW w:w="7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Granted</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780" w:type="dxa"/>
            <w:vAlign w:val="bottom"/>
            <w:vMerge w:val="continue"/>
          </w:tcPr>
          <w:p>
            <w:pPr>
              <w:spacing w:after="0"/>
              <w:rPr>
                <w:sz w:val="14"/>
                <w:szCs w:val="14"/>
                <w:color w:val="auto"/>
              </w:rPr>
            </w:pPr>
          </w:p>
        </w:tc>
        <w:tc>
          <w:tcPr>
            <w:tcW w:w="3520" w:type="dxa"/>
            <w:vAlign w:val="bottom"/>
            <w:gridSpan w:val="2"/>
          </w:tcPr>
          <w:p>
            <w:pPr>
              <w:jc w:val="center"/>
              <w:ind w:left="2839"/>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1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Peter Feld</w:t>
            </w:r>
          </w:p>
        </w:tc>
        <w:tc>
          <w:tcPr>
            <w:tcW w:w="292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3,246</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3520" w:type="dxa"/>
            <w:vAlign w:val="bottom"/>
            <w:gridSpan w:val="2"/>
          </w:tcPr>
          <w:p>
            <w:pPr>
              <w:jc w:val="right"/>
              <w:spacing w:after="0"/>
              <w:rPr>
                <w:sz w:val="20"/>
                <w:szCs w:val="20"/>
                <w:color w:val="auto"/>
              </w:rPr>
            </w:pPr>
            <w:r>
              <w:rPr>
                <w:rFonts w:ascii="Arial" w:cs="Arial" w:eastAsia="Arial" w:hAnsi="Arial"/>
                <w:sz w:val="18"/>
                <w:szCs w:val="18"/>
                <w:color w:val="auto"/>
              </w:rPr>
              <w:t>3,246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w:t>
            </w:r>
          </w:p>
        </w:tc>
        <w:tc>
          <w:tcPr>
            <w:tcW w:w="3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3520" w:type="dxa"/>
            <w:vAlign w:val="bottom"/>
            <w:gridSpan w:val="2"/>
          </w:tcPr>
          <w:p>
            <w:pPr>
              <w:jc w:val="right"/>
              <w:spacing w:after="0"/>
              <w:rPr>
                <w:sz w:val="20"/>
                <w:szCs w:val="20"/>
                <w:color w:val="auto"/>
              </w:rPr>
            </w:pPr>
            <w:r>
              <w:rPr>
                <w:rFonts w:ascii="Arial" w:cs="Arial" w:eastAsia="Arial" w:hAnsi="Arial"/>
                <w:sz w:val="18"/>
                <w:szCs w:val="18"/>
                <w:color w:val="auto"/>
              </w:rPr>
              <w:t>2,380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Switz</w:t>
            </w:r>
          </w:p>
        </w:tc>
        <w:tc>
          <w:tcPr>
            <w:tcW w:w="3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September 2016, the nominating and corporate governance committee recommended to the board, and the board approved, a new automatic equity grant program for Outside Directors. As of the date of the Company’s annual general meeting, Outside Directors will be automatically granted a number of RSUs with a value of $220,000 calculated using the closing price of the Company’s common stock on the date of the annual general meeting. The RSUs will vest on the earlier of the next annual general meeting or on the first anniversary of the date of grant, whichever is earlier. Outside Directors who are appointed to the board after the date of the annual general meeting will receive a pro-rata amount based on the number of days between the director’s appointment and the one year anniversary of the preceding annual general meeting.</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Additional One-Time Cash and Equity Compensation to Board Chairman</w:t>
      </w:r>
    </w:p>
    <w:p>
      <w:pPr>
        <w:spacing w:after="0" w:line="9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On July 12, 2016, the board of directors appointed Mr. Hill as Interim Principal Executive Officer of the Company in light of Mr. Hill’s role in overseeing the operations of the Company, including the preparation of the filing of certain reports, including its Annual Report on Form 10-K for the 2016 fiscal year, its Quarterly Report on Form 10-Q for the quarter ended April 30, 2016 and its Quarterly Report on Form 10-Q for the quarter ending July 30, 2016 (the “Q2 Form 10-Q”), in his capacity of Chairman of the Board of the Company. Mr. Hill served as Interim Principal Executive Officer until after the Company completed the filing of the Q2 Form 10-Q on September 8, 2016. Immediately following the filing of the Q2 Form 10-Q, Mr. Murphy assumed the role of principal executive officer of the Company. In consideration for his service to the Company as Interim Principal Executive Officer, Mr. Hill was paid $225,000 in cash and was granted an award of 22,948 fully vested shares of the Company’s common stock with a value of $225,000 at the time of issuance.</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45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2016</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the total compensation paid to our Outside Directors serving in such capacity during fiscal 2016.</w:t>
      </w:r>
    </w:p>
    <w:p>
      <w:pPr>
        <w:spacing w:after="0" w:line="19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376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rPr>
              <w:t>Fees Earned or</w:t>
            </w:r>
          </w:p>
        </w:tc>
        <w:tc>
          <w:tcPr>
            <w:tcW w:w="12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3"/>
              </w:rPr>
              <w:t>Stock</w:t>
            </w: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520" w:type="dxa"/>
            <w:vAlign w:val="bottom"/>
            <w:vMerge w:val="restart"/>
          </w:tcPr>
          <w:p>
            <w:pPr>
              <w:spacing w:after="0"/>
              <w:rPr>
                <w:sz w:val="12"/>
                <w:szCs w:val="12"/>
                <w:color w:val="auto"/>
              </w:rPr>
            </w:pPr>
          </w:p>
        </w:tc>
        <w:tc>
          <w:tcPr>
            <w:tcW w:w="2300" w:type="dxa"/>
            <w:vAlign w:val="bottom"/>
          </w:tcPr>
          <w:p>
            <w:pPr>
              <w:spacing w:after="0"/>
              <w:rPr>
                <w:sz w:val="12"/>
                <w:szCs w:val="12"/>
                <w:color w:val="auto"/>
              </w:rPr>
            </w:pPr>
          </w:p>
        </w:tc>
        <w:tc>
          <w:tcPr>
            <w:tcW w:w="1460" w:type="dxa"/>
            <w:vAlign w:val="bottom"/>
            <w:gridSpan w:val="2"/>
          </w:tcPr>
          <w:p>
            <w:pPr>
              <w:jc w:val="right"/>
              <w:ind w:right="640"/>
              <w:spacing w:after="0" w:line="149" w:lineRule="exact"/>
              <w:rPr>
                <w:sz w:val="20"/>
                <w:szCs w:val="20"/>
                <w:color w:val="auto"/>
              </w:rPr>
            </w:pPr>
            <w:r>
              <w:rPr>
                <w:rFonts w:ascii="Arial" w:cs="Arial" w:eastAsia="Arial" w:hAnsi="Arial"/>
                <w:sz w:val="14"/>
                <w:szCs w:val="14"/>
                <w:b w:val="1"/>
                <w:bCs w:val="1"/>
                <w:color w:val="auto"/>
                <w:w w:val="95"/>
              </w:rPr>
              <w:t>Paid in Cash</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6"/>
              </w:rPr>
              <w:t>Awards</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3520" w:type="dxa"/>
            <w:vAlign w:val="bottom"/>
            <w:vMerge w:val="continue"/>
          </w:tcPr>
          <w:p>
            <w:pPr>
              <w:spacing w:after="0"/>
              <w:rPr>
                <w:sz w:val="14"/>
                <w:szCs w:val="14"/>
                <w:color w:val="auto"/>
              </w:rPr>
            </w:pPr>
          </w:p>
        </w:tc>
        <w:tc>
          <w:tcPr>
            <w:tcW w:w="3180" w:type="dxa"/>
            <w:vAlign w:val="bottom"/>
            <w:gridSpan w:val="2"/>
          </w:tcPr>
          <w:p>
            <w:pPr>
              <w:jc w:val="right"/>
              <w:ind w:right="282"/>
              <w:spacing w:after="0" w:line="148" w:lineRule="exact"/>
              <w:rPr>
                <w:sz w:val="20"/>
                <w:szCs w:val="20"/>
                <w:color w:val="auto"/>
              </w:rPr>
            </w:pPr>
            <w:r>
              <w:rPr>
                <w:rFonts w:ascii="Arial" w:cs="Arial" w:eastAsia="Arial" w:hAnsi="Arial"/>
                <w:sz w:val="14"/>
                <w:szCs w:val="14"/>
                <w:b w:val="1"/>
                <w:bCs w:val="1"/>
                <w:color w:val="auto"/>
              </w:rPr>
              <w:t>($)</w:t>
            </w:r>
          </w:p>
        </w:tc>
        <w:tc>
          <w:tcPr>
            <w:tcW w:w="580" w:type="dxa"/>
            <w:vAlign w:val="bottom"/>
          </w:tcPr>
          <w:p>
            <w:pPr>
              <w:spacing w:after="0"/>
              <w:rPr>
                <w:sz w:val="14"/>
                <w:szCs w:val="14"/>
                <w:color w:val="auto"/>
              </w:rPr>
            </w:pPr>
          </w:p>
        </w:tc>
        <w:tc>
          <w:tcPr>
            <w:tcW w:w="6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7"/>
              </w:rPr>
              <w:t>($)(1)</w:t>
            </w:r>
          </w:p>
        </w:tc>
        <w:tc>
          <w:tcPr>
            <w:tcW w:w="580" w:type="dxa"/>
            <w:vAlign w:val="bottom"/>
          </w:tcPr>
          <w:p>
            <w:pPr>
              <w:spacing w:after="0"/>
              <w:rPr>
                <w:sz w:val="14"/>
                <w:szCs w:val="14"/>
                <w:color w:val="auto"/>
              </w:rPr>
            </w:pPr>
          </w:p>
        </w:tc>
        <w:tc>
          <w:tcPr>
            <w:tcW w:w="620" w:type="dxa"/>
            <w:vAlign w:val="bottom"/>
          </w:tcPr>
          <w:p>
            <w:pPr>
              <w:jc w:val="right"/>
              <w:ind w:right="159"/>
              <w:spacing w:after="0" w:line="148"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39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30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245,000</w:t>
            </w:r>
          </w:p>
        </w:tc>
        <w:tc>
          <w:tcPr>
            <w:tcW w:w="58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219,992</w:t>
            </w:r>
          </w:p>
        </w:tc>
        <w:tc>
          <w:tcPr>
            <w:tcW w:w="58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464,992</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760" w:type="dxa"/>
            <w:vAlign w:val="bottom"/>
            <w:gridSpan w:val="3"/>
          </w:tcPr>
          <w:p>
            <w:pPr>
              <w:jc w:val="right"/>
              <w:ind w:right="580"/>
              <w:spacing w:after="0"/>
              <w:rPr>
                <w:sz w:val="20"/>
                <w:szCs w:val="20"/>
                <w:color w:val="auto"/>
              </w:rPr>
            </w:pPr>
            <w:r>
              <w:rPr>
                <w:rFonts w:ascii="Arial" w:cs="Arial" w:eastAsia="Arial" w:hAnsi="Arial"/>
                <w:sz w:val="18"/>
                <w:szCs w:val="18"/>
                <w:color w:val="auto"/>
              </w:rPr>
              <w:t>150,000</w:t>
            </w:r>
          </w:p>
        </w:tc>
        <w:tc>
          <w:tcPr>
            <w:tcW w:w="1200" w:type="dxa"/>
            <w:vAlign w:val="bottom"/>
            <w:gridSpan w:val="2"/>
          </w:tcPr>
          <w:p>
            <w:pPr>
              <w:jc w:val="right"/>
              <w:ind w:right="580"/>
              <w:spacing w:after="0"/>
              <w:rPr>
                <w:sz w:val="20"/>
                <w:szCs w:val="20"/>
                <w:color w:val="auto"/>
              </w:rPr>
            </w:pPr>
            <w:r>
              <w:rPr>
                <w:rFonts w:ascii="Arial" w:cs="Arial" w:eastAsia="Arial" w:hAnsi="Arial"/>
                <w:sz w:val="18"/>
                <w:szCs w:val="18"/>
                <w:color w:val="auto"/>
                <w:w w:val="92"/>
              </w:rPr>
              <w:t>219,992</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369,992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76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205,000</w:t>
            </w:r>
          </w:p>
        </w:tc>
        <w:tc>
          <w:tcPr>
            <w:tcW w:w="120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2"/>
              </w:rPr>
              <w:t>219,992</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424,992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760" w:type="dxa"/>
            <w:vAlign w:val="bottom"/>
            <w:gridSpan w:val="3"/>
          </w:tcPr>
          <w:p>
            <w:pPr>
              <w:jc w:val="right"/>
              <w:ind w:right="580"/>
              <w:spacing w:after="0"/>
              <w:rPr>
                <w:sz w:val="20"/>
                <w:szCs w:val="20"/>
                <w:color w:val="auto"/>
              </w:rPr>
            </w:pPr>
            <w:r>
              <w:rPr>
                <w:rFonts w:ascii="Arial" w:cs="Arial" w:eastAsia="Arial" w:hAnsi="Arial"/>
                <w:sz w:val="18"/>
                <w:szCs w:val="18"/>
                <w:color w:val="auto"/>
              </w:rPr>
              <w:t>150,000</w:t>
            </w:r>
          </w:p>
        </w:tc>
        <w:tc>
          <w:tcPr>
            <w:tcW w:w="1200" w:type="dxa"/>
            <w:vAlign w:val="bottom"/>
            <w:gridSpan w:val="2"/>
          </w:tcPr>
          <w:p>
            <w:pPr>
              <w:jc w:val="right"/>
              <w:ind w:right="580"/>
              <w:spacing w:after="0"/>
              <w:rPr>
                <w:sz w:val="20"/>
                <w:szCs w:val="20"/>
                <w:color w:val="auto"/>
              </w:rPr>
            </w:pPr>
            <w:r>
              <w:rPr>
                <w:rFonts w:ascii="Arial" w:cs="Arial" w:eastAsia="Arial" w:hAnsi="Arial"/>
                <w:sz w:val="18"/>
                <w:szCs w:val="18"/>
                <w:color w:val="auto"/>
                <w:w w:val="92"/>
              </w:rPr>
              <w:t>219,992</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369,992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line="294" w:lineRule="auto"/>
        <w:tabs>
          <w:tab w:leader="none" w:pos="46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dollar value of RSUs shown represents the grant date fair value calculated on the basis of the fair market value of the underlying common shares on the grant date based on the closing market price on such date.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 This number was calculated based on the maximum number of RSUs that could be granted pursuant to the Annual RSU Award on July 1, 2014, which is 15,058 RSUs under the 2007 Director Plan.</w:t>
      </w:r>
    </w:p>
    <w:p>
      <w:pPr>
        <w:spacing w:after="0" w:line="11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following table provides the number of shares subject to outstanding RSUs held at January 30, 2016 for each Outside Director serving in that capacity in fiscal 2016, as applicable. These awards vested in full on June 30, 2016.</w:t>
      </w:r>
    </w:p>
    <w:p>
      <w:pPr>
        <w:spacing w:after="0" w:line="156"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RSU</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900" w:type="dxa"/>
            <w:vAlign w:val="bottom"/>
            <w:vMerge w:val="restart"/>
          </w:tcPr>
          <w:p>
            <w:pPr>
              <w:spacing w:after="0"/>
              <w:rPr>
                <w:sz w:val="12"/>
                <w:szCs w:val="12"/>
                <w:color w:val="auto"/>
              </w:rPr>
            </w:pPr>
          </w:p>
        </w:tc>
        <w:tc>
          <w:tcPr>
            <w:tcW w:w="350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900" w:type="dxa"/>
            <w:vAlign w:val="bottom"/>
            <w:vMerge w:val="continue"/>
          </w:tcPr>
          <w:p>
            <w:pPr>
              <w:spacing w:after="0"/>
              <w:rPr>
                <w:sz w:val="14"/>
                <w:szCs w:val="14"/>
                <w:color w:val="auto"/>
              </w:rPr>
            </w:pPr>
          </w:p>
        </w:tc>
        <w:tc>
          <w:tcPr>
            <w:tcW w:w="3400" w:type="dxa"/>
            <w:vAlign w:val="bottom"/>
            <w:gridSpan w:val="2"/>
          </w:tcPr>
          <w:p>
            <w:pPr>
              <w:jc w:val="center"/>
              <w:ind w:left="2580"/>
              <w:spacing w:after="0" w:line="148" w:lineRule="exact"/>
              <w:rPr>
                <w:sz w:val="20"/>
                <w:szCs w:val="20"/>
                <w:color w:val="auto"/>
              </w:rPr>
            </w:pPr>
            <w:r>
              <w:rPr>
                <w:rFonts w:ascii="Arial" w:cs="Arial" w:eastAsia="Arial" w:hAnsi="Arial"/>
                <w:sz w:val="14"/>
                <w:szCs w:val="14"/>
                <w:b w:val="1"/>
                <w:bCs w:val="1"/>
                <w:color w:val="auto"/>
                <w:w w:val="81"/>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16,685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6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420" w:firstLine="456"/>
        <w:spacing w:after="0" w:line="259" w:lineRule="auto"/>
        <w:rPr>
          <w:sz w:val="20"/>
          <w:szCs w:val="20"/>
          <w:color w:val="auto"/>
        </w:rPr>
      </w:pPr>
      <w:r>
        <w:rPr>
          <w:rFonts w:ascii="Arial" w:cs="Arial" w:eastAsia="Arial" w:hAnsi="Arial"/>
          <w:sz w:val="18"/>
          <w:szCs w:val="18"/>
          <w:color w:val="auto"/>
        </w:rPr>
        <w:t>In fiscal 2014 and prior years, our Outside Directors received stock options as part of their compensation. The following table provides the number of shares subject to outstanding unexercised stock options held by each Outside Director serving in that capacity as of January 30, 2016 (all of which are fully vested):</w:t>
      </w:r>
    </w:p>
    <w:p>
      <w:pPr>
        <w:spacing w:after="0" w:line="164"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5080" w:type="dxa"/>
            <w:vAlign w:val="bottom"/>
            <w:gridSpan w:val="3"/>
          </w:tcPr>
          <w:p>
            <w:pPr>
              <w:jc w:val="center"/>
              <w:ind w:left="3999"/>
              <w:spacing w:after="0"/>
              <w:rPr>
                <w:sz w:val="20"/>
                <w:szCs w:val="20"/>
                <w:color w:val="auto"/>
              </w:rPr>
            </w:pPr>
            <w:r>
              <w:rPr>
                <w:rFonts w:ascii="Arial" w:cs="Arial" w:eastAsia="Arial" w:hAnsi="Arial"/>
                <w:sz w:val="14"/>
                <w:szCs w:val="14"/>
                <w:b w:val="1"/>
                <w:bCs w:val="1"/>
                <w:color w:val="auto"/>
                <w:w w:val="88"/>
              </w:rPr>
              <w:t>Total Options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320" w:type="dxa"/>
            <w:vAlign w:val="bottom"/>
            <w:vMerge w:val="restart"/>
          </w:tcPr>
          <w:p>
            <w:pPr>
              <w:spacing w:after="0"/>
              <w:rPr>
                <w:sz w:val="12"/>
                <w:szCs w:val="12"/>
                <w:color w:val="auto"/>
              </w:rPr>
            </w:pPr>
          </w:p>
        </w:tc>
        <w:tc>
          <w:tcPr>
            <w:tcW w:w="418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2320" w:type="dxa"/>
            <w:vAlign w:val="bottom"/>
            <w:vMerge w:val="continue"/>
          </w:tcPr>
          <w:p>
            <w:pPr>
              <w:spacing w:after="0"/>
              <w:rPr>
                <w:sz w:val="14"/>
                <w:szCs w:val="14"/>
                <w:color w:val="auto"/>
              </w:rPr>
            </w:pPr>
          </w:p>
        </w:tc>
        <w:tc>
          <w:tcPr>
            <w:tcW w:w="4980" w:type="dxa"/>
            <w:vAlign w:val="bottom"/>
            <w:gridSpan w:val="2"/>
          </w:tcPr>
          <w:p>
            <w:pPr>
              <w:jc w:val="center"/>
              <w:ind w:left="4099"/>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26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418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145,000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68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4980" w:type="dxa"/>
            <w:vAlign w:val="bottom"/>
            <w:gridSpan w:val="2"/>
          </w:tcPr>
          <w:p>
            <w:pPr>
              <w:jc w:val="right"/>
              <w:spacing w:after="0"/>
              <w:rPr>
                <w:sz w:val="20"/>
                <w:szCs w:val="20"/>
                <w:color w:val="auto"/>
              </w:rPr>
            </w:pPr>
            <w:r>
              <w:rPr>
                <w:rFonts w:ascii="Arial" w:cs="Arial" w:eastAsia="Arial" w:hAnsi="Arial"/>
                <w:sz w:val="18"/>
                <w:szCs w:val="18"/>
                <w:color w:val="auto"/>
              </w:rPr>
              <w:t>133,000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4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68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4980" w:type="dxa"/>
            <w:vAlign w:val="bottom"/>
            <w:gridSpan w:val="2"/>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6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4180" w:type="dxa"/>
            <w:vAlign w:val="bottom"/>
          </w:tcPr>
          <w:p>
            <w:pPr>
              <w:jc w:val="right"/>
              <w:ind w:right="2819"/>
              <w:spacing w:after="0"/>
              <w:rPr>
                <w:sz w:val="20"/>
                <w:szCs w:val="20"/>
                <w:color w:val="auto"/>
              </w:rPr>
            </w:pPr>
            <w:r>
              <w:rPr>
                <w:rFonts w:ascii="Arial" w:cs="Arial" w:eastAsia="Arial" w:hAnsi="Arial"/>
                <w:sz w:val="18"/>
                <w:szCs w:val="18"/>
                <w:color w:val="auto"/>
              </w:rPr>
              <w:t>22</w:t>
            </w: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PROPOSAL NO. 2:</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16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 — Compensation Discussion and Analysis” section of this proxy statement. This proposal, commonly known as a “say-on-pay” proposal, gives our shareholders the opportunity to express their views on our named executive officers’ compensation as a whole.</w:t>
      </w:r>
    </w:p>
    <w:p>
      <w:pPr>
        <w:spacing w:after="0" w:line="14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20" w:hanging="325"/>
        <w:spacing w:after="0" w:line="275"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60" w:hanging="325"/>
        <w:spacing w:after="0" w:line="275"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Equity Stake: </w:t>
      </w:r>
      <w:r>
        <w:rPr>
          <w:rFonts w:ascii="Arial" w:cs="Arial" w:eastAsia="Arial" w:hAnsi="Arial"/>
          <w:sz w:val="18"/>
          <w:szCs w:val="18"/>
          <w:color w:val="auto"/>
        </w:rPr>
        <w:t>Distribution of equity to key employees to allow them to participate in the creation of shareholder value.</w:t>
      </w:r>
    </w:p>
    <w:p>
      <w:pPr>
        <w:spacing w:after="0" w:line="17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ECC believes that both the elements and level of fiscal 2016 compensation for executive officers are consistent with the five primary objectives contained in our compensation philosophy as well as the overall goal of emphasizing sustained share price growth, and that the re-introduction of performance-contingent equity awards helps to further reinforce our compensation program objectives. In particular, the ECC believes that the structure and level of our fiscal 2016 compensation is linked to our business performance. Before casting your vote on this proposal, please carefully review the Compensation Discussion and Analysis to understand how our named executive officer compensation is designed.</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143" w:lineRule="exact"/>
        <w:rPr>
          <w:sz w:val="20"/>
          <w:szCs w:val="20"/>
          <w:color w:val="auto"/>
        </w:rPr>
      </w:pPr>
    </w:p>
    <w:p>
      <w:pPr>
        <w:ind w:left="460" w:right="240"/>
        <w:spacing w:after="0" w:line="259" w:lineRule="auto"/>
        <w:rPr>
          <w:sz w:val="20"/>
          <w:szCs w:val="20"/>
          <w:color w:val="auto"/>
        </w:rPr>
      </w:pPr>
      <w:r>
        <w:rPr>
          <w:rFonts w:ascii="Arial" w:cs="Arial" w:eastAsia="Arial" w:hAnsi="Arial"/>
          <w:sz w:val="18"/>
          <w:szCs w:val="18"/>
          <w:i w:val="1"/>
          <w:iCs w:val="1"/>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40" w:lineRule="exact"/>
        <w:rPr>
          <w:sz w:val="20"/>
          <w:szCs w:val="20"/>
          <w:color w:val="auto"/>
        </w:rPr>
      </w:pPr>
    </w:p>
    <w:p>
      <w:pPr>
        <w:ind w:right="360" w:firstLine="456"/>
        <w:spacing w:after="0" w:line="294" w:lineRule="auto"/>
        <w:rPr>
          <w:sz w:val="20"/>
          <w:szCs w:val="20"/>
          <w:color w:val="auto"/>
        </w:rPr>
      </w:pPr>
      <w:r>
        <w:rPr>
          <w:rFonts w:ascii="Arial" w:cs="Arial" w:eastAsia="Arial" w:hAnsi="Arial"/>
          <w:sz w:val="16"/>
          <w:szCs w:val="16"/>
          <w:color w:val="auto"/>
        </w:rPr>
        <w:t>The say-on-pay vote is advisory and, therefore, not binding on us, the ECC or our board of directors. However, the say-on-pay vote will provide us information regarding investor sentiment about our executive compensation philosophy, policies and practices, which the ECC will be able to consider when determining executive compensation for the remainder of the current fiscal year and beyond. Our board of directors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w:t>
      </w:r>
    </w:p>
    <w:p>
      <w:pPr>
        <w:spacing w:after="0" w:line="1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80"/>
          </w:cols>
          <w:pgMar w:left="240" w:top="459" w:right="2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2.</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220"/>
          </w:cols>
          <w:pgMar w:left="240" w:top="459" w:right="4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3:</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APPOINTMENT OF AUDITORS AND INDEPENDENT REGISTERED PUBLIC ACCOUNTING</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FIRM, AND AUTHORIZATION OF THE AUDIT COMMITTEE TO FIX REMUNERATION</w:t>
      </w:r>
    </w:p>
    <w:p>
      <w:pPr>
        <w:spacing w:after="0" w:line="16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appoint Deloitte &amp; Touche, LLP as our auditors and independent registered public accounting firm, and authorize the audit committee to fix the remuneration of the auditors and independent registered public accounting firm for the fiscal year ending January 28, 2017. Deloitte &amp; Touche LLP became our auditors and independent registered accounting firm on February 22, 2016.</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3.</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appointment of Deloitte</w:t>
      </w:r>
    </w:p>
    <w:p>
      <w:pPr>
        <w:spacing w:after="0" w:line="38" w:lineRule="exact"/>
        <w:rPr>
          <w:sz w:val="20"/>
          <w:szCs w:val="20"/>
          <w:color w:val="auto"/>
        </w:rPr>
      </w:pPr>
    </w:p>
    <w:p>
      <w:pPr>
        <w:ind w:right="80" w:firstLine="8"/>
        <w:spacing w:after="0" w:line="292" w:lineRule="auto"/>
        <w:tabs>
          <w:tab w:leader="none" w:pos="181" w:val="left"/>
        </w:tabs>
        <w:numPr>
          <w:ilvl w:val="0"/>
          <w:numId w:val="43"/>
        </w:numPr>
        <w:rPr>
          <w:rFonts w:ascii="Arial" w:cs="Arial" w:eastAsia="Arial" w:hAnsi="Arial"/>
          <w:sz w:val="16"/>
          <w:szCs w:val="16"/>
          <w:color w:val="auto"/>
        </w:rPr>
      </w:pPr>
      <w:r>
        <w:rPr>
          <w:rFonts w:ascii="Arial" w:cs="Arial" w:eastAsia="Arial" w:hAnsi="Arial"/>
          <w:sz w:val="16"/>
          <w:szCs w:val="16"/>
          <w:color w:val="auto"/>
        </w:rPr>
        <w:t>Touche, LLP and the authorization of the audit committee to fix its remuneration. Assuming the presence of a quorum, the required vote is the affirmative vote of at least a simple majority of votes cast and entitled to vote at the annual general meeting. Abstentions and broker non-votes (unless the broker, bank or other nominee exercised discretionary authority to vote on such proposal) will be entirely excluded from the vote and will have no effect on the outcome. In the event that the shareholders do not re-appoint Deloitte &amp; Touche, LLP at the annual general meeting, the existing auditors and independent registered public accounting firm shall hold office until a successor is appointed in accordance with Bermuda law and the Bye-laws.</w:t>
      </w:r>
    </w:p>
    <w:p>
      <w:pPr>
        <w:spacing w:after="0" w:line="27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Deloitte &amp; Touche (“Deloitte”) have been our auditors and independent registered public accounting firm for the financial statements beginning February 22, 2016 for the fiscal year ended January 30, 2016. Representatives of Deloitte are expected to be present at the annual general meeting, and they will be given an opportunity to make a statement, if they desire to do so, and will be available to respond to any appropriate questions from shareholders.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Fees Paid to Deloitte &amp; Touche LLP</w:t>
      </w:r>
    </w:p>
    <w:p>
      <w:pPr>
        <w:spacing w:after="0" w:line="90"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In addition to retaining Deloitte to audit the consolidated financial statements for fiscal 2016, we have retained Deloitte to provide certain other professional services in fiscal 2016. Because Deloitte was newly appointed and because our financial statements had been delayed and several material weaknesses were identified in our financial controls, and because we were the subject of an investigation by government agencies, fees for 2016 were substantially higher than would typically be the case. The aggregate fees billed for fiscal 2016 for each of the following categories of services are as follows:</w:t>
      </w:r>
    </w:p>
    <w:p>
      <w:pPr>
        <w:spacing w:after="0" w:line="149"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16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Fees Billed to the Company</w:t>
            </w:r>
          </w:p>
        </w:tc>
        <w:tc>
          <w:tcPr>
            <w:tcW w:w="49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Fiscal 2016</w:t>
            </w:r>
          </w:p>
        </w:tc>
      </w:tr>
      <w:tr>
        <w:trPr>
          <w:trHeight w:val="203"/>
        </w:trPr>
        <w:tc>
          <w:tcPr>
            <w:tcW w:w="1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Audit fees(1)</w:t>
            </w:r>
          </w:p>
        </w:tc>
        <w:tc>
          <w:tcPr>
            <w:tcW w:w="49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13,598,256</w:t>
            </w: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1680" w:type="dxa"/>
            <w:vAlign w:val="bottom"/>
          </w:tcPr>
          <w:p>
            <w:pPr>
              <w:spacing w:after="0"/>
              <w:rPr>
                <w:sz w:val="20"/>
                <w:szCs w:val="20"/>
                <w:color w:val="auto"/>
              </w:rPr>
            </w:pPr>
            <w:r>
              <w:rPr>
                <w:rFonts w:ascii="Arial" w:cs="Arial" w:eastAsia="Arial" w:hAnsi="Arial"/>
                <w:sz w:val="18"/>
                <w:szCs w:val="18"/>
                <w:color w:val="auto"/>
              </w:rPr>
              <w:t>Tax fees(2)</w:t>
            </w:r>
          </w:p>
        </w:tc>
        <w:tc>
          <w:tcPr>
            <w:tcW w:w="4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106,770</w:t>
            </w:r>
          </w:p>
        </w:tc>
        <w:tc>
          <w:tcPr>
            <w:tcW w:w="120" w:type="dxa"/>
            <w:vAlign w:val="bottom"/>
          </w:tcPr>
          <w:p>
            <w:pPr>
              <w:spacing w:after="0"/>
              <w:rPr>
                <w:sz w:val="18"/>
                <w:szCs w:val="18"/>
                <w:color w:val="auto"/>
              </w:rPr>
            </w:pPr>
          </w:p>
        </w:tc>
      </w:tr>
      <w:tr>
        <w:trPr>
          <w:trHeight w:val="216"/>
        </w:trPr>
        <w:tc>
          <w:tcPr>
            <w:tcW w:w="1680" w:type="dxa"/>
            <w:vAlign w:val="bottom"/>
            <w:shd w:val="clear" w:color="auto" w:fill="CCEEFF"/>
          </w:tcPr>
          <w:p>
            <w:pPr>
              <w:spacing w:after="0"/>
              <w:rPr>
                <w:sz w:val="20"/>
                <w:szCs w:val="20"/>
                <w:color w:val="auto"/>
              </w:rPr>
            </w:pPr>
            <w:r>
              <w:rPr>
                <w:rFonts w:ascii="Arial" w:cs="Arial" w:eastAsia="Arial" w:hAnsi="Arial"/>
                <w:sz w:val="18"/>
                <w:szCs w:val="18"/>
                <w:color w:val="auto"/>
              </w:rPr>
              <w:t>All other fees(3)</w:t>
            </w:r>
          </w:p>
        </w:tc>
        <w:tc>
          <w:tcPr>
            <w:tcW w:w="49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16,300</w:t>
            </w:r>
          </w:p>
        </w:tc>
        <w:tc>
          <w:tcPr>
            <w:tcW w:w="120" w:type="dxa"/>
            <w:vAlign w:val="bottom"/>
            <w:shd w:val="clear" w:color="auto" w:fill="CCEEFF"/>
          </w:tcPr>
          <w:p>
            <w:pPr>
              <w:spacing w:after="0"/>
              <w:rPr>
                <w:sz w:val="18"/>
                <w:szCs w:val="18"/>
                <w:color w:val="auto"/>
              </w:rPr>
            </w:pPr>
          </w:p>
        </w:tc>
      </w:tr>
      <w:tr>
        <w:trPr>
          <w:trHeight w:val="222"/>
        </w:trPr>
        <w:tc>
          <w:tcPr>
            <w:tcW w:w="1680" w:type="dxa"/>
            <w:vAlign w:val="bottom"/>
          </w:tcPr>
          <w:p>
            <w:pPr>
              <w:spacing w:after="0"/>
              <w:rPr>
                <w:sz w:val="20"/>
                <w:szCs w:val="20"/>
                <w:color w:val="auto"/>
              </w:rPr>
            </w:pPr>
            <w:r>
              <w:rPr>
                <w:rFonts w:ascii="Arial" w:cs="Arial" w:eastAsia="Arial" w:hAnsi="Arial"/>
                <w:sz w:val="18"/>
                <w:szCs w:val="18"/>
                <w:b w:val="1"/>
                <w:bCs w:val="1"/>
                <w:color w:val="auto"/>
              </w:rPr>
              <w:t>Total Fees</w:t>
            </w:r>
          </w:p>
        </w:tc>
        <w:tc>
          <w:tcPr>
            <w:tcW w:w="498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5"/>
                <w:szCs w:val="15"/>
                <w:b w:val="1"/>
                <w:bCs w:val="1"/>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b w:val="1"/>
                <w:bCs w:val="1"/>
                <w:color w:val="auto"/>
                <w:w w:val="93"/>
              </w:rPr>
              <w:t>13,721,326</w:t>
            </w:r>
          </w:p>
        </w:tc>
        <w:tc>
          <w:tcPr>
            <w:tcW w:w="120" w:type="dxa"/>
            <w:vAlign w:val="bottom"/>
          </w:tcPr>
          <w:p>
            <w:pPr>
              <w:spacing w:after="0"/>
              <w:rPr>
                <w:sz w:val="19"/>
                <w:szCs w:val="19"/>
                <w:color w:val="auto"/>
              </w:rPr>
            </w:pPr>
          </w:p>
        </w:tc>
      </w:tr>
      <w:tr>
        <w:trPr>
          <w:trHeight w:val="364"/>
        </w:trPr>
        <w:tc>
          <w:tcPr>
            <w:tcW w:w="1680" w:type="dxa"/>
            <w:vAlign w:val="bottom"/>
          </w:tcPr>
          <w:p>
            <w:pPr>
              <w:spacing w:after="0"/>
              <w:rPr>
                <w:sz w:val="24"/>
                <w:szCs w:val="24"/>
                <w:color w:val="auto"/>
              </w:rPr>
            </w:pPr>
          </w:p>
        </w:tc>
        <w:tc>
          <w:tcPr>
            <w:tcW w:w="4980" w:type="dxa"/>
            <w:vAlign w:val="bottom"/>
          </w:tcPr>
          <w:p>
            <w:pPr>
              <w:jc w:val="right"/>
              <w:ind w:right="2612"/>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right="60" w:hanging="452"/>
        <w:spacing w:after="0" w:line="254" w:lineRule="auto"/>
        <w:tabs>
          <w:tab w:leader="none" w:pos="4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460" w:hanging="452"/>
        <w:spacing w:after="0"/>
        <w:tabs>
          <w:tab w:leader="none" w:pos="4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460" w:right="720" w:hanging="452"/>
        <w:spacing w:after="0" w:line="261" w:lineRule="auto"/>
        <w:tabs>
          <w:tab w:leader="none" w:pos="4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Fees Paid to PricewaterhouseCoopers LLP</w:t>
      </w:r>
    </w:p>
    <w:p>
      <w:pPr>
        <w:spacing w:after="0" w:line="90" w:lineRule="exact"/>
        <w:rPr>
          <w:sz w:val="20"/>
          <w:szCs w:val="20"/>
          <w:color w:val="auto"/>
        </w:rPr>
      </w:pPr>
    </w:p>
    <w:p>
      <w:pPr>
        <w:jc w:val="both"/>
        <w:ind w:right="440" w:firstLine="456"/>
        <w:spacing w:after="0" w:line="298" w:lineRule="auto"/>
        <w:rPr>
          <w:sz w:val="20"/>
          <w:szCs w:val="20"/>
          <w:color w:val="auto"/>
        </w:rPr>
      </w:pPr>
      <w:r>
        <w:rPr>
          <w:rFonts w:ascii="Arial" w:cs="Arial" w:eastAsia="Arial" w:hAnsi="Arial"/>
          <w:sz w:val="16"/>
          <w:szCs w:val="16"/>
          <w:color w:val="auto"/>
        </w:rPr>
        <w:t>PricewaterhouseCoopers were our auditors and independent registered public accounting firm for the financial statements for each year from the year ended January 31, 1998 through the fiscal year ended January 31, 2015. In addition to retaining PricewaterhouseCoopers to audit the consolidated financial statements for fiscal 2015, we retained PricewaterhouseCoopers to provide certain other professional services in fiscal 2015 and for a portion of fiscal 2016 during which they provided certain services in connection with our transition from PricewaterhouseCoopers to Deloitte.</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aggregate fees billed for all services by PricewaterhouseCoopers in fiscal 2015 and fiscal 2016 were as follows: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81"/>
        </w:trPr>
        <w:tc>
          <w:tcPr>
            <w:tcW w:w="1680" w:type="dxa"/>
            <w:vAlign w:val="bottom"/>
            <w:gridSpan w:val="2"/>
          </w:tcPr>
          <w:p>
            <w:pPr>
              <w:spacing w:after="0"/>
              <w:rPr>
                <w:sz w:val="20"/>
                <w:szCs w:val="20"/>
                <w:color w:val="auto"/>
              </w:rPr>
            </w:pPr>
            <w:r>
              <w:rPr>
                <w:rFonts w:ascii="Arial" w:cs="Arial" w:eastAsia="Arial" w:hAnsi="Arial"/>
                <w:sz w:val="14"/>
                <w:szCs w:val="14"/>
                <w:b w:val="1"/>
                <w:bCs w:val="1"/>
                <w:color w:val="auto"/>
                <w:w w:val="90"/>
              </w:rPr>
              <w:t>Fees Billed to the Company</w:t>
            </w:r>
          </w:p>
        </w:tc>
        <w:tc>
          <w:tcPr>
            <w:tcW w:w="4560" w:type="dxa"/>
            <w:vAlign w:val="bottom"/>
          </w:tcPr>
          <w:p>
            <w:pPr>
              <w:spacing w:after="0"/>
              <w:rPr>
                <w:sz w:val="15"/>
                <w:szCs w:val="15"/>
                <w:color w:val="auto"/>
              </w:rPr>
            </w:pPr>
          </w:p>
        </w:tc>
        <w:tc>
          <w:tcPr>
            <w:tcW w:w="840" w:type="dxa"/>
            <w:vAlign w:val="bottom"/>
          </w:tcPr>
          <w:p>
            <w:pPr>
              <w:jc w:val="right"/>
              <w:ind w:right="19"/>
              <w:spacing w:after="0"/>
              <w:rPr>
                <w:sz w:val="20"/>
                <w:szCs w:val="20"/>
                <w:color w:val="auto"/>
              </w:rPr>
            </w:pPr>
            <w:r>
              <w:rPr>
                <w:rFonts w:ascii="Arial" w:cs="Arial" w:eastAsia="Arial" w:hAnsi="Arial"/>
                <w:sz w:val="14"/>
                <w:szCs w:val="14"/>
                <w:b w:val="1"/>
                <w:bCs w:val="1"/>
                <w:color w:val="auto"/>
                <w:w w:val="96"/>
              </w:rPr>
              <w:t>Fiscal 2016</w:t>
            </w: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0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2015</w:t>
            </w:r>
          </w:p>
        </w:tc>
      </w:tr>
      <w:tr>
        <w:trPr>
          <w:trHeight w:val="203"/>
        </w:trPr>
        <w:tc>
          <w:tcPr>
            <w:tcW w:w="20" w:type="dxa"/>
            <w:vAlign w:val="bottom"/>
          </w:tcPr>
          <w:p>
            <w:pPr>
              <w:spacing w:after="0"/>
              <w:rPr>
                <w:sz w:val="17"/>
                <w:szCs w:val="17"/>
                <w:color w:val="auto"/>
              </w:rPr>
            </w:pPr>
          </w:p>
        </w:tc>
        <w:tc>
          <w:tcPr>
            <w:tcW w:w="166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Audit fees(1)</w:t>
            </w:r>
          </w:p>
        </w:tc>
        <w:tc>
          <w:tcPr>
            <w:tcW w:w="456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$ 1,649,846</w:t>
            </w:r>
          </w:p>
        </w:tc>
        <w:tc>
          <w:tcPr>
            <w:tcW w:w="6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2,679,640</w:t>
            </w: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1660" w:type="dxa"/>
            <w:vAlign w:val="bottom"/>
          </w:tcPr>
          <w:p>
            <w:pPr>
              <w:spacing w:after="0"/>
              <w:rPr>
                <w:sz w:val="20"/>
                <w:szCs w:val="20"/>
                <w:color w:val="auto"/>
              </w:rPr>
            </w:pPr>
            <w:r>
              <w:rPr>
                <w:rFonts w:ascii="Arial" w:cs="Arial" w:eastAsia="Arial" w:hAnsi="Arial"/>
                <w:sz w:val="18"/>
                <w:szCs w:val="18"/>
                <w:color w:val="auto"/>
              </w:rPr>
              <w:t>Audit related fees(2)</w:t>
            </w:r>
          </w:p>
        </w:tc>
        <w:tc>
          <w:tcPr>
            <w:tcW w:w="5400" w:type="dxa"/>
            <w:vAlign w:val="bottom"/>
            <w:gridSpan w:val="2"/>
          </w:tcPr>
          <w:p>
            <w:pPr>
              <w:jc w:val="right"/>
              <w:spacing w:after="0"/>
              <w:rPr>
                <w:sz w:val="20"/>
                <w:szCs w:val="20"/>
                <w:color w:val="auto"/>
              </w:rPr>
            </w:pPr>
            <w:r>
              <w:rPr>
                <w:rFonts w:ascii="Arial" w:cs="Arial" w:eastAsia="Arial" w:hAnsi="Arial"/>
                <w:sz w:val="18"/>
                <w:szCs w:val="18"/>
                <w:color w:val="auto"/>
              </w:rPr>
              <w:t>10,278</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29,171</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color w:val="auto"/>
              </w:rPr>
              <w:t>Tax fees(3)</w:t>
            </w:r>
          </w:p>
        </w:tc>
        <w:tc>
          <w:tcPr>
            <w:tcW w:w="5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111,581</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80,173</w:t>
            </w:r>
          </w:p>
        </w:tc>
        <w:tc>
          <w:tcPr>
            <w:tcW w:w="12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1660" w:type="dxa"/>
            <w:vAlign w:val="bottom"/>
          </w:tcPr>
          <w:p>
            <w:pPr>
              <w:spacing w:after="0"/>
              <w:rPr>
                <w:sz w:val="20"/>
                <w:szCs w:val="20"/>
                <w:color w:val="auto"/>
              </w:rPr>
            </w:pPr>
            <w:r>
              <w:rPr>
                <w:rFonts w:ascii="Arial" w:cs="Arial" w:eastAsia="Arial" w:hAnsi="Arial"/>
                <w:sz w:val="18"/>
                <w:szCs w:val="18"/>
                <w:color w:val="auto"/>
              </w:rPr>
              <w:t>All other fees(4)</w:t>
            </w:r>
          </w:p>
        </w:tc>
        <w:tc>
          <w:tcPr>
            <w:tcW w:w="4560" w:type="dxa"/>
            <w:vAlign w:val="bottom"/>
          </w:tcPr>
          <w:p>
            <w:pPr>
              <w:spacing w:after="0"/>
              <w:rPr>
                <w:sz w:val="19"/>
                <w:szCs w:val="19"/>
                <w:color w:val="auto"/>
              </w:rPr>
            </w:pPr>
          </w:p>
        </w:tc>
        <w:tc>
          <w:tcPr>
            <w:tcW w:w="840" w:type="dxa"/>
            <w:vAlign w:val="bottom"/>
            <w:tcBorders>
              <w:bottom w:val="single" w:sz="8" w:color="auto"/>
            </w:tcBorders>
          </w:tcPr>
          <w:p>
            <w:pPr>
              <w:jc w:val="right"/>
              <w:ind w:right="19"/>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16,800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54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$ 1,771,705</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4"/>
              </w:rPr>
              <w:t>2,805,784</w:t>
            </w:r>
          </w:p>
        </w:tc>
        <w:tc>
          <w:tcPr>
            <w:tcW w:w="120" w:type="dxa"/>
            <w:vAlign w:val="bottom"/>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20" w:hanging="452"/>
        <w:spacing w:after="0" w:line="254" w:lineRule="auto"/>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for audit services rendered for the audit of our annual financial statements, review of financial statement included in our quarterly reports on Form 10-Q and services that were provided in connection with statutory and regulatory filings or engagements.</w:t>
      </w:r>
    </w:p>
    <w:p>
      <w:pPr>
        <w:ind w:left="460" w:right="340" w:hanging="452"/>
        <w:spacing w:after="0" w:line="250" w:lineRule="auto"/>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which are for assurance and related services other those included in audit fees above. These services included procedures to support local statutory requirements and certain due diligence related to acquisitions.</w:t>
      </w:r>
    </w:p>
    <w:p>
      <w:pPr>
        <w:ind w:left="460" w:hanging="452"/>
        <w:spacing w:after="0"/>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460" w:right="720" w:hanging="452"/>
        <w:spacing w:after="0" w:line="261" w:lineRule="auto"/>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engagement of Deloitte for non-audit accounting and tax services performed for us is limited to those circumstances where these services are considered integral to the audit services that Deloitte provides or in which there is another compelling rationale for using its services. Pursuant to the Sarbanes-Oxley Act of 2002, all audit and permitted non-audit services for which the company engages Deloitte require pre-approval by the audit committee. All audit and permitted non-audit service fees were approved by the audit committee.</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Section 10A(i)(3) of the Securities Exchange Act of 1934 permits an audit committee to delegate to one or more designated members of the audit committee who are independent directors of the board of directors the authority to grant preapprovals required by such Section 10A(i). In February 2016, the audit committee approved a policy that allows the chairman of the audit committee to pre-approve audit and non-audit services to be provided by Deloitte without further approval of the full committee, on a case-by-case basis, provided the fees and expenses for such services do not exceed $250,000 per engagement and that all such pre-approvals are communicated to the full committee, for informational purposes only, at its next scheduled meeting.</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INTRODUCTION TO PROPOSAL NOS. 4 through 10</w:t>
      </w:r>
    </w:p>
    <w:p>
      <w:pPr>
        <w:spacing w:after="0" w:line="177" w:lineRule="exact"/>
        <w:rPr>
          <w:sz w:val="20"/>
          <w:szCs w:val="20"/>
          <w:color w:val="auto"/>
        </w:rPr>
      </w:pPr>
    </w:p>
    <w:p>
      <w:pPr>
        <w:ind w:firstLine="913"/>
        <w:spacing w:after="0" w:line="291" w:lineRule="auto"/>
        <w:rPr>
          <w:sz w:val="20"/>
          <w:szCs w:val="20"/>
          <w:color w:val="auto"/>
        </w:rPr>
      </w:pPr>
      <w:r>
        <w:rPr>
          <w:rFonts w:ascii="Arial" w:cs="Arial" w:eastAsia="Arial" w:hAnsi="Arial"/>
          <w:sz w:val="16"/>
          <w:szCs w:val="16"/>
          <w:color w:val="auto"/>
        </w:rPr>
        <w:t xml:space="preserve">In 2016, we added five new members to our board of directors and made many changes to our senior management. Following these changes, the board and management undertook a comprehensive review of our Bye-laws and corporate governance policies and practices with the desire to make them more shareholder friendly and consistent with evolving corporate governance trends and best practices. This review included input from shareholders. Following the review and the recommendations of the nominating and corporate governance committee, the board adopted a group of actions and changes, including six changes to our Bye-laws that are subject to shareholder approval and are embodied in Proposal Nos. 4, 5 6, 7, 8, 9 and 10. Attached to this proxy statement as </w:t>
      </w:r>
      <w:r>
        <w:rPr>
          <w:rFonts w:ascii="Arial" w:cs="Arial" w:eastAsia="Arial" w:hAnsi="Arial"/>
          <w:sz w:val="16"/>
          <w:szCs w:val="16"/>
          <w:i w:val="1"/>
          <w:iCs w:val="1"/>
          <w:color w:val="auto"/>
        </w:rPr>
        <w:t xml:space="preserve">Appendix A </w:t>
      </w:r>
      <w:r>
        <w:rPr>
          <w:rFonts w:ascii="Arial" w:cs="Arial" w:eastAsia="Arial" w:hAnsi="Arial"/>
          <w:sz w:val="16"/>
          <w:szCs w:val="16"/>
          <w:color w:val="auto"/>
        </w:rPr>
        <w:t>is a copy of the Fourth Amended and Restated Bye-laws (the “Amended Bye-laws”) that reflects all of those proposals.</w:t>
      </w:r>
    </w:p>
    <w:p>
      <w:pPr>
        <w:spacing w:after="0" w:line="10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220"/>
          </w:cols>
          <w:pgMar w:left="240" w:top="459" w:right="4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PROPOSAL NO. 4</w:t>
      </w:r>
    </w:p>
    <w:p>
      <w:pPr>
        <w:spacing w:after="0" w:line="2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APPROVAL OF AMENDMENTS TO THE EXISTING BYE-LAWS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TO IMPLEMENT PROXY ACCESS</w:t>
      </w:r>
    </w:p>
    <w:p>
      <w:pPr>
        <w:spacing w:after="0" w:line="165"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shareholders are being asked (i) to approve amendments to the Existing Bye-laws to implement “proxy access” and (ii), subject to such approval, to approve the title of the Existing Bye-laws as so amended as the Fourth Amended and Restated Bye-laws. Proxy access, as described below, allows eligible shareholders to include their nominees for election to the board of directors in the company’s proxy materials, along with the candidates nominated by the board of directors. Our board of directors has approved and adopted the Amended Bye-laws, subject to shareholder approval.</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If Proposal No. 4 is not approved by shareholders at the annual general meeting, the provisions of the Existing Bye-laws will continue to govern, and the proposed amendments described in this Proposal No. 4 will not be implemented. In addition, the implementation of this Proposal No. 4 is conditioned on the approval by shareholders of Proposal No. 5 regarding approval of amendments to the Existing Bye-laws to amend the procedures for advance notice of director nominations and other proposals at general meetings of shareholders.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 xml:space="preserve">These proposed amendments are the result of our board of directors’ review of the company’s corporate governance policies, evolving corporate governance trends, and the views of our large institutional shareholders, including consideration of a shareholder proposal on this topic that was withdrawn after the proponent reviewed the terms of this proposal. The proposed amendments are primarily contained in a new Bye-law 13 of the Amended Bye-laws. The following description of the proposed amendments does not purport to be complete and is qualified in its entirety by reference to the text of the proposed amendments in the Amended Bye-laws, which is attached to this proxy statement as </w:t>
      </w:r>
      <w:r>
        <w:rPr>
          <w:rFonts w:ascii="Arial" w:cs="Arial" w:eastAsia="Arial" w:hAnsi="Arial"/>
          <w:sz w:val="16"/>
          <w:szCs w:val="16"/>
          <w:i w:val="1"/>
          <w:iCs w:val="1"/>
          <w:color w:val="auto"/>
        </w:rPr>
        <w:t>Appendix A</w:t>
      </w:r>
      <w:r>
        <w:rPr>
          <w:rFonts w:ascii="Arial" w:cs="Arial" w:eastAsia="Arial" w:hAnsi="Arial"/>
          <w:sz w:val="16"/>
          <w:szCs w:val="16"/>
          <w:color w:val="auto"/>
        </w:rPr>
        <w:t xml:space="preserve"> and incorporated herein by reference. Shareholders are encouraged to read the text of the Amended Bye-laws in its entirety.</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Eligibility to Nominate Directors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proposed amendments provide that any shareholder or group of up to 20 shareholders that has maintained continuous qualifying ownership of at least 3% of the outstanding shares of the company entitled to vote generally in the election of directors for at least three years could include a specified number of director nominees (referred to as shareholder nominees below) in the company’s proxy materials for its annual general meeting, subject to the conditions described below.</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Calculation of Qualifying Ownership</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order to align the interests of shareholders seeking to include director nominees in the company’s proxy materials with the interests of other shareholders, the proposed amendments provide that a nominating shareholder would be deemed to own only shares for which it possesses both full voting and investment rights and full economic interest. In addition, the proposed amendments state that a nominating shareholder’s ownership of shares will be deemed to continue if the shares are loaned provided that it has the power to recall the loaned shares on five business days’ notice.</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Number of Shareholder Nominees</w:t>
      </w:r>
    </w:p>
    <w:p>
      <w:pPr>
        <w:spacing w:after="0" w:line="9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proposed amendments provide that the maximum number of shareholder nominees the company would be required to include in its proxy materials would equal the greater of two nominees or 20% (rounded down) of the number of directors in office as of the deadline for nominations under the proposed amendments. The nominee limit will be reduced by (i) any shareholder nominee who the board of directors nominates, and (ii) any nominees who were previously elected to the board of directors as shareholder nominees at any of the preceding</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80"/>
          </w:cols>
          <w:pgMar w:left="240" w:top="459" w:right="3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color w:val="auto"/>
        </w:rPr>
        <w:t>two annual general meetings. Each nominating shareholder must rank its proposed nominees. If the number of shareholder nominees exceeds the nominee limit, the highest ranking nominee proposed by each nominating shareholder, beginning with the nominating shareholder with the largest stock ownership and proceeding in descending order, would be selected for inclusion in the proxy materials until the maximum nominee limit is reached.</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Nominating Procedure</w:t>
      </w:r>
    </w:p>
    <w:p>
      <w:pPr>
        <w:spacing w:after="0" w:line="90"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In order to provide adequate time to assess shareholder nominees, the proposed amendments state that requests to include shareholder nominees in the company’s proxy materials must generally be received no earlier than 120 days and no later than 90 days prior to the first anniversary of the date the definitive proxy statement was first sent to shareholders in connection with the preceding year’s annual general meeting.</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Information Requirements</w:t>
      </w:r>
    </w:p>
    <w:p>
      <w:pPr>
        <w:spacing w:after="0" w:line="9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proposed amendments provide that each shareholder seeking to include a shareholder nominee in the company’s proxy materials would be required to provide certain information, representations and undertakings to the company regarding the nominating shareholder (including all members of the group) and each shareholder nominee. In addition, each shareholder nominee requested to be included in the company’s proxy materials would be required to provide certain written representations to the company, including agreeing that, if elected as a director, the shareholder nominee will comply with all of the company’s corporate governance, conflict of interest, confidentiality, and stock ownership and trading policies and guidelines, and other company policies and guidelines applicable to directors.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Requirements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proposed amendments state that the company would not be required to include a shareholder nominee in its proxy materials if, among other things:</w:t>
      </w:r>
    </w:p>
    <w:p>
      <w:pPr>
        <w:spacing w:after="0" w:line="113" w:lineRule="exact"/>
        <w:rPr>
          <w:sz w:val="20"/>
          <w:szCs w:val="20"/>
          <w:color w:val="auto"/>
        </w:rPr>
      </w:pPr>
    </w:p>
    <w:p>
      <w:pPr>
        <w:ind w:left="900" w:right="560" w:hanging="325"/>
        <w:spacing w:after="0" w:line="306" w:lineRule="auto"/>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nominating shareholder or the shareholder nominee breaches any of its respective agreements, representations, or warranties, any of the information provided in connection with the nomination was not true, correct, and complete, or the nominating shareholder or the shareholder nominee otherwise fails to comply with its obligations under the proposed Bye-law 13;</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shareholder nominee is not independent under applicable general director independence standards;</w:t>
      </w:r>
    </w:p>
    <w:p>
      <w:pPr>
        <w:spacing w:after="0" w:line="9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shareholder nominee is or has been within the past three years an officer or director of a competitor, is a named subject of a pending criminal proceeding or has been convicted in a criminal proceeding within the past 10 years or is subject to any order of the type specified in Rule 506(d) of Regulation D promulgated under the Securities Act of 1933, as amended;</w:t>
      </w:r>
    </w:p>
    <w:p>
      <w:pPr>
        <w:spacing w:after="0" w:line="59"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company receives notice (whether or not subsequently withdrawn) that a shareholder of record intends to nominate a candidate for election to the board of directors other than pursuant to the proxy access provisions in proposed Bye-law 13; or</w:t>
      </w:r>
    </w:p>
    <w:p>
      <w:pPr>
        <w:spacing w:after="0" w:line="5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election of the shareholder nominee would cause the company to violate its Memorandum of Association, the Bye-laws, or any applicable law, rule, regulation or listing standard.</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Re-Nomination of Shareholder Nominees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proposed amendments provide that any shareholder nominee who is included in the company’s proxy materials but subsequently withdraws from or becomes ineligible or unavailable for election at the annual general meeting, or does not receive at least 20% of the votes cast, would be ineligible for nomination for the following two annual general meetings.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Supporting Statement</w:t>
      </w:r>
    </w:p>
    <w:p>
      <w:pPr>
        <w:spacing w:after="0" w:line="9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proposed amendments would permit nominating shareholders to include in the proxy statement a written statement of up to 500 words in support of their nominee(s). The company may omit any information or statement that it, in good faith, believes is untrue in any material respect or would violate any applicable law, rule, regulation or listing standard.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Bye-laws require that these proposed amendments be approved by our shareholders. If the proposed amendments are approved by our shareholders, the amendments will become effective immediately and will be available for use beginning with our next annual general meeting.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4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4.</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20" w:firstLine="8"/>
        <w:spacing w:after="0" w:line="261" w:lineRule="auto"/>
        <w:tabs>
          <w:tab w:leader="none" w:pos="176" w:val="left"/>
        </w:tabs>
        <w:numPr>
          <w:ilvl w:val="0"/>
          <w:numId w:val="47"/>
        </w:numPr>
        <w:rPr>
          <w:rFonts w:ascii="Arial" w:cs="Arial" w:eastAsia="Arial" w:hAnsi="Arial"/>
          <w:sz w:val="18"/>
          <w:szCs w:val="18"/>
          <w:color w:val="auto"/>
        </w:rPr>
      </w:pPr>
      <w:r>
        <w:rPr>
          <w:rFonts w:ascii="Arial" w:cs="Arial" w:eastAsia="Arial" w:hAnsi="Arial"/>
          <w:sz w:val="18"/>
          <w:szCs w:val="18"/>
          <w:color w:val="auto"/>
        </w:rPr>
        <w:t>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5</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AMENDMENTS TO THE EXISTING BYE-LAWS TO AMEND PROCEDURES FOR ADVANCE NOTICE OF DIRECTOR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NOMINATIONS AND OTHER PROPOSALS AT GENERAL MEETINGS OF SHAREHOLDERS</w:t>
      </w:r>
    </w:p>
    <w:p>
      <w:pPr>
        <w:spacing w:after="0" w:line="165" w:lineRule="exact"/>
        <w:rPr>
          <w:sz w:val="20"/>
          <w:szCs w:val="20"/>
          <w:color w:val="auto"/>
        </w:rPr>
      </w:pPr>
    </w:p>
    <w:p>
      <w:pPr>
        <w:ind w:right="40" w:firstLine="456"/>
        <w:spacing w:after="0" w:line="318" w:lineRule="auto"/>
        <w:rPr>
          <w:sz w:val="20"/>
          <w:szCs w:val="20"/>
          <w:color w:val="auto"/>
        </w:rPr>
      </w:pPr>
      <w:r>
        <w:rPr>
          <w:rFonts w:ascii="Arial" w:cs="Arial" w:eastAsia="Arial" w:hAnsi="Arial"/>
          <w:sz w:val="15"/>
          <w:szCs w:val="15"/>
          <w:color w:val="auto"/>
        </w:rPr>
        <w:t>The shareholders are being asked (i) to approve amendments to the Existing Bye-laws to amend the procedures for advance notice of director nominations and other proposals brought before a general meeting of shareholders by a shareholder and (ii), subject to such approval, to approve the title of the Existing Bye-laws as so amended as the Fourth Amended and Restated Bye-laws. The proposed amendments would not affect any rights of shareholders to request inclusion of proposals in our proxy statement pursuant to Rule 14a-8 under the Exchange Act, by satisfying the notice and other requirements of Rule 14a-8 in lieu of satisfying the requirements in the Amended Bye-laws. Our board of directors has approved and adopted the Amended Bye-laws, subject to shareholder approval.</w:t>
      </w:r>
    </w:p>
    <w:p>
      <w:pPr>
        <w:spacing w:after="0" w:line="100"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If Proposal No. 5 is not approved by shareholders at the annual general meeting, the provisions of the Existing Bye-laws with respect to advance notice will continue to govern, and the proposed amendments described in this Proposal No. 5 will not be implemented. In addition, the implementation of this Proposal No. 5 is conditioned on the approval by shareholders of Proposal No. 4 regarding approval of amendments to the Existing Bye-laws to implement proxy access.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Amendments</w:t>
      </w:r>
    </w:p>
    <w:p>
      <w:pPr>
        <w:spacing w:after="0" w:line="96" w:lineRule="exact"/>
        <w:rPr>
          <w:sz w:val="20"/>
          <w:szCs w:val="20"/>
          <w:color w:val="auto"/>
        </w:rPr>
      </w:pPr>
    </w:p>
    <w:p>
      <w:pPr>
        <w:ind w:right="340" w:firstLine="456"/>
        <w:spacing w:after="0" w:line="255" w:lineRule="auto"/>
        <w:rPr>
          <w:sz w:val="20"/>
          <w:szCs w:val="20"/>
          <w:color w:val="auto"/>
        </w:rPr>
      </w:pPr>
      <w:r>
        <w:rPr>
          <w:rFonts w:ascii="Arial" w:cs="Arial" w:eastAsia="Arial" w:hAnsi="Arial"/>
          <w:sz w:val="18"/>
          <w:szCs w:val="18"/>
          <w:color w:val="auto"/>
        </w:rPr>
        <w:t xml:space="preserve">The following is a description of the proposed amendments to Bye-law 12 and Bye-law 34 of the Existing Bye-laws. These proposed amendments are contained in Bye-law 12 and Bye-law 35 (as renumbered given proposed new Bye-law 13 described in Proposal No. 4 above) of the Amended Bye-laws. The following description of the proposed amendments does not purport to be complete and is qualified in its entirety by reference to the text of the proposed amendments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Disclosure Requirements</w:t>
      </w:r>
    </w:p>
    <w:p>
      <w:pPr>
        <w:spacing w:after="0" w:line="90" w:lineRule="exact"/>
        <w:rPr>
          <w:sz w:val="20"/>
          <w:szCs w:val="20"/>
          <w:color w:val="auto"/>
        </w:rPr>
      </w:pPr>
    </w:p>
    <w:p>
      <w:pPr>
        <w:ind w:right="20" w:firstLine="456"/>
        <w:spacing w:after="0" w:line="306" w:lineRule="auto"/>
        <w:rPr>
          <w:sz w:val="20"/>
          <w:szCs w:val="20"/>
          <w:color w:val="auto"/>
        </w:rPr>
      </w:pPr>
      <w:r>
        <w:rPr>
          <w:rFonts w:ascii="Arial" w:cs="Arial" w:eastAsia="Arial" w:hAnsi="Arial"/>
          <w:sz w:val="15"/>
          <w:szCs w:val="15"/>
          <w:color w:val="auto"/>
        </w:rPr>
        <w:t>Currently, Bye-law 12 and Bye-law 34 of the Existing Bye-laws set forth a mechanism for shareholders to nominate candidates for election to the board of directors and to propose other business for consideration at a general meeting of shareholders, but the Existing Bye-laws require only minimal disclosures from such shareholders, apart from such other information as the board of directors may specify from time to time. In order to facilitate a clear and orderly process for shareholder proposals and nominations and to avoid unnecessary confusion and uncertainty about the procedural and informational requirements, the proposed amendments would specify in more detail the procedural requirements that shareholders seeking to nominate director candidates or propose other business must follow and the information that such shareholders must provide. The proposed amendments also would require additional disclosures from such shareholders in order to provide other shareholders and the company with more useful and more complete information. In this regard, the proposed amendments would specify the information that would be required in any notice of a nomination for director or other business to be brought before a general meeting of shareholders regarding a shareholder’s stock ownership, derivative positions that vary voting or economic interests in the company’s shares, and relationships or interests that a shareholder has with respect to the nomination or proposal. The board of directors has determined that the disclosures required under the proposed amendments would provide shareholders and the company more complete information to understand the purpose of a shareholder’s proposal, assess the interests of the shareholder making a director nomination or proposal, and make an informed decision about how to vote on the director nomination or proposal.</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Advance Notice Periods</w:t>
      </w:r>
    </w:p>
    <w:p>
      <w:pPr>
        <w:spacing w:after="0" w:line="9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color w:val="auto"/>
        </w:rPr>
        <w:t>As discussed above, the proposed amendments would clarify the procedural requirements that shareholders seeking to nominate director candidates or propose other business must follow, including the advance notice periods during which a shareholder’s notice of a nomination or proposal must be delivered. Under the proposed amendments in the Amended Bye-laws, a shareholder may nominate a candidate for director or propose other business at a general meeting of shareholders by delivering a notice of a nomination or a proposal for other business to our Secretary not less than 90 or more than 120 clear days prior to the anniversary of the prior year’s annual general meeting. If the annual general meeting date is more than thirty days before or after the anniversary of the previous year’s annual general meeting, or if no annual general meeting was held in the preceding year, notice by a shareholder must be delivered to our Secretary not less than 90 clear days or more than 120 clear days prior to such annual general meeting, or ten clear days following the day on which public announcement of the date of such meeting is first made by the Company. The Amended Bye-laws would also clarify that shareholder proposals submitted pursuant to Exchange Act Rule 14a-8 for inclusion in the company’s proxy statement are subject to the timing and other requirements of Rule 14a-8 in lieu of the Bye-laws. Under the proposed amendments, in order for director nominations to be considered at a special general meeting (other than a shareholder-requisitioned special general meeting), director nominations must be received not less than 10 clear days after the Company makes a public announcement of its intention to hold a special general meeting for the purpose of electing directors.</w:t>
      </w:r>
    </w:p>
    <w:p>
      <w:pPr>
        <w:spacing w:after="0" w:line="20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Compliance with Advance Notice Procedures</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order to facilitate the orderly conduct of general meetings of shareholders, the proposed amendments would provide that the Board, the Chairman of the Board, or the chairman of the meeting has authority to determine whether a nomination or other business proposed to be brought before a general meeting was made or proposed in accordance with the procedures set forth in the Amended Bye-laws. The proposed amendments also would provide that the chairman of the meeting may declare that any proposed nomination or other business that does not comply with these procedures shall not be considered at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Bye-laws require that these proposed amendments be approved by our shareholders. If the proposed amendments are approved by our shareholders, the amendments will become effective immediately and will be available for use beginning with our next annual general meeting.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5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5.</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40" w:firstLine="8"/>
        <w:spacing w:after="0" w:line="261" w:lineRule="auto"/>
        <w:tabs>
          <w:tab w:leader="none" w:pos="166" w:val="left"/>
        </w:tabs>
        <w:numPr>
          <w:ilvl w:val="0"/>
          <w:numId w:val="48"/>
        </w:numPr>
        <w:rPr>
          <w:rFonts w:ascii="Arial" w:cs="Arial" w:eastAsia="Arial" w:hAnsi="Arial"/>
          <w:sz w:val="18"/>
          <w:szCs w:val="18"/>
          <w:color w:val="auto"/>
        </w:rPr>
      </w:pPr>
      <w:r>
        <w:rPr>
          <w:rFonts w:ascii="Arial" w:cs="Arial" w:eastAsia="Arial" w:hAnsi="Arial"/>
          <w:sz w:val="18"/>
          <w:szCs w:val="18"/>
          <w:color w:val="auto"/>
        </w:rPr>
        <w:t>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6</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ALLOW MAJORITY VOTE TO AMEND BYE-LAWS</w:t>
      </w:r>
    </w:p>
    <w:p>
      <w:pPr>
        <w:spacing w:after="0" w:line="165"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allow shareholders to amend any of the Company’s Bye-laws by a majority of votes eligible to vote at any meeting of the shareholders, rather by than in some instances a required supermajority vote. Our board of directors has approved and adopted the Amended Bye-laws, including this amendment, subject to shareholder approval.</w:t>
      </w:r>
    </w:p>
    <w:p>
      <w:pPr>
        <w:spacing w:after="0" w:line="107"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If Proposal No. 6 is not approved by shareholders at the annual general meeting, the provision of the Existing Bye-law will continue to govern, and the proposed amendment described in this Proposal No. 6 will not be implemented.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86 (previously number 85)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Ability to Amend Bye-laws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Existing Bye-laws provided that the Company’s Bye-laws may be amended by the shareholders upon a simple majority vote, provided that any Bye-law requiring a supermajority vote for approval of a particular matter may only be amended upon a vote of 66-2/3rds of the shares eligible to vote at a meeting at which a quorum is present.</w:t>
      </w:r>
    </w:p>
    <w:p>
      <w:pPr>
        <w:spacing w:after="0" w:line="14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proposed amendment provides that shareholders may amend any Bye-law upon a vote of the simple majority of the votes cast at a meeting at which a quorum is present.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Bye-laws require that this proposed amendment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6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6.</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560" w:firstLine="8"/>
        <w:spacing w:after="0" w:line="323" w:lineRule="auto"/>
        <w:tabs>
          <w:tab w:leader="none" w:pos="166" w:val="left"/>
        </w:tabs>
        <w:numPr>
          <w:ilvl w:val="0"/>
          <w:numId w:val="49"/>
        </w:numPr>
        <w:rPr>
          <w:rFonts w:ascii="Arial" w:cs="Arial" w:eastAsia="Arial" w:hAnsi="Arial"/>
          <w:sz w:val="16"/>
          <w:szCs w:val="16"/>
          <w:color w:val="auto"/>
        </w:rPr>
      </w:pPr>
      <w:r>
        <w:rPr>
          <w:rFonts w:ascii="Arial" w:cs="Arial" w:eastAsia="Arial" w:hAnsi="Arial"/>
          <w:sz w:val="16"/>
          <w:szCs w:val="16"/>
          <w:color w:val="auto"/>
        </w:rPr>
        <w:t>Assuming the presence of a quorum, the required vote is the affirmative vote of at least 66-2/3rds of votes cast and entitled to vote at the annual general meeting. Abstentions and broker non-votes will be entirely excluded from the vote and will have no effect on the outcome.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459" w:right="2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7</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TO ALLOW MAJORITY VOTE TO APPROVE BUSINESS COMBINATIONS</w:t>
      </w:r>
    </w:p>
    <w:p>
      <w:pPr>
        <w:spacing w:after="0" w:line="165"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allow shareholders to approve a business combination, as defined in the Bye-laws, by a majority of votes eligible to vote at any meeting of the shareholders, rather by than a supermajority vote. Our board of directors has approved and adopted the Amended Bye-laws, including this amendment, subject to shareholder approval.</w:t>
      </w:r>
    </w:p>
    <w:p>
      <w:pPr>
        <w:spacing w:after="0" w:line="107"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Proposal No. 7 is not approved by shareholders at the annual general meeting, the provision of the Existing Bye-Law will continue to govern, and the proposed amendment described in this Proposal No. 7 will not be implemented. In addition, the implementation of this Proposal No. 7 is conditioned on the approval by shareholders of Proposal No. 8 regarding approval of amendments to the Existing Bye-laws to amend the Existing Bye-laws to expressly permit our board of directors to adopt a shareholder rights plan with a term of less than 12 months or that is submitted for a vote of the shareholders within a specified time after adoption.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79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Approval of Business Combinations</w:t>
      </w:r>
    </w:p>
    <w:p>
      <w:pPr>
        <w:spacing w:after="0" w:line="90" w:lineRule="exact"/>
        <w:rPr>
          <w:sz w:val="20"/>
          <w:szCs w:val="20"/>
          <w:color w:val="auto"/>
        </w:rPr>
      </w:pPr>
    </w:p>
    <w:p>
      <w:pPr>
        <w:ind w:right="300" w:firstLine="456"/>
        <w:spacing w:after="0" w:line="254" w:lineRule="auto"/>
        <w:rPr>
          <w:sz w:val="20"/>
          <w:szCs w:val="20"/>
          <w:color w:val="auto"/>
        </w:rPr>
      </w:pPr>
      <w:r>
        <w:rPr>
          <w:rFonts w:ascii="Arial" w:cs="Arial" w:eastAsia="Arial" w:hAnsi="Arial"/>
          <w:sz w:val="18"/>
          <w:szCs w:val="18"/>
          <w:color w:val="auto"/>
        </w:rPr>
        <w:t>The Existing Bye-laws provide that a proposed business combination, defined in the Bye-laws as “any scheme of arrangement, reconstruction, amalgamation, takeover or similar business combination involving the Company or any subsidiary of the Company and any other person”, in addition to any approval required under the Companies Act, if not approved by 66-2/3rds of the directors holding office on the date the board votes on the matter, must be approved by the shareholders by a vote of 66-2/3rds of votes cast and entitled to vote at a meeting of the shareholders at which a quorum is present. Under the Companies Act, unless the bye-laws of a company otherwise provide, a business combination must be approved by a majority vote of three-fourths of those voting at such meeting.</w:t>
      </w:r>
    </w:p>
    <w:p>
      <w:pPr>
        <w:spacing w:after="0" w:line="144"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proposed amendment provides that the shareholders can approve a business combination upon a vote of a simple majority of the votes cast at a meeting at which a quorum is present.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Bye-laws require that this proposed amendment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7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7.</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560" w:firstLine="8"/>
        <w:spacing w:after="0" w:line="323" w:lineRule="auto"/>
        <w:tabs>
          <w:tab w:leader="none" w:pos="166" w:val="left"/>
        </w:tabs>
        <w:numPr>
          <w:ilvl w:val="0"/>
          <w:numId w:val="50"/>
        </w:numPr>
        <w:rPr>
          <w:rFonts w:ascii="Arial" w:cs="Arial" w:eastAsia="Arial" w:hAnsi="Arial"/>
          <w:sz w:val="16"/>
          <w:szCs w:val="16"/>
          <w:color w:val="auto"/>
        </w:rPr>
      </w:pPr>
      <w:r>
        <w:rPr>
          <w:rFonts w:ascii="Arial" w:cs="Arial" w:eastAsia="Arial" w:hAnsi="Arial"/>
          <w:sz w:val="16"/>
          <w:szCs w:val="16"/>
          <w:color w:val="auto"/>
        </w:rPr>
        <w:t>Assuming the presence of a quorum, the required vote is the affirmative vote of at least 66-2/3rds of votes cast and entitled to vote at the annual general meeting. Abstentions and broker non-votes will be entirely excluded from the vote and will have no effect on the outcome.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459" w:right="2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8</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 TO THE EXISTING BYE-LAWS TO EXPRESSLY PERMIT OUR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BOARD OF DIRECTORS TO ADOPT A SHAREHOLDERS RIGHTS PLAN</w:t>
      </w:r>
    </w:p>
    <w:p>
      <w:pPr>
        <w:spacing w:after="0" w:line="165"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expressly permit our board of directors to adopt a shareholder rights plan with a term of less than 12 months or that is submitted for a vote of the shareholders within a specified time after adoption. Our board of directors has approved and adopted the Amended Bye-laws, including this amendment, subject to shareholder approval.</w:t>
      </w:r>
    </w:p>
    <w:p>
      <w:pPr>
        <w:spacing w:after="0" w:line="10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If Proposal No. 8 is not approved by shareholders at the annual general meeting, the proposed amendment described in this Proposal No. 8 will not be implemented. In addition, the implementation of this Proposal No. 8 is conditioned on the approval by shareholders of Proposal No. 7 regarding approval of amendments to the Existing Bye-laws to reduce the required approval of the shareholders with respect to a business combination to a majority of votes eligible to vote at any meeting of the shareholders.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79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Authority of the Board to Adopt Shareholder Rights Plans</w:t>
      </w:r>
    </w:p>
    <w:p>
      <w:pPr>
        <w:spacing w:after="0" w:line="90" w:lineRule="exact"/>
        <w:rPr>
          <w:sz w:val="20"/>
          <w:szCs w:val="20"/>
          <w:color w:val="auto"/>
        </w:rPr>
      </w:pPr>
    </w:p>
    <w:p>
      <w:pPr>
        <w:ind w:right="40" w:firstLine="456"/>
        <w:spacing w:after="0" w:line="308" w:lineRule="auto"/>
        <w:rPr>
          <w:sz w:val="20"/>
          <w:szCs w:val="20"/>
          <w:color w:val="auto"/>
        </w:rPr>
      </w:pPr>
      <w:r>
        <w:rPr>
          <w:rFonts w:ascii="Arial" w:cs="Arial" w:eastAsia="Arial" w:hAnsi="Arial"/>
          <w:sz w:val="15"/>
          <w:szCs w:val="15"/>
          <w:color w:val="auto"/>
        </w:rPr>
        <w:t>As described above under Proposal No. 7, pursuant to Bermuda law, approval of a business combination requires approval of three-fourths of those voting at the meeting. This requirement is in addition to the provisions of the Existing Bye-laws, which provide that, in addition to any approval required under the Companies Act, if not approved by 66-2/3rds of the directors holding office on the date the board votes on the matter, a business combination must be approved by the shareholders by a vote of 66-2/3rds of votes cast and entitled to vote at a meeting of the shareholders at which a quorum is present. Our board of directors believes it is in the best interests of the shareholders to reduce the required approval of the shareholders with respect to a business combination to a majority of votes eligible to vote at any meeting of the shareholders, rather than by a supermajority vote. Our board of directors believes, however, that it is in the best interests of the Company and its shareholders for the Company to have some defenses expressly available to it in the event of an unsolicited takeover proposal, to ensure that the board of directors is able to fully evaluate what course of action is in the best interests of the Company and its shareholders. Pursuant to the Existing Bye-laws, the board of directors has the right to adopt a shareholder rights plan. However, the Company believes that the value of any such shareholder rights plan to the Company and its shareholders will be augmented by amending the Existing Bye-laws in the manner proposed in this Proposal No. 8.</w:t>
      </w:r>
    </w:p>
    <w:p>
      <w:pPr>
        <w:spacing w:after="0" w:line="109"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Company recognizes that some shareholders and shareholder advisory firms have concerns regarding use of shareholder rights plans as a defense measure. Accordingly, the amendment as proposed specifies that any shareholder rights plan adopted pursuant to the Bye-law described below would either (1) have a term of less than 12 months or (2) be submitted to the Company’s shareholders for approval not more than 12 months following adoption of the plan. In addition, any such shareholder rights plan would not contain any “dead-hand” or “modified dead-hand” provisions.</w:t>
      </w:r>
    </w:p>
    <w:p>
      <w:pPr>
        <w:spacing w:after="0" w:line="113"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Our board of directors is committed to creating value for the benefit of all of its shareholders. The board of directors recognizes that in some cases, a business combination may be in the best interests of a company and its shareholders. In some situations, however, a company may be presented with an unsolicited offer at a time when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the Company has other alternatives that it believes would create better value for shareholders. The board of directors believes that it is in the best interests of any company, including the Company, for its board of directors to be able to carefully consider its alternatives at any time it receives a proposal for a business combination. Under the Existing Bye-laws, the supermajority vote provisions with regard to approval of business combinations provide a significant hurdle to consummation of any business combination, whether hostile or friendly, but also serves as a defensive provision in the event of a hostile offer. The Company is proposing to reduce that hurdle but, given that it is also relinquishing a significant defensive measure, the Company believes that Proposal No. 8 provides a fair defensive alternative in exchange. Unlike a supermajority vote requirement, which is a blunt instrument that applies to all business combinations regardless of the circumstances, Proposal No. 8 provides the board of directors with a tool that it can employ selectively, only when it deems appropriate in light of the particular circumstances.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Bye-laws require that this proposed amendment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8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8.</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1040" w:firstLine="8"/>
        <w:spacing w:after="0" w:line="323" w:lineRule="auto"/>
        <w:tabs>
          <w:tab w:leader="none" w:pos="166" w:val="left"/>
        </w:tabs>
        <w:numPr>
          <w:ilvl w:val="0"/>
          <w:numId w:val="51"/>
        </w:numPr>
        <w:rPr>
          <w:rFonts w:ascii="Arial" w:cs="Arial" w:eastAsia="Arial" w:hAnsi="Arial"/>
          <w:sz w:val="16"/>
          <w:szCs w:val="16"/>
          <w:color w:val="auto"/>
        </w:rPr>
      </w:pPr>
      <w:r>
        <w:rPr>
          <w:rFonts w:ascii="Arial" w:cs="Arial" w:eastAsia="Arial" w:hAnsi="Arial"/>
          <w:sz w:val="16"/>
          <w:szCs w:val="16"/>
          <w:color w:val="auto"/>
        </w:rPr>
        <w:t>Assuming the presence of a quorum, the required vote is the affirmative vote of a majority of votes cast and entitled to vote at the annual general meeting. Abstentions and broker non-votes will be entirely excluded from the vote and will have no effect on the outcome.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380"/>
          </w:cols>
          <w:pgMar w:left="240" w:top="459" w:right="2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9</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REGARDING REMOVAL OF DIRECTORS</w:t>
      </w:r>
    </w:p>
    <w:p>
      <w:pPr>
        <w:spacing w:after="0" w:line="165"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allow shareholders to remove directors with or without cause by a majority vote rather than a supermajority vote, and removes the limit on the number of directors that can be removed at any one time. Our board of directors has approved and adopted the Amended Bye-laws, including this amendment, subject to shareholder approval.</w:t>
      </w:r>
    </w:p>
    <w:p>
      <w:pPr>
        <w:spacing w:after="0" w:line="107"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If Proposal No. 9 is not approved by shareholders at the annual general meeting, the provision of the Existing Bye-law will continue to govern, and the proposed amendment described in this Proposal No. 9 will not be implemented.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15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Ability to Remove Directors</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Existing Bye-laws provide that directors may only be removed for cause by a vote of 66-2/3rds of the shares eligible to vote at the meeting and that no more than one-third of the board members may be removed at any one time.</w:t>
      </w:r>
    </w:p>
    <w:p>
      <w:pPr>
        <w:spacing w:after="0" w:line="132"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proposed amendment provides that the shareholders may remove any or all of the directors of the Company, with or without cause, upon a majority of the votes cast at a meeting at which a quorum is present.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Bye-laws require that these proposed amendments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9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9.</w:t>
      </w:r>
    </w:p>
    <w:p>
      <w:pPr>
        <w:spacing w:after="0" w:line="17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approval of Proposal No. 9</w:t>
      </w:r>
      <w:r>
        <w:rPr>
          <w:rFonts w:ascii="Arial" w:cs="Arial" w:eastAsia="Arial" w:hAnsi="Arial"/>
          <w:sz w:val="16"/>
          <w:szCs w:val="16"/>
          <w:b w:val="1"/>
          <w:bCs w:val="1"/>
          <w:color w:val="auto"/>
        </w:rPr>
        <w:t>.</w:t>
      </w:r>
      <w:r>
        <w:rPr>
          <w:rFonts w:ascii="Arial" w:cs="Arial" w:eastAsia="Arial" w:hAnsi="Arial"/>
          <w:sz w:val="16"/>
          <w:szCs w:val="16"/>
          <w:color w:val="auto"/>
        </w:rPr>
        <w:t xml:space="preserve"> Assuming the presence of a quorum, the required vote is the affirmative vote of a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10</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ADOPT A PLURALITY VOTING STANDARD IN CONTESTED ELECTIONS OF DIRECTORS</w:t>
      </w:r>
    </w:p>
    <w:p>
      <w:pPr>
        <w:spacing w:after="0" w:line="165" w:lineRule="exact"/>
        <w:rPr>
          <w:sz w:val="20"/>
          <w:szCs w:val="20"/>
          <w:color w:val="auto"/>
        </w:rPr>
      </w:pPr>
    </w:p>
    <w:p>
      <w:pPr>
        <w:ind w:right="320" w:firstLine="456"/>
        <w:spacing w:after="0" w:line="370" w:lineRule="auto"/>
        <w:rPr>
          <w:sz w:val="20"/>
          <w:szCs w:val="20"/>
          <w:color w:val="auto"/>
        </w:rPr>
      </w:pPr>
      <w:r>
        <w:rPr>
          <w:rFonts w:ascii="Arial" w:cs="Arial" w:eastAsia="Arial" w:hAnsi="Arial"/>
          <w:sz w:val="15"/>
          <w:szCs w:val="15"/>
          <w:color w:val="auto"/>
        </w:rPr>
        <w:t>The shareholders are being asked to approve an amendment of Bye-law 44 of the Existing Bye-laws to allow the Company to adopt a plurality voting standard in the election of directors, solely in the case of a contested election (</w:t>
      </w:r>
      <w:r>
        <w:rPr>
          <w:rFonts w:ascii="Arial" w:cs="Arial" w:eastAsia="Arial" w:hAnsi="Arial"/>
          <w:sz w:val="15"/>
          <w:szCs w:val="15"/>
          <w:i w:val="1"/>
          <w:iCs w:val="1"/>
          <w:color w:val="auto"/>
        </w:rPr>
        <w:t>i.e.,</w:t>
      </w:r>
      <w:r>
        <w:rPr>
          <w:rFonts w:ascii="Arial" w:cs="Arial" w:eastAsia="Arial" w:hAnsi="Arial"/>
          <w:sz w:val="15"/>
          <w:szCs w:val="15"/>
          <w:color w:val="auto"/>
        </w:rPr>
        <w:t xml:space="preserve"> where there are more candidates nominated than board positions available.</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currently has a majority voting standard for both uncontested and contested director elections. Pursuant to our Bye-laws, election of a</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director requires the affirmative vote of a simple majority of votes cast and entitled to vote at the annual general meeting, assuming a quorum 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present. However, in the context of contested director elections — meaning that more candidates have been nominated than Board positions are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available — governance experts believe that a plurality voting standard is more appropriate for a number of reasons, including avoiding the risk of a failed</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election (</w:t>
      </w:r>
      <w:r>
        <w:rPr>
          <w:rFonts w:ascii="Arial" w:cs="Arial" w:eastAsia="Arial" w:hAnsi="Arial"/>
          <w:sz w:val="15"/>
          <w:szCs w:val="15"/>
          <w:i w:val="1"/>
          <w:iCs w:val="1"/>
          <w:color w:val="auto"/>
        </w:rPr>
        <w:t>i.e.</w:t>
      </w:r>
      <w:r>
        <w:rPr>
          <w:rFonts w:ascii="Arial" w:cs="Arial" w:eastAsia="Arial" w:hAnsi="Arial"/>
          <w:sz w:val="15"/>
          <w:szCs w:val="15"/>
          <w:color w:val="auto"/>
        </w:rPr>
        <w:t>, where no candidates are elected, or where substantially fewer candidates are elected than positions available). Under a plurality voting standard, the</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nominees receiving the highest number of votes, regardless of whether the nominees receive a majority of the votes cast in the election, would be elected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directors. In the United States, proxy advisory firms generally support this view as well, and best practice calls for a majority voting standard in uncontested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director elections and a plurality voting standard in contested elections.</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light of the Board’s recommendation to adopt proxy access as proposed in Proposal No. 4, and the board’s continual review of governance standards, the board recommends that shareholders approve an amendment to our Existing Bye-laws to provide for a plurality voting standard solely in the case of a contested election. If adopted, this amendment would provide that where the number of director nominees exceeds the number of directors to be elected, only those directors receiving the most votes for the available seats would be elected.</w:t>
      </w:r>
    </w:p>
    <w:p>
      <w:pPr>
        <w:spacing w:after="0" w:line="11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board believes it is in the best interests of our shareholders to adopt the plurality voting standard in the case of contested elections, while maintaining the Company’s majority voting standard in the case of uncontested elections. Accordingly, Proposal No. 10 seeks shareholder approval to amend our Bye-laws to provide for plurality voting in a contested election.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i w:val="1"/>
          <w:iCs w:val="1"/>
          <w:color w:val="auto"/>
        </w:rPr>
        <w:t xml:space="preserve">“The Bye-laws be and hereby are amended in the manner provided in this Proposal 10 as set forth in </w:t>
      </w:r>
      <w:r>
        <w:rPr>
          <w:rFonts w:ascii="Arial" w:cs="Arial" w:eastAsia="Arial" w:hAnsi="Arial"/>
          <w:sz w:val="16"/>
          <w:szCs w:val="16"/>
          <w:i w:val="1"/>
          <w:iCs w:val="1"/>
          <w:u w:val="single" w:color="auto"/>
          <w:color w:val="auto"/>
        </w:rPr>
        <w:t>Appendix A</w:t>
      </w:r>
      <w:r>
        <w:rPr>
          <w:rFonts w:ascii="Arial" w:cs="Arial" w:eastAsia="Arial" w:hAnsi="Arial"/>
          <w:sz w:val="16"/>
          <w:szCs w:val="16"/>
          <w:i w:val="1"/>
          <w:iCs w:val="1"/>
          <w:color w:val="auto"/>
        </w:rPr>
        <w:t xml:space="preserve"> of this proxy statement.”</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your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approval of Proposal No. 10.</w:t>
      </w:r>
    </w:p>
    <w:p>
      <w:pPr>
        <w:spacing w:after="0" w:line="17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10. Assuming the presence of a quorum, the required vote is the affirmative vote of at least a simple majority of votes cast and entitled to vote at the annual general meeting. Abstentions and broker non-votes will be entirely excluded from the vote and have no effect on the outcome.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380"/>
          </w:cols>
          <w:pgMar w:left="240" w:top="459" w:right="2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30, 2016.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Audit Committee has reviewed and discussed our audited financial statements with management. The audit committee has reviewed and discussed the audited financial statements with Deloitte &amp; Touche, LLP including such items as are required to be discussed by Auditing Standard No. 16, “Communication with Audit Committees,” as adopted by the Public Company Accounting Oversight Board. The audit committee has received from the independent registered public accounting firm, Deloitte &amp; Touche, LLP the written disclosures and the letter required by the Public Company Accounting Oversight Board, and the audit committee has discussed with Deloitte &amp; Touche, LLP the independence of the independent registered public accounting firm.</w:t>
      </w:r>
    </w:p>
    <w:p>
      <w:pPr>
        <w:spacing w:after="0" w:line="116"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30, 2016. The audit committee appointed Deloitte &amp; Touche, LLP as our independent registered public accounting firm for the year ending January 29, 2017, subject to our shareholders approving such appointment at the 2016 annual general meeting of shareholders.</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Robert Switz,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Michael Strachan</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459" w:right="27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jc w:val="center"/>
        <w:ind w:right="-199"/>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September 12, 2016, except as noted otherwise, for:</w:t>
      </w:r>
    </w:p>
    <w:p>
      <w:pPr>
        <w:spacing w:after="0" w:line="113" w:lineRule="exact"/>
        <w:rPr>
          <w:sz w:val="20"/>
          <w:szCs w:val="20"/>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each of our directors as of September 12, 2016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all directors and executive officers as of September 12, 2016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otherwise indicated, the address of each of the beneficial owners is c/o Marvell Semiconductor, Inc., 5488 Marvell Lane, Santa Clara, CA 95054.</w:t>
      </w:r>
    </w:p>
    <w:p>
      <w:pPr>
        <w:spacing w:after="0" w:line="33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2460" w:type="dxa"/>
            <w:vAlign w:val="bottom"/>
            <w:gridSpan w:val="4"/>
          </w:tcPr>
          <w:p>
            <w:pPr>
              <w:ind w:left="34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29"/>
        </w:trPr>
        <w:tc>
          <w:tcPr>
            <w:tcW w:w="8040" w:type="dxa"/>
            <w:vAlign w:val="bottom"/>
            <w:gridSpan w:val="3"/>
            <w:vMerge w:val="continue"/>
          </w:tcPr>
          <w:p>
            <w:pPr>
              <w:spacing w:after="0"/>
              <w:rPr>
                <w:sz w:val="11"/>
                <w:szCs w:val="11"/>
                <w:color w:val="auto"/>
              </w:rPr>
            </w:pPr>
          </w:p>
        </w:tc>
        <w:tc>
          <w:tcPr>
            <w:tcW w:w="166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Number</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Percent**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7660" w:type="dxa"/>
            <w:vAlign w:val="bottom"/>
            <w:tcBorders>
              <w:bottom w:val="single" w:sz="8" w:color="CCEEFF"/>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802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940" w:type="dxa"/>
            <w:vAlign w:val="bottom"/>
            <w:shd w:val="clear" w:color="auto" w:fill="CCEEFF"/>
          </w:tcPr>
          <w:p>
            <w:pPr>
              <w:spacing w:after="0"/>
              <w:rPr>
                <w:sz w:val="16"/>
                <w:szCs w:val="16"/>
                <w:color w:val="auto"/>
              </w:rPr>
            </w:pPr>
          </w:p>
        </w:tc>
        <w:tc>
          <w:tcPr>
            <w:tcW w:w="72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FMR LLC(2)</w:t>
            </w:r>
          </w:p>
        </w:tc>
        <w:tc>
          <w:tcPr>
            <w:tcW w:w="940" w:type="dxa"/>
            <w:vAlign w:val="bottom"/>
          </w:tcPr>
          <w:p>
            <w:pPr>
              <w:jc w:val="right"/>
              <w:spacing w:after="0"/>
              <w:rPr>
                <w:sz w:val="20"/>
                <w:szCs w:val="20"/>
                <w:color w:val="auto"/>
              </w:rPr>
            </w:pPr>
            <w:r>
              <w:rPr>
                <w:rFonts w:ascii="Arial" w:cs="Arial" w:eastAsia="Arial" w:hAnsi="Arial"/>
                <w:sz w:val="18"/>
                <w:szCs w:val="18"/>
                <w:color w:val="auto"/>
              </w:rPr>
              <w:t>50,835,497</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245 Summer Street</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ind w:left="200"/>
              <w:spacing w:after="0"/>
              <w:rPr>
                <w:sz w:val="20"/>
                <w:szCs w:val="20"/>
                <w:color w:val="auto"/>
              </w:rPr>
            </w:pPr>
            <w:r>
              <w:rPr>
                <w:rFonts w:ascii="Arial" w:cs="Arial" w:eastAsia="Arial" w:hAnsi="Arial"/>
                <w:sz w:val="18"/>
                <w:szCs w:val="18"/>
                <w:color w:val="auto"/>
              </w:rPr>
              <w:t>Boston, Massachusetts 02210</w:t>
            </w: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Starboard Value LP(3)</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33,720,786</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ind w:left="200"/>
              <w:spacing w:after="0"/>
              <w:rPr>
                <w:sz w:val="20"/>
                <w:szCs w:val="20"/>
                <w:color w:val="auto"/>
              </w:rPr>
            </w:pPr>
            <w:r>
              <w:rPr>
                <w:rFonts w:ascii="Arial" w:cs="Arial" w:eastAsia="Arial" w:hAnsi="Arial"/>
                <w:sz w:val="18"/>
                <w:szCs w:val="18"/>
                <w:color w:val="auto"/>
              </w:rPr>
              <w:t>777 Third Avenue, 18</w:t>
            </w:r>
            <w:r>
              <w:rPr>
                <w:rFonts w:ascii="Arial" w:cs="Arial" w:eastAsia="Arial" w:hAnsi="Arial"/>
                <w:sz w:val="11"/>
                <w:szCs w:val="11"/>
                <w:color w:val="auto"/>
              </w:rPr>
              <w:t>th</w:t>
            </w:r>
            <w:r>
              <w:rPr>
                <w:rFonts w:ascii="Arial" w:cs="Arial" w:eastAsia="Arial" w:hAnsi="Arial"/>
                <w:sz w:val="18"/>
                <w:szCs w:val="18"/>
                <w:color w:val="auto"/>
              </w:rPr>
              <w:t xml:space="preserve"> Floor</w:t>
            </w: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New York, New York, 10017</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The Vanguard Group(4)</w:t>
            </w:r>
          </w:p>
        </w:tc>
        <w:tc>
          <w:tcPr>
            <w:tcW w:w="940" w:type="dxa"/>
            <w:vAlign w:val="bottom"/>
          </w:tcPr>
          <w:p>
            <w:pPr>
              <w:jc w:val="right"/>
              <w:spacing w:after="0"/>
              <w:rPr>
                <w:sz w:val="20"/>
                <w:szCs w:val="20"/>
                <w:color w:val="auto"/>
              </w:rPr>
            </w:pPr>
            <w:r>
              <w:rPr>
                <w:rFonts w:ascii="Arial" w:cs="Arial" w:eastAsia="Arial" w:hAnsi="Arial"/>
                <w:sz w:val="18"/>
                <w:szCs w:val="18"/>
                <w:color w:val="auto"/>
              </w:rPr>
              <w:t>28,730,206</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100 Vanguard Blvd.</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20" w:type="dxa"/>
            <w:vAlign w:val="bottom"/>
            <w:gridSpan w:val="2"/>
          </w:tcPr>
          <w:p>
            <w:pPr>
              <w:ind w:left="200"/>
              <w:spacing w:after="0"/>
              <w:rPr>
                <w:sz w:val="20"/>
                <w:szCs w:val="20"/>
                <w:color w:val="auto"/>
              </w:rPr>
            </w:pPr>
            <w:r>
              <w:rPr>
                <w:rFonts w:ascii="Arial" w:cs="Arial" w:eastAsia="Arial" w:hAnsi="Arial"/>
                <w:sz w:val="18"/>
                <w:szCs w:val="18"/>
                <w:color w:val="auto"/>
              </w:rPr>
              <w:t>Malvern, Pennsylvania 19355</w:t>
            </w: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7660" w:type="dxa"/>
            <w:vAlign w:val="bottom"/>
          </w:tcPr>
          <w:p>
            <w:pPr>
              <w:spacing w:after="0"/>
              <w:rPr>
                <w:sz w:val="8"/>
                <w:szCs w:val="8"/>
                <w:color w:val="auto"/>
              </w:rPr>
            </w:pPr>
          </w:p>
        </w:tc>
        <w:tc>
          <w:tcPr>
            <w:tcW w:w="940" w:type="dxa"/>
            <w:vAlign w:val="bottom"/>
          </w:tcPr>
          <w:p>
            <w:pPr>
              <w:spacing w:after="0"/>
              <w:rPr>
                <w:sz w:val="8"/>
                <w:szCs w:val="8"/>
                <w:color w:val="auto"/>
              </w:rPr>
            </w:pPr>
          </w:p>
        </w:tc>
        <w:tc>
          <w:tcPr>
            <w:tcW w:w="72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940" w:type="dxa"/>
            <w:vAlign w:val="bottom"/>
          </w:tcPr>
          <w:p>
            <w:pPr>
              <w:jc w:val="right"/>
              <w:spacing w:after="0"/>
              <w:rPr>
                <w:sz w:val="20"/>
                <w:szCs w:val="20"/>
                <w:color w:val="auto"/>
              </w:rPr>
            </w:pPr>
            <w:r>
              <w:rPr>
                <w:rFonts w:ascii="Arial" w:cs="Arial" w:eastAsia="Arial" w:hAnsi="Arial"/>
                <w:sz w:val="18"/>
                <w:szCs w:val="18"/>
                <w:color w:val="auto"/>
              </w:rPr>
              <w:t>24,948</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Mathew J. Murphy</w:t>
            </w:r>
          </w:p>
        </w:tc>
        <w:tc>
          <w:tcPr>
            <w:tcW w:w="16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Weili Dai(5)</w:t>
            </w:r>
          </w:p>
        </w:tc>
        <w:tc>
          <w:tcPr>
            <w:tcW w:w="940" w:type="dxa"/>
            <w:vAlign w:val="bottom"/>
          </w:tcPr>
          <w:p>
            <w:pPr>
              <w:jc w:val="right"/>
              <w:spacing w:after="0"/>
              <w:rPr>
                <w:sz w:val="20"/>
                <w:szCs w:val="20"/>
                <w:color w:val="auto"/>
              </w:rPr>
            </w:pPr>
            <w:r>
              <w:rPr>
                <w:rFonts w:ascii="Arial" w:cs="Arial" w:eastAsia="Arial" w:hAnsi="Arial"/>
                <w:sz w:val="18"/>
                <w:szCs w:val="18"/>
                <w:color w:val="auto"/>
              </w:rPr>
              <w:t>71,225,977</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Feld(13)</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33,724,032</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Dr. Juergen Gromer(6)</w:t>
            </w:r>
          </w:p>
        </w:tc>
        <w:tc>
          <w:tcPr>
            <w:tcW w:w="940" w:type="dxa"/>
            <w:vAlign w:val="bottom"/>
          </w:tcPr>
          <w:p>
            <w:pPr>
              <w:jc w:val="right"/>
              <w:spacing w:after="0"/>
              <w:rPr>
                <w:sz w:val="20"/>
                <w:szCs w:val="20"/>
                <w:color w:val="auto"/>
              </w:rPr>
            </w:pPr>
            <w:r>
              <w:rPr>
                <w:rFonts w:ascii="Arial" w:cs="Arial" w:eastAsia="Arial" w:hAnsi="Arial"/>
                <w:sz w:val="18"/>
                <w:szCs w:val="18"/>
                <w:color w:val="auto"/>
              </w:rPr>
              <w:t>200,964</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Kassakian(7)</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191,262</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940" w:type="dxa"/>
            <w:vAlign w:val="bottom"/>
          </w:tcPr>
          <w:p>
            <w:pPr>
              <w:jc w:val="right"/>
              <w:spacing w:after="0"/>
              <w:rPr>
                <w:sz w:val="20"/>
                <w:szCs w:val="20"/>
                <w:color w:val="auto"/>
              </w:rPr>
            </w:pPr>
            <w:r>
              <w:rPr>
                <w:rFonts w:ascii="Arial" w:cs="Arial" w:eastAsia="Arial" w:hAnsi="Arial"/>
                <w:sz w:val="18"/>
                <w:szCs w:val="18"/>
                <w:color w:val="auto"/>
              </w:rPr>
              <w:t>13,246</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Krueger(8)</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163,262</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Michael Strachan(12)</w:t>
            </w:r>
          </w:p>
        </w:tc>
        <w:tc>
          <w:tcPr>
            <w:tcW w:w="940" w:type="dxa"/>
            <w:vAlign w:val="bottom"/>
          </w:tcPr>
          <w:p>
            <w:pPr>
              <w:jc w:val="right"/>
              <w:spacing w:after="0"/>
              <w:rPr>
                <w:sz w:val="20"/>
                <w:szCs w:val="20"/>
                <w:color w:val="auto"/>
              </w:rPr>
            </w:pPr>
            <w:r>
              <w:rPr>
                <w:rFonts w:ascii="Arial" w:cs="Arial" w:eastAsia="Arial" w:hAnsi="Arial"/>
                <w:sz w:val="18"/>
                <w:szCs w:val="18"/>
                <w:color w:val="auto"/>
              </w:rPr>
              <w:t>49,368</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Sutardja(5)</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71,225,977</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Robert Switz</w:t>
            </w:r>
          </w:p>
        </w:tc>
        <w:tc>
          <w:tcPr>
            <w:tcW w:w="940" w:type="dxa"/>
            <w:vAlign w:val="bottom"/>
          </w:tcPr>
          <w:p>
            <w:pPr>
              <w:jc w:val="right"/>
              <w:spacing w:after="0"/>
              <w:rPr>
                <w:sz w:val="20"/>
                <w:szCs w:val="20"/>
                <w:color w:val="auto"/>
              </w:rPr>
            </w:pPr>
            <w:r>
              <w:rPr>
                <w:rFonts w:ascii="Arial" w:cs="Arial" w:eastAsia="Arial" w:hAnsi="Arial"/>
                <w:sz w:val="18"/>
                <w:szCs w:val="18"/>
                <w:color w:val="auto"/>
              </w:rPr>
              <w:t>3,246</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Randhir Thakur(9)</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90,078</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David P. Eichler</w:t>
            </w:r>
          </w:p>
        </w:tc>
        <w:tc>
          <w:tcPr>
            <w:tcW w:w="166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Mike Rashkin(11)</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43,317</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Sukhi Nagesh(11)</w:t>
            </w:r>
          </w:p>
        </w:tc>
        <w:tc>
          <w:tcPr>
            <w:tcW w:w="940" w:type="dxa"/>
            <w:vAlign w:val="bottom"/>
          </w:tcPr>
          <w:p>
            <w:pPr>
              <w:jc w:val="right"/>
              <w:spacing w:after="0"/>
              <w:rPr>
                <w:sz w:val="20"/>
                <w:szCs w:val="20"/>
                <w:color w:val="auto"/>
              </w:rPr>
            </w:pPr>
            <w:r>
              <w:rPr>
                <w:rFonts w:ascii="Arial" w:cs="Arial" w:eastAsia="Arial" w:hAnsi="Arial"/>
                <w:sz w:val="18"/>
                <w:szCs w:val="18"/>
                <w:color w:val="auto"/>
              </w:rPr>
              <w:t>7,354</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Wu(10)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264,898</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Directors and current executive officers as a group (19 persons) (14)</w:t>
            </w:r>
          </w:p>
        </w:tc>
        <w:tc>
          <w:tcPr>
            <w:tcW w:w="940" w:type="dxa"/>
            <w:vAlign w:val="bottom"/>
          </w:tcPr>
          <w:p>
            <w:pPr>
              <w:jc w:val="right"/>
              <w:spacing w:after="0"/>
              <w:rPr>
                <w:sz w:val="20"/>
                <w:szCs w:val="20"/>
                <w:color w:val="auto"/>
              </w:rPr>
            </w:pPr>
            <w:r>
              <w:rPr>
                <w:rFonts w:ascii="Arial" w:cs="Arial" w:eastAsia="Arial" w:hAnsi="Arial"/>
                <w:sz w:val="18"/>
                <w:szCs w:val="18"/>
                <w:color w:val="auto"/>
                <w:w w:val="91"/>
              </w:rPr>
              <w:t>105,683,137</w:t>
            </w:r>
          </w:p>
        </w:tc>
        <w:tc>
          <w:tcPr>
            <w:tcW w:w="7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512,041,279 shares outstanding on September 12, 2016.</w:t>
      </w:r>
    </w:p>
    <w:p>
      <w:pPr>
        <w:spacing w:after="0" w:line="9" w:lineRule="exact"/>
        <w:rPr>
          <w:sz w:val="20"/>
          <w:szCs w:val="20"/>
          <w:color w:val="auto"/>
        </w:rPr>
      </w:pPr>
    </w:p>
    <w:p>
      <w:pPr>
        <w:jc w:val="both"/>
        <w:ind w:left="460" w:right="60" w:hanging="452"/>
        <w:spacing w:after="0" w:line="255" w:lineRule="auto"/>
        <w:tabs>
          <w:tab w:leader="none" w:pos="4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w:t>
      </w:r>
    </w:p>
    <w:p>
      <w:pPr>
        <w:spacing w:after="0" w:line="13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80"/>
          </w:cols>
          <w:pgMar w:left="240" w:top="459" w:right="4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20"/>
        <w:spacing w:after="0" w:line="283" w:lineRule="auto"/>
        <w:rPr>
          <w:sz w:val="20"/>
          <w:szCs w:val="20"/>
          <w:color w:val="auto"/>
        </w:rPr>
      </w:pPr>
      <w:r>
        <w:rPr>
          <w:rFonts w:ascii="Arial" w:cs="Arial" w:eastAsia="Arial" w:hAnsi="Arial"/>
          <w:sz w:val="16"/>
          <w:szCs w:val="16"/>
          <w:color w:val="auto"/>
        </w:rPr>
        <w:t>is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September 12, 2016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2" w:lineRule="exact"/>
        <w:rPr>
          <w:sz w:val="20"/>
          <w:szCs w:val="20"/>
          <w:color w:val="auto"/>
        </w:rPr>
      </w:pPr>
    </w:p>
    <w:p>
      <w:pPr>
        <w:ind w:left="460" w:hanging="452"/>
        <w:spacing w:after="0"/>
        <w:tabs>
          <w:tab w:leader="none" w:pos="4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June 10, 2016.</w:t>
      </w:r>
    </w:p>
    <w:p>
      <w:pPr>
        <w:spacing w:after="0" w:line="9" w:lineRule="exact"/>
        <w:rPr>
          <w:rFonts w:ascii="Arial" w:cs="Arial" w:eastAsia="Arial" w:hAnsi="Arial"/>
          <w:sz w:val="18"/>
          <w:szCs w:val="18"/>
          <w:color w:val="auto"/>
        </w:rPr>
      </w:pPr>
    </w:p>
    <w:p>
      <w:pPr>
        <w:ind w:left="460" w:hanging="452"/>
        <w:spacing w:after="0" w:line="283" w:lineRule="auto"/>
        <w:tabs>
          <w:tab w:leader="none" w:pos="460" w:val="left"/>
        </w:tabs>
        <w:numPr>
          <w:ilvl w:val="0"/>
          <w:numId w:val="56"/>
        </w:numPr>
        <w:rPr>
          <w:rFonts w:ascii="Arial" w:cs="Arial" w:eastAsia="Arial" w:hAnsi="Arial"/>
          <w:sz w:val="16"/>
          <w:szCs w:val="16"/>
          <w:color w:val="auto"/>
        </w:rPr>
      </w:pPr>
      <w:r>
        <w:rPr>
          <w:rFonts w:ascii="Arial" w:cs="Arial" w:eastAsia="Arial" w:hAnsi="Arial"/>
          <w:sz w:val="16"/>
          <w:szCs w:val="16"/>
          <w:color w:val="auto"/>
        </w:rPr>
        <w:t>Based solely on information on Schedule 13D/A filed with the SEC on April 25, 2016. Represents 33,720,786 shares held in an account managed by Starboard Value LP, which includes 13,323,422 shares underlying call options exercisable within 60 days of April 25, 2016. Includes (i) 1,772,606 shares held in the Starboard Value LP Account, (ii) 13,495,491 shares beneficially owned by Starboard Value and Opportunity Master Fund Ltd (“Starboard V&amp;O Fund”), including 11,287,308 Shares underlying certain call options, (iii) 1,588,369 shares beneficially owned by Starboard Value and Opportunity S LLC (“Starboard S LLC”), including 1,308,889 Shares underlying certain call options. (iv) 877,932 shares beneficially owned by Starboard Value and Opportunity C LP (“Starboard C LP”), including 727,225 Shares underlying certain call options; (v) 9,310,245 shares beneficially owned by Starboard Leaders Juliet LLC (“Starboard Juliet LLC”), (vi) 3,792,301 shares beneficially owned by Starboard Leaders Select II LP (“Starboard Select II LP”) and (vii) 2,883,842 shares beneficially owned by Starboard T Fund LP (“Starboard T LP”). Starboard Value R LP (“Starboard R LP”), as the general partner of Starboard C LP, may be deemed the beneficial owner of the shares owned by Starboard C LP. Starboard Value R GP LLC (“Starboard R GP”), as the general partner of Starboard R LP, may be deemed the beneficial owner of the shares owned by Starboard C LP. Starboard Leaders Fund LP (“Starboard Leaders Fund”), as a member of Starboard Juliet LLC, may be deemed the beneficial owner of the shares owned by Starboard Juliet LLC. Starboard Leaders Select II GP LLC (“Starboard Select II GP”), as the general partner of Starboard Select II LP, may be deemed the beneficial owner of the shares owned by Starboard Select II LP. Starboard Leaders Select Fund LP (“Starboard Select Fund”), as the sole member of Starboard Select II GP, may be deemed the beneficial owner of the shares owned by Starboard Select II LP. Starboard Value A LP (“Starboard A LP”), as the general partner of Starboard Leaders Fund, Starboard Select Fund and Starboard T LP and the managing member of Starboard Juliet LLC, may be deemed the beneficial owner of the shares owned by Starboard Juliet LLC, Starboard Select II LP and Starboard T LP. Starboard Value A GP LLC (“Starboard A GP”), as the general partner of Starboard A LP, may be deemed the beneficial owner of the shares owned by Starboard Juliet LLC, Starboard Select II LP and Starboard T LP. Starboard Value LP, as the investment manager of Starboard V&amp;O Fund, Starboard C LP, Starboard Juliet LLC, Starboard Select II LP, Starboard T LP, and the Starboard Value LP Account and the manager of Starboard S LLC, may be deemed the beneficial owner of the shares owned by Starboard V&amp;O Fund, Starboard S LLC, Starboard C LP, Starboard Juliet LLC, Starboard Select II LP, Starboard T LP, and the shares held in the Starboard Value LP Account. Starboard Value GP LLC (“Starboard Value GP”), as the general partner of Starboard Value LP, may be deemed the beneficial owner of the shares owned by Starboard V&amp;O Fund, Starboard S LLC, Starboard C LP, Starboard Juliet LLC, Starboard Select II LP, Starboard T LP, and the shares held in the Starboard Value LP Account. Starboard Principal Co LP (“Principal Co”), as a member of Starboard Value GP, may be deemed the beneficial owner of the shares owned by Starboard V&amp;O Fund, Starboard S LLC, Starboard C LP, Starboard Juliet LLC, Starboard Select II LP, Starboard T LP, and the shares held in the Starboard Value LP Account. Starboard Principal Co GP LLC (“Principal GP”), as the general partner of Principal Co, may be deemed the beneficial owner of the shares owned by Starboard V&amp;O Fund, Starboard S LLC, Starboard C LP, Starboard Juliet LLC, Starboard Select II LP, Starboard T LP, and the shares held in the Starboard Value LP Account. Each of Jeffrey C. Smith, Mark R. Mitchell and Peter A. Feld, as a member of Principal GP and as a member of each of the Management Committee of Starboard Value GP and the Management Committee of Principal GP, may be deemed the beneficial owner of the shares owned by Starboard V&amp;O Fund, Starboard S LLC, Starboard C LP, Starboard Juliet LLC, Starboard Select II LP, Starboard T LP, and the shares held in the Starboard Value LP Account. Mr. Feld expressly disclaims beneficial ownership of all such shares, except to the extent of his pecuniary interest therein.</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February 10, 2016.</w:t>
      </w:r>
    </w:p>
    <w:p>
      <w:pPr>
        <w:spacing w:after="0" w:line="15" w:lineRule="exact"/>
        <w:rPr>
          <w:rFonts w:ascii="Arial" w:cs="Arial" w:eastAsia="Arial" w:hAnsi="Arial"/>
          <w:sz w:val="18"/>
          <w:szCs w:val="18"/>
          <w:color w:val="auto"/>
        </w:rPr>
      </w:pPr>
    </w:p>
    <w:p>
      <w:pPr>
        <w:ind w:left="460" w:hanging="452"/>
        <w:spacing w:after="0" w:line="281" w:lineRule="auto"/>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Consists of 4,309,300 shares subject to stock options held by Dr. Sutardja of which Ms. Dai may be deemed to have beneficial ownership and 1,680,000 shares subject to stock options held by Ms. Dai of which Dr. Sutardja may be deemed to have beneficial ownership and that are currently exercisable or will become exercisable within 60 days after September 12, 2016; 43,514,448 shares held by SSWD LLC, of which Dr. Sutardja and Ms. Dai are managing members; 3,468,895 shares held jointly by Dr. Sutardja and Ms. Dai, of which Dr. Sutardja and Ms. Dai share voting and dispositive power; and 18,253,334 shares held by The Sutardja Family Partners, a California family limited partnership, of which Dr. Sutardja and Ms. Dai are the general partners and share voting and dispositive power. Dr. Sutardja and Ms. Dai are husband and wife.</w:t>
      </w:r>
    </w:p>
    <w:p>
      <w:pPr>
        <w:spacing w:after="0" w:line="4"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145,000 shares subject to stock options that are currently exercisable or will become exercisable within 60 days after September 12, 2016.</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133,000 shares subject to stock options that are currently exercisable or will become exercisable within 60 days after September 12, 2016.</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107,000 shares subject to stock options that are currently exercisable or will become exercisable within 60 days after September 12, 2016.</w:t>
      </w:r>
    </w:p>
    <w:p>
      <w:pPr>
        <w:spacing w:after="0" w:line="32" w:lineRule="exact"/>
        <w:rPr>
          <w:rFonts w:ascii="Arial" w:cs="Arial" w:eastAsia="Arial" w:hAnsi="Arial"/>
          <w:sz w:val="16"/>
          <w:szCs w:val="16"/>
          <w:color w:val="auto"/>
        </w:rPr>
      </w:pPr>
    </w:p>
    <w:p>
      <w:pPr>
        <w:ind w:left="460" w:right="380" w:hanging="452"/>
        <w:spacing w:after="0" w:line="250" w:lineRule="auto"/>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Includes 48,078 shares held by the Thakur Family Trust DTD 6/7/1999 and 50,000 shares subject to stock options that are currently exercisable or will become exercisable within 60 days after September 12, 2016.</w:t>
      </w:r>
    </w:p>
    <w:p>
      <w:pPr>
        <w:ind w:left="460" w:right="500" w:hanging="452"/>
        <w:spacing w:after="0" w:line="250" w:lineRule="auto"/>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Dr. Wu left his position as Chief Technology Officer of the Company on September 9, 2016. Includes 145,000 vested stock options that are currently exercisable until 30 days from his termination of employment.</w:t>
      </w:r>
    </w:p>
    <w:p>
      <w:pPr>
        <w:ind w:left="460" w:hanging="452"/>
        <w:spacing w:after="0"/>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Based on the most current Form 4 filed by the reporting person.</w:t>
      </w:r>
    </w:p>
    <w:p>
      <w:pPr>
        <w:spacing w:after="0" w:line="9" w:lineRule="exact"/>
        <w:rPr>
          <w:rFonts w:ascii="Arial" w:cs="Arial" w:eastAsia="Arial" w:hAnsi="Arial"/>
          <w:sz w:val="18"/>
          <w:szCs w:val="18"/>
          <w:color w:val="auto"/>
        </w:rPr>
      </w:pPr>
    </w:p>
    <w:p>
      <w:pPr>
        <w:ind w:left="460" w:right="340" w:hanging="452"/>
        <w:spacing w:after="0" w:line="250" w:lineRule="auto"/>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Includes 31,298 shares held by the Strachan Revocable Trust DTD 1/26/01 of which Mr. Strachan is a trustee and beneficiary; 7,860 shares held by Mr. Strachan’s IRA; 7,830 shares held by his spouse’s IRA; and 2,380 shares held directly by Mr. Strachan.</w:t>
      </w:r>
    </w:p>
    <w:p>
      <w:pPr>
        <w:ind w:left="460" w:right="620" w:hanging="452"/>
        <w:spacing w:after="0" w:line="281" w:lineRule="auto"/>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3,246 shares held by Mr. Feld directly. See footnote 3 for information regarding shares held by Starboard Value LP with which Mr. Feld is affiliated. Mr. Feld expressly disclaims beneficial ownership of the shares held by Starboard, except to the extent of his pecuniary interest therein.</w:t>
      </w:r>
    </w:p>
    <w:p>
      <w:pPr>
        <w:spacing w:after="0" w:line="1"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6,569,300 shares subject to stock options that are currently exercisable or will become exercisable within 60 days after September 12, 2016.</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 Based solely on our review of the copies of such reports received by us during or with respect to the fiscal year ended January 30, 2016, and representations from such reporting persons, we believe that our officers, directors and 10% shareholders complied with all Section 16(a) filing requirements applicable to such individuals.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This Compensation Discussion and Analysis provides information regarding compensation paid to our named executive officers during fiscal 2016, which ran from February 2, 2015 until January 30, 2016, and certain information regarding compensation decisions made in fiscal 2017. During fiscal 2016, the named executive officers were:</w:t>
      </w:r>
    </w:p>
    <w:p>
      <w:pPr>
        <w:spacing w:after="0" w:line="59" w:lineRule="exact"/>
        <w:rPr>
          <w:sz w:val="20"/>
          <w:szCs w:val="20"/>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Dr. Sehat Sutardja, our former Chairman of the Board (to May 1, 2016) and former Chief Executive Officer (to April 1,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Ms. Weili Dai, our former President (to April 1,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Dr. Zining Wu, our former Chief Technology Officer (through September 9,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Mr. David P. Eichler, our former Interim Chief Financial Officer (from October 16, 2015 through August 2016);</w:t>
      </w:r>
    </w:p>
    <w:p>
      <w:pPr>
        <w:spacing w:after="0" w:line="90" w:lineRule="exact"/>
        <w:rPr>
          <w:rFonts w:ascii="Arial" w:cs="Arial" w:eastAsia="Arial" w:hAnsi="Arial"/>
          <w:sz w:val="18"/>
          <w:szCs w:val="18"/>
          <w:color w:val="auto"/>
        </w:rPr>
      </w:pPr>
    </w:p>
    <w:p>
      <w:pPr>
        <w:ind w:left="900" w:right="440" w:hanging="325"/>
        <w:spacing w:after="0" w:line="357" w:lineRule="auto"/>
        <w:tabs>
          <w:tab w:leader="none" w:pos="900" w:val="left"/>
        </w:tabs>
        <w:numPr>
          <w:ilvl w:val="0"/>
          <w:numId w:val="58"/>
        </w:numPr>
        <w:rPr>
          <w:rFonts w:ascii="Arial" w:cs="Arial" w:eastAsia="Arial" w:hAnsi="Arial"/>
          <w:sz w:val="15"/>
          <w:szCs w:val="15"/>
          <w:color w:val="auto"/>
        </w:rPr>
      </w:pPr>
      <w:r>
        <w:rPr>
          <w:rFonts w:ascii="Arial" w:cs="Arial" w:eastAsia="Arial" w:hAnsi="Arial"/>
          <w:sz w:val="15"/>
          <w:szCs w:val="15"/>
          <w:color w:val="auto"/>
        </w:rPr>
        <w:t>Mr. Sukhi Nagesh, our former Interim Chief Financial Officer (from May 22, 2015 to October 7, 2015) and former Senior Vice President of Corporate Development and Strategy, Financial Planning and Analysis and Investor Relations (from October 7, 2015 to January 15, 2016); and</w:t>
      </w: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Mr. Michael Rashkin, our former Chief Financial Officer (retired May 22, 2015).</w:t>
      </w:r>
    </w:p>
    <w:p>
      <w:pPr>
        <w:spacing w:after="0" w:line="171"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Our named executive officers were the only officers with the responsibility level and business impact in fiscal 2016 to qualify as executive officers under SEC rules.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“Say on Pay” Vote</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At the 2015 annual general meeting of shareholders, we received support from approximately 44% of shareholders voting on the proposal for our fiscal 2015 named executive officer compensation program (“Say on Pay”). We take shareholder feedback very seriously and have taken a number of significant actions in response to this Say on Pay vote result, including extensive shareholder outreach during fiscal 2016 and changes to our fiscal 2016 named executive officer compensation programs and our fiscal 2017 named executive officer compensation programs.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Shareholder feedback, company performance and market practice were all key considerations in identifying and implementing changes to the named executive officer compensation programs for fiscal 2016 and 2017.</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Introduction of Relative TSR Metric to the Long-term Incentive Plan</w:t>
      </w:r>
    </w:p>
    <w:p>
      <w:pPr>
        <w:spacing w:after="0" w:line="96"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A portion of the fiscal 2016 performance-based equity awards to named executive officers will vest based on our relative TSR performance (as defined below) versus the 2016 peer group over a two-year performance period.</w:t>
      </w:r>
    </w:p>
    <w:p>
      <w:pPr>
        <w:spacing w:after="0" w:line="6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Peer Group Changes</w:t>
      </w:r>
    </w:p>
    <w:p>
      <w:pPr>
        <w:spacing w:after="0" w:line="9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To ensure a continued robust peer group and in consideration of our positioning relative to the median company size, the ECC determined to add three new companies to our peer group for fiscal 2016.</w:t>
      </w:r>
    </w:p>
    <w:p>
      <w:pPr>
        <w:spacing w:after="0" w:line="20" w:lineRule="exact"/>
        <w:rPr>
          <w:sz w:val="20"/>
          <w:szCs w:val="20"/>
          <w:color w:val="auto"/>
        </w:rPr>
      </w:pPr>
      <w:r>
        <w:rPr>
          <w:sz w:val="20"/>
          <w:szCs w:val="20"/>
          <w:color w:val="auto"/>
        </w:rPr>
        <w:br w:type="column"/>
      </w:r>
    </w:p>
    <w:p>
      <w:pPr>
        <w:spacing w:after="0" w:line="229" w:lineRule="exact"/>
        <w:rPr>
          <w:sz w:val="20"/>
          <w:szCs w:val="20"/>
          <w:color w:val="auto"/>
        </w:rPr>
      </w:pPr>
    </w:p>
    <w:p>
      <w:pPr>
        <w:ind w:left="1560"/>
        <w:spacing w:after="0"/>
        <w:rPr>
          <w:sz w:val="20"/>
          <w:szCs w:val="20"/>
          <w:color w:val="auto"/>
        </w:rPr>
      </w:pPr>
      <w:r>
        <w:rPr>
          <w:rFonts w:ascii="Arial" w:cs="Arial" w:eastAsia="Arial" w:hAnsi="Arial"/>
          <w:sz w:val="14"/>
          <w:szCs w:val="14"/>
          <w:b w:val="1"/>
          <w:bCs w:val="1"/>
          <w:color w:val="auto"/>
        </w:rPr>
        <w:t>Relevant Section(s) for Further Details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8890</wp:posOffset>
            </wp:positionV>
            <wp:extent cx="340487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404870" cy="8890"/>
                    </a:xfrm>
                    <a:prstGeom prst="rect">
                      <a:avLst/>
                    </a:prstGeom>
                    <a:noFill/>
                  </pic:spPr>
                </pic:pic>
              </a:graphicData>
            </a:graphic>
          </wp:anchor>
        </w:drawing>
      </w:r>
    </w:p>
    <w:p>
      <w:pPr>
        <w:spacing w:after="0" w:line="250" w:lineRule="exact"/>
        <w:rPr>
          <w:sz w:val="20"/>
          <w:szCs w:val="20"/>
          <w:color w:val="auto"/>
        </w:rPr>
      </w:pPr>
    </w:p>
    <w:p>
      <w:pPr>
        <w:ind w:right="220"/>
        <w:spacing w:after="0" w:line="275" w:lineRule="auto"/>
        <w:rPr>
          <w:sz w:val="20"/>
          <w:szCs w:val="20"/>
          <w:color w:val="auto"/>
        </w:rPr>
      </w:pPr>
      <w:r>
        <w:rPr>
          <w:rFonts w:ascii="Arial" w:cs="Arial" w:eastAsia="Arial" w:hAnsi="Arial"/>
          <w:sz w:val="18"/>
          <w:szCs w:val="18"/>
          <w:b w:val="1"/>
          <w:bCs w:val="1"/>
          <w:color w:val="auto"/>
        </w:rPr>
        <w:t>See “Fiscal 2016 Long-Term Incentive Awards (Equity)” under “Key Elements of Compensation for Fiscal 2015”</w:t>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“Fiscal 2016 Peer Group”</w:t>
      </w:r>
    </w:p>
    <w:p>
      <w:pPr>
        <w:spacing w:after="0" w:line="495" w:lineRule="exact"/>
        <w:rPr>
          <w:sz w:val="20"/>
          <w:szCs w:val="20"/>
          <w:color w:val="auto"/>
        </w:rPr>
      </w:pPr>
    </w:p>
    <w:p>
      <w:pPr>
        <w:sectPr>
          <w:pgSz w:w="11900" w:h="16838" w:orient="portrait"/>
          <w:cols w:equalWidth="0" w:num="2">
            <w:col w:w="5780" w:space="280"/>
            <w:col w:w="5360"/>
          </w:cols>
          <w:pgMar w:left="240" w:top="459" w:right="239" w:bottom="1440" w:gutter="0" w:footer="0" w:header="0"/>
          <w:type w:val="continuous"/>
        </w:sectPr>
      </w:pPr>
    </w:p>
    <w:p>
      <w:pPr>
        <w:spacing w:after="0"/>
        <w:rPr>
          <w:sz w:val="20"/>
          <w:szCs w:val="20"/>
          <w:color w:val="auto"/>
        </w:rPr>
      </w:pPr>
      <w:r>
        <w:rPr>
          <w:rFonts w:ascii="Arial" w:cs="Arial" w:eastAsia="Arial" w:hAnsi="Arial"/>
          <w:sz w:val="18"/>
          <w:szCs w:val="18"/>
          <w:b w:val="1"/>
          <w:bCs w:val="1"/>
          <w:u w:val="single" w:color="auto"/>
          <w:color w:val="auto"/>
        </w:rPr>
        <w:t>Performance Accountability</w:t>
      </w:r>
    </w:p>
    <w:p>
      <w:pPr>
        <w:spacing w:after="0" w:line="96" w:lineRule="exact"/>
        <w:rPr>
          <w:sz w:val="20"/>
          <w:szCs w:val="20"/>
          <w:color w:val="auto"/>
        </w:rPr>
      </w:pPr>
    </w:p>
    <w:p>
      <w:pPr>
        <w:jc w:val="both"/>
        <w:spacing w:after="0" w:line="335" w:lineRule="auto"/>
        <w:rPr>
          <w:sz w:val="20"/>
          <w:szCs w:val="20"/>
          <w:color w:val="auto"/>
        </w:rPr>
      </w:pPr>
      <w:r>
        <w:rPr>
          <w:rFonts w:ascii="Arial" w:cs="Arial" w:eastAsia="Arial" w:hAnsi="Arial"/>
          <w:sz w:val="15"/>
          <w:szCs w:val="15"/>
          <w:color w:val="auto"/>
        </w:rPr>
        <w:t>We paid no performance-based cash bonuses for fiscal 2016 because performance achieved was below threshold. We vested no performance-based equity awards for fiscal 2016 because performance achieved was below threshold.</w:t>
      </w:r>
    </w:p>
    <w:p>
      <w:pPr>
        <w:spacing w:after="0" w:line="42" w:lineRule="exact"/>
        <w:rPr>
          <w:sz w:val="20"/>
          <w:szCs w:val="20"/>
          <w:color w:val="auto"/>
        </w:rPr>
      </w:pPr>
    </w:p>
    <w:p>
      <w:pPr>
        <w:ind w:right="120"/>
        <w:spacing w:after="0" w:line="275" w:lineRule="auto"/>
        <w:rPr>
          <w:sz w:val="20"/>
          <w:szCs w:val="20"/>
          <w:color w:val="auto"/>
        </w:rPr>
      </w:pPr>
      <w:r>
        <w:rPr>
          <w:rFonts w:ascii="Arial" w:cs="Arial" w:eastAsia="Arial" w:hAnsi="Arial"/>
          <w:sz w:val="18"/>
          <w:szCs w:val="18"/>
          <w:b w:val="1"/>
          <w:bCs w:val="1"/>
          <w:u w:val="single" w:color="auto"/>
          <w:color w:val="auto"/>
        </w:rPr>
        <w:t>Fiscal 2017 Increase in Percentage of Performance-based Weighting to Total Cash Compensation</w:t>
      </w:r>
    </w:p>
    <w:p>
      <w:pPr>
        <w:spacing w:after="0" w:line="45" w:lineRule="exact"/>
        <w:rPr>
          <w:sz w:val="20"/>
          <w:szCs w:val="20"/>
          <w:color w:val="auto"/>
        </w:rPr>
      </w:pPr>
    </w:p>
    <w:p>
      <w:pPr>
        <w:ind w:right="380"/>
        <w:spacing w:after="0" w:line="306" w:lineRule="auto"/>
        <w:rPr>
          <w:sz w:val="20"/>
          <w:szCs w:val="20"/>
          <w:color w:val="auto"/>
        </w:rPr>
      </w:pPr>
      <w:r>
        <w:rPr>
          <w:rFonts w:ascii="Arial" w:cs="Arial" w:eastAsia="Arial" w:hAnsi="Arial"/>
          <w:sz w:val="16"/>
          <w:szCs w:val="16"/>
          <w:color w:val="auto"/>
        </w:rPr>
        <w:t>In fiscal 2017, we further emphasized performance-based compensation by substantially increasing the percentage of total cash compensation of the new executives that is based on performance.</w:t>
      </w:r>
    </w:p>
    <w:p>
      <w:pPr>
        <w:spacing w:after="0" w:line="6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Fiscal 2017 Changes to Mix of Equity Awards</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In fiscal 2017, we changed the mix of equity awards for new executives to an aggregate of 60% based on performance. Our current mix is as follows: 40% time-based; 30% based on three-year TSR and 30% based on Company performance measures.</w:t>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Change in Composition of ECC</w:t>
      </w:r>
    </w:p>
    <w:p>
      <w:pPr>
        <w:spacing w:after="0" w:line="96" w:lineRule="exact"/>
        <w:rPr>
          <w:sz w:val="20"/>
          <w:szCs w:val="20"/>
          <w:color w:val="auto"/>
        </w:rPr>
      </w:pPr>
    </w:p>
    <w:p>
      <w:pPr>
        <w:ind w:right="500"/>
        <w:spacing w:after="0" w:line="332" w:lineRule="auto"/>
        <w:rPr>
          <w:sz w:val="20"/>
          <w:szCs w:val="20"/>
          <w:color w:val="auto"/>
        </w:rPr>
      </w:pPr>
      <w:r>
        <w:rPr>
          <w:rFonts w:ascii="Arial" w:cs="Arial" w:eastAsia="Arial" w:hAnsi="Arial"/>
          <w:sz w:val="16"/>
          <w:szCs w:val="16"/>
          <w:color w:val="auto"/>
        </w:rPr>
        <w:t>In fiscal 2017, after adding five new independent directors to our board, we reconstituted the membership of our Executive Compensation Committee.</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Shareholder Outreach</w:t>
      </w:r>
    </w:p>
    <w:p>
      <w:pPr>
        <w:spacing w:after="0" w:line="20" w:lineRule="exact"/>
        <w:rPr>
          <w:sz w:val="20"/>
          <w:szCs w:val="20"/>
          <w:color w:val="auto"/>
        </w:rPr>
      </w:pPr>
      <w:r>
        <w:rPr>
          <w:sz w:val="20"/>
          <w:szCs w:val="20"/>
          <w:color w:val="auto"/>
        </w:rPr>
        <w:br w:type="column"/>
      </w:r>
    </w:p>
    <w:p>
      <w:pPr>
        <w:spacing w:after="0" w:line="128" w:lineRule="exact"/>
        <w:rPr>
          <w:sz w:val="20"/>
          <w:szCs w:val="20"/>
          <w:color w:val="auto"/>
        </w:rPr>
      </w:pPr>
    </w:p>
    <w:p>
      <w:pPr>
        <w:spacing w:after="0" w:line="262" w:lineRule="auto"/>
        <w:rPr>
          <w:sz w:val="20"/>
          <w:szCs w:val="20"/>
          <w:color w:val="auto"/>
        </w:rPr>
      </w:pPr>
      <w:r>
        <w:rPr>
          <w:rFonts w:ascii="Arial" w:cs="Arial" w:eastAsia="Arial" w:hAnsi="Arial"/>
          <w:sz w:val="18"/>
          <w:szCs w:val="18"/>
          <w:b w:val="1"/>
          <w:bCs w:val="1"/>
          <w:color w:val="auto"/>
        </w:rPr>
        <w:t>See “Fiscal 2016 Annual Incentive Plan (Cash)” and “Fiscal 2016 Long-Term Incentive (“LTI”) Awards (Equity)” as well as “Actual Performance Achievement and Awards Vested”</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“Key Fiscal 2017 Compensation Program Decisions”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“Key Fiscal 2017 Compensation Program Decisions”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“Introduction to Proposal Nos. 4 through 10” above</w:t>
      </w:r>
    </w:p>
    <w:p>
      <w:pPr>
        <w:spacing w:after="0" w:line="690" w:lineRule="exact"/>
        <w:rPr>
          <w:sz w:val="20"/>
          <w:szCs w:val="20"/>
          <w:color w:val="auto"/>
        </w:rPr>
      </w:pPr>
    </w:p>
    <w:p>
      <w:pPr>
        <w:sectPr>
          <w:pgSz w:w="11900" w:h="16838" w:orient="portrait"/>
          <w:cols w:equalWidth="0" w:num="2">
            <w:col w:w="5820" w:space="240"/>
            <w:col w:w="5360"/>
          </w:cols>
          <w:pgMar w:left="240" w:top="459" w:right="239" w:bottom="1440" w:gutter="0" w:footer="0" w:header="0"/>
          <w:type w:val="continuous"/>
        </w:sectPr>
      </w:pPr>
    </w:p>
    <w:p>
      <w:pPr>
        <w:ind w:right="140"/>
        <w:spacing w:after="0" w:line="268" w:lineRule="auto"/>
        <w:rPr>
          <w:sz w:val="20"/>
          <w:szCs w:val="20"/>
          <w:color w:val="auto"/>
        </w:rPr>
      </w:pPr>
      <w:r>
        <w:rPr>
          <w:rFonts w:ascii="Arial" w:cs="Arial" w:eastAsia="Arial" w:hAnsi="Arial"/>
          <w:sz w:val="18"/>
          <w:szCs w:val="18"/>
          <w:color w:val="auto"/>
        </w:rPr>
        <w:t>Following the 2015 Say on Pay vote, we reached out to major institutional shareholders to gather detailed shareholder feedback, in particular regarding rationale for Say on Pay voting decisions.</w:t>
      </w:r>
    </w:p>
    <w:p>
      <w:pPr>
        <w:spacing w:after="0" w:line="172" w:lineRule="exact"/>
        <w:rPr>
          <w:sz w:val="20"/>
          <w:szCs w:val="20"/>
          <w:color w:val="auto"/>
        </w:rPr>
      </w:pPr>
    </w:p>
    <w:p>
      <w:pPr>
        <w:ind w:right="620" w:firstLine="432"/>
        <w:spacing w:after="0" w:line="268" w:lineRule="auto"/>
        <w:rPr>
          <w:sz w:val="20"/>
          <w:szCs w:val="20"/>
          <w:color w:val="auto"/>
        </w:rPr>
      </w:pPr>
      <w:r>
        <w:rPr>
          <w:rFonts w:ascii="Arial" w:cs="Arial" w:eastAsia="Arial" w:hAnsi="Arial"/>
          <w:sz w:val="18"/>
          <w:szCs w:val="18"/>
          <w:color w:val="auto"/>
        </w:rPr>
        <w:t>Additional shareholder outreach was conducted during fiscal 2016 to ensure understanding of current governance issues of particular interest to our shareholders in preparation for fiscal 2017 compensation decisions.</w:t>
      </w:r>
    </w:p>
    <w:p>
      <w:pPr>
        <w:spacing w:after="0" w:line="14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Additionally, we continue to maintain good governance pay practices described in more detail elsewhere in this Compensation Discussion and Analysis and this proxy statement, including stock ownership guidelines, a policy concerning recoupment of CEO and CFO bonuses following restatements, no gross up provisions, effective risk management, maintenance of 162(m) of the Internal Revenue Code of 1986, as amended (the “Code”) eligible plans, and anti-hedging provisions in our insider trading policy.</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type w:val="continuous"/>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hold advisory votes to approve named executive officer compensation on an annual basis. When making future compensation decisions, the Executive Compensation Committee (“ECC” or the “Committee”) will consider the results from the prior year’s advisory vote on named executive officer compensation, as well as feedback from shareholders throughout the course of such year. We will continue to proactively review our named executive officer compensation program and take actions to ensure that executive pay is aligned with company performance.</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CEO Pay Alignment with Company Performance</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 key element of our executive compensation program, including our CEO’s compensation, is the explicit link between compensation and both overall business results and individual performance, as discussed more generally below under “Compensation Philosophy.” We made the following key decisions relating to fiscal 2016 compensation of our CEO:</w:t>
      </w:r>
    </w:p>
    <w:p>
      <w:pPr>
        <w:spacing w:after="0" w:line="59" w:lineRule="exact"/>
        <w:rPr>
          <w:sz w:val="20"/>
          <w:szCs w:val="20"/>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No annual incentive plan payout based on fiscal 2016 financial performance;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No vesting of performance-based equity awards that are subject to fiscal 2016 financial or strategic performance.</w:t>
      </w:r>
    </w:p>
    <w:p>
      <w:pPr>
        <w:spacing w:after="0" w:line="171"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 xml:space="preserve">The relationship between our CEO’s target pay opportunity, realizable pay, and company performance as measured by TSR (each as defined below) further illustrates the alignment of our CEO’s compensation with business performance, and our emphasis on shareholder value creation. While most of the required compensation disclosures discuss pay opportunities (i.e., the awards that </w:t>
      </w:r>
      <w:r>
        <w:rPr>
          <w:rFonts w:ascii="Arial" w:cs="Arial" w:eastAsia="Arial" w:hAnsi="Arial"/>
          <w:sz w:val="18"/>
          <w:szCs w:val="18"/>
          <w:i w:val="1"/>
          <w:iCs w:val="1"/>
          <w:color w:val="auto"/>
        </w:rPr>
        <w:t>may be earned),</w:t>
      </w:r>
      <w:r>
        <w:rPr>
          <w:rFonts w:ascii="Arial" w:cs="Arial" w:eastAsia="Arial" w:hAnsi="Arial"/>
          <w:sz w:val="18"/>
          <w:szCs w:val="18"/>
          <w:color w:val="auto"/>
        </w:rPr>
        <w:t xml:space="preserve"> realizable pay considers actual compensation that was earned or could be earned based on performance.</w:t>
      </w:r>
    </w:p>
    <w:p>
      <w:pPr>
        <w:spacing w:after="0" w:line="62" w:lineRule="exact"/>
        <w:rPr>
          <w:sz w:val="20"/>
          <w:szCs w:val="20"/>
          <w:color w:val="auto"/>
        </w:rPr>
      </w:pPr>
    </w:p>
    <w:p>
      <w:pPr>
        <w:ind w:left="900" w:hanging="325"/>
        <w:spacing w:after="0" w:line="259"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Target pay opportunity for a given fiscal year means the sum of the salary and target cash bonus opportunity in that fiscal year, plus the grant date fair value of all equity awards (stock options and restricted stock units) granted during the fiscal year. Does not include “all other compensation” as defined for Summary Compensation Table purposes;</w:t>
      </w:r>
    </w:p>
    <w:p>
      <w:pPr>
        <w:spacing w:after="0" w:line="59" w:lineRule="exact"/>
        <w:rPr>
          <w:rFonts w:ascii="Arial" w:cs="Arial" w:eastAsia="Arial" w:hAnsi="Arial"/>
          <w:sz w:val="18"/>
          <w:szCs w:val="18"/>
          <w:color w:val="auto"/>
        </w:rPr>
      </w:pPr>
    </w:p>
    <w:p>
      <w:pPr>
        <w:ind w:left="900" w:right="40" w:hanging="325"/>
        <w:spacing w:after="0" w:line="291" w:lineRule="auto"/>
        <w:tabs>
          <w:tab w:leader="none" w:pos="900" w:val="left"/>
        </w:tabs>
        <w:numPr>
          <w:ilvl w:val="0"/>
          <w:numId w:val="60"/>
        </w:numPr>
        <w:rPr>
          <w:rFonts w:ascii="Arial" w:cs="Arial" w:eastAsia="Arial" w:hAnsi="Arial"/>
          <w:sz w:val="16"/>
          <w:szCs w:val="16"/>
          <w:color w:val="auto"/>
        </w:rPr>
      </w:pPr>
      <w:r>
        <w:rPr>
          <w:rFonts w:ascii="Arial" w:cs="Arial" w:eastAsia="Arial" w:hAnsi="Arial"/>
          <w:sz w:val="16"/>
          <w:szCs w:val="16"/>
          <w:color w:val="auto"/>
        </w:rPr>
        <w:t>Realizable pay for a given fiscal year means the sum of salary and actual cash bonus paid for that fiscal year, plus the current (2016 fiscal year-end) realizable value of equity granted in that fiscal year. The current realizable value of equity is calculated as the “in the money” value of stock options assuming that any vested stock options remain unexercised, plus the market value of restricted stock units, assuming that shares underlying any vested restricted stock units are still held by the CEO. For equity awards with performance-based vesting the target number of shares are included for periods in respect of fiscal years that have not been completed and the actual number of shares that vested are included for completed performance periods. Does not include “all other compensation” as defined for Summary Compensation Table purposes; and</w:t>
      </w:r>
    </w:p>
    <w:p>
      <w:pPr>
        <w:spacing w:after="0" w:line="39" w:lineRule="exact"/>
        <w:rPr>
          <w:rFonts w:ascii="Arial" w:cs="Arial" w:eastAsia="Arial" w:hAnsi="Arial"/>
          <w:sz w:val="16"/>
          <w:szCs w:val="16"/>
          <w:color w:val="auto"/>
        </w:rPr>
      </w:pPr>
    </w:p>
    <w:p>
      <w:pPr>
        <w:ind w:left="900" w:right="20" w:hanging="325"/>
        <w:spacing w:after="0" w:line="268"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Total shareholder return is the increase in company stock price plus reinvested dividends, measured from the start of each fiscal year from fiscal 2012 through 2016 fiscal year end.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following graph shows the target pay opportunity and realizable pay of our CEO, Dr. Sutardja, for each fiscal year since fiscal 2012, and the strong correlation of his realizable pay with total shareholder return.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1154430</wp:posOffset>
            </wp:positionH>
            <wp:positionV relativeFrom="paragraph">
              <wp:posOffset>114935</wp:posOffset>
            </wp:positionV>
            <wp:extent cx="4948555" cy="338772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4948555" cy="33877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2"/>
          </w:tcPr>
          <w:p>
            <w:pPr>
              <w:jc w:val="right"/>
              <w:ind w:right="820"/>
              <w:spacing w:after="0"/>
              <w:rPr>
                <w:sz w:val="20"/>
                <w:szCs w:val="20"/>
                <w:color w:val="auto"/>
              </w:rPr>
            </w:pPr>
            <w:r>
              <w:rPr>
                <w:rFonts w:ascii="Arial" w:cs="Arial" w:eastAsia="Arial" w:hAnsi="Arial"/>
                <w:sz w:val="14"/>
                <w:szCs w:val="14"/>
                <w:b w:val="1"/>
                <w:bCs w:val="1"/>
                <w:color w:val="auto"/>
              </w:rPr>
              <w:t>FY2012</w:t>
            </w:r>
          </w:p>
        </w:tc>
        <w:tc>
          <w:tcPr>
            <w:tcW w:w="80" w:type="dxa"/>
            <w:vAlign w:val="bottom"/>
          </w:tcPr>
          <w:p>
            <w:pPr>
              <w:spacing w:after="0"/>
              <w:rPr>
                <w:sz w:val="14"/>
                <w:szCs w:val="14"/>
                <w:color w:val="auto"/>
              </w:rPr>
            </w:pPr>
          </w:p>
        </w:tc>
        <w:tc>
          <w:tcPr>
            <w:tcW w:w="11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FY2013</w:t>
            </w:r>
          </w:p>
        </w:tc>
        <w:tc>
          <w:tcPr>
            <w:tcW w:w="220" w:type="dxa"/>
            <w:vAlign w:val="bottom"/>
          </w:tcPr>
          <w:p>
            <w:pPr>
              <w:spacing w:after="0"/>
              <w:rPr>
                <w:sz w:val="14"/>
                <w:szCs w:val="14"/>
                <w:color w:val="auto"/>
              </w:rPr>
            </w:pPr>
          </w:p>
        </w:tc>
        <w:tc>
          <w:tcPr>
            <w:tcW w:w="138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FY2014</w:t>
            </w:r>
          </w:p>
        </w:tc>
        <w:tc>
          <w:tcPr>
            <w:tcW w:w="140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FY2015</w:t>
            </w:r>
          </w:p>
        </w:tc>
        <w:tc>
          <w:tcPr>
            <w:tcW w:w="10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FY2016</w:t>
            </w:r>
          </w:p>
        </w:tc>
      </w:tr>
      <w:tr>
        <w:trPr>
          <w:trHeight w:val="188"/>
        </w:trPr>
        <w:tc>
          <w:tcPr>
            <w:tcW w:w="4660" w:type="dxa"/>
            <w:vAlign w:val="bottom"/>
            <w:tcBorders>
              <w:top w:val="single" w:sz="8" w:color="CCEEFF"/>
            </w:tcBorders>
            <w:shd w:val="clear" w:color="auto" w:fill="CCEEFF"/>
          </w:tcPr>
          <w:p>
            <w:pPr>
              <w:spacing w:after="0" w:line="188" w:lineRule="exact"/>
              <w:rPr>
                <w:sz w:val="20"/>
                <w:szCs w:val="20"/>
                <w:color w:val="auto"/>
              </w:rPr>
            </w:pPr>
            <w:r>
              <w:rPr>
                <w:rFonts w:ascii="Arial" w:cs="Arial" w:eastAsia="Arial" w:hAnsi="Arial"/>
                <w:sz w:val="18"/>
                <w:szCs w:val="18"/>
                <w:color w:val="auto"/>
              </w:rPr>
              <w:t>Dr. Sutardja Target Pay Opportunity</w:t>
            </w:r>
          </w:p>
        </w:tc>
        <w:tc>
          <w:tcPr>
            <w:tcW w:w="10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60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380" w:type="dxa"/>
            <w:vAlign w:val="bottom"/>
            <w:tcBorders>
              <w:top w:val="single" w:sz="8" w:color="CCEEFF"/>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60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200" w:type="dxa"/>
            <w:vAlign w:val="bottom"/>
            <w:tcBorders>
              <w:top w:val="single" w:sz="8" w:color="CCEEFF"/>
            </w:tcBorders>
            <w:shd w:val="clear" w:color="auto" w:fill="CCEEFF"/>
          </w:tcPr>
          <w:p>
            <w:pPr>
              <w:spacing w:after="0"/>
              <w:rPr>
                <w:sz w:val="16"/>
                <w:szCs w:val="16"/>
                <w:color w:val="auto"/>
              </w:rPr>
            </w:pPr>
          </w:p>
        </w:tc>
      </w:tr>
      <w:tr>
        <w:trPr>
          <w:trHeight w:val="224"/>
        </w:trPr>
        <w:tc>
          <w:tcPr>
            <w:tcW w:w="4660" w:type="dxa"/>
            <w:vAlign w:val="bottom"/>
            <w:shd w:val="clear" w:color="auto" w:fill="CCEEFF"/>
          </w:tcPr>
          <w:p>
            <w:pPr>
              <w:ind w:left="220"/>
              <w:spacing w:after="0"/>
              <w:rPr>
                <w:sz w:val="20"/>
                <w:szCs w:val="20"/>
                <w:color w:val="auto"/>
              </w:rPr>
            </w:pPr>
            <w:r>
              <w:rPr>
                <w:rFonts w:ascii="Arial" w:cs="Arial" w:eastAsia="Arial" w:hAnsi="Arial"/>
                <w:sz w:val="18"/>
                <w:szCs w:val="18"/>
                <w:i w:val="1"/>
                <w:iCs w:val="1"/>
                <w:color w:val="auto"/>
              </w:rPr>
              <w:t>(as determined in each fiscal year)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13,324,040</w:t>
            </w:r>
          </w:p>
        </w:tc>
        <w:tc>
          <w:tcPr>
            <w:tcW w:w="600" w:type="dxa"/>
            <w:vAlign w:val="bottom"/>
            <w:shd w:val="clear" w:color="auto" w:fill="CCEEFF"/>
          </w:tcPr>
          <w:p>
            <w:pPr>
              <w:spacing w:after="0"/>
              <w:rPr>
                <w:sz w:val="19"/>
                <w:szCs w:val="19"/>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13,916,750</w:t>
            </w:r>
          </w:p>
        </w:tc>
        <w:tc>
          <w:tcPr>
            <w:tcW w:w="380" w:type="dxa"/>
            <w:vAlign w:val="bottom"/>
            <w:shd w:val="clear" w:color="auto" w:fill="CCEEFF"/>
          </w:tcPr>
          <w:p>
            <w:pPr>
              <w:spacing w:after="0"/>
              <w:rPr>
                <w:sz w:val="19"/>
                <w:szCs w:val="19"/>
                <w:color w:val="auto"/>
              </w:rPr>
            </w:pPr>
          </w:p>
        </w:tc>
        <w:tc>
          <w:tcPr>
            <w:tcW w:w="160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$8,385,200</w:t>
            </w:r>
          </w:p>
        </w:tc>
        <w:tc>
          <w:tcPr>
            <w:tcW w:w="14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86"/>
              </w:rPr>
              <w:t>$9,143,158</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$9,523,128</w:t>
            </w:r>
          </w:p>
        </w:tc>
      </w:tr>
      <w:tr>
        <w:trPr>
          <w:trHeight w:val="208"/>
        </w:trPr>
        <w:tc>
          <w:tcPr>
            <w:tcW w:w="4660" w:type="dxa"/>
            <w:vAlign w:val="bottom"/>
          </w:tcPr>
          <w:p>
            <w:pPr>
              <w:spacing w:after="0"/>
              <w:rPr>
                <w:sz w:val="20"/>
                <w:szCs w:val="20"/>
                <w:color w:val="auto"/>
              </w:rPr>
            </w:pPr>
            <w:r>
              <w:rPr>
                <w:rFonts w:ascii="Arial" w:cs="Arial" w:eastAsia="Arial" w:hAnsi="Arial"/>
                <w:sz w:val="18"/>
                <w:szCs w:val="18"/>
                <w:color w:val="auto"/>
              </w:rPr>
              <w:t>Dr. Sutardja Realizable Pay</w:t>
            </w: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4660" w:type="dxa"/>
            <w:vAlign w:val="bottom"/>
          </w:tcPr>
          <w:p>
            <w:pPr>
              <w:ind w:left="220"/>
              <w:spacing w:after="0"/>
              <w:rPr>
                <w:sz w:val="20"/>
                <w:szCs w:val="20"/>
                <w:color w:val="auto"/>
              </w:rPr>
            </w:pPr>
            <w:r>
              <w:rPr>
                <w:rFonts w:ascii="Arial" w:cs="Arial" w:eastAsia="Arial" w:hAnsi="Arial"/>
                <w:sz w:val="18"/>
                <w:szCs w:val="18"/>
                <w:i w:val="1"/>
                <w:iCs w:val="1"/>
                <w:color w:val="auto"/>
              </w:rPr>
              <w:t>(including realizable equity values at FYE 2016)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963,076</w:t>
            </w:r>
          </w:p>
        </w:tc>
        <w:tc>
          <w:tcPr>
            <w:tcW w:w="60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97"/>
              </w:rPr>
              <w:t>2,620,000</w:t>
            </w:r>
          </w:p>
        </w:tc>
        <w:tc>
          <w:tcPr>
            <w:tcW w:w="380" w:type="dxa"/>
            <w:vAlign w:val="bottom"/>
          </w:tcPr>
          <w:p>
            <w:pPr>
              <w:spacing w:after="0"/>
              <w:rPr>
                <w:sz w:val="19"/>
                <w:szCs w:val="19"/>
                <w:color w:val="auto"/>
              </w:rPr>
            </w:pPr>
          </w:p>
        </w:tc>
        <w:tc>
          <w:tcPr>
            <w:tcW w:w="1600" w:type="dxa"/>
            <w:vAlign w:val="bottom"/>
            <w:gridSpan w:val="3"/>
          </w:tcPr>
          <w:p>
            <w:pPr>
              <w:jc w:val="right"/>
              <w:ind w:right="580"/>
              <w:spacing w:after="0"/>
              <w:rPr>
                <w:sz w:val="20"/>
                <w:szCs w:val="20"/>
                <w:color w:val="auto"/>
              </w:rPr>
            </w:pPr>
            <w:r>
              <w:rPr>
                <w:rFonts w:ascii="Arial" w:cs="Arial" w:eastAsia="Arial" w:hAnsi="Arial"/>
                <w:sz w:val="18"/>
                <w:szCs w:val="18"/>
                <w:color w:val="auto"/>
              </w:rPr>
              <w:t>$2,620,000</w:t>
            </w:r>
          </w:p>
        </w:tc>
        <w:tc>
          <w:tcPr>
            <w:tcW w:w="1400" w:type="dxa"/>
            <w:vAlign w:val="bottom"/>
            <w:gridSpan w:val="2"/>
          </w:tcPr>
          <w:p>
            <w:pPr>
              <w:jc w:val="right"/>
              <w:ind w:right="600"/>
              <w:spacing w:after="0"/>
              <w:rPr>
                <w:sz w:val="20"/>
                <w:szCs w:val="20"/>
                <w:color w:val="auto"/>
              </w:rPr>
            </w:pPr>
            <w:r>
              <w:rPr>
                <w:rFonts w:ascii="Arial" w:cs="Arial" w:eastAsia="Arial" w:hAnsi="Arial"/>
                <w:sz w:val="18"/>
                <w:szCs w:val="18"/>
                <w:color w:val="auto"/>
                <w:w w:val="86"/>
              </w:rPr>
              <w:t>$4,696,697</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$2,555,563</w:t>
            </w:r>
          </w:p>
        </w:tc>
      </w:tr>
      <w:tr>
        <w:trPr>
          <w:trHeight w:val="210"/>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 Return</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24"/>
        </w:trPr>
        <w:tc>
          <w:tcPr>
            <w:tcW w:w="4660" w:type="dxa"/>
            <w:vAlign w:val="bottom"/>
            <w:shd w:val="clear" w:color="auto" w:fill="CCEEFF"/>
          </w:tcPr>
          <w:p>
            <w:pPr>
              <w:ind w:left="220"/>
              <w:spacing w:after="0"/>
              <w:rPr>
                <w:sz w:val="20"/>
                <w:szCs w:val="20"/>
                <w:color w:val="auto"/>
              </w:rPr>
            </w:pPr>
            <w:r>
              <w:rPr>
                <w:rFonts w:ascii="Arial" w:cs="Arial" w:eastAsia="Arial" w:hAnsi="Arial"/>
                <w:sz w:val="18"/>
                <w:szCs w:val="18"/>
                <w:i w:val="1"/>
                <w:iCs w:val="1"/>
                <w:color w:val="auto"/>
              </w:rPr>
              <w:t>(measured through FYE 2016)</w:t>
            </w:r>
          </w:p>
        </w:tc>
        <w:tc>
          <w:tcPr>
            <w:tcW w:w="10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-12.8%</w:t>
            </w:r>
          </w:p>
        </w:tc>
        <w:tc>
          <w:tcPr>
            <w:tcW w:w="80" w:type="dxa"/>
            <w:vAlign w:val="bottom"/>
            <w:shd w:val="clear" w:color="auto" w:fill="CCEEFF"/>
          </w:tcPr>
          <w:p>
            <w:pPr>
              <w:spacing w:after="0"/>
              <w:rPr>
                <w:sz w:val="19"/>
                <w:szCs w:val="19"/>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-11.4%</w:t>
            </w:r>
          </w:p>
        </w:tc>
        <w:tc>
          <w:tcPr>
            <w:tcW w:w="1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0.5%</w:t>
            </w:r>
          </w:p>
        </w:tc>
        <w:tc>
          <w:tcPr>
            <w:tcW w:w="14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-21.5%</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-41.6%</w:t>
            </w:r>
          </w:p>
        </w:tc>
      </w:tr>
    </w:tbl>
    <w:p>
      <w:pPr>
        <w:spacing w:after="0" w:line="154"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The chart clearly shows the impact of company performance on Dr. Sutardja’s realizable pay, particularly in comparison to the target pay opportunity. The strong emphasis on performance-based pay in the CEO’s total compensation program, further enhanced by the reintroduction of relative total shareholder return as a metric for equity award vesting in fiscal 2016, ensures that the CEO’s realizable pay changes over time, with the difference between the pay opportunity and realizable pay reflecting achievement of incentive plan goals and company stock price performance.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2016 Named Executive Officer Compensation Determination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Philosophy</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our executive compensation program is intended to achieve five primary objectives:</w:t>
      </w:r>
    </w:p>
    <w:p>
      <w:pPr>
        <w:spacing w:after="0" w:line="53" w:lineRule="exact"/>
        <w:rPr>
          <w:sz w:val="20"/>
          <w:szCs w:val="20"/>
          <w:color w:val="auto"/>
        </w:rPr>
      </w:pPr>
    </w:p>
    <w:p>
      <w:pPr>
        <w:ind w:left="900" w:right="100" w:hanging="325"/>
        <w:spacing w:after="0" w:line="275"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b w:val="1"/>
          <w:bCs w:val="1"/>
          <w:color w:val="auto"/>
        </w:rPr>
        <w:t>Performance-Based</w:t>
      </w:r>
      <w:r>
        <w:rPr>
          <w:rFonts w:ascii="Arial" w:cs="Arial" w:eastAsia="Arial" w:hAnsi="Arial"/>
          <w:sz w:val="16"/>
          <w:szCs w:val="16"/>
          <w:color w:val="auto"/>
        </w:rPr>
        <w:t>: 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b w:val="1"/>
          <w:bCs w:val="1"/>
          <w:color w:val="auto"/>
        </w:rPr>
        <w:t>Long-Term Focused</w:t>
      </w:r>
      <w:r>
        <w:rPr>
          <w:rFonts w:ascii="Arial" w:cs="Arial" w:eastAsia="Arial" w:hAnsi="Arial"/>
          <w:sz w:val="16"/>
          <w:szCs w:val="16"/>
          <w:color w:val="auto"/>
        </w:rPr>
        <w:t>: Promote a long-term focus for our named executive officers through incentive compensation that vests over multiple years;</w:t>
      </w:r>
    </w:p>
    <w:p>
      <w:pPr>
        <w:spacing w:after="0" w:line="113" w:lineRule="exact"/>
        <w:rPr>
          <w:rFonts w:ascii="Arial" w:cs="Arial" w:eastAsia="Arial" w:hAnsi="Arial"/>
          <w:sz w:val="16"/>
          <w:szCs w:val="16"/>
          <w:color w:val="auto"/>
        </w:rPr>
      </w:pPr>
    </w:p>
    <w:p>
      <w:pPr>
        <w:ind w:left="900" w:right="420" w:hanging="325"/>
        <w:spacing w:after="0" w:line="275"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b w:val="1"/>
          <w:bCs w:val="1"/>
          <w:color w:val="auto"/>
        </w:rPr>
        <w:t>Aligned with Shareholders</w:t>
      </w:r>
      <w:r>
        <w:rPr>
          <w:rFonts w:ascii="Arial" w:cs="Arial" w:eastAsia="Arial" w:hAnsi="Arial"/>
          <w:sz w:val="18"/>
          <w:szCs w:val="18"/>
          <w:color w:val="auto"/>
        </w:rPr>
        <w:t>: 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 and</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b w:val="1"/>
          <w:bCs w:val="1"/>
          <w:color w:val="auto"/>
        </w:rPr>
        <w:t>Equity Stake</w:t>
      </w:r>
      <w:r>
        <w:rPr>
          <w:rFonts w:ascii="Arial" w:cs="Arial" w:eastAsia="Arial" w:hAnsi="Arial"/>
          <w:sz w:val="18"/>
          <w:szCs w:val="18"/>
          <w:color w:val="auto"/>
        </w:rPr>
        <w:t>: Distribute equity to key employees to allow them to participate in the creation of shareholder value.</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ECC believes that both the elements and level of fiscal 2016 compensation for our named executive officers were consistent with the five primary objectives contained in our compensation philosophy as well as the overall goal of emphasizing sustained share price growth. In particular, the ECC believes that the structure and level of our fiscal 2016 compensation for our named executive officers was linked to our business performance.</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Peer Group</w:t>
      </w:r>
    </w:p>
    <w:p>
      <w:pPr>
        <w:spacing w:after="0" w:line="90"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During fiscal 2015, the ECC reviewed the existing peer group for alignment with companies that are similar in revenue, industry segment and/or which compete with us for talent. The ECC utilized competitive market compensation data based on the practices of the revised peer group to guide fiscal 2016 pay decisions.</w:t>
      </w:r>
    </w:p>
    <w:p>
      <w:pPr>
        <w:spacing w:after="0" w:line="14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peer group for 2016 consists of semiconductor companies and other similarly-sized companies in the technology industry the ECC believed to be generally comparable to us in terms of revenue, EBITDA margin, market value and/or that Marvell competes with for executive talent. In making changes to the peer group for fiscal 2016, the ECC also gave consideration to feedback from institutional shareholders and shareholder advisory groups. LSI Corporation was removed from the 2016 peer group because it was acquired by Avago Technologies. Three new peer companies were added, increasing the robustness of the comparative group for benchmarking purposes. In response to feedback from shareholder advisory groups, the ECC ensured that the new peer companies helped to balance the size of existing peer companies and reflect Marvell’s current size.</w:t>
      </w:r>
    </w:p>
    <w:p>
      <w:pPr>
        <w:spacing w:after="0" w:line="10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40"/>
          </w:cols>
          <w:pgMar w:left="240" w:top="459" w:right="31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2016</w:t>
      </w:r>
    </w:p>
    <w:p>
      <w:pPr>
        <w:spacing w:after="0" w:line="20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2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Company</w:t>
            </w:r>
          </w:p>
        </w:tc>
        <w:tc>
          <w:tcPr>
            <w:tcW w:w="1560" w:type="dxa"/>
            <w:vAlign w:val="bottom"/>
          </w:tcPr>
          <w:p>
            <w:pPr>
              <w:jc w:val="center"/>
              <w:spacing w:after="0"/>
              <w:rPr>
                <w:sz w:val="20"/>
                <w:szCs w:val="20"/>
                <w:color w:val="auto"/>
              </w:rPr>
            </w:pPr>
            <w:r>
              <w:rPr>
                <w:rFonts w:ascii="Arial" w:cs="Arial" w:eastAsia="Arial" w:hAnsi="Arial"/>
                <w:sz w:val="14"/>
                <w:szCs w:val="14"/>
                <w:b w:val="1"/>
                <w:bCs w:val="1"/>
                <w:color w:val="auto"/>
                <w:w w:val="86"/>
              </w:rPr>
              <w:t>Status for Fiscal</w:t>
            </w:r>
          </w:p>
        </w:tc>
        <w:tc>
          <w:tcPr>
            <w:tcW w:w="0" w:type="dxa"/>
            <w:vAlign w:val="bottom"/>
          </w:tcPr>
          <w:p>
            <w:pPr>
              <w:spacing w:after="0"/>
              <w:rPr>
                <w:sz w:val="1"/>
                <w:szCs w:val="1"/>
                <w:color w:val="auto"/>
              </w:rPr>
            </w:pPr>
          </w:p>
        </w:tc>
      </w:tr>
      <w:tr>
        <w:trPr>
          <w:trHeight w:val="168"/>
        </w:trPr>
        <w:tc>
          <w:tcPr>
            <w:tcW w:w="6200" w:type="dxa"/>
            <w:vAlign w:val="bottom"/>
            <w:gridSpan w:val="2"/>
            <w:vMerge w:val="continue"/>
          </w:tcPr>
          <w:p>
            <w:pPr>
              <w:spacing w:after="0"/>
              <w:rPr>
                <w:sz w:val="14"/>
                <w:szCs w:val="14"/>
                <w:color w:val="auto"/>
              </w:rPr>
            </w:pPr>
          </w:p>
        </w:tc>
        <w:tc>
          <w:tcPr>
            <w:tcW w:w="15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8"/>
              </w:rPr>
              <w:t>2016 Peer Group</w:t>
            </w:r>
          </w:p>
        </w:tc>
        <w:tc>
          <w:tcPr>
            <w:tcW w:w="0" w:type="dxa"/>
            <w:vAlign w:val="bottom"/>
          </w:tcPr>
          <w:p>
            <w:pPr>
              <w:spacing w:after="0"/>
              <w:rPr>
                <w:sz w:val="1"/>
                <w:szCs w:val="1"/>
                <w:color w:val="auto"/>
              </w:rPr>
            </w:pP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Adobe</w:t>
            </w:r>
          </w:p>
        </w:tc>
        <w:tc>
          <w:tcPr>
            <w:tcW w:w="5600" w:type="dxa"/>
            <w:vAlign w:val="bottom"/>
          </w:tcPr>
          <w:p>
            <w:pPr>
              <w:spacing w:after="0" w:line="188" w:lineRule="exact"/>
              <w:rPr>
                <w:sz w:val="20"/>
                <w:szCs w:val="20"/>
                <w:color w:val="auto"/>
              </w:rPr>
            </w:pPr>
            <w:r>
              <w:rPr>
                <w:rFonts w:ascii="Arial" w:cs="Arial" w:eastAsia="Arial" w:hAnsi="Arial"/>
                <w:sz w:val="18"/>
                <w:szCs w:val="18"/>
                <w:color w:val="auto"/>
              </w:rPr>
              <w:t>Systems Incorporated</w:t>
            </w:r>
          </w:p>
        </w:tc>
        <w:tc>
          <w:tcPr>
            <w:tcW w:w="156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Advanced Micro Devices,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Altera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Juniper Networks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NetApp,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Cadence Design Systems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Freescale Semiconductor Ltd.</w:t>
            </w:r>
          </w:p>
        </w:tc>
        <w:tc>
          <w:tcPr>
            <w:tcW w:w="156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Synopsys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22"/>
        </w:trPr>
        <w:tc>
          <w:tcPr>
            <w:tcW w:w="620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5"/>
              </w:rPr>
              <w:t>Removed</w:t>
            </w:r>
          </w:p>
        </w:tc>
        <w:tc>
          <w:tcPr>
            <w:tcW w:w="0" w:type="dxa"/>
            <w:vAlign w:val="bottom"/>
          </w:tcPr>
          <w:p>
            <w:pPr>
              <w:spacing w:after="0"/>
              <w:rPr>
                <w:sz w:val="1"/>
                <w:szCs w:val="1"/>
                <w:color w:val="auto"/>
              </w:rPr>
            </w:pPr>
          </w:p>
        </w:tc>
      </w:tr>
    </w:tbl>
    <w:p>
      <w:pPr>
        <w:spacing w:after="0" w:line="25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The Determination Process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After establishing our guiding principles and amending the peer group as outlined above, the ECC then determined the amount of each compensation element for the named executive officers in a two-step process, as follows:</w:t>
      </w:r>
    </w:p>
    <w:p>
      <w:pPr>
        <w:sectPr>
          <w:pgSz w:w="11900" w:h="16838" w:orient="portrait"/>
          <w:cols w:equalWidth="0" w:num="1">
            <w:col w:w="11380"/>
          </w:cols>
          <w:pgMar w:left="240" w:top="459" w:right="27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ind w:left="220" w:hanging="212"/>
        <w:spacing w:after="0" w:line="259" w:lineRule="auto"/>
        <w:tabs>
          <w:tab w:leader="none" w:pos="179" w:val="left"/>
        </w:tabs>
        <w:numPr>
          <w:ilvl w:val="0"/>
          <w:numId w:val="62"/>
        </w:numPr>
        <w:rPr>
          <w:rFonts w:ascii="Arial" w:cs="Arial" w:eastAsia="Arial" w:hAnsi="Arial"/>
          <w:sz w:val="18"/>
          <w:szCs w:val="18"/>
          <w:color w:val="auto"/>
        </w:rPr>
      </w:pPr>
      <w:r>
        <w:rPr>
          <w:rFonts w:ascii="Arial" w:cs="Arial" w:eastAsia="Arial" w:hAnsi="Arial"/>
          <w:sz w:val="18"/>
          <w:szCs w:val="18"/>
          <w:color w:val="auto"/>
        </w:rPr>
        <w:t>Evaluate each element of compensation separately</w:t>
      </w:r>
    </w:p>
    <w:p>
      <w:pPr>
        <w:spacing w:after="0" w:line="99" w:lineRule="exact"/>
        <w:rPr>
          <w:rFonts w:ascii="Arial" w:cs="Arial" w:eastAsia="Arial" w:hAnsi="Arial"/>
          <w:sz w:val="18"/>
          <w:szCs w:val="18"/>
          <w:color w:val="auto"/>
        </w:rPr>
      </w:pPr>
    </w:p>
    <w:p>
      <w:pPr>
        <w:ind w:left="220" w:right="480" w:hanging="212"/>
        <w:spacing w:after="0" w:line="335" w:lineRule="auto"/>
        <w:tabs>
          <w:tab w:leader="none" w:pos="179" w:val="left"/>
        </w:tabs>
        <w:numPr>
          <w:ilvl w:val="0"/>
          <w:numId w:val="62"/>
        </w:numPr>
        <w:rPr>
          <w:rFonts w:ascii="Arial" w:cs="Arial" w:eastAsia="Arial" w:hAnsi="Arial"/>
          <w:sz w:val="15"/>
          <w:szCs w:val="15"/>
          <w:color w:val="auto"/>
        </w:rPr>
      </w:pPr>
      <w:r>
        <w:rPr>
          <w:rFonts w:ascii="Arial" w:cs="Arial" w:eastAsia="Arial" w:hAnsi="Arial"/>
          <w:sz w:val="15"/>
          <w:szCs w:val="15"/>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8890</wp:posOffset>
            </wp:positionV>
            <wp:extent cx="499999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4999990" cy="8890"/>
                    </a:xfrm>
                    <a:prstGeom prst="rect">
                      <a:avLst/>
                    </a:prstGeom>
                    <a:noFill/>
                  </pic:spPr>
                </pic:pic>
              </a:graphicData>
            </a:graphic>
          </wp:anchor>
        </w:drawing>
      </w:r>
    </w:p>
    <w:p>
      <w:pPr>
        <w:ind w:right="260"/>
        <w:spacing w:after="0" w:line="268" w:lineRule="auto"/>
        <w:rPr>
          <w:sz w:val="20"/>
          <w:szCs w:val="20"/>
          <w:color w:val="auto"/>
        </w:rPr>
      </w:pPr>
      <w:r>
        <w:rPr>
          <w:rFonts w:ascii="Arial" w:cs="Arial" w:eastAsia="Arial" w:hAnsi="Arial"/>
          <w:sz w:val="18"/>
          <w:szCs w:val="18"/>
          <w:color w:val="auto"/>
        </w:rPr>
        <w:t>Ensure that each component of compensation meets the desired objectives for that element (i.e., base salary, target annual incentive opportunity and equity awards).</w:t>
      </w:r>
    </w:p>
    <w:p>
      <w:pPr>
        <w:spacing w:after="0" w:line="78"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440" w:right="180" w:hanging="326"/>
        <w:spacing w:after="0" w:line="268" w:lineRule="auto"/>
        <w:tabs>
          <w:tab w:leader="none" w:pos="353"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when compared against the peer group; and</w:t>
      </w:r>
    </w:p>
    <w:p>
      <w:pPr>
        <w:spacing w:after="0" w:line="50" w:lineRule="exact"/>
        <w:rPr>
          <w:rFonts w:ascii="Arial" w:cs="Arial" w:eastAsia="Arial" w:hAnsi="Arial"/>
          <w:sz w:val="18"/>
          <w:szCs w:val="18"/>
          <w:color w:val="auto"/>
        </w:rPr>
      </w:pPr>
    </w:p>
    <w:p>
      <w:pPr>
        <w:ind w:left="440" w:right="460" w:hanging="326"/>
        <w:spacing w:after="0" w:line="268" w:lineRule="auto"/>
        <w:tabs>
          <w:tab w:leader="none" w:pos="353" w:val="left"/>
        </w:tabs>
        <w:numPr>
          <w:ilvl w:val="0"/>
          <w:numId w:val="63"/>
        </w:numPr>
        <w:rPr>
          <w:rFonts w:ascii="Arial" w:cs="Arial" w:eastAsia="Arial" w:hAnsi="Arial"/>
          <w:sz w:val="18"/>
          <w:szCs w:val="18"/>
          <w:color w:val="auto"/>
        </w:rPr>
      </w:pPr>
      <w:r>
        <w:rPr>
          <w:rFonts w:ascii="Arial" w:cs="Arial" w:eastAsia="Arial" w:hAnsi="Arial"/>
          <w:sz w:val="18"/>
          <w:szCs w:val="18"/>
          <w:color w:val="auto"/>
        </w:rPr>
        <w:t>Compensation is consistent with market practices and all decisions are based on the judgment of the members of the ECC.</w:t>
      </w:r>
    </w:p>
    <w:p>
      <w:pPr>
        <w:spacing w:after="0" w:line="145" w:lineRule="exact"/>
        <w:rPr>
          <w:sz w:val="20"/>
          <w:szCs w:val="20"/>
          <w:color w:val="auto"/>
        </w:rPr>
      </w:pPr>
    </w:p>
    <w:p>
      <w:pPr>
        <w:sectPr>
          <w:pgSz w:w="11900" w:h="16838" w:orient="portrait"/>
          <w:cols w:equalWidth="0" w:num="2">
            <w:col w:w="2980" w:space="560"/>
            <w:col w:w="7840"/>
          </w:cols>
          <w:pgMar w:left="240" w:top="459" w:right="279" w:bottom="1440" w:gutter="0" w:footer="0" w:header="0"/>
          <w:type w:val="continuous"/>
        </w:sectPr>
      </w:pPr>
    </w:p>
    <w:p>
      <w:pPr>
        <w:ind w:right="60" w:firstLine="456"/>
        <w:spacing w:after="0" w:line="332" w:lineRule="auto"/>
        <w:rPr>
          <w:sz w:val="20"/>
          <w:szCs w:val="20"/>
          <w:color w:val="auto"/>
        </w:rPr>
      </w:pPr>
      <w:r>
        <w:rPr>
          <w:rFonts w:ascii="Arial" w:cs="Arial" w:eastAsia="Arial" w:hAnsi="Arial"/>
          <w:sz w:val="16"/>
          <w:szCs w:val="16"/>
          <w:color w:val="auto"/>
        </w:rPr>
        <w:t>As a starting point, the ECC reviewed competitive compensation market data collected and analyzed by Mercer, the ECC’s compensation consultant, from the compensation peer group described above. The compensation data represented the most recently available data at the end of fiscal year 2015.</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Elements of Compensation for Fiscal 2016</w:t>
      </w:r>
    </w:p>
    <w:p>
      <w:pPr>
        <w:spacing w:after="0" w:line="96"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The tables and commentary in this section primarily relate to the fiscal 2016 compensation for the three named executive officers that served throughout fiscal 2016, namely Dr. Sutardja, Ms. Dai, and Dr. Wu. Fiscal 2016 compensation information for the individuals that each served in the role of Chief Financial Officer for a portion of fiscal 2016 is covered separately at the end of this section under “Fiscal 2016 Chief Financial Officer Compensation.”</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Salaries</w:t>
      </w:r>
    </w:p>
    <w:p>
      <w:pPr>
        <w:spacing w:after="0" w:line="9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Base salaries for Dr. Sutardja, Ms. Dai, and Dr. Wu were adjusted to $980,000, $650,000 and $435,000, respectively, to reflect their then current roles and responsibilities within the organization. The new salaries were effective April 1, 2015, consistent with effective dates for salary increases to the broader employee population. The increases occurred during fiscal 2016, in part, because no changes had been made to their salaries during fiscal 2014 or fiscal 2015.</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80"/>
          </w:cols>
          <w:pgMar w:left="240" w:top="459" w:right="279" w:bottom="1440" w:gutter="0" w:footer="0" w:header="0"/>
          <w:type w:val="continuous"/>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Details about named executive officer compensation relative to the peer group companies are provided in the section “Total Compensation Value and Competitive Positioning” below.</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020" w:type="dxa"/>
            <w:vAlign w:val="bottom"/>
            <w:vMerge w:val="restart"/>
          </w:tcPr>
          <w:p>
            <w:pPr>
              <w:spacing w:after="0"/>
              <w:rPr>
                <w:sz w:val="14"/>
                <w:szCs w:val="14"/>
                <w:color w:val="auto"/>
              </w:rPr>
            </w:pPr>
          </w:p>
        </w:tc>
        <w:tc>
          <w:tcPr>
            <w:tcW w:w="2280" w:type="dxa"/>
            <w:vAlign w:val="bottom"/>
            <w:gridSpan w:val="3"/>
          </w:tcPr>
          <w:p>
            <w:pPr>
              <w:ind w:left="1340"/>
              <w:spacing w:after="0"/>
              <w:rPr>
                <w:sz w:val="20"/>
                <w:szCs w:val="20"/>
                <w:color w:val="auto"/>
              </w:rPr>
            </w:pPr>
            <w:r>
              <w:rPr>
                <w:rFonts w:ascii="Arial" w:cs="Arial" w:eastAsia="Arial" w:hAnsi="Arial"/>
                <w:sz w:val="14"/>
                <w:szCs w:val="14"/>
                <w:b w:val="1"/>
                <w:bCs w:val="1"/>
                <w:color w:val="auto"/>
                <w:w w:val="82"/>
              </w:rPr>
              <w:t>Fiscal 2016 Base</w:t>
            </w:r>
          </w:p>
        </w:tc>
        <w:tc>
          <w:tcPr>
            <w:tcW w:w="1880" w:type="dxa"/>
            <w:vAlign w:val="bottom"/>
            <w:gridSpan w:val="3"/>
          </w:tcPr>
          <w:p>
            <w:pPr>
              <w:ind w:left="920"/>
              <w:spacing w:after="0"/>
              <w:rPr>
                <w:sz w:val="20"/>
                <w:szCs w:val="20"/>
                <w:color w:val="auto"/>
              </w:rPr>
            </w:pPr>
            <w:r>
              <w:rPr>
                <w:rFonts w:ascii="Arial" w:cs="Arial" w:eastAsia="Arial" w:hAnsi="Arial"/>
                <w:sz w:val="14"/>
                <w:szCs w:val="14"/>
                <w:b w:val="1"/>
                <w:bCs w:val="1"/>
                <w:color w:val="auto"/>
                <w:w w:val="83"/>
              </w:rPr>
              <w:t>Fiscal 2015 Base</w:t>
            </w:r>
          </w:p>
        </w:tc>
        <w:tc>
          <w:tcPr>
            <w:tcW w:w="190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Fiscal 2016%</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2020" w:type="dxa"/>
            <w:vAlign w:val="bottom"/>
            <w:vMerge w:val="continue"/>
          </w:tcPr>
          <w:p>
            <w:pPr>
              <w:spacing w:after="0"/>
              <w:rPr>
                <w:sz w:val="12"/>
                <w:szCs w:val="12"/>
                <w:color w:val="auto"/>
              </w:rPr>
            </w:pPr>
          </w:p>
        </w:tc>
        <w:tc>
          <w:tcPr>
            <w:tcW w:w="13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197"/>
              <w:spacing w:after="0" w:line="148" w:lineRule="exact"/>
              <w:rPr>
                <w:sz w:val="20"/>
                <w:szCs w:val="20"/>
                <w:color w:val="auto"/>
              </w:rPr>
            </w:pPr>
            <w:r>
              <w:rPr>
                <w:rFonts w:ascii="Arial" w:cs="Arial" w:eastAsia="Arial" w:hAnsi="Arial"/>
                <w:sz w:val="14"/>
                <w:szCs w:val="14"/>
                <w:b w:val="1"/>
                <w:bCs w:val="1"/>
                <w:color w:val="auto"/>
              </w:rPr>
              <w:t>Salary</w:t>
            </w:r>
          </w:p>
        </w:tc>
        <w:tc>
          <w:tcPr>
            <w:tcW w:w="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80" w:type="dxa"/>
            <w:vAlign w:val="bottom"/>
          </w:tcPr>
          <w:p>
            <w:pPr>
              <w:jc w:val="right"/>
              <w:ind w:right="217"/>
              <w:spacing w:after="0" w:line="148" w:lineRule="exact"/>
              <w:rPr>
                <w:sz w:val="20"/>
                <w:szCs w:val="20"/>
                <w:color w:val="auto"/>
              </w:rPr>
            </w:pPr>
            <w:r>
              <w:rPr>
                <w:rFonts w:ascii="Arial" w:cs="Arial" w:eastAsia="Arial" w:hAnsi="Arial"/>
                <w:sz w:val="14"/>
                <w:szCs w:val="14"/>
                <w:b w:val="1"/>
                <w:bCs w:val="1"/>
                <w:color w:val="auto"/>
              </w:rPr>
              <w:t>Salary</w:t>
            </w:r>
          </w:p>
        </w:tc>
        <w:tc>
          <w:tcPr>
            <w:tcW w:w="920" w:type="dxa"/>
            <w:vAlign w:val="bottom"/>
          </w:tcPr>
          <w:p>
            <w:pPr>
              <w:spacing w:after="0"/>
              <w:rPr>
                <w:sz w:val="12"/>
                <w:szCs w:val="12"/>
                <w:color w:val="auto"/>
              </w:rPr>
            </w:pPr>
          </w:p>
        </w:tc>
        <w:tc>
          <w:tcPr>
            <w:tcW w:w="980" w:type="dxa"/>
            <w:vAlign w:val="bottom"/>
            <w:gridSpan w:val="2"/>
          </w:tcPr>
          <w:p>
            <w:pPr>
              <w:jc w:val="right"/>
              <w:ind w:right="36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26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34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620" w:type="dxa"/>
            <w:vAlign w:val="bottom"/>
            <w:gridSpan w:val="2"/>
            <w:vMerge w:val="continue"/>
            <w:shd w:val="clear" w:color="auto" w:fill="CCEEFF"/>
          </w:tcPr>
          <w:p>
            <w:pPr>
              <w:spacing w:after="0"/>
              <w:rPr>
                <w:sz w:val="17"/>
                <w:szCs w:val="17"/>
                <w:color w:val="auto"/>
              </w:rPr>
            </w:pPr>
          </w:p>
        </w:tc>
        <w:tc>
          <w:tcPr>
            <w:tcW w:w="134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980,000</w:t>
            </w:r>
          </w:p>
        </w:tc>
        <w:tc>
          <w:tcPr>
            <w:tcW w:w="92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920" w:type="dxa"/>
            <w:vAlign w:val="bottom"/>
            <w:vMerge w:val="continue"/>
            <w:shd w:val="clear" w:color="auto" w:fill="CCEEFF"/>
          </w:tcPr>
          <w:p>
            <w:pPr>
              <w:spacing w:after="0"/>
              <w:rPr>
                <w:sz w:val="17"/>
                <w:szCs w:val="17"/>
                <w:color w:val="auto"/>
              </w:rPr>
            </w:pPr>
          </w:p>
        </w:tc>
        <w:tc>
          <w:tcPr>
            <w:tcW w:w="98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262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520" w:type="dxa"/>
            <w:vAlign w:val="bottom"/>
            <w:gridSpan w:val="2"/>
          </w:tcPr>
          <w:p>
            <w:pPr>
              <w:ind w:left="13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650,000</w:t>
            </w:r>
          </w:p>
        </w:tc>
        <w:tc>
          <w:tcPr>
            <w:tcW w:w="110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560,000</w:t>
            </w:r>
          </w:p>
        </w:tc>
        <w:tc>
          <w:tcPr>
            <w:tcW w:w="1900" w:type="dxa"/>
            <w:vAlign w:val="bottom"/>
            <w:gridSpan w:val="3"/>
          </w:tcPr>
          <w:p>
            <w:pPr>
              <w:jc w:val="right"/>
              <w:ind w:right="60"/>
              <w:spacing w:after="0"/>
              <w:rPr>
                <w:sz w:val="20"/>
                <w:szCs w:val="20"/>
                <w:color w:val="auto"/>
              </w:rPr>
            </w:pPr>
            <w:r>
              <w:rPr>
                <w:rFonts w:ascii="Arial" w:cs="Arial" w:eastAsia="Arial" w:hAnsi="Arial"/>
                <w:sz w:val="18"/>
                <w:szCs w:val="18"/>
                <w:color w:val="auto"/>
              </w:rPr>
              <w:t>16.1%</w:t>
            </w:r>
          </w:p>
        </w:tc>
        <w:tc>
          <w:tcPr>
            <w:tcW w:w="0" w:type="dxa"/>
            <w:vAlign w:val="bottom"/>
          </w:tcPr>
          <w:p>
            <w:pPr>
              <w:spacing w:after="0"/>
              <w:rPr>
                <w:sz w:val="1"/>
                <w:szCs w:val="1"/>
                <w:color w:val="auto"/>
              </w:rPr>
            </w:pPr>
          </w:p>
        </w:tc>
      </w:tr>
      <w:tr>
        <w:trPr>
          <w:trHeight w:val="216"/>
        </w:trPr>
        <w:tc>
          <w:tcPr>
            <w:tcW w:w="2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1520" w:type="dxa"/>
            <w:vAlign w:val="bottom"/>
            <w:gridSpan w:val="2"/>
            <w:shd w:val="clear" w:color="auto" w:fill="CCEEFF"/>
          </w:tcPr>
          <w:p>
            <w:pPr>
              <w:ind w:left="134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435,000</w:t>
            </w:r>
          </w:p>
        </w:tc>
        <w:tc>
          <w:tcPr>
            <w:tcW w:w="110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Annual Incentive Plan (Cash)</w:t>
      </w:r>
    </w:p>
    <w:p>
      <w:pPr>
        <w:spacing w:after="0" w:line="9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For the fiscal 2016 annual incentive plan, the ECC established the following threshold, target and maximum amount of awards payable, expressed as a percentage of base salary, for each of our named executive officers:</w:t>
      </w:r>
    </w:p>
    <w:p>
      <w:pPr>
        <w:spacing w:after="0" w:line="14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820" w:type="dxa"/>
            <w:vAlign w:val="bottom"/>
            <w:gridSpan w:val="5"/>
          </w:tcPr>
          <w:p>
            <w:pPr>
              <w:jc w:val="right"/>
              <w:ind w:right="340"/>
              <w:spacing w:after="0"/>
              <w:rPr>
                <w:sz w:val="20"/>
                <w:szCs w:val="20"/>
                <w:color w:val="auto"/>
              </w:rPr>
            </w:pPr>
            <w:r>
              <w:rPr>
                <w:rFonts w:ascii="Arial" w:cs="Arial" w:eastAsia="Arial" w:hAnsi="Arial"/>
                <w:sz w:val="14"/>
                <w:szCs w:val="14"/>
                <w:b w:val="1"/>
                <w:bCs w:val="1"/>
                <w:color w:val="auto"/>
                <w:w w:val="90"/>
              </w:rPr>
              <w:t>Fiscal 2016 Annual Incentive Opportunity Expressed as a</w:t>
            </w: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600" w:type="dxa"/>
            <w:vAlign w:val="bottom"/>
          </w:tcPr>
          <w:p>
            <w:pPr>
              <w:spacing w:after="0"/>
              <w:rPr>
                <w:sz w:val="15"/>
                <w:szCs w:val="15"/>
                <w:color w:val="auto"/>
              </w:rPr>
            </w:pPr>
          </w:p>
        </w:tc>
        <w:tc>
          <w:tcPr>
            <w:tcW w:w="4200" w:type="dxa"/>
            <w:vAlign w:val="bottom"/>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560" w:type="dxa"/>
            <w:vAlign w:val="bottom"/>
            <w:tcBorders>
              <w:bottom w:val="single" w:sz="8" w:color="auto"/>
            </w:tcBorders>
          </w:tcPr>
          <w:p>
            <w:pPr>
              <w:spacing w:after="0"/>
              <w:rPr>
                <w:sz w:val="15"/>
                <w:szCs w:val="15"/>
                <w:color w:val="auto"/>
              </w:rPr>
            </w:pPr>
          </w:p>
        </w:tc>
        <w:tc>
          <w:tcPr>
            <w:tcW w:w="3260" w:type="dxa"/>
            <w:vAlign w:val="bottom"/>
            <w:tcBorders>
              <w:bottom w:val="single" w:sz="8" w:color="auto"/>
            </w:tcBorders>
            <w:gridSpan w:val="4"/>
          </w:tcPr>
          <w:p>
            <w:pPr>
              <w:jc w:val="right"/>
              <w:ind w:right="1220"/>
              <w:spacing w:after="0" w:line="176" w:lineRule="exact"/>
              <w:rPr>
                <w:sz w:val="20"/>
                <w:szCs w:val="20"/>
                <w:color w:val="auto"/>
              </w:rPr>
            </w:pPr>
            <w:r>
              <w:rPr>
                <w:rFonts w:ascii="Arial" w:cs="Arial" w:eastAsia="Arial" w:hAnsi="Arial"/>
                <w:sz w:val="13"/>
                <w:szCs w:val="13"/>
                <w:b w:val="1"/>
                <w:bCs w:val="1"/>
                <w:color w:val="auto"/>
              </w:rPr>
              <w:t>Percentage of Base Salary</w:t>
            </w:r>
            <w:r>
              <w:rPr>
                <w:rFonts w:ascii="Arial" w:cs="Arial" w:eastAsia="Arial" w:hAnsi="Arial"/>
                <w:sz w:val="20"/>
                <w:szCs w:val="20"/>
                <w:b w:val="1"/>
                <w:bCs w:val="1"/>
                <w:color w:val="auto"/>
                <w:vertAlign w:val="superscript"/>
              </w:rPr>
              <w:t>1</w:t>
            </w:r>
          </w:p>
        </w:tc>
        <w:tc>
          <w:tcPr>
            <w:tcW w:w="76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200" w:type="dxa"/>
            <w:vAlign w:val="bottom"/>
            <w:vMerge w:val="restart"/>
          </w:tcPr>
          <w:p>
            <w:pPr>
              <w:spacing w:after="0"/>
              <w:rPr>
                <w:sz w:val="11"/>
                <w:szCs w:val="11"/>
                <w:color w:val="auto"/>
              </w:rPr>
            </w:pPr>
          </w:p>
        </w:tc>
        <w:tc>
          <w:tcPr>
            <w:tcW w:w="920" w:type="dxa"/>
            <w:vAlign w:val="bottom"/>
            <w:gridSpan w:val="2"/>
          </w:tcPr>
          <w:p>
            <w:pPr>
              <w:jc w:val="right"/>
              <w:ind w:right="440"/>
              <w:spacing w:after="0" w:line="129" w:lineRule="exact"/>
              <w:rPr>
                <w:sz w:val="20"/>
                <w:szCs w:val="20"/>
                <w:color w:val="auto"/>
              </w:rPr>
            </w:pPr>
            <w:r>
              <w:rPr>
                <w:rFonts w:ascii="Arial" w:cs="Arial" w:eastAsia="Arial" w:hAnsi="Arial"/>
                <w:sz w:val="14"/>
                <w:szCs w:val="14"/>
                <w:b w:val="1"/>
                <w:bCs w:val="1"/>
                <w:color w:val="auto"/>
              </w:rPr>
              <w:t>Below</w:t>
            </w:r>
          </w:p>
        </w:tc>
        <w:tc>
          <w:tcPr>
            <w:tcW w:w="560" w:type="dxa"/>
            <w:vAlign w:val="bottom"/>
          </w:tcPr>
          <w:p>
            <w:pPr>
              <w:spacing w:after="0"/>
              <w:rPr>
                <w:sz w:val="11"/>
                <w:szCs w:val="11"/>
                <w:color w:val="auto"/>
              </w:rPr>
            </w:pPr>
          </w:p>
        </w:tc>
        <w:tc>
          <w:tcPr>
            <w:tcW w:w="1620" w:type="dxa"/>
            <w:vAlign w:val="bottom"/>
            <w:gridSpan w:val="2"/>
          </w:tcPr>
          <w:p>
            <w:pPr>
              <w:jc w:val="right"/>
              <w:ind w:right="960"/>
              <w:spacing w:after="0" w:line="129" w:lineRule="exact"/>
              <w:rPr>
                <w:sz w:val="20"/>
                <w:szCs w:val="20"/>
                <w:color w:val="auto"/>
              </w:rPr>
            </w:pPr>
            <w:r>
              <w:rPr>
                <w:rFonts w:ascii="Arial" w:cs="Arial" w:eastAsia="Arial" w:hAnsi="Arial"/>
                <w:sz w:val="14"/>
                <w:szCs w:val="14"/>
                <w:b w:val="1"/>
                <w:bCs w:val="1"/>
                <w:color w:val="auto"/>
                <w:w w:val="94"/>
              </w:rPr>
              <w:t>Threshold</w:t>
            </w:r>
          </w:p>
        </w:tc>
        <w:tc>
          <w:tcPr>
            <w:tcW w:w="1640" w:type="dxa"/>
            <w:vAlign w:val="bottom"/>
            <w:gridSpan w:val="2"/>
          </w:tcPr>
          <w:p>
            <w:pPr>
              <w:jc w:val="right"/>
              <w:ind w:right="1060"/>
              <w:spacing w:after="0" w:line="129" w:lineRule="exact"/>
              <w:rPr>
                <w:sz w:val="20"/>
                <w:szCs w:val="20"/>
                <w:color w:val="auto"/>
              </w:rPr>
            </w:pPr>
            <w:r>
              <w:rPr>
                <w:rFonts w:ascii="Arial" w:cs="Arial" w:eastAsia="Arial" w:hAnsi="Arial"/>
                <w:sz w:val="14"/>
                <w:szCs w:val="14"/>
                <w:b w:val="1"/>
                <w:bCs w:val="1"/>
                <w:color w:val="auto"/>
              </w:rPr>
              <w:t>Target</w:t>
            </w:r>
          </w:p>
        </w:tc>
        <w:tc>
          <w:tcPr>
            <w:tcW w:w="7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Maximum</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4200" w:type="dxa"/>
            <w:vAlign w:val="bottom"/>
            <w:vMerge w:val="continue"/>
          </w:tcPr>
          <w:p>
            <w:pPr>
              <w:spacing w:after="0"/>
              <w:rPr>
                <w:sz w:val="12"/>
                <w:szCs w:val="12"/>
                <w:color w:val="auto"/>
              </w:rPr>
            </w:pPr>
          </w:p>
        </w:tc>
        <w:tc>
          <w:tcPr>
            <w:tcW w:w="92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85"/>
              </w:rPr>
              <w:t>Threshold</w:t>
            </w:r>
          </w:p>
        </w:tc>
        <w:tc>
          <w:tcPr>
            <w:tcW w:w="560" w:type="dxa"/>
            <w:vAlign w:val="bottom"/>
          </w:tcPr>
          <w:p>
            <w:pPr>
              <w:spacing w:after="0"/>
              <w:rPr>
                <w:sz w:val="12"/>
                <w:szCs w:val="12"/>
                <w:color w:val="auto"/>
              </w:rPr>
            </w:pPr>
          </w:p>
        </w:tc>
        <w:tc>
          <w:tcPr>
            <w:tcW w:w="1620" w:type="dxa"/>
            <w:vAlign w:val="bottom"/>
            <w:gridSpan w:val="2"/>
          </w:tcPr>
          <w:p>
            <w:pPr>
              <w:jc w:val="right"/>
              <w:ind w:right="880"/>
              <w:spacing w:after="0" w:line="148" w:lineRule="exact"/>
              <w:rPr>
                <w:sz w:val="20"/>
                <w:szCs w:val="20"/>
                <w:color w:val="auto"/>
              </w:rPr>
            </w:pPr>
            <w:r>
              <w:rPr>
                <w:rFonts w:ascii="Arial" w:cs="Arial" w:eastAsia="Arial" w:hAnsi="Arial"/>
                <w:sz w:val="14"/>
                <w:szCs w:val="14"/>
                <w:b w:val="1"/>
                <w:bCs w:val="1"/>
                <w:color w:val="auto"/>
                <w:w w:val="84"/>
              </w:rPr>
              <w:t>Performance</w:t>
            </w:r>
          </w:p>
        </w:tc>
        <w:tc>
          <w:tcPr>
            <w:tcW w:w="1640" w:type="dxa"/>
            <w:vAlign w:val="bottom"/>
            <w:gridSpan w:val="2"/>
          </w:tcPr>
          <w:p>
            <w:pPr>
              <w:jc w:val="right"/>
              <w:ind w:right="88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96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20"/>
        </w:trPr>
        <w:tc>
          <w:tcPr>
            <w:tcW w:w="48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00" w:type="dxa"/>
            <w:vAlign w:val="bottom"/>
            <w:shd w:val="clear" w:color="auto" w:fill="000000"/>
          </w:tcPr>
          <w:p>
            <w:pPr>
              <w:spacing w:after="0" w:line="20" w:lineRule="exact"/>
              <w:rPr>
                <w:sz w:val="1"/>
                <w:szCs w:val="1"/>
                <w:color w:val="auto"/>
              </w:rPr>
            </w:pPr>
          </w:p>
        </w:tc>
        <w:tc>
          <w:tcPr>
            <w:tcW w:w="320" w:type="dxa"/>
            <w:vAlign w:val="bottom"/>
            <w:shd w:val="clear" w:color="auto" w:fill="CCEEFF"/>
          </w:tcPr>
          <w:p>
            <w:pPr>
              <w:spacing w:after="0" w:line="20" w:lineRule="exact"/>
              <w:rPr>
                <w:sz w:val="1"/>
                <w:szCs w:val="1"/>
                <w:color w:val="auto"/>
              </w:rPr>
            </w:pPr>
          </w:p>
        </w:tc>
        <w:tc>
          <w:tcPr>
            <w:tcW w:w="560" w:type="dxa"/>
            <w:vAlign w:val="bottom"/>
            <w:vMerge w:val="restart"/>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8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8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800" w:type="dxa"/>
            <w:vAlign w:val="bottom"/>
            <w:gridSpan w:val="2"/>
            <w:vMerge w:val="continue"/>
            <w:shd w:val="clear" w:color="auto" w:fill="CCEEFF"/>
          </w:tcPr>
          <w:p>
            <w:pPr>
              <w:spacing w:after="0"/>
              <w:rPr>
                <w:sz w:val="17"/>
                <w:szCs w:val="17"/>
                <w:color w:val="auto"/>
              </w:rPr>
            </w:pPr>
          </w:p>
        </w:tc>
        <w:tc>
          <w:tcPr>
            <w:tcW w:w="920" w:type="dxa"/>
            <w:vAlign w:val="bottom"/>
            <w:gridSpan w:val="2"/>
            <w:shd w:val="clear" w:color="auto" w:fill="CCEEFF"/>
          </w:tcPr>
          <w:p>
            <w:pPr>
              <w:jc w:val="right"/>
              <w:ind w:right="180"/>
              <w:spacing w:after="0" w:line="203" w:lineRule="exact"/>
              <w:rPr>
                <w:sz w:val="20"/>
                <w:szCs w:val="20"/>
                <w:color w:val="auto"/>
              </w:rPr>
            </w:pPr>
            <w:r>
              <w:rPr>
                <w:rFonts w:ascii="Arial" w:cs="Arial" w:eastAsia="Arial" w:hAnsi="Arial"/>
                <w:sz w:val="18"/>
                <w:szCs w:val="18"/>
                <w:color w:val="auto"/>
              </w:rPr>
              <w:t>0%</w:t>
            </w:r>
          </w:p>
        </w:tc>
        <w:tc>
          <w:tcPr>
            <w:tcW w:w="560" w:type="dxa"/>
            <w:vAlign w:val="bottom"/>
            <w:vMerge w:val="continue"/>
            <w:shd w:val="clear" w:color="auto" w:fill="CCEEFF"/>
          </w:tcPr>
          <w:p>
            <w:pPr>
              <w:spacing w:after="0"/>
              <w:rPr>
                <w:sz w:val="17"/>
                <w:szCs w:val="17"/>
                <w:color w:val="auto"/>
              </w:rPr>
            </w:pPr>
          </w:p>
        </w:tc>
        <w:tc>
          <w:tcPr>
            <w:tcW w:w="1620" w:type="dxa"/>
            <w:vAlign w:val="bottom"/>
            <w:gridSpan w:val="2"/>
            <w:shd w:val="clear" w:color="auto" w:fill="CCEEFF"/>
          </w:tcPr>
          <w:p>
            <w:pPr>
              <w:jc w:val="right"/>
              <w:ind w:right="720"/>
              <w:spacing w:after="0" w:line="203" w:lineRule="exact"/>
              <w:rPr>
                <w:sz w:val="20"/>
                <w:szCs w:val="20"/>
                <w:color w:val="auto"/>
              </w:rPr>
            </w:pPr>
            <w:r>
              <w:rPr>
                <w:rFonts w:ascii="Arial" w:cs="Arial" w:eastAsia="Arial" w:hAnsi="Arial"/>
                <w:sz w:val="18"/>
                <w:szCs w:val="18"/>
                <w:color w:val="auto"/>
              </w:rPr>
              <w:t>67.5%</w:t>
            </w:r>
          </w:p>
        </w:tc>
        <w:tc>
          <w:tcPr>
            <w:tcW w:w="1640" w:type="dxa"/>
            <w:vAlign w:val="bottom"/>
            <w:gridSpan w:val="2"/>
            <w:shd w:val="clear" w:color="auto" w:fill="CCEEFF"/>
          </w:tcPr>
          <w:p>
            <w:pPr>
              <w:jc w:val="right"/>
              <w:ind w:right="720"/>
              <w:spacing w:after="0" w:line="203" w:lineRule="exact"/>
              <w:rPr>
                <w:sz w:val="20"/>
                <w:szCs w:val="20"/>
                <w:color w:val="auto"/>
              </w:rPr>
            </w:pPr>
            <w:r>
              <w:rPr>
                <w:rFonts w:ascii="Arial" w:cs="Arial" w:eastAsia="Arial" w:hAnsi="Arial"/>
                <w:sz w:val="18"/>
                <w:szCs w:val="18"/>
                <w:color w:val="auto"/>
              </w:rPr>
              <w:t>112.5%</w:t>
            </w:r>
          </w:p>
        </w:tc>
        <w:tc>
          <w:tcPr>
            <w:tcW w:w="9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202.5%</w:t>
            </w:r>
          </w:p>
        </w:tc>
        <w:tc>
          <w:tcPr>
            <w:tcW w:w="0" w:type="dxa"/>
            <w:vAlign w:val="bottom"/>
          </w:tcPr>
          <w:p>
            <w:pPr>
              <w:spacing w:after="0"/>
              <w:rPr>
                <w:sz w:val="1"/>
                <w:szCs w:val="1"/>
                <w:color w:val="auto"/>
              </w:rPr>
            </w:pPr>
          </w:p>
        </w:tc>
      </w:tr>
      <w:tr>
        <w:trPr>
          <w:trHeight w:val="216"/>
        </w:trPr>
        <w:tc>
          <w:tcPr>
            <w:tcW w:w="48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0%</w:t>
            </w:r>
          </w:p>
        </w:tc>
        <w:tc>
          <w:tcPr>
            <w:tcW w:w="2180" w:type="dxa"/>
            <w:vAlign w:val="bottom"/>
            <w:gridSpan w:val="3"/>
          </w:tcPr>
          <w:p>
            <w:pPr>
              <w:jc w:val="right"/>
              <w:ind w:right="720"/>
              <w:spacing w:after="0"/>
              <w:rPr>
                <w:sz w:val="20"/>
                <w:szCs w:val="20"/>
                <w:color w:val="auto"/>
              </w:rPr>
            </w:pPr>
            <w:r>
              <w:rPr>
                <w:rFonts w:ascii="Arial" w:cs="Arial" w:eastAsia="Arial" w:hAnsi="Arial"/>
                <w:sz w:val="18"/>
                <w:szCs w:val="18"/>
                <w:color w:val="auto"/>
              </w:rPr>
              <w:t>36%</w:t>
            </w:r>
          </w:p>
        </w:tc>
        <w:tc>
          <w:tcPr>
            <w:tcW w:w="1640" w:type="dxa"/>
            <w:vAlign w:val="bottom"/>
            <w:gridSpan w:val="2"/>
          </w:tcPr>
          <w:p>
            <w:pPr>
              <w:jc w:val="right"/>
              <w:ind w:right="720"/>
              <w:spacing w:after="0"/>
              <w:rPr>
                <w:sz w:val="20"/>
                <w:szCs w:val="20"/>
                <w:color w:val="auto"/>
              </w:rPr>
            </w:pPr>
            <w:r>
              <w:rPr>
                <w:rFonts w:ascii="Arial" w:cs="Arial" w:eastAsia="Arial" w:hAnsi="Arial"/>
                <w:sz w:val="18"/>
                <w:szCs w:val="18"/>
                <w:color w:val="auto"/>
              </w:rPr>
              <w:t>60%</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16"/>
        </w:trPr>
        <w:tc>
          <w:tcPr>
            <w:tcW w:w="4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w:t>
            </w:r>
          </w:p>
        </w:tc>
        <w:tc>
          <w:tcPr>
            <w:tcW w:w="2180" w:type="dxa"/>
            <w:vAlign w:val="bottom"/>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22.5%</w:t>
            </w:r>
          </w:p>
        </w:tc>
        <w:tc>
          <w:tcPr>
            <w:tcW w:w="16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37.5%</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4"/>
        </w:numPr>
        <w:rPr>
          <w:rFonts w:ascii="Arial" w:cs="Arial" w:eastAsia="Arial" w:hAnsi="Arial"/>
          <w:sz w:val="16"/>
          <w:szCs w:val="16"/>
          <w:color w:val="auto"/>
        </w:rPr>
      </w:pPr>
      <w:r>
        <w:rPr>
          <w:rFonts w:ascii="Arial" w:cs="Arial" w:eastAsia="Arial" w:hAnsi="Arial"/>
          <w:sz w:val="16"/>
          <w:szCs w:val="16"/>
          <w:color w:val="auto"/>
        </w:rPr>
        <w:t>Annual incentive payout is calculated using a straight line interpolation for performance between threshold and target or between target and maximum.</w:t>
      </w:r>
    </w:p>
    <w:p>
      <w:pPr>
        <w:spacing w:after="0" w:line="194"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Mr. Nagesh and Mr. Eichler were not participants in the fiscal 2016 Section 162(m) annual incentive plan as they were not named executive officers at the time the plan goals were determined by the ECC. Mr. Rashkin retired during fiscal 2016. Therefore, Mr. Rashkin, Mr. Nagesh and Mr. Eichler were not eligible to receive any cash incentive payout for fiscal 2016.</w:t>
      </w:r>
    </w:p>
    <w:p>
      <w:pPr>
        <w:spacing w:after="0" w:line="14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fiscal 2016 annual incentive plan for our named executive officers was 80% based on a combination of equally weighed revenue and modified non-GAAP operating income goals reflecting significant year-over-year growth targets. Growth in revenue and operating income are considered by the Board to be key drivers of the success of the company. The funding amount varied based on the achievement of goals at threshold, target and maximum levels. The remaining 20% of the plan was subject to the achievement of at least one of the threshold Company financial performance metrics described above, and then based on individual strategic goals, included in fiscal 2016 to account for differences between executives. The funding formula was based on a pre-established, objective formula, and the fiscal 2016 annual incentive plan was intended to qualify under Section 162(m) of the Code.</w:t>
      </w:r>
    </w:p>
    <w:p>
      <w:pPr>
        <w:spacing w:after="0" w:line="12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following table presents the fiscal 2016 annual incentive plan goals established by the ECC at threshold, target and maximum performance levels and actual fiscal 2016 performance for each of these metrics. Each of the financial metrics was tied to the annual operating plan approved by the board of directors in April 2015.</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6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0" w:type="dxa"/>
            <w:vAlign w:val="bottom"/>
            <w:gridSpan w:val="6"/>
          </w:tcPr>
          <w:p>
            <w:pPr>
              <w:jc w:val="right"/>
              <w:ind w:right="23"/>
              <w:spacing w:after="0"/>
              <w:rPr>
                <w:sz w:val="20"/>
                <w:szCs w:val="20"/>
                <w:color w:val="auto"/>
              </w:rPr>
            </w:pPr>
            <w:r>
              <w:rPr>
                <w:rFonts w:ascii="Arial" w:cs="Arial" w:eastAsia="Arial" w:hAnsi="Arial"/>
                <w:sz w:val="14"/>
                <w:szCs w:val="14"/>
                <w:b w:val="1"/>
                <w:bCs w:val="1"/>
                <w:color w:val="auto"/>
                <w:w w:val="89"/>
              </w:rPr>
              <w:t>Level of Performance Achievement</w:t>
            </w: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7"/>
              </w:rPr>
              <w:t>Actual Fiscal 2016</w:t>
            </w:r>
          </w:p>
        </w:tc>
        <w:tc>
          <w:tcPr>
            <w:tcW w:w="0" w:type="dxa"/>
            <w:vAlign w:val="bottom"/>
          </w:tcPr>
          <w:p>
            <w:pPr>
              <w:spacing w:after="0"/>
              <w:rPr>
                <w:sz w:val="1"/>
                <w:szCs w:val="1"/>
                <w:color w:val="auto"/>
              </w:rPr>
            </w:pPr>
          </w:p>
        </w:tc>
      </w:tr>
      <w:tr>
        <w:trPr>
          <w:trHeight w:val="161"/>
        </w:trPr>
        <w:tc>
          <w:tcPr>
            <w:tcW w:w="1260" w:type="dxa"/>
            <w:vAlign w:val="bottom"/>
            <w:vMerge w:val="restart"/>
          </w:tcPr>
          <w:p>
            <w:pPr>
              <w:spacing w:after="0"/>
              <w:rPr>
                <w:sz w:val="20"/>
                <w:szCs w:val="20"/>
                <w:color w:val="auto"/>
              </w:rPr>
            </w:pPr>
            <w:r>
              <w:rPr>
                <w:rFonts w:ascii="Arial" w:cs="Arial" w:eastAsia="Arial" w:hAnsi="Arial"/>
                <w:sz w:val="14"/>
                <w:szCs w:val="14"/>
                <w:b w:val="1"/>
                <w:bCs w:val="1"/>
                <w:color w:val="auto"/>
                <w:w w:val="94"/>
              </w:rPr>
              <w:t>Performance Metric</w:t>
            </w:r>
          </w:p>
        </w:tc>
        <w:tc>
          <w:tcPr>
            <w:tcW w:w="2580" w:type="dxa"/>
            <w:vAlign w:val="bottom"/>
            <w:vMerge w:val="restart"/>
          </w:tcPr>
          <w:p>
            <w:pPr>
              <w:spacing w:after="0"/>
              <w:rPr>
                <w:sz w:val="14"/>
                <w:szCs w:val="14"/>
                <w:color w:val="auto"/>
              </w:rPr>
            </w:pPr>
          </w:p>
        </w:tc>
        <w:tc>
          <w:tcPr>
            <w:tcW w:w="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3"/>
          </w:tcPr>
          <w:p>
            <w:pPr>
              <w:jc w:val="right"/>
              <w:ind w:right="540"/>
              <w:spacing w:after="0"/>
              <w:rPr>
                <w:sz w:val="20"/>
                <w:szCs w:val="20"/>
                <w:color w:val="auto"/>
              </w:rPr>
            </w:pPr>
            <w:r>
              <w:rPr>
                <w:rFonts w:ascii="Arial" w:cs="Arial" w:eastAsia="Arial" w:hAnsi="Arial"/>
                <w:sz w:val="14"/>
                <w:szCs w:val="14"/>
                <w:b w:val="1"/>
                <w:bCs w:val="1"/>
                <w:color w:val="auto"/>
                <w:w w:val="96"/>
              </w:rPr>
              <w:t>(in millions)</w:t>
            </w: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34"/>
        </w:trPr>
        <w:tc>
          <w:tcPr>
            <w:tcW w:w="1260" w:type="dxa"/>
            <w:vAlign w:val="bottom"/>
            <w:tcBorders>
              <w:bottom w:val="single" w:sz="8" w:color="auto"/>
            </w:tcBorders>
            <w:vMerge w:val="continue"/>
          </w:tcPr>
          <w:p>
            <w:pPr>
              <w:spacing w:after="0"/>
              <w:rPr>
                <w:sz w:val="11"/>
                <w:szCs w:val="11"/>
                <w:color w:val="auto"/>
              </w:rPr>
            </w:pPr>
          </w:p>
        </w:tc>
        <w:tc>
          <w:tcPr>
            <w:tcW w:w="2580" w:type="dxa"/>
            <w:vAlign w:val="bottom"/>
            <w:vMerge w:val="continue"/>
          </w:tcPr>
          <w:p>
            <w:pPr>
              <w:spacing w:after="0"/>
              <w:rPr>
                <w:sz w:val="11"/>
                <w:szCs w:val="11"/>
                <w:color w:val="auto"/>
              </w:rPr>
            </w:pPr>
          </w:p>
        </w:tc>
        <w:tc>
          <w:tcPr>
            <w:tcW w:w="1320" w:type="dxa"/>
            <w:vAlign w:val="bottom"/>
            <w:gridSpan w:val="2"/>
          </w:tcPr>
          <w:p>
            <w:pPr>
              <w:jc w:val="right"/>
              <w:ind w:right="740"/>
              <w:spacing w:after="0" w:line="129" w:lineRule="exact"/>
              <w:rPr>
                <w:sz w:val="20"/>
                <w:szCs w:val="20"/>
                <w:color w:val="auto"/>
              </w:rPr>
            </w:pPr>
            <w:r>
              <w:rPr>
                <w:rFonts w:ascii="Arial" w:cs="Arial" w:eastAsia="Arial" w:hAnsi="Arial"/>
                <w:sz w:val="14"/>
                <w:szCs w:val="14"/>
                <w:b w:val="1"/>
                <w:bCs w:val="1"/>
                <w:color w:val="auto"/>
                <w:w w:val="82"/>
              </w:rPr>
              <w:t>Weighting</w:t>
            </w:r>
          </w:p>
        </w:tc>
        <w:tc>
          <w:tcPr>
            <w:tcW w:w="100" w:type="dxa"/>
            <w:vAlign w:val="bottom"/>
          </w:tcPr>
          <w:p>
            <w:pPr>
              <w:spacing w:after="0"/>
              <w:rPr>
                <w:sz w:val="11"/>
                <w:szCs w:val="11"/>
                <w:color w:val="auto"/>
              </w:rPr>
            </w:pPr>
          </w:p>
        </w:tc>
        <w:tc>
          <w:tcPr>
            <w:tcW w:w="760" w:type="dxa"/>
            <w:vAlign w:val="bottom"/>
          </w:tcPr>
          <w:p>
            <w:pPr>
              <w:jc w:val="right"/>
              <w:ind w:right="76"/>
              <w:spacing w:after="0" w:line="129" w:lineRule="exact"/>
              <w:rPr>
                <w:sz w:val="20"/>
                <w:szCs w:val="20"/>
                <w:color w:val="auto"/>
              </w:rPr>
            </w:pPr>
            <w:r>
              <w:rPr>
                <w:rFonts w:ascii="Arial" w:cs="Arial" w:eastAsia="Arial" w:hAnsi="Arial"/>
                <w:sz w:val="14"/>
                <w:szCs w:val="14"/>
                <w:b w:val="1"/>
                <w:bCs w:val="1"/>
                <w:color w:val="auto"/>
                <w:w w:val="85"/>
              </w:rPr>
              <w:t>Threshold</w:t>
            </w: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jc w:val="right"/>
              <w:ind w:right="760"/>
              <w:spacing w:after="0" w:line="129" w:lineRule="exact"/>
              <w:rPr>
                <w:sz w:val="20"/>
                <w:szCs w:val="20"/>
                <w:color w:val="auto"/>
              </w:rPr>
            </w:pPr>
            <w:r>
              <w:rPr>
                <w:rFonts w:ascii="Arial" w:cs="Arial" w:eastAsia="Arial" w:hAnsi="Arial"/>
                <w:sz w:val="14"/>
                <w:szCs w:val="14"/>
                <w:b w:val="1"/>
                <w:bCs w:val="1"/>
                <w:color w:val="auto"/>
                <w:w w:val="93"/>
              </w:rPr>
              <w:t>Target</w:t>
            </w: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jc w:val="right"/>
              <w:ind w:right="79"/>
              <w:spacing w:after="0" w:line="129" w:lineRule="exact"/>
              <w:rPr>
                <w:sz w:val="20"/>
                <w:szCs w:val="20"/>
                <w:color w:val="auto"/>
              </w:rPr>
            </w:pPr>
            <w:r>
              <w:rPr>
                <w:rFonts w:ascii="Arial" w:cs="Arial" w:eastAsia="Arial" w:hAnsi="Arial"/>
                <w:sz w:val="14"/>
                <w:szCs w:val="14"/>
                <w:b w:val="1"/>
                <w:bCs w:val="1"/>
                <w:color w:val="auto"/>
                <w:w w:val="99"/>
              </w:rPr>
              <w:t>Maximum</w:t>
            </w: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4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(in millions)</w:t>
            </w:r>
          </w:p>
        </w:tc>
        <w:tc>
          <w:tcPr>
            <w:tcW w:w="0" w:type="dxa"/>
            <w:vAlign w:val="bottom"/>
          </w:tcPr>
          <w:p>
            <w:pPr>
              <w:spacing w:after="0"/>
              <w:rPr>
                <w:sz w:val="1"/>
                <w:szCs w:val="1"/>
                <w:color w:val="auto"/>
              </w:rPr>
            </w:pPr>
          </w:p>
        </w:tc>
      </w:tr>
      <w:tr>
        <w:trPr>
          <w:trHeight w:val="20"/>
        </w:trPr>
        <w:tc>
          <w:tcPr>
            <w:tcW w:w="38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Revenue</w:t>
            </w:r>
          </w:p>
        </w:tc>
        <w:tc>
          <w:tcPr>
            <w:tcW w:w="580" w:type="dxa"/>
            <w:vAlign w:val="bottom"/>
            <w:shd w:val="clear" w:color="auto" w:fill="000000"/>
          </w:tcPr>
          <w:p>
            <w:pPr>
              <w:spacing w:after="0" w:line="20" w:lineRule="exact"/>
              <w:rPr>
                <w:sz w:val="1"/>
                <w:szCs w:val="1"/>
                <w:color w:val="auto"/>
              </w:rPr>
            </w:pPr>
          </w:p>
        </w:tc>
        <w:tc>
          <w:tcPr>
            <w:tcW w:w="740" w:type="dxa"/>
            <w:vAlign w:val="bottom"/>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tcBorders>
              <w:right w:val="single" w:sz="8" w:color="CCEEFF"/>
            </w:tcBorders>
            <w:shd w:val="clear" w:color="auto" w:fill="000000"/>
          </w:tcPr>
          <w:p>
            <w:pPr>
              <w:spacing w:after="0" w:line="20" w:lineRule="exact"/>
              <w:rPr>
                <w:sz w:val="1"/>
                <w:szCs w:val="1"/>
                <w:color w:val="auto"/>
              </w:rPr>
            </w:pPr>
          </w:p>
        </w:tc>
        <w:tc>
          <w:tcPr>
            <w:tcW w:w="640" w:type="dxa"/>
            <w:vAlign w:val="bottom"/>
            <w:vMerge w:val="restart"/>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120" w:type="dxa"/>
            <w:vAlign w:val="bottom"/>
            <w:vMerge w:val="restart"/>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64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54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840" w:type="dxa"/>
            <w:vAlign w:val="bottom"/>
            <w:gridSpan w:val="2"/>
            <w:vMerge w:val="continue"/>
            <w:shd w:val="clear" w:color="auto" w:fill="CCEEFF"/>
          </w:tcPr>
          <w:p>
            <w:pPr>
              <w:spacing w:after="0"/>
              <w:rPr>
                <w:sz w:val="17"/>
                <w:szCs w:val="17"/>
                <w:color w:val="auto"/>
              </w:rPr>
            </w:pPr>
          </w:p>
        </w:tc>
        <w:tc>
          <w:tcPr>
            <w:tcW w:w="1320" w:type="dxa"/>
            <w:vAlign w:val="bottom"/>
            <w:gridSpan w:val="2"/>
            <w:shd w:val="clear" w:color="auto" w:fill="CCEEFF"/>
          </w:tcPr>
          <w:p>
            <w:pPr>
              <w:jc w:val="right"/>
              <w:ind w:right="580"/>
              <w:spacing w:after="0" w:line="203" w:lineRule="exact"/>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3,000</w:t>
            </w:r>
          </w:p>
        </w:tc>
        <w:tc>
          <w:tcPr>
            <w:tcW w:w="640" w:type="dxa"/>
            <w:vAlign w:val="bottom"/>
            <w:vMerge w:val="continue"/>
            <w:shd w:val="clear" w:color="auto" w:fill="CCEEFF"/>
          </w:tcPr>
          <w:p>
            <w:pPr>
              <w:spacing w:after="0"/>
              <w:rPr>
                <w:sz w:val="17"/>
                <w:szCs w:val="17"/>
                <w:color w:val="auto"/>
              </w:rPr>
            </w:pPr>
          </w:p>
        </w:tc>
        <w:tc>
          <w:tcPr>
            <w:tcW w:w="1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3,400</w:t>
            </w:r>
          </w:p>
        </w:tc>
        <w:tc>
          <w:tcPr>
            <w:tcW w:w="580" w:type="dxa"/>
            <w:vAlign w:val="bottom"/>
            <w:vMerge w:val="continue"/>
            <w:shd w:val="clear" w:color="auto" w:fill="CCEEFF"/>
          </w:tcPr>
          <w:p>
            <w:pPr>
              <w:spacing w:after="0"/>
              <w:rPr>
                <w:sz w:val="17"/>
                <w:szCs w:val="17"/>
                <w:color w:val="auto"/>
              </w:rPr>
            </w:pPr>
          </w:p>
        </w:tc>
        <w:tc>
          <w:tcPr>
            <w:tcW w:w="120" w:type="dxa"/>
            <w:vAlign w:val="bottom"/>
            <w:vMerge w:val="continue"/>
            <w:shd w:val="clear" w:color="auto" w:fill="CCEEFF"/>
          </w:tcPr>
          <w:p>
            <w:pPr>
              <w:spacing w:after="0"/>
              <w:rPr>
                <w:sz w:val="17"/>
                <w:szCs w:val="17"/>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3,869</w:t>
            </w:r>
          </w:p>
        </w:tc>
        <w:tc>
          <w:tcPr>
            <w:tcW w:w="64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5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2,726</w:t>
            </w:r>
          </w:p>
        </w:tc>
        <w:tc>
          <w:tcPr>
            <w:tcW w:w="10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8"/>
        </w:trPr>
        <w:tc>
          <w:tcPr>
            <w:tcW w:w="3840" w:type="dxa"/>
            <w:vAlign w:val="bottom"/>
            <w:gridSpan w:val="2"/>
          </w:tcPr>
          <w:p>
            <w:pPr>
              <w:spacing w:after="0"/>
              <w:rPr>
                <w:sz w:val="20"/>
                <w:szCs w:val="20"/>
                <w:color w:val="auto"/>
              </w:rPr>
            </w:pPr>
            <w:r>
              <w:rPr>
                <w:rFonts w:ascii="Arial" w:cs="Arial" w:eastAsia="Arial" w:hAnsi="Arial"/>
                <w:sz w:val="18"/>
                <w:szCs w:val="18"/>
                <w:color w:val="auto"/>
              </w:rPr>
              <w:t>Modified Non-GAAP Operating</w:t>
            </w: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40" w:type="dxa"/>
            <w:vAlign w:val="bottom"/>
            <w:gridSpan w:val="2"/>
          </w:tcPr>
          <w:p>
            <w:pPr>
              <w:ind w:left="220"/>
              <w:spacing w:after="0"/>
              <w:rPr>
                <w:sz w:val="20"/>
                <w:szCs w:val="20"/>
                <w:color w:val="auto"/>
              </w:rPr>
            </w:pPr>
            <w:r>
              <w:rPr>
                <w:rFonts w:ascii="Arial" w:cs="Arial" w:eastAsia="Arial" w:hAnsi="Arial"/>
                <w:sz w:val="18"/>
                <w:szCs w:val="18"/>
                <w:color w:val="auto"/>
              </w:rPr>
              <w:t>Income(1)</w:t>
            </w:r>
          </w:p>
        </w:tc>
        <w:tc>
          <w:tcPr>
            <w:tcW w:w="1320" w:type="dxa"/>
            <w:vAlign w:val="bottom"/>
            <w:gridSpan w:val="2"/>
          </w:tcPr>
          <w:p>
            <w:pPr>
              <w:jc w:val="right"/>
              <w:ind w:right="580"/>
              <w:spacing w:after="0"/>
              <w:rPr>
                <w:sz w:val="20"/>
                <w:szCs w:val="20"/>
                <w:color w:val="auto"/>
              </w:rPr>
            </w:pPr>
            <w:r>
              <w:rPr>
                <w:rFonts w:ascii="Arial" w:cs="Arial" w:eastAsia="Arial" w:hAnsi="Arial"/>
                <w:sz w:val="18"/>
                <w:szCs w:val="18"/>
                <w:color w:val="auto"/>
              </w:rPr>
              <w:t>40%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310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580"/>
              <w:spacing w:after="0"/>
              <w:rPr>
                <w:sz w:val="20"/>
                <w:szCs w:val="20"/>
                <w:color w:val="auto"/>
              </w:rPr>
            </w:pPr>
            <w:r>
              <w:rPr>
                <w:rFonts w:ascii="Arial" w:cs="Arial" w:eastAsia="Arial" w:hAnsi="Arial"/>
                <w:sz w:val="18"/>
                <w:szCs w:val="18"/>
                <w:color w:val="auto"/>
              </w:rPr>
              <w:t>460</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585</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40" w:type="dxa"/>
            <w:vAlign w:val="bottom"/>
          </w:tcPr>
          <w:p>
            <w:pPr>
              <w:jc w:val="right"/>
              <w:spacing w:after="0"/>
              <w:rPr>
                <w:sz w:val="20"/>
                <w:szCs w:val="20"/>
                <w:color w:val="auto"/>
              </w:rPr>
            </w:pPr>
            <w:r>
              <w:rPr>
                <w:rFonts w:ascii="Arial" w:cs="Arial" w:eastAsia="Arial" w:hAnsi="Arial"/>
                <w:sz w:val="18"/>
                <w:szCs w:val="18"/>
                <w:color w:val="auto"/>
              </w:rPr>
              <w:t>194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3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Strategic Goals</w:t>
            </w:r>
          </w:p>
        </w:tc>
        <w:tc>
          <w:tcPr>
            <w:tcW w:w="13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20%</w:t>
            </w:r>
          </w:p>
        </w:tc>
        <w:tc>
          <w:tcPr>
            <w:tcW w:w="100" w:type="dxa"/>
            <w:vAlign w:val="bottom"/>
            <w:shd w:val="clear" w:color="auto" w:fill="CCEEFF"/>
          </w:tcPr>
          <w:p>
            <w:pPr>
              <w:spacing w:after="0"/>
              <w:rPr>
                <w:sz w:val="18"/>
                <w:szCs w:val="18"/>
                <w:color w:val="auto"/>
              </w:rPr>
            </w:pPr>
          </w:p>
        </w:tc>
        <w:tc>
          <w:tcPr>
            <w:tcW w:w="3780" w:type="dxa"/>
            <w:vAlign w:val="bottom"/>
            <w:gridSpan w:val="8"/>
            <w:shd w:val="clear" w:color="auto" w:fill="CCEEFF"/>
          </w:tcPr>
          <w:p>
            <w:pPr>
              <w:jc w:val="center"/>
              <w:spacing w:after="0"/>
              <w:rPr>
                <w:sz w:val="20"/>
                <w:szCs w:val="20"/>
                <w:color w:val="auto"/>
              </w:rPr>
            </w:pPr>
            <w:r>
              <w:rPr>
                <w:rFonts w:ascii="Arial" w:cs="Arial" w:eastAsia="Arial" w:hAnsi="Arial"/>
                <w:sz w:val="18"/>
                <w:szCs w:val="18"/>
                <w:color w:val="auto"/>
                <w:w w:val="89"/>
              </w:rPr>
              <w:t>Varies by individual but subject to</w:t>
            </w: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20"/>
              <w:spacing w:after="0"/>
              <w:rPr>
                <w:sz w:val="20"/>
                <w:szCs w:val="20"/>
                <w:color w:val="auto"/>
              </w:rPr>
            </w:pPr>
            <w:r>
              <w:rPr>
                <w:rFonts w:ascii="Arial" w:cs="Arial" w:eastAsia="Arial" w:hAnsi="Arial"/>
                <w:sz w:val="18"/>
                <w:szCs w:val="18"/>
                <w:color w:val="auto"/>
                <w:w w:val="88"/>
              </w:rPr>
              <w:t>Threshold Company</w:t>
            </w: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18"/>
                <w:szCs w:val="18"/>
                <w:color w:val="auto"/>
              </w:rPr>
            </w:pPr>
          </w:p>
        </w:tc>
        <w:tc>
          <w:tcPr>
            <w:tcW w:w="2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780" w:type="dxa"/>
            <w:vAlign w:val="bottom"/>
            <w:gridSpan w:val="8"/>
            <w:shd w:val="clear" w:color="auto" w:fill="CCEEFF"/>
          </w:tcPr>
          <w:p>
            <w:pPr>
              <w:jc w:val="center"/>
              <w:spacing w:after="0"/>
              <w:rPr>
                <w:sz w:val="20"/>
                <w:szCs w:val="20"/>
                <w:color w:val="auto"/>
              </w:rPr>
            </w:pPr>
            <w:r>
              <w:rPr>
                <w:rFonts w:ascii="Arial" w:cs="Arial" w:eastAsia="Arial" w:hAnsi="Arial"/>
                <w:sz w:val="18"/>
                <w:szCs w:val="18"/>
                <w:color w:val="auto"/>
                <w:w w:val="89"/>
              </w:rPr>
              <w:t>threshold financial performance metrics;</w:t>
            </w: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9"/>
              </w:rPr>
              <w:t>financial performance</w:t>
            </w:r>
          </w:p>
        </w:tc>
        <w:tc>
          <w:tcPr>
            <w:tcW w:w="0" w:type="dxa"/>
            <w:vAlign w:val="bottom"/>
          </w:tcPr>
          <w:p>
            <w:pPr>
              <w:spacing w:after="0"/>
              <w:rPr>
                <w:sz w:val="1"/>
                <w:szCs w:val="1"/>
                <w:color w:val="auto"/>
              </w:rPr>
            </w:pPr>
          </w:p>
        </w:tc>
      </w:tr>
      <w:tr>
        <w:trPr>
          <w:trHeight w:val="224"/>
        </w:trPr>
        <w:tc>
          <w:tcPr>
            <w:tcW w:w="1260" w:type="dxa"/>
            <w:vAlign w:val="bottom"/>
            <w:shd w:val="clear" w:color="auto" w:fill="CCEEFF"/>
          </w:tcPr>
          <w:p>
            <w:pPr>
              <w:spacing w:after="0"/>
              <w:rPr>
                <w:sz w:val="19"/>
                <w:szCs w:val="19"/>
                <w:color w:val="auto"/>
              </w:rPr>
            </w:pPr>
          </w:p>
        </w:tc>
        <w:tc>
          <w:tcPr>
            <w:tcW w:w="258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60" w:type="dxa"/>
            <w:vAlign w:val="bottom"/>
            <w:tcBorders>
              <w:right w:val="single" w:sz="8" w:color="CCEEFF"/>
            </w:tcBorders>
            <w:shd w:val="clear" w:color="auto" w:fill="CCEEFF"/>
          </w:tcPr>
          <w:p>
            <w:pPr>
              <w:spacing w:after="0"/>
              <w:rPr>
                <w:sz w:val="19"/>
                <w:szCs w:val="19"/>
                <w:color w:val="auto"/>
              </w:rPr>
            </w:pPr>
          </w:p>
        </w:tc>
        <w:tc>
          <w:tcPr>
            <w:tcW w:w="1960" w:type="dxa"/>
            <w:vAlign w:val="bottom"/>
            <w:gridSpan w:val="4"/>
            <w:shd w:val="clear" w:color="auto" w:fill="CCEEFF"/>
          </w:tcPr>
          <w:p>
            <w:pPr>
              <w:jc w:val="center"/>
              <w:ind w:left="219"/>
              <w:spacing w:after="0"/>
              <w:rPr>
                <w:sz w:val="20"/>
                <w:szCs w:val="20"/>
                <w:color w:val="auto"/>
              </w:rPr>
            </w:pPr>
            <w:r>
              <w:rPr>
                <w:rFonts w:ascii="Arial" w:cs="Arial" w:eastAsia="Arial" w:hAnsi="Arial"/>
                <w:sz w:val="18"/>
                <w:szCs w:val="18"/>
                <w:color w:val="auto"/>
                <w:w w:val="88"/>
              </w:rPr>
              <w:t>see below for details</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4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8"/>
              </w:rPr>
              <w:t>metrics not achieved</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80" w:hanging="452"/>
        <w:spacing w:after="0" w:line="268" w:lineRule="auto"/>
        <w:tabs>
          <w:tab w:leader="none" w:pos="4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For purposes of the 2016 annual incentive plan, non-GAAP operating income is defined as GAAP operating income less (i) share-based compensation, (ii) amortization of acquisition-related intangible assets and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line="256" w:lineRule="auto"/>
        <w:rPr>
          <w:sz w:val="20"/>
          <w:szCs w:val="20"/>
          <w:color w:val="auto"/>
        </w:rPr>
      </w:pPr>
      <w:r>
        <w:rPr>
          <w:rFonts w:ascii="Arial" w:cs="Arial" w:eastAsia="Arial" w:hAnsi="Arial"/>
          <w:sz w:val="18"/>
          <w:szCs w:val="18"/>
          <w:color w:val="auto"/>
        </w:rPr>
        <w:t>acquisition-related costs, (iii) restructuring and other exit-related costs, and (iv) litigation settlement costs removed for non-GAAP purposes in our quarterly earnings releases, except with respect to the litigation with Carnegie Mellon University (the “CMU litigation”). Modified non-GAAP operating income excludes amounts paid or accrued in respect of final judgments or settlements related to the CMU litigation, regardless of whether these amounts are excluded from non-GAAP operating income in our quarterly earnings releases.</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individual strategic goals identified for each executive officer included a mix of financial and operational as well as quantitative and qualitative factors. For fiscal 2016, these included, but were not limited to: execution of the strategic plan; cost management, expense and pricing related goals; and product and technology development goals. The strategic goals and weightings approved by the Committee were tailored to the specific roles and responsibilities of each named executive officer. The ECC initially determined what categories of individual strategic goals would be appropriate for the executive officers, and then suggested specific goals for each individual. The individual executive officers proposed additional goals based on the needs of their internal constituents. Following discussion without the executive officers present, the ECC then approved the final individual strategic goals.</w:t>
      </w:r>
    </w:p>
    <w:p>
      <w:pPr>
        <w:spacing w:after="0" w:line="12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Payout of the portion of annual incentive plan subject to individual strategic goals is subject to achievement of the “Threshold” Company financial performance metric for either of the revenue or modified non-GAAP operating income performance metrics described above. Achievement of either threshold Company financial performance metric allows for full payout under this portion of the performance awards, but subject to the ECC applying negative discretion based on actual achievement of individual strategic goals to determine the actual payout.</w:t>
      </w:r>
    </w:p>
    <w:p>
      <w:pPr>
        <w:spacing w:after="0" w:line="143" w:lineRule="exact"/>
        <w:rPr>
          <w:sz w:val="20"/>
          <w:szCs w:val="20"/>
          <w:color w:val="auto"/>
        </w:rPr>
      </w:pPr>
    </w:p>
    <w:p>
      <w:pPr>
        <w:ind w:right="680" w:firstLine="456"/>
        <w:spacing w:after="0" w:line="332" w:lineRule="auto"/>
        <w:rPr>
          <w:sz w:val="20"/>
          <w:szCs w:val="20"/>
          <w:color w:val="auto"/>
        </w:rPr>
      </w:pPr>
      <w:r>
        <w:rPr>
          <w:rFonts w:ascii="Arial" w:cs="Arial" w:eastAsia="Arial" w:hAnsi="Arial"/>
          <w:sz w:val="16"/>
          <w:szCs w:val="16"/>
          <w:color w:val="auto"/>
        </w:rPr>
        <w:t>Fiscal 2016 performance was such that both revenue and modified non-GAAP operating income actually achieved were below the threshold goals established by the ECC and, therefore, the named executive officers did not received any payouts under the fiscal 2016 annual incentive plan.</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14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Actual Fiscal 2016 Annual Incentive</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gridSpan w:val="2"/>
            <w:vMerge w:val="restart"/>
          </w:tcPr>
          <w:p>
            <w:pPr>
              <w:jc w:val="center"/>
              <w:ind w:right="740"/>
              <w:spacing w:after="0"/>
              <w:rPr>
                <w:sz w:val="20"/>
                <w:szCs w:val="20"/>
                <w:color w:val="auto"/>
              </w:rPr>
            </w:pPr>
            <w:r>
              <w:rPr>
                <w:rFonts w:ascii="Arial" w:cs="Arial" w:eastAsia="Arial" w:hAnsi="Arial"/>
                <w:sz w:val="14"/>
                <w:szCs w:val="14"/>
                <w:b w:val="1"/>
                <w:bCs w:val="1"/>
                <w:color w:val="auto"/>
                <w:w w:val="86"/>
              </w:rPr>
              <w:t>Fiscal 2016 Incentive</w:t>
            </w:r>
          </w:p>
        </w:tc>
        <w:tc>
          <w:tcPr>
            <w:tcW w:w="3140" w:type="dxa"/>
            <w:vAlign w:val="bottom"/>
            <w:gridSpan w:val="5"/>
          </w:tcPr>
          <w:p>
            <w:pPr>
              <w:jc w:val="right"/>
              <w:ind w:right="1120"/>
              <w:spacing w:after="0"/>
              <w:rPr>
                <w:sz w:val="20"/>
                <w:szCs w:val="20"/>
                <w:color w:val="auto"/>
              </w:rPr>
            </w:pPr>
            <w:r>
              <w:rPr>
                <w:rFonts w:ascii="Arial" w:cs="Arial" w:eastAsia="Arial" w:hAnsi="Arial"/>
                <w:sz w:val="14"/>
                <w:szCs w:val="14"/>
                <w:b w:val="1"/>
                <w:bCs w:val="1"/>
                <w:color w:val="auto"/>
              </w:rPr>
              <w:t>Payout (% of Target)</w:t>
            </w:r>
          </w:p>
        </w:tc>
        <w:tc>
          <w:tcPr>
            <w:tcW w:w="320" w:type="dxa"/>
            <w:vAlign w:val="bottom"/>
          </w:tcPr>
          <w:p>
            <w:pPr>
              <w:spacing w:after="0"/>
              <w:rPr>
                <w:sz w:val="14"/>
                <w:szCs w:val="14"/>
                <w:color w:val="auto"/>
              </w:rPr>
            </w:pPr>
          </w:p>
        </w:tc>
        <w:tc>
          <w:tcPr>
            <w:tcW w:w="11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w w:val="94"/>
              </w:rPr>
              <w:t>Total Fiscal 2016</w:t>
            </w:r>
          </w:p>
        </w:tc>
        <w:tc>
          <w:tcPr>
            <w:tcW w:w="0" w:type="dxa"/>
            <w:vAlign w:val="bottom"/>
          </w:tcPr>
          <w:p>
            <w:pPr>
              <w:spacing w:after="0"/>
              <w:rPr>
                <w:sz w:val="1"/>
                <w:szCs w:val="1"/>
                <w:color w:val="auto"/>
              </w:rPr>
            </w:pPr>
          </w:p>
        </w:tc>
      </w:tr>
      <w:tr>
        <w:trPr>
          <w:trHeight w:val="129"/>
        </w:trPr>
        <w:tc>
          <w:tcPr>
            <w:tcW w:w="60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gridSpan w:val="2"/>
            <w:vMerge w:val="continue"/>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tcPr>
          <w:p>
            <w:pPr>
              <w:jc w:val="center"/>
              <w:ind w:right="100"/>
              <w:spacing w:after="0" w:line="129" w:lineRule="exact"/>
              <w:rPr>
                <w:sz w:val="20"/>
                <w:szCs w:val="20"/>
                <w:color w:val="auto"/>
              </w:rPr>
            </w:pPr>
            <w:r>
              <w:rPr>
                <w:rFonts w:ascii="Arial" w:cs="Arial" w:eastAsia="Arial" w:hAnsi="Arial"/>
                <w:sz w:val="14"/>
                <w:szCs w:val="14"/>
                <w:b w:val="1"/>
                <w:bCs w:val="1"/>
                <w:color w:val="auto"/>
                <w:w w:val="93"/>
              </w:rPr>
              <w:t>Non-GAAP</w:t>
            </w:r>
          </w:p>
        </w:tc>
        <w:tc>
          <w:tcPr>
            <w:tcW w:w="3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1"/>
              </w:rPr>
              <w:t>Opportunity at</w:t>
            </w:r>
          </w:p>
        </w:tc>
        <w:tc>
          <w:tcPr>
            <w:tcW w:w="1600" w:type="dxa"/>
            <w:vAlign w:val="bottom"/>
            <w:gridSpan w:val="2"/>
          </w:tcPr>
          <w:p>
            <w:pPr>
              <w:jc w:val="right"/>
              <w:ind w:right="660"/>
              <w:spacing w:after="0" w:line="149" w:lineRule="exact"/>
              <w:rPr>
                <w:sz w:val="20"/>
                <w:szCs w:val="20"/>
                <w:color w:val="auto"/>
              </w:rPr>
            </w:pPr>
            <w:r>
              <w:rPr>
                <w:rFonts w:ascii="Arial" w:cs="Arial" w:eastAsia="Arial" w:hAnsi="Arial"/>
                <w:sz w:val="14"/>
                <w:szCs w:val="14"/>
                <w:b w:val="1"/>
                <w:bCs w:val="1"/>
                <w:color w:val="auto"/>
                <w:w w:val="88"/>
              </w:rPr>
              <w:t>Revenue Metric</w:t>
            </w:r>
          </w:p>
        </w:tc>
        <w:tc>
          <w:tcPr>
            <w:tcW w:w="154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9"/>
              </w:rPr>
              <w:t>Operating Income</w:t>
            </w:r>
          </w:p>
        </w:tc>
        <w:tc>
          <w:tcPr>
            <w:tcW w:w="320" w:type="dxa"/>
            <w:vAlign w:val="bottom"/>
          </w:tcPr>
          <w:p>
            <w:pPr>
              <w:spacing w:after="0"/>
              <w:rPr>
                <w:sz w:val="12"/>
                <w:szCs w:val="12"/>
                <w:color w:val="auto"/>
              </w:rPr>
            </w:pPr>
          </w:p>
        </w:tc>
        <w:tc>
          <w:tcPr>
            <w:tcW w:w="11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6"/>
              </w:rPr>
              <w:t>Annual Incentive</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760" w:type="dxa"/>
            <w:vAlign w:val="bottom"/>
            <w:vMerge w:val="restart"/>
          </w:tcPr>
          <w:p>
            <w:pPr>
              <w:spacing w:after="0"/>
              <w:rPr>
                <w:sz w:val="12"/>
                <w:szCs w:val="12"/>
                <w:color w:val="auto"/>
              </w:rPr>
            </w:pPr>
          </w:p>
        </w:tc>
        <w:tc>
          <w:tcPr>
            <w:tcW w:w="102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Fiscal 2016</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8"/>
              </w:rPr>
              <w:t>Target</w:t>
            </w:r>
          </w:p>
        </w:tc>
        <w:tc>
          <w:tcPr>
            <w:tcW w:w="1600" w:type="dxa"/>
            <w:vAlign w:val="bottom"/>
            <w:gridSpan w:val="2"/>
          </w:tcPr>
          <w:p>
            <w:pPr>
              <w:jc w:val="right"/>
              <w:ind w:right="740"/>
              <w:spacing w:after="0" w:line="149" w:lineRule="exact"/>
              <w:rPr>
                <w:sz w:val="20"/>
                <w:szCs w:val="20"/>
                <w:color w:val="auto"/>
              </w:rPr>
            </w:pPr>
            <w:r>
              <w:rPr>
                <w:rFonts w:ascii="Arial" w:cs="Arial" w:eastAsia="Arial" w:hAnsi="Arial"/>
                <w:sz w:val="14"/>
                <w:szCs w:val="14"/>
                <w:b w:val="1"/>
                <w:bCs w:val="1"/>
                <w:color w:val="auto"/>
                <w:w w:val="99"/>
              </w:rPr>
              <w:t>Payout (% of</w:t>
            </w:r>
          </w:p>
        </w:tc>
        <w:tc>
          <w:tcPr>
            <w:tcW w:w="15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Metric Payout (% of</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Payout (% of</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760" w:type="dxa"/>
            <w:vAlign w:val="bottom"/>
            <w:vMerge w:val="continue"/>
          </w:tcPr>
          <w:p>
            <w:pPr>
              <w:spacing w:after="0"/>
              <w:rPr>
                <w:sz w:val="14"/>
                <w:szCs w:val="14"/>
                <w:color w:val="auto"/>
              </w:rPr>
            </w:pPr>
          </w:p>
        </w:tc>
        <w:tc>
          <w:tcPr>
            <w:tcW w:w="102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Base Salary</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gridSpan w:val="2"/>
          </w:tcPr>
          <w:p>
            <w:pPr>
              <w:jc w:val="center"/>
              <w:ind w:right="740"/>
              <w:spacing w:after="0" w:line="148" w:lineRule="exact"/>
              <w:rPr>
                <w:sz w:val="20"/>
                <w:szCs w:val="20"/>
                <w:color w:val="auto"/>
              </w:rPr>
            </w:pPr>
            <w:r>
              <w:rPr>
                <w:rFonts w:ascii="Arial" w:cs="Arial" w:eastAsia="Arial" w:hAnsi="Arial"/>
                <w:sz w:val="14"/>
                <w:szCs w:val="14"/>
                <w:b w:val="1"/>
                <w:bCs w:val="1"/>
                <w:color w:val="auto"/>
                <w:w w:val="88"/>
              </w:rPr>
              <w:t>(% of Base Salary)</w:t>
            </w:r>
          </w:p>
        </w:tc>
        <w:tc>
          <w:tcPr>
            <w:tcW w:w="1600" w:type="dxa"/>
            <w:vAlign w:val="bottom"/>
            <w:gridSpan w:val="2"/>
          </w:tcPr>
          <w:p>
            <w:pPr>
              <w:jc w:val="right"/>
              <w:ind w:right="920"/>
              <w:spacing w:after="0" w:line="148" w:lineRule="exact"/>
              <w:rPr>
                <w:sz w:val="20"/>
                <w:szCs w:val="20"/>
                <w:color w:val="auto"/>
              </w:rPr>
            </w:pPr>
            <w:r>
              <w:rPr>
                <w:rFonts w:ascii="Arial" w:cs="Arial" w:eastAsia="Arial" w:hAnsi="Arial"/>
                <w:sz w:val="14"/>
                <w:szCs w:val="14"/>
                <w:b w:val="1"/>
                <w:bCs w:val="1"/>
                <w:color w:val="auto"/>
              </w:rPr>
              <w:t>Target)</w:t>
            </w:r>
          </w:p>
        </w:tc>
        <w:tc>
          <w:tcPr>
            <w:tcW w:w="180" w:type="dxa"/>
            <w:vAlign w:val="bottom"/>
          </w:tcPr>
          <w:p>
            <w:pPr>
              <w:spacing w:after="0"/>
              <w:rPr>
                <w:sz w:val="14"/>
                <w:szCs w:val="14"/>
                <w:color w:val="auto"/>
              </w:rPr>
            </w:pPr>
          </w:p>
        </w:tc>
        <w:tc>
          <w:tcPr>
            <w:tcW w:w="1360" w:type="dxa"/>
            <w:vAlign w:val="bottom"/>
            <w:gridSpan w:val="2"/>
          </w:tcPr>
          <w:p>
            <w:pPr>
              <w:jc w:val="center"/>
              <w:ind w:right="500"/>
              <w:spacing w:after="0" w:line="148" w:lineRule="exact"/>
              <w:rPr>
                <w:sz w:val="20"/>
                <w:szCs w:val="20"/>
                <w:color w:val="auto"/>
              </w:rPr>
            </w:pPr>
            <w:r>
              <w:rPr>
                <w:rFonts w:ascii="Arial" w:cs="Arial" w:eastAsia="Arial" w:hAnsi="Arial"/>
                <w:sz w:val="14"/>
                <w:szCs w:val="14"/>
                <w:b w:val="1"/>
                <w:bCs w:val="1"/>
                <w:color w:val="auto"/>
                <w:w w:val="88"/>
              </w:rPr>
              <w:t>Target)</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8"/>
              </w:rPr>
              <w:t>Target)</w:t>
            </w:r>
          </w:p>
        </w:tc>
        <w:tc>
          <w:tcPr>
            <w:tcW w:w="0" w:type="dxa"/>
            <w:vAlign w:val="bottom"/>
          </w:tcPr>
          <w:p>
            <w:pPr>
              <w:spacing w:after="0"/>
              <w:rPr>
                <w:sz w:val="1"/>
                <w:szCs w:val="1"/>
                <w:color w:val="auto"/>
              </w:rPr>
            </w:pPr>
          </w:p>
        </w:tc>
      </w:tr>
      <w:tr>
        <w:trPr>
          <w:trHeight w:val="203"/>
        </w:trPr>
        <w:tc>
          <w:tcPr>
            <w:tcW w:w="33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6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82"/>
              </w:rPr>
              <w:t>$ 980,000</w:t>
            </w:r>
          </w:p>
        </w:tc>
        <w:tc>
          <w:tcPr>
            <w:tcW w:w="3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1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1,102,500 (112.5%)</w:t>
            </w:r>
          </w:p>
        </w:tc>
        <w:tc>
          <w:tcPr>
            <w:tcW w:w="660" w:type="dxa"/>
            <w:vAlign w:val="bottom"/>
            <w:tcBorders>
              <w:top w:val="single" w:sz="8" w:color="CCEEFF"/>
            </w:tcBorders>
            <w:shd w:val="clear" w:color="auto" w:fill="CCEEFF"/>
          </w:tcPr>
          <w:p>
            <w:pPr>
              <w:spacing w:after="0"/>
              <w:rPr>
                <w:sz w:val="17"/>
                <w:szCs w:val="17"/>
                <w:color w:val="auto"/>
              </w:rPr>
            </w:pPr>
          </w:p>
        </w:tc>
        <w:tc>
          <w:tcPr>
            <w:tcW w:w="9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$0(0%)</w:t>
            </w:r>
          </w:p>
        </w:tc>
        <w:tc>
          <w:tcPr>
            <w:tcW w:w="6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0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0(0%)</w:t>
            </w:r>
          </w:p>
        </w:tc>
        <w:tc>
          <w:tcPr>
            <w:tcW w:w="3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36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020" w:type="dxa"/>
            <w:vAlign w:val="bottom"/>
            <w:gridSpan w:val="2"/>
          </w:tcPr>
          <w:p>
            <w:pPr>
              <w:spacing w:after="0"/>
              <w:rPr>
                <w:sz w:val="20"/>
                <w:szCs w:val="20"/>
                <w:color w:val="auto"/>
              </w:rPr>
            </w:pPr>
            <w:r>
              <w:rPr>
                <w:rFonts w:ascii="Arial" w:cs="Arial" w:eastAsia="Arial" w:hAnsi="Arial"/>
                <w:sz w:val="18"/>
                <w:szCs w:val="18"/>
                <w:color w:val="auto"/>
              </w:rPr>
              <w:t>$ 650,000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060" w:type="dxa"/>
            <w:vAlign w:val="bottom"/>
            <w:gridSpan w:val="2"/>
          </w:tcPr>
          <w:p>
            <w:pPr>
              <w:jc w:val="right"/>
              <w:ind w:right="660"/>
              <w:spacing w:after="0"/>
              <w:rPr>
                <w:sz w:val="20"/>
                <w:szCs w:val="20"/>
                <w:color w:val="auto"/>
              </w:rPr>
            </w:pPr>
            <w:r>
              <w:rPr>
                <w:rFonts w:ascii="Arial" w:cs="Arial" w:eastAsia="Arial" w:hAnsi="Arial"/>
                <w:sz w:val="18"/>
                <w:szCs w:val="18"/>
                <w:color w:val="auto"/>
              </w:rPr>
              <w:t>390,000 (60%)</w:t>
            </w:r>
          </w:p>
        </w:tc>
        <w:tc>
          <w:tcPr>
            <w:tcW w:w="1600" w:type="dxa"/>
            <w:vAlign w:val="bottom"/>
            <w:gridSpan w:val="2"/>
          </w:tcPr>
          <w:p>
            <w:pPr>
              <w:jc w:val="right"/>
              <w:ind w:right="660"/>
              <w:spacing w:after="0"/>
              <w:rPr>
                <w:sz w:val="20"/>
                <w:szCs w:val="20"/>
                <w:color w:val="auto"/>
              </w:rPr>
            </w:pPr>
            <w:r>
              <w:rPr>
                <w:rFonts w:ascii="Arial" w:cs="Arial" w:eastAsia="Arial" w:hAnsi="Arial"/>
                <w:sz w:val="18"/>
                <w:szCs w:val="18"/>
                <w:color w:val="auto"/>
              </w:rPr>
              <w:t>$0(0%)</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340"/>
              <w:spacing w:after="0"/>
              <w:rPr>
                <w:sz w:val="20"/>
                <w:szCs w:val="20"/>
                <w:color w:val="auto"/>
              </w:rPr>
            </w:pPr>
            <w:r>
              <w:rPr>
                <w:rFonts w:ascii="Arial" w:cs="Arial" w:eastAsia="Arial" w:hAnsi="Arial"/>
                <w:sz w:val="18"/>
                <w:szCs w:val="18"/>
                <w:color w:val="auto"/>
              </w:rPr>
              <w:t>0(0%)</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1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$ 435,000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163,125 (37.5%)</w:t>
            </w:r>
          </w:p>
        </w:tc>
        <w:tc>
          <w:tcPr>
            <w:tcW w:w="16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$0(0%)</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0(0%)</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jc w:val="both"/>
        <w:ind w:right="100" w:firstLine="456"/>
        <w:spacing w:after="0" w:line="268" w:lineRule="auto"/>
        <w:rPr>
          <w:sz w:val="20"/>
          <w:szCs w:val="20"/>
          <w:color w:val="auto"/>
        </w:rPr>
      </w:pPr>
      <w:r>
        <w:rPr>
          <w:rFonts w:ascii="Arial" w:cs="Arial" w:eastAsia="Arial" w:hAnsi="Arial"/>
          <w:sz w:val="18"/>
          <w:szCs w:val="18"/>
          <w:color w:val="auto"/>
        </w:rPr>
        <w:t>The ECC will continue to review non-equity incentive opportunities relative to the difficulty of plan goals and affordability of payouts relative to financial performance.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Long-Term Incentive (“LTI”) Awards (Equity)</w:t>
      </w:r>
    </w:p>
    <w:p>
      <w:pPr>
        <w:spacing w:after="0" w:line="90"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Our executive compensation packages are designed to ensure that a substantial portion of compensation is linked to incentivizing and rewarding increases in our market capitalization as a result of sustained share price growth. For fiscal 2016, and in response to shareholder feedback, the ECC decided to accomplish this objective by granting equity awards to named executive officers as follows:</w:t>
      </w:r>
    </w:p>
    <w:p>
      <w:pPr>
        <w:spacing w:after="0" w:line="59" w:lineRule="exact"/>
        <w:rPr>
          <w:sz w:val="20"/>
          <w:szCs w:val="20"/>
          <w:color w:val="auto"/>
        </w:rPr>
      </w:pPr>
    </w:p>
    <w:p>
      <w:pPr>
        <w:ind w:left="900" w:right="140" w:hanging="325"/>
        <w:spacing w:after="0" w:line="259"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Approximately 75% as performance-based RSUs and performance awards with equal potential vesting tranches on April 1, 2016 subject to the achievement of pre-determined fiscal 2016 company and individual strategic performance goals, and on April 1, 2017 subject to the achievement of 2-fiscal year relative total shareholder return (TSR) goals; and</w:t>
      </w:r>
    </w:p>
    <w:p>
      <w:pPr>
        <w:spacing w:after="0" w:line="59"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Approximately 25% as stock options with equal vesting on each of April 1, 2018 and April 1, 2019.</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Each of the foregoing stock options, performance-based RSUs and performance awards were made pursuant to the 1995 Stock Plan. The performance-based RSUs and performance awards were granted on April 30, 2015, and stock option awards were granted on June 24, 2015. The exercise price of each stock option award was equal to $14.35, the closing price of our common stock as reported on the NASDAQ Global Select Market on June 24, 2015, the date of grant.</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tables below provide the number of shares underlying the equity awards described above.</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66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6"/>
              </w:rPr>
              <w:t>Performance-based RSUs and</w:t>
            </w:r>
          </w:p>
        </w:tc>
        <w:tc>
          <w:tcPr>
            <w:tcW w:w="6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2660" w:type="dxa"/>
            <w:vAlign w:val="bottom"/>
            <w:gridSpan w:val="5"/>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Performance Awards at Target</w:t>
            </w:r>
          </w:p>
        </w:tc>
        <w:tc>
          <w:tcPr>
            <w:tcW w:w="6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66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5"/>
              </w:rPr>
              <w:t>Performance Levels</w:t>
            </w:r>
          </w:p>
        </w:tc>
        <w:tc>
          <w:tcPr>
            <w:tcW w:w="640" w:type="dxa"/>
            <w:vAlign w:val="bottom"/>
          </w:tcPr>
          <w:p>
            <w:pPr>
              <w:spacing w:after="0"/>
              <w:rPr>
                <w:sz w:val="14"/>
                <w:szCs w:val="14"/>
                <w:color w:val="auto"/>
              </w:rPr>
            </w:pPr>
          </w:p>
        </w:tc>
        <w:tc>
          <w:tcPr>
            <w:tcW w:w="1480" w:type="dxa"/>
            <w:vAlign w:val="bottom"/>
            <w:gridSpan w:val="4"/>
          </w:tcPr>
          <w:p>
            <w:pPr>
              <w:jc w:val="right"/>
              <w:ind w:right="640"/>
              <w:spacing w:after="0"/>
              <w:rPr>
                <w:sz w:val="20"/>
                <w:szCs w:val="20"/>
                <w:color w:val="auto"/>
              </w:rPr>
            </w:pPr>
            <w:r>
              <w:rPr>
                <w:rFonts w:ascii="Arial" w:cs="Arial" w:eastAsia="Arial" w:hAnsi="Arial"/>
                <w:sz w:val="14"/>
                <w:szCs w:val="14"/>
                <w:b w:val="1"/>
                <w:bCs w:val="1"/>
                <w:color w:val="auto"/>
                <w:w w:val="86"/>
              </w:rPr>
              <w:t>Stock Options</w:t>
            </w: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600" w:type="dxa"/>
            <w:vAlign w:val="bottom"/>
            <w:gridSpan w:val="2"/>
            <w:vMerge w:val="restart"/>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2"/>
              </w:rPr>
              <w:t>Grant Date</w:t>
            </w:r>
          </w:p>
        </w:tc>
        <w:tc>
          <w:tcPr>
            <w:tcW w:w="5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90"/>
              </w:rPr>
              <w:t>Grant Date Fair</w:t>
            </w:r>
          </w:p>
        </w:tc>
        <w:tc>
          <w:tcPr>
            <w:tcW w:w="5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4600" w:type="dxa"/>
            <w:vAlign w:val="bottom"/>
            <w:gridSpan w:val="2"/>
            <w:vMerge w:val="continue"/>
          </w:tcPr>
          <w:p>
            <w:pPr>
              <w:spacing w:after="0"/>
              <w:rPr>
                <w:sz w:val="14"/>
                <w:szCs w:val="14"/>
                <w:color w:val="auto"/>
              </w:rPr>
            </w:pPr>
          </w:p>
        </w:tc>
        <w:tc>
          <w:tcPr>
            <w:tcW w:w="124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Number</w:t>
            </w:r>
          </w:p>
        </w:tc>
        <w:tc>
          <w:tcPr>
            <w:tcW w:w="100" w:type="dxa"/>
            <w:vAlign w:val="bottom"/>
          </w:tcPr>
          <w:p>
            <w:pPr>
              <w:spacing w:after="0"/>
              <w:rPr>
                <w:sz w:val="14"/>
                <w:szCs w:val="14"/>
                <w:color w:val="auto"/>
              </w:rPr>
            </w:pPr>
          </w:p>
        </w:tc>
        <w:tc>
          <w:tcPr>
            <w:tcW w:w="1320" w:type="dxa"/>
            <w:vAlign w:val="bottom"/>
            <w:gridSpan w:val="2"/>
          </w:tcPr>
          <w:p>
            <w:pPr>
              <w:jc w:val="center"/>
              <w:ind w:right="640"/>
              <w:spacing w:after="0" w:line="148" w:lineRule="exact"/>
              <w:rPr>
                <w:sz w:val="20"/>
                <w:szCs w:val="20"/>
                <w:color w:val="auto"/>
              </w:rPr>
            </w:pPr>
            <w:r>
              <w:rPr>
                <w:rFonts w:ascii="Arial" w:cs="Arial" w:eastAsia="Arial" w:hAnsi="Arial"/>
                <w:sz w:val="14"/>
                <w:szCs w:val="14"/>
                <w:b w:val="1"/>
                <w:bCs w:val="1"/>
                <w:color w:val="auto"/>
                <w:w w:val="89"/>
              </w:rPr>
              <w:t>Fair Value</w:t>
            </w:r>
          </w:p>
        </w:tc>
        <w:tc>
          <w:tcPr>
            <w:tcW w:w="64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Number</w:t>
            </w: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tcPr>
          <w:p>
            <w:pPr>
              <w:jc w:val="right"/>
              <w:ind w:right="300"/>
              <w:spacing w:after="0" w:line="148" w:lineRule="exact"/>
              <w:rPr>
                <w:sz w:val="20"/>
                <w:szCs w:val="20"/>
                <w:color w:val="auto"/>
              </w:rPr>
            </w:pPr>
            <w:r>
              <w:rPr>
                <w:rFonts w:ascii="Arial" w:cs="Arial" w:eastAsia="Arial" w:hAnsi="Arial"/>
                <w:sz w:val="14"/>
                <w:szCs w:val="14"/>
                <w:b w:val="1"/>
                <w:bCs w:val="1"/>
                <w:color w:val="auto"/>
              </w:rPr>
              <w:t>Value</w:t>
            </w:r>
          </w:p>
        </w:tc>
        <w:tc>
          <w:tcPr>
            <w:tcW w:w="540" w:type="dxa"/>
            <w:vAlign w:val="bottom"/>
          </w:tcPr>
          <w:p>
            <w:pPr>
              <w:spacing w:after="0"/>
              <w:rPr>
                <w:sz w:val="14"/>
                <w:szCs w:val="14"/>
                <w:color w:val="auto"/>
              </w:rPr>
            </w:pPr>
          </w:p>
        </w:tc>
        <w:tc>
          <w:tcPr>
            <w:tcW w:w="90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8"/>
              </w:rPr>
              <w:t>Total Value</w:t>
            </w:r>
          </w:p>
        </w:tc>
        <w:tc>
          <w:tcPr>
            <w:tcW w:w="0" w:type="dxa"/>
            <w:vAlign w:val="bottom"/>
          </w:tcPr>
          <w:p>
            <w:pPr>
              <w:spacing w:after="0"/>
              <w:rPr>
                <w:sz w:val="1"/>
                <w:szCs w:val="1"/>
                <w:color w:val="auto"/>
              </w:rPr>
            </w:pPr>
          </w:p>
        </w:tc>
      </w:tr>
      <w:tr>
        <w:trPr>
          <w:trHeight w:val="203"/>
        </w:trPr>
        <w:tc>
          <w:tcPr>
            <w:tcW w:w="520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00" w:type="dxa"/>
            <w:vAlign w:val="bottom"/>
            <w:tcBorders>
              <w:top w:val="single" w:sz="8" w:color="auto"/>
            </w:tcBorders>
            <w:shd w:val="clear" w:color="auto" w:fill="CCEEFF"/>
          </w:tcPr>
          <w:p>
            <w:pPr>
              <w:ind w:left="120"/>
              <w:spacing w:after="0" w:line="203" w:lineRule="exact"/>
              <w:rPr>
                <w:sz w:val="20"/>
                <w:szCs w:val="20"/>
                <w:color w:val="auto"/>
              </w:rPr>
            </w:pPr>
            <w:r>
              <w:rPr>
                <w:rFonts w:ascii="Arial" w:cs="Arial" w:eastAsia="Arial" w:hAnsi="Arial"/>
                <w:sz w:val="18"/>
                <w:szCs w:val="18"/>
                <w:color w:val="auto"/>
                <w:w w:val="86"/>
              </w:rPr>
              <w:t>444,939</w:t>
            </w: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5,831,951</w:t>
            </w:r>
          </w:p>
        </w:tc>
        <w:tc>
          <w:tcPr>
            <w:tcW w:w="54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ind w:left="80"/>
              <w:spacing w:after="0" w:line="203" w:lineRule="exact"/>
              <w:rPr>
                <w:sz w:val="20"/>
                <w:szCs w:val="20"/>
                <w:color w:val="auto"/>
              </w:rPr>
            </w:pPr>
            <w:r>
              <w:rPr>
                <w:rFonts w:ascii="Arial" w:cs="Arial" w:eastAsia="Arial" w:hAnsi="Arial"/>
                <w:sz w:val="18"/>
                <w:szCs w:val="18"/>
                <w:color w:val="auto"/>
                <w:w w:val="82"/>
              </w:rPr>
              <w:t>458,856</w:t>
            </w:r>
          </w:p>
        </w:tc>
        <w:tc>
          <w:tcPr>
            <w:tcW w:w="5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8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1,823,677</w:t>
            </w:r>
          </w:p>
        </w:tc>
        <w:tc>
          <w:tcPr>
            <w:tcW w:w="54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$7,655,628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00" w:type="dxa"/>
            <w:vAlign w:val="bottom"/>
            <w:gridSpan w:val="3"/>
          </w:tcPr>
          <w:p>
            <w:pPr>
              <w:spacing w:after="0"/>
              <w:rPr>
                <w:sz w:val="20"/>
                <w:szCs w:val="20"/>
                <w:color w:val="auto"/>
              </w:rPr>
            </w:pPr>
            <w:r>
              <w:rPr>
                <w:rFonts w:ascii="Arial" w:cs="Arial" w:eastAsia="Arial" w:hAnsi="Arial"/>
                <w:sz w:val="18"/>
                <w:szCs w:val="18"/>
                <w:color w:val="auto"/>
              </w:rPr>
              <w:t>Ms. Weili Dai</w:t>
            </w:r>
          </w:p>
        </w:tc>
        <w:tc>
          <w:tcPr>
            <w:tcW w:w="1240" w:type="dxa"/>
            <w:vAlign w:val="bottom"/>
            <w:gridSpan w:val="2"/>
          </w:tcPr>
          <w:p>
            <w:pPr>
              <w:ind w:left="120"/>
              <w:spacing w:after="0"/>
              <w:rPr>
                <w:sz w:val="20"/>
                <w:szCs w:val="20"/>
                <w:color w:val="auto"/>
              </w:rPr>
            </w:pPr>
            <w:r>
              <w:rPr>
                <w:rFonts w:ascii="Arial" w:cs="Arial" w:eastAsia="Arial" w:hAnsi="Arial"/>
                <w:sz w:val="18"/>
                <w:szCs w:val="18"/>
                <w:color w:val="auto"/>
              </w:rPr>
              <w:t>247,066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3,243,796</w:t>
            </w:r>
          </w:p>
        </w:tc>
        <w:tc>
          <w:tcPr>
            <w:tcW w:w="540" w:type="dxa"/>
            <w:vAlign w:val="bottom"/>
          </w:tcPr>
          <w:p>
            <w:pPr>
              <w:spacing w:after="0"/>
              <w:rPr>
                <w:sz w:val="18"/>
                <w:szCs w:val="18"/>
                <w:color w:val="auto"/>
              </w:rPr>
            </w:pPr>
          </w:p>
        </w:tc>
        <w:tc>
          <w:tcPr>
            <w:tcW w:w="640" w:type="dxa"/>
            <w:vAlign w:val="bottom"/>
          </w:tcPr>
          <w:p>
            <w:pPr>
              <w:ind w:left="80"/>
              <w:spacing w:after="0"/>
              <w:rPr>
                <w:sz w:val="20"/>
                <w:szCs w:val="20"/>
                <w:color w:val="auto"/>
              </w:rPr>
            </w:pPr>
            <w:r>
              <w:rPr>
                <w:rFonts w:ascii="Arial" w:cs="Arial" w:eastAsia="Arial" w:hAnsi="Arial"/>
                <w:sz w:val="18"/>
                <w:szCs w:val="18"/>
                <w:color w:val="auto"/>
                <w:w w:val="82"/>
              </w:rPr>
              <w:t>254,920</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w w:val="94"/>
              </w:rPr>
              <w:t>1,013,154</w:t>
            </w:r>
          </w:p>
        </w:tc>
        <w:tc>
          <w:tcPr>
            <w:tcW w:w="1340" w:type="dxa"/>
            <w:vAlign w:val="bottom"/>
            <w:gridSpan w:val="2"/>
          </w:tcPr>
          <w:p>
            <w:pPr>
              <w:jc w:val="center"/>
              <w:ind w:left="452"/>
              <w:spacing w:after="0"/>
              <w:rPr>
                <w:sz w:val="20"/>
                <w:szCs w:val="20"/>
                <w:color w:val="auto"/>
              </w:rPr>
            </w:pPr>
            <w:r>
              <w:rPr>
                <w:rFonts w:ascii="Arial" w:cs="Arial" w:eastAsia="Arial" w:hAnsi="Arial"/>
                <w:sz w:val="18"/>
                <w:szCs w:val="18"/>
                <w:color w:val="auto"/>
                <w:w w:val="88"/>
              </w:rPr>
              <w:t>$4,256,950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Zining Wu</w:t>
            </w:r>
          </w:p>
        </w:tc>
        <w:tc>
          <w:tcPr>
            <w:tcW w:w="1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142,066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1,874,343</w:t>
            </w: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ind w:left="80"/>
              <w:spacing w:after="0"/>
              <w:rPr>
                <w:sz w:val="20"/>
                <w:szCs w:val="20"/>
                <w:color w:val="auto"/>
              </w:rPr>
            </w:pPr>
            <w:r>
              <w:rPr>
                <w:rFonts w:ascii="Arial" w:cs="Arial" w:eastAsia="Arial" w:hAnsi="Arial"/>
                <w:sz w:val="18"/>
                <w:szCs w:val="18"/>
                <w:color w:val="auto"/>
                <w:w w:val="82"/>
              </w:rPr>
              <w:t>127,460</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506,577</w:t>
            </w:r>
          </w:p>
        </w:tc>
        <w:tc>
          <w:tcPr>
            <w:tcW w:w="1340" w:type="dxa"/>
            <w:vAlign w:val="bottom"/>
            <w:gridSpan w:val="2"/>
            <w:shd w:val="clear" w:color="auto" w:fill="CCEEFF"/>
          </w:tcPr>
          <w:p>
            <w:pPr>
              <w:jc w:val="center"/>
              <w:ind w:left="452"/>
              <w:spacing w:after="0"/>
              <w:rPr>
                <w:sz w:val="20"/>
                <w:szCs w:val="20"/>
                <w:color w:val="auto"/>
              </w:rPr>
            </w:pPr>
            <w:r>
              <w:rPr>
                <w:rFonts w:ascii="Arial" w:cs="Arial" w:eastAsia="Arial" w:hAnsi="Arial"/>
                <w:sz w:val="18"/>
                <w:szCs w:val="18"/>
                <w:color w:val="auto"/>
                <w:w w:val="88"/>
              </w:rPr>
              <w:t>$2,380,920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57"/>
        </w:trPr>
        <w:tc>
          <w:tcPr>
            <w:tcW w:w="5200" w:type="dxa"/>
            <w:vAlign w:val="bottom"/>
            <w:gridSpan w:val="3"/>
          </w:tcPr>
          <w:p>
            <w:pPr>
              <w:ind w:left="460"/>
              <w:spacing w:after="0"/>
              <w:rPr>
                <w:sz w:val="20"/>
                <w:szCs w:val="20"/>
                <w:color w:val="auto"/>
              </w:rPr>
            </w:pPr>
            <w:r>
              <w:rPr>
                <w:rFonts w:ascii="Arial" w:cs="Arial" w:eastAsia="Arial" w:hAnsi="Arial"/>
                <w:sz w:val="18"/>
                <w:szCs w:val="18"/>
                <w:color w:val="auto"/>
                <w:w w:val="96"/>
              </w:rPr>
              <w:t>Assumptions used in valuing the stock option grants included:</w:t>
            </w:r>
          </w:p>
        </w:tc>
        <w:tc>
          <w:tcPr>
            <w:tcW w:w="7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5"/>
        </w:trPr>
        <w:tc>
          <w:tcPr>
            <w:tcW w:w="600" w:type="dxa"/>
            <w:vAlign w:val="bottom"/>
          </w:tcPr>
          <w:p>
            <w:pPr>
              <w:spacing w:after="0"/>
              <w:rPr>
                <w:sz w:val="17"/>
                <w:szCs w:val="17"/>
                <w:color w:val="auto"/>
              </w:rPr>
            </w:pPr>
          </w:p>
        </w:tc>
        <w:tc>
          <w:tcPr>
            <w:tcW w:w="1240" w:type="dxa"/>
            <w:vAlign w:val="bottom"/>
            <w:vMerge w:val="restart"/>
          </w:tcPr>
          <w:p>
            <w:pPr>
              <w:spacing w:after="0"/>
              <w:rPr>
                <w:sz w:val="17"/>
                <w:szCs w:val="17"/>
                <w:color w:val="auto"/>
              </w:rPr>
            </w:pPr>
          </w:p>
        </w:tc>
        <w:tc>
          <w:tcPr>
            <w:tcW w:w="33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740" w:type="dxa"/>
            <w:vAlign w:val="bottom"/>
            <w:gridSpan w:val="4"/>
          </w:tcPr>
          <w:p>
            <w:pPr>
              <w:spacing w:after="0"/>
              <w:rPr>
                <w:sz w:val="17"/>
                <w:szCs w:val="17"/>
                <w:color w:val="auto"/>
              </w:rPr>
            </w:pPr>
          </w:p>
        </w:tc>
        <w:tc>
          <w:tcPr>
            <w:tcW w:w="380" w:type="dxa"/>
            <w:vAlign w:val="bottom"/>
            <w:vMerge w:val="restart"/>
          </w:tcPr>
          <w:p>
            <w:pPr>
              <w:spacing w:after="0"/>
              <w:rPr>
                <w:sz w:val="17"/>
                <w:szCs w:val="17"/>
                <w:color w:val="auto"/>
              </w:rPr>
            </w:pPr>
          </w:p>
        </w:tc>
        <w:tc>
          <w:tcPr>
            <w:tcW w:w="5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vMerge w:val="continue"/>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Methodology</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740" w:type="dxa"/>
            <w:vAlign w:val="bottom"/>
            <w:gridSpan w:val="4"/>
            <w:shd w:val="clear" w:color="auto" w:fill="CCEEFF"/>
          </w:tcPr>
          <w:p>
            <w:pPr>
              <w:jc w:val="right"/>
              <w:ind w:right="137"/>
              <w:spacing w:after="0"/>
              <w:rPr>
                <w:sz w:val="20"/>
                <w:szCs w:val="20"/>
                <w:color w:val="auto"/>
              </w:rPr>
            </w:pPr>
            <w:r>
              <w:rPr>
                <w:rFonts w:ascii="Arial" w:cs="Arial" w:eastAsia="Arial" w:hAnsi="Arial"/>
                <w:sz w:val="18"/>
                <w:szCs w:val="18"/>
                <w:color w:val="auto"/>
              </w:rPr>
              <w:t>Black-Scholes</w:t>
            </w:r>
          </w:p>
        </w:tc>
        <w:tc>
          <w:tcPr>
            <w:tcW w:w="380" w:type="dxa"/>
            <w:vAlign w:val="bottom"/>
            <w:vMerge w:val="continue"/>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Grant Date</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740" w:type="dxa"/>
            <w:vAlign w:val="bottom"/>
            <w:gridSpan w:val="4"/>
          </w:tcPr>
          <w:p>
            <w:pPr>
              <w:jc w:val="right"/>
              <w:ind w:right="137"/>
              <w:spacing w:after="0"/>
              <w:rPr>
                <w:sz w:val="20"/>
                <w:szCs w:val="20"/>
                <w:color w:val="auto"/>
              </w:rPr>
            </w:pPr>
            <w:r>
              <w:rPr>
                <w:rFonts w:ascii="Arial" w:cs="Arial" w:eastAsia="Arial" w:hAnsi="Arial"/>
                <w:sz w:val="18"/>
                <w:szCs w:val="18"/>
                <w:color w:val="auto"/>
              </w:rPr>
              <w:t>June 24, 2015</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Exercise Price/FMV</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137"/>
              <w:spacing w:after="0"/>
              <w:rPr>
                <w:sz w:val="20"/>
                <w:szCs w:val="20"/>
                <w:color w:val="auto"/>
              </w:rPr>
            </w:pPr>
            <w:r>
              <w:rPr>
                <w:rFonts w:ascii="Arial" w:cs="Arial" w:eastAsia="Arial" w:hAnsi="Arial"/>
                <w:sz w:val="18"/>
                <w:szCs w:val="18"/>
                <w:color w:val="auto"/>
              </w:rPr>
              <w:t>14.35</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Volatility</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33.78%</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Expected Term</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137"/>
              <w:spacing w:after="0"/>
              <w:rPr>
                <w:sz w:val="20"/>
                <w:szCs w:val="20"/>
                <w:color w:val="auto"/>
              </w:rPr>
            </w:pPr>
            <w:r>
              <w:rPr>
                <w:rFonts w:ascii="Arial" w:cs="Arial" w:eastAsia="Arial" w:hAnsi="Arial"/>
                <w:sz w:val="18"/>
                <w:szCs w:val="18"/>
                <w:color w:val="auto"/>
              </w:rPr>
              <w:t>5.41 years</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Dividend Yield</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1.62%</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Valuation</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137"/>
              <w:spacing w:after="0"/>
              <w:rPr>
                <w:sz w:val="20"/>
                <w:szCs w:val="20"/>
                <w:color w:val="auto"/>
              </w:rPr>
            </w:pPr>
            <w:r>
              <w:rPr>
                <w:rFonts w:ascii="Arial" w:cs="Arial" w:eastAsia="Arial" w:hAnsi="Arial"/>
                <w:sz w:val="18"/>
                <w:szCs w:val="18"/>
                <w:color w:val="auto"/>
              </w:rPr>
              <w:t>3.97</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60" w:firstLine="456"/>
        <w:spacing w:after="0" w:line="335" w:lineRule="auto"/>
        <w:rPr>
          <w:sz w:val="20"/>
          <w:szCs w:val="20"/>
          <w:color w:val="auto"/>
        </w:rPr>
      </w:pPr>
      <w:r>
        <w:rPr>
          <w:rFonts w:ascii="Arial" w:cs="Arial" w:eastAsia="Arial" w:hAnsi="Arial"/>
          <w:sz w:val="15"/>
          <w:szCs w:val="15"/>
          <w:color w:val="auto"/>
        </w:rPr>
        <w:t>The LTI plan used the following metrics: revenue, modified non-GAAP operating income, relative total shareholder return (“TSR”), individual strategic goals and supplemental individual strategic goals. Marvell TSR performance was compared to the TSR performance of constituent companies of the Philadelphia Semiconductor Sector Index (SOX) during a 2-fiscal year performance period. See also “— Actual Performance Achievement and Awards Vested” below.</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4"/>
          </w:tcPr>
          <w:p>
            <w:pPr>
              <w:jc w:val="right"/>
              <w:ind w:right="860"/>
              <w:spacing w:after="0"/>
              <w:rPr>
                <w:sz w:val="20"/>
                <w:szCs w:val="20"/>
                <w:color w:val="auto"/>
              </w:rPr>
            </w:pPr>
            <w:r>
              <w:rPr>
                <w:rFonts w:ascii="Arial" w:cs="Arial" w:eastAsia="Arial" w:hAnsi="Arial"/>
                <w:sz w:val="14"/>
                <w:szCs w:val="14"/>
                <w:b w:val="1"/>
                <w:bCs w:val="1"/>
                <w:color w:val="auto"/>
              </w:rPr>
              <w:t>LTI Plan Goals</w:t>
            </w: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30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0" w:type="dxa"/>
            <w:vAlign w:val="bottom"/>
            <w:gridSpan w:val="4"/>
          </w:tcPr>
          <w:p>
            <w:pPr>
              <w:jc w:val="right"/>
              <w:ind w:right="1040"/>
              <w:spacing w:after="0" w:line="142" w:lineRule="exact"/>
              <w:rPr>
                <w:sz w:val="20"/>
                <w:szCs w:val="20"/>
                <w:color w:val="auto"/>
              </w:rPr>
            </w:pPr>
            <w:r>
              <w:rPr>
                <w:rFonts w:ascii="Arial" w:cs="Arial" w:eastAsia="Arial" w:hAnsi="Arial"/>
                <w:sz w:val="14"/>
                <w:szCs w:val="14"/>
                <w:b w:val="1"/>
                <w:bCs w:val="1"/>
                <w:color w:val="auto"/>
              </w:rPr>
              <w:t>Threshold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580" w:type="dxa"/>
            <w:vAlign w:val="bottom"/>
            <w:gridSpan w:val="3"/>
          </w:tcPr>
          <w:p>
            <w:pPr>
              <w:jc w:val="right"/>
              <w:ind w:right="1160"/>
              <w:spacing w:after="0" w:line="142" w:lineRule="exact"/>
              <w:rPr>
                <w:sz w:val="20"/>
                <w:szCs w:val="20"/>
                <w:color w:val="auto"/>
              </w:rPr>
            </w:pPr>
            <w:r>
              <w:rPr>
                <w:rFonts w:ascii="Arial" w:cs="Arial" w:eastAsia="Arial" w:hAnsi="Arial"/>
                <w:sz w:val="14"/>
                <w:szCs w:val="14"/>
                <w:b w:val="1"/>
                <w:bCs w:val="1"/>
                <w:color w:val="auto"/>
                <w:w w:val="93"/>
              </w:rPr>
              <w:t>Target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rPr>
              <w:t>Maximum</w:t>
            </w: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1300" w:type="dxa"/>
            <w:vAlign w:val="bottom"/>
            <w:vMerge w:val="restart"/>
          </w:tcPr>
          <w:p>
            <w:pPr>
              <w:spacing w:after="0"/>
              <w:rPr>
                <w:sz w:val="20"/>
                <w:szCs w:val="20"/>
                <w:color w:val="auto"/>
              </w:rPr>
            </w:pPr>
            <w:r>
              <w:rPr>
                <w:rFonts w:ascii="Arial" w:cs="Arial" w:eastAsia="Arial" w:hAnsi="Arial"/>
                <w:sz w:val="14"/>
                <w:szCs w:val="14"/>
                <w:b w:val="1"/>
                <w:bCs w:val="1"/>
                <w:color w:val="auto"/>
                <w:w w:val="92"/>
              </w:rPr>
              <w:t>Performance Metrics</w:t>
            </w:r>
          </w:p>
        </w:tc>
        <w:tc>
          <w:tcPr>
            <w:tcW w:w="2540" w:type="dxa"/>
            <w:vAlign w:val="bottom"/>
            <w:vMerge w:val="restart"/>
          </w:tcPr>
          <w:p>
            <w:pPr>
              <w:spacing w:after="0"/>
              <w:rPr>
                <w:sz w:val="11"/>
                <w:szCs w:val="11"/>
                <w:color w:val="auto"/>
              </w:rPr>
            </w:pP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Shares as</w:t>
            </w:r>
          </w:p>
        </w:tc>
        <w:tc>
          <w:tcPr>
            <w:tcW w:w="3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6"/>
              <w:spacing w:after="0" w:line="129" w:lineRule="exact"/>
              <w:rPr>
                <w:sz w:val="20"/>
                <w:szCs w:val="20"/>
                <w:color w:val="auto"/>
              </w:rPr>
            </w:pPr>
            <w:r>
              <w:rPr>
                <w:rFonts w:ascii="Arial" w:cs="Arial" w:eastAsia="Arial" w:hAnsi="Arial"/>
                <w:sz w:val="14"/>
                <w:szCs w:val="14"/>
                <w:b w:val="1"/>
                <w:bCs w:val="1"/>
                <w:color w:val="auto"/>
                <w:w w:val="90"/>
              </w:rPr>
              <w:t>Shares as</w:t>
            </w:r>
          </w:p>
        </w:tc>
        <w:tc>
          <w:tcPr>
            <w:tcW w:w="3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Shares as</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1300" w:type="dxa"/>
            <w:vAlign w:val="bottom"/>
            <w:tcBorders>
              <w:bottom w:val="single" w:sz="8" w:color="auto"/>
            </w:tcBorders>
            <w:vMerge w:val="continue"/>
          </w:tcPr>
          <w:p>
            <w:pPr>
              <w:spacing w:after="0"/>
              <w:rPr>
                <w:sz w:val="12"/>
                <w:szCs w:val="12"/>
                <w:color w:val="auto"/>
              </w:rPr>
            </w:pPr>
          </w:p>
        </w:tc>
        <w:tc>
          <w:tcPr>
            <w:tcW w:w="25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20" w:type="dxa"/>
            <w:vAlign w:val="bottom"/>
            <w:gridSpan w:val="2"/>
          </w:tcPr>
          <w:p>
            <w:pPr>
              <w:jc w:val="right"/>
              <w:ind w:right="740"/>
              <w:spacing w:after="0" w:line="148" w:lineRule="exact"/>
              <w:rPr>
                <w:sz w:val="20"/>
                <w:szCs w:val="20"/>
                <w:color w:val="auto"/>
              </w:rPr>
            </w:pPr>
            <w:r>
              <w:rPr>
                <w:rFonts w:ascii="Arial" w:cs="Arial" w:eastAsia="Arial" w:hAnsi="Arial"/>
                <w:sz w:val="14"/>
                <w:szCs w:val="14"/>
                <w:b w:val="1"/>
                <w:bCs w:val="1"/>
                <w:color w:val="auto"/>
              </w:rPr>
              <w:t>Goal</w:t>
            </w:r>
          </w:p>
        </w:tc>
        <w:tc>
          <w:tcPr>
            <w:tcW w:w="108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w w:val="89"/>
              </w:rPr>
              <w:t>% of Target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ind w:right="160"/>
              <w:spacing w:after="0" w:line="148" w:lineRule="exact"/>
              <w:rPr>
                <w:sz w:val="20"/>
                <w:szCs w:val="20"/>
                <w:color w:val="auto"/>
              </w:rPr>
            </w:pPr>
            <w:r>
              <w:rPr>
                <w:rFonts w:ascii="Arial" w:cs="Arial" w:eastAsia="Arial" w:hAnsi="Arial"/>
                <w:sz w:val="14"/>
                <w:szCs w:val="14"/>
                <w:b w:val="1"/>
                <w:bCs w:val="1"/>
                <w:color w:val="auto"/>
              </w:rPr>
              <w:t>Goal</w:t>
            </w:r>
          </w:p>
        </w:tc>
        <w:tc>
          <w:tcPr>
            <w:tcW w:w="500" w:type="dxa"/>
            <w:vAlign w:val="bottom"/>
          </w:tcPr>
          <w:p>
            <w:pPr>
              <w:spacing w:after="0"/>
              <w:rPr>
                <w:sz w:val="12"/>
                <w:szCs w:val="12"/>
                <w:color w:val="auto"/>
              </w:rPr>
            </w:pPr>
          </w:p>
        </w:tc>
        <w:tc>
          <w:tcPr>
            <w:tcW w:w="108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w w:val="89"/>
              </w:rPr>
              <w:t>% of Target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right"/>
              <w:ind w:right="780"/>
              <w:spacing w:after="0" w:line="148" w:lineRule="exact"/>
              <w:rPr>
                <w:sz w:val="20"/>
                <w:szCs w:val="20"/>
                <w:color w:val="auto"/>
              </w:rPr>
            </w:pPr>
            <w:r>
              <w:rPr>
                <w:rFonts w:ascii="Arial" w:cs="Arial" w:eastAsia="Arial" w:hAnsi="Arial"/>
                <w:sz w:val="14"/>
                <w:szCs w:val="14"/>
                <w:b w:val="1"/>
                <w:bCs w:val="1"/>
                <w:color w:val="auto"/>
              </w:rPr>
              <w:t>Goal</w:t>
            </w:r>
          </w:p>
        </w:tc>
        <w:tc>
          <w:tcPr>
            <w:tcW w:w="90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9"/>
              </w:rPr>
              <w:t>% of Target</w:t>
            </w:r>
          </w:p>
        </w:tc>
        <w:tc>
          <w:tcPr>
            <w:tcW w:w="0" w:type="dxa"/>
            <w:vAlign w:val="bottom"/>
          </w:tcPr>
          <w:p>
            <w:pPr>
              <w:spacing w:after="0"/>
              <w:rPr>
                <w:sz w:val="1"/>
                <w:szCs w:val="1"/>
                <w:color w:val="auto"/>
              </w:rPr>
            </w:pPr>
          </w:p>
        </w:tc>
      </w:tr>
      <w:tr>
        <w:trPr>
          <w:trHeight w:val="20"/>
        </w:trPr>
        <w:tc>
          <w:tcPr>
            <w:tcW w:w="38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FY2016 Revenue</w:t>
            </w:r>
          </w:p>
        </w:tc>
        <w:tc>
          <w:tcPr>
            <w:tcW w:w="30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4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tcBorders>
              <w:right w:val="single" w:sz="8" w:color="CCEEFF"/>
            </w:tcBorders>
            <w:shd w:val="clear" w:color="auto" w:fill="000000"/>
          </w:tcPr>
          <w:p>
            <w:pPr>
              <w:spacing w:after="0" w:line="20" w:lineRule="exact"/>
              <w:rPr>
                <w:sz w:val="1"/>
                <w:szCs w:val="1"/>
                <w:color w:val="auto"/>
              </w:rPr>
            </w:pPr>
          </w:p>
        </w:tc>
        <w:tc>
          <w:tcPr>
            <w:tcW w:w="50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54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840" w:type="dxa"/>
            <w:vAlign w:val="bottom"/>
            <w:gridSpan w:val="2"/>
            <w:vMerge w:val="continue"/>
            <w:shd w:val="clear" w:color="auto" w:fill="CCEEFF"/>
          </w:tcPr>
          <w:p>
            <w:pPr>
              <w:spacing w:after="0"/>
              <w:rPr>
                <w:sz w:val="17"/>
                <w:szCs w:val="17"/>
                <w:color w:val="auto"/>
              </w:rPr>
            </w:pPr>
          </w:p>
        </w:tc>
        <w:tc>
          <w:tcPr>
            <w:tcW w:w="30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3,000M</w:t>
            </w:r>
          </w:p>
        </w:tc>
        <w:tc>
          <w:tcPr>
            <w:tcW w:w="540" w:type="dxa"/>
            <w:vAlign w:val="bottom"/>
            <w:vMerge w:val="continue"/>
            <w:shd w:val="clear" w:color="auto" w:fill="CCEEFF"/>
          </w:tcPr>
          <w:p>
            <w:pPr>
              <w:spacing w:after="0"/>
              <w:rPr>
                <w:sz w:val="17"/>
                <w:szCs w:val="17"/>
                <w:color w:val="auto"/>
              </w:rPr>
            </w:pPr>
          </w:p>
        </w:tc>
        <w:tc>
          <w:tcPr>
            <w:tcW w:w="1080" w:type="dxa"/>
            <w:vAlign w:val="bottom"/>
            <w:gridSpan w:val="2"/>
            <w:shd w:val="clear" w:color="auto" w:fill="CCEEFF"/>
          </w:tcPr>
          <w:p>
            <w:pPr>
              <w:jc w:val="right"/>
              <w:ind w:right="240"/>
              <w:spacing w:after="0" w:line="203" w:lineRule="exact"/>
              <w:rPr>
                <w:sz w:val="20"/>
                <w:szCs w:val="20"/>
                <w:color w:val="auto"/>
              </w:rPr>
            </w:pPr>
            <w:r>
              <w:rPr>
                <w:rFonts w:ascii="Arial" w:cs="Arial" w:eastAsia="Arial" w:hAnsi="Arial"/>
                <w:sz w:val="18"/>
                <w:szCs w:val="18"/>
                <w:color w:val="auto"/>
              </w:rPr>
              <w:t>50%</w:t>
            </w:r>
          </w:p>
        </w:tc>
        <w:tc>
          <w:tcPr>
            <w:tcW w:w="24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3,400M</w:t>
            </w:r>
          </w:p>
        </w:tc>
        <w:tc>
          <w:tcPr>
            <w:tcW w:w="500" w:type="dxa"/>
            <w:vAlign w:val="bottom"/>
            <w:vMerge w:val="continue"/>
            <w:shd w:val="clear" w:color="auto" w:fill="CCEEFF"/>
          </w:tcPr>
          <w:p>
            <w:pPr>
              <w:spacing w:after="0"/>
              <w:rPr>
                <w:sz w:val="17"/>
                <w:szCs w:val="17"/>
                <w:color w:val="auto"/>
              </w:rPr>
            </w:pPr>
          </w:p>
        </w:tc>
        <w:tc>
          <w:tcPr>
            <w:tcW w:w="1080" w:type="dxa"/>
            <w:vAlign w:val="bottom"/>
            <w:gridSpan w:val="2"/>
            <w:shd w:val="clear" w:color="auto" w:fill="CCEEFF"/>
          </w:tcPr>
          <w:p>
            <w:pPr>
              <w:jc w:val="right"/>
              <w:ind w:right="240"/>
              <w:spacing w:after="0" w:line="203" w:lineRule="exact"/>
              <w:rPr>
                <w:sz w:val="20"/>
                <w:szCs w:val="20"/>
                <w:color w:val="auto"/>
              </w:rPr>
            </w:pPr>
            <w:r>
              <w:rPr>
                <w:rFonts w:ascii="Arial" w:cs="Arial" w:eastAsia="Arial" w:hAnsi="Arial"/>
                <w:sz w:val="18"/>
                <w:szCs w:val="18"/>
                <w:color w:val="auto"/>
              </w:rPr>
              <w:t>100%</w:t>
            </w:r>
          </w:p>
        </w:tc>
        <w:tc>
          <w:tcPr>
            <w:tcW w:w="24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3,869M</w:t>
            </w:r>
          </w:p>
        </w:tc>
        <w:tc>
          <w:tcPr>
            <w:tcW w:w="540" w:type="dxa"/>
            <w:vAlign w:val="bottom"/>
            <w:vMerge w:val="continue"/>
            <w:shd w:val="clear" w:color="auto" w:fill="CCEEFF"/>
          </w:tcPr>
          <w:p>
            <w:pPr>
              <w:spacing w:after="0"/>
              <w:rPr>
                <w:sz w:val="17"/>
                <w:szCs w:val="17"/>
                <w:color w:val="auto"/>
              </w:rPr>
            </w:pP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FY2016 Modified Non-GAAP Operating Income</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310M</w:t>
            </w: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50%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460M</w:t>
            </w:r>
          </w:p>
        </w:tc>
        <w:tc>
          <w:tcPr>
            <w:tcW w:w="1580" w:type="dxa"/>
            <w:vAlign w:val="bottom"/>
            <w:gridSpan w:val="3"/>
          </w:tcPr>
          <w:p>
            <w:pPr>
              <w:jc w:val="right"/>
              <w:ind w:right="240"/>
              <w:spacing w:after="0"/>
              <w:rPr>
                <w:sz w:val="20"/>
                <w:szCs w:val="20"/>
                <w:color w:val="auto"/>
              </w:rPr>
            </w:pPr>
            <w:r>
              <w:rPr>
                <w:rFonts w:ascii="Arial" w:cs="Arial" w:eastAsia="Arial" w:hAnsi="Arial"/>
                <w:sz w:val="18"/>
                <w:szCs w:val="18"/>
                <w:color w:val="auto"/>
              </w:rPr>
              <w:t>100%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40"/>
              <w:spacing w:after="0"/>
              <w:rPr>
                <w:sz w:val="20"/>
                <w:szCs w:val="20"/>
                <w:color w:val="auto"/>
              </w:rPr>
            </w:pPr>
            <w:r>
              <w:rPr>
                <w:rFonts w:ascii="Arial" w:cs="Arial" w:eastAsia="Arial" w:hAnsi="Arial"/>
                <w:sz w:val="18"/>
                <w:szCs w:val="18"/>
                <w:color w:val="auto"/>
              </w:rPr>
              <w:t>585M</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08"/>
        </w:trPr>
        <w:tc>
          <w:tcPr>
            <w:tcW w:w="3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FY2016-FY2017 Relative TSR (percentile</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8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8"/>
              </w:rPr>
              <w:t>positioning relative to SOX index constituents)</w:t>
            </w: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8"/>
              </w:rPr>
              <w:t>25</w:t>
            </w:r>
            <w:r>
              <w:rPr>
                <w:rFonts w:ascii="Arial" w:cs="Arial" w:eastAsia="Arial" w:hAnsi="Arial"/>
                <w:sz w:val="11"/>
                <w:szCs w:val="11"/>
                <w:color w:val="auto"/>
                <w:w w:val="88"/>
              </w:rPr>
              <w:t>th</w:t>
            </w:r>
            <w:r>
              <w:rPr>
                <w:rFonts w:ascii="Arial" w:cs="Arial" w:eastAsia="Arial" w:hAnsi="Arial"/>
                <w:sz w:val="18"/>
                <w:szCs w:val="18"/>
                <w:color w:val="auto"/>
                <w:w w:val="88"/>
              </w:rPr>
              <w:t>%ile</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50%</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8"/>
              </w:rPr>
              <w:t>50</w:t>
            </w:r>
            <w:r>
              <w:rPr>
                <w:rFonts w:ascii="Arial" w:cs="Arial" w:eastAsia="Arial" w:hAnsi="Arial"/>
                <w:sz w:val="11"/>
                <w:szCs w:val="11"/>
                <w:color w:val="auto"/>
                <w:w w:val="88"/>
              </w:rPr>
              <w:t>th</w:t>
            </w:r>
            <w:r>
              <w:rPr>
                <w:rFonts w:ascii="Arial" w:cs="Arial" w:eastAsia="Arial" w:hAnsi="Arial"/>
                <w:sz w:val="18"/>
                <w:szCs w:val="18"/>
                <w:color w:val="auto"/>
                <w:w w:val="88"/>
              </w:rPr>
              <w:t>%ile</w:t>
            </w:r>
          </w:p>
        </w:tc>
        <w:tc>
          <w:tcPr>
            <w:tcW w:w="15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100%</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7"/>
              </w:rPr>
              <w:t>100</w:t>
            </w:r>
            <w:r>
              <w:rPr>
                <w:rFonts w:ascii="Arial" w:cs="Arial" w:eastAsia="Arial" w:hAnsi="Arial"/>
                <w:sz w:val="11"/>
                <w:szCs w:val="11"/>
                <w:color w:val="auto"/>
                <w:w w:val="87"/>
              </w:rPr>
              <w:t>th</w:t>
            </w:r>
            <w:r>
              <w:rPr>
                <w:rFonts w:ascii="Arial" w:cs="Arial" w:eastAsia="Arial" w:hAnsi="Arial"/>
                <w:sz w:val="18"/>
                <w:szCs w:val="18"/>
                <w:color w:val="auto"/>
                <w:w w:val="87"/>
              </w:rPr>
              <w:t>%ile</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awards of performance-based RSUs and performance awards described above, as determined by the ECC, resulted in the following weightings of financial performance metrics, individual strategic goals and relative TSR goals: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16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4080" w:type="dxa"/>
            <w:vAlign w:val="bottom"/>
            <w:tcBorders>
              <w:bottom w:val="single" w:sz="8" w:color="auto"/>
            </w:tcBorders>
            <w:gridSpan w:val="4"/>
          </w:tcPr>
          <w:p>
            <w:pPr>
              <w:jc w:val="right"/>
              <w:ind w:right="1340"/>
              <w:spacing w:after="0"/>
              <w:rPr>
                <w:sz w:val="20"/>
                <w:szCs w:val="20"/>
                <w:color w:val="auto"/>
              </w:rPr>
            </w:pPr>
            <w:r>
              <w:rPr>
                <w:rFonts w:ascii="Arial" w:cs="Arial" w:eastAsia="Arial" w:hAnsi="Arial"/>
                <w:sz w:val="14"/>
                <w:szCs w:val="14"/>
                <w:b w:val="1"/>
                <w:bCs w:val="1"/>
                <w:color w:val="auto"/>
                <w:w w:val="96"/>
              </w:rPr>
              <w:t>Weighting of Performance Metrics by NEO</w:t>
            </w:r>
          </w:p>
        </w:tc>
        <w:tc>
          <w:tcPr>
            <w:tcW w:w="4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4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740" w:type="dxa"/>
            <w:vAlign w:val="bottom"/>
            <w:gridSpan w:val="2"/>
          </w:tcPr>
          <w:p>
            <w:pPr>
              <w:jc w:val="center"/>
              <w:ind w:right="1140"/>
              <w:spacing w:after="0" w:line="129" w:lineRule="exact"/>
              <w:rPr>
                <w:sz w:val="20"/>
                <w:szCs w:val="20"/>
                <w:color w:val="auto"/>
              </w:rPr>
            </w:pPr>
            <w:r>
              <w:rPr>
                <w:rFonts w:ascii="Arial" w:cs="Arial" w:eastAsia="Arial" w:hAnsi="Arial"/>
                <w:sz w:val="14"/>
                <w:szCs w:val="14"/>
                <w:b w:val="1"/>
                <w:bCs w:val="1"/>
                <w:color w:val="auto"/>
                <w:w w:val="91"/>
              </w:rPr>
              <w:t>Individual</w:t>
            </w: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49"/>
        </w:trPr>
        <w:tc>
          <w:tcPr>
            <w:tcW w:w="4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340" w:type="dxa"/>
            <w:vAlign w:val="bottom"/>
            <w:gridSpan w:val="2"/>
          </w:tcPr>
          <w:p>
            <w:pPr>
              <w:jc w:val="center"/>
              <w:ind w:right="1100"/>
              <w:spacing w:after="0" w:line="149" w:lineRule="exact"/>
              <w:rPr>
                <w:sz w:val="20"/>
                <w:szCs w:val="20"/>
                <w:color w:val="auto"/>
              </w:rPr>
            </w:pPr>
            <w:r>
              <w:rPr>
                <w:rFonts w:ascii="Arial" w:cs="Arial" w:eastAsia="Arial" w:hAnsi="Arial"/>
                <w:sz w:val="14"/>
                <w:szCs w:val="14"/>
                <w:b w:val="1"/>
                <w:bCs w:val="1"/>
                <w:color w:val="auto"/>
                <w:w w:val="92"/>
              </w:rPr>
              <w:t>Modified Non-GAAP</w:t>
            </w:r>
          </w:p>
        </w:tc>
        <w:tc>
          <w:tcPr>
            <w:tcW w:w="1740" w:type="dxa"/>
            <w:vAlign w:val="bottom"/>
            <w:gridSpan w:val="2"/>
          </w:tcPr>
          <w:p>
            <w:pPr>
              <w:jc w:val="center"/>
              <w:ind w:right="1100"/>
              <w:spacing w:after="0" w:line="149" w:lineRule="exact"/>
              <w:rPr>
                <w:sz w:val="20"/>
                <w:szCs w:val="20"/>
                <w:color w:val="auto"/>
              </w:rPr>
            </w:pPr>
            <w:r>
              <w:rPr>
                <w:rFonts w:ascii="Arial" w:cs="Arial" w:eastAsia="Arial" w:hAnsi="Arial"/>
                <w:sz w:val="14"/>
                <w:szCs w:val="14"/>
                <w:b w:val="1"/>
                <w:bCs w:val="1"/>
                <w:color w:val="auto"/>
                <w:w w:val="86"/>
              </w:rPr>
              <w:t>Strategic</w:t>
            </w: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Relative</w:t>
            </w:r>
          </w:p>
        </w:tc>
      </w:tr>
      <w:tr>
        <w:trPr>
          <w:trHeight w:val="161"/>
        </w:trPr>
        <w:tc>
          <w:tcPr>
            <w:tcW w:w="4160" w:type="dxa"/>
            <w:vAlign w:val="bottom"/>
            <w:tcBorders>
              <w:bottom w:val="single" w:sz="8" w:color="CCEEFF"/>
            </w:tcBorders>
          </w:tcPr>
          <w:p>
            <w:pPr>
              <w:spacing w:after="0"/>
              <w:rPr>
                <w:sz w:val="14"/>
                <w:szCs w:val="14"/>
                <w:color w:val="auto"/>
              </w:rPr>
            </w:pPr>
          </w:p>
        </w:tc>
        <w:tc>
          <w:tcPr>
            <w:tcW w:w="5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2"/>
              </w:rPr>
              <w:t>Revenue</w:t>
            </w:r>
          </w:p>
        </w:tc>
        <w:tc>
          <w:tcPr>
            <w:tcW w:w="32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12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Operating Income</w:t>
            </w:r>
          </w:p>
        </w:tc>
        <w:tc>
          <w:tcPr>
            <w:tcW w:w="1100" w:type="dxa"/>
            <w:vAlign w:val="bottom"/>
            <w:tcBorders>
              <w:bottom w:val="single" w:sz="8" w:color="CCEEFF"/>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2"/>
              </w:rPr>
              <w:t>Goals</w:t>
            </w:r>
          </w:p>
        </w:tc>
        <w:tc>
          <w:tcPr>
            <w:tcW w:w="1100" w:type="dxa"/>
            <w:vAlign w:val="bottom"/>
            <w:tcBorders>
              <w:bottom w:val="single" w:sz="8" w:color="CCEEFF"/>
            </w:tcBorders>
          </w:tcPr>
          <w:p>
            <w:pPr>
              <w:spacing w:after="0"/>
              <w:rPr>
                <w:sz w:val="14"/>
                <w:szCs w:val="14"/>
                <w:color w:val="auto"/>
              </w:rPr>
            </w:pPr>
          </w:p>
        </w:tc>
        <w:tc>
          <w:tcPr>
            <w:tcW w:w="4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TSR</w:t>
            </w:r>
          </w:p>
        </w:tc>
        <w:tc>
          <w:tcPr>
            <w:tcW w:w="200" w:type="dxa"/>
            <w:vAlign w:val="bottom"/>
            <w:tcBorders>
              <w:bottom w:val="single" w:sz="8" w:color="CCEEFF"/>
            </w:tcBorders>
          </w:tcPr>
          <w:p>
            <w:pPr>
              <w:spacing w:after="0"/>
              <w:rPr>
                <w:sz w:val="14"/>
                <w:szCs w:val="14"/>
                <w:color w:val="auto"/>
              </w:rPr>
            </w:pPr>
          </w:p>
        </w:tc>
      </w:tr>
      <w:tr>
        <w:trPr>
          <w:trHeight w:val="210"/>
        </w:trPr>
        <w:tc>
          <w:tcPr>
            <w:tcW w:w="41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w:t>
            </w:r>
          </w:p>
        </w:tc>
        <w:tc>
          <w:tcPr>
            <w:tcW w:w="760" w:type="dxa"/>
            <w:vAlign w:val="bottom"/>
            <w:shd w:val="clear" w:color="auto" w:fill="CCEEFF"/>
          </w:tcPr>
          <w:p>
            <w:pPr>
              <w:spacing w:after="0"/>
              <w:rPr>
                <w:sz w:val="18"/>
                <w:szCs w:val="18"/>
                <w:color w:val="auto"/>
              </w:rPr>
            </w:pPr>
          </w:p>
        </w:tc>
        <w:tc>
          <w:tcPr>
            <w:tcW w:w="234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18%</w:t>
            </w:r>
          </w:p>
        </w:tc>
        <w:tc>
          <w:tcPr>
            <w:tcW w:w="174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23%</w:t>
            </w: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Ms. Weili Dai</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18%</w:t>
            </w:r>
          </w:p>
        </w:tc>
        <w:tc>
          <w:tcPr>
            <w:tcW w:w="3100" w:type="dxa"/>
            <w:vAlign w:val="bottom"/>
            <w:gridSpan w:val="3"/>
          </w:tcPr>
          <w:p>
            <w:pPr>
              <w:jc w:val="right"/>
              <w:ind w:right="960"/>
              <w:spacing w:after="0"/>
              <w:rPr>
                <w:sz w:val="20"/>
                <w:szCs w:val="20"/>
                <w:color w:val="auto"/>
              </w:rPr>
            </w:pPr>
            <w:r>
              <w:rPr>
                <w:rFonts w:ascii="Arial" w:cs="Arial" w:eastAsia="Arial" w:hAnsi="Arial"/>
                <w:sz w:val="18"/>
                <w:szCs w:val="18"/>
                <w:color w:val="auto"/>
              </w:rPr>
              <w:t>18%</w:t>
            </w:r>
          </w:p>
        </w:tc>
        <w:tc>
          <w:tcPr>
            <w:tcW w:w="1740" w:type="dxa"/>
            <w:vAlign w:val="bottom"/>
            <w:gridSpan w:val="2"/>
          </w:tcPr>
          <w:p>
            <w:pPr>
              <w:jc w:val="right"/>
              <w:ind w:right="960"/>
              <w:spacing w:after="0"/>
              <w:rPr>
                <w:sz w:val="20"/>
                <w:szCs w:val="20"/>
                <w:color w:val="auto"/>
              </w:rPr>
            </w:pPr>
            <w:r>
              <w:rPr>
                <w:rFonts w:ascii="Arial" w:cs="Arial" w:eastAsia="Arial" w:hAnsi="Arial"/>
                <w:sz w:val="18"/>
                <w:szCs w:val="18"/>
                <w:color w:val="auto"/>
              </w:rPr>
              <w:t>23%</w:t>
            </w: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41%</w:t>
            </w: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Dr. Zining Wu</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w:t>
            </w:r>
          </w:p>
        </w:tc>
        <w:tc>
          <w:tcPr>
            <w:tcW w:w="3100" w:type="dxa"/>
            <w:vAlign w:val="bottom"/>
            <w:gridSpan w:val="3"/>
            <w:shd w:val="clear" w:color="auto" w:fill="CCEEFF"/>
          </w:tcPr>
          <w:p>
            <w:pPr>
              <w:jc w:val="right"/>
              <w:ind w:right="960"/>
              <w:spacing w:after="0"/>
              <w:rPr>
                <w:sz w:val="20"/>
                <w:szCs w:val="20"/>
                <w:color w:val="auto"/>
              </w:rPr>
            </w:pPr>
            <w:r>
              <w:rPr>
                <w:rFonts w:ascii="Arial" w:cs="Arial" w:eastAsia="Arial" w:hAnsi="Arial"/>
                <w:sz w:val="18"/>
                <w:szCs w:val="18"/>
                <w:color w:val="auto"/>
              </w:rPr>
              <w:t>16%</w:t>
            </w:r>
          </w:p>
        </w:tc>
        <w:tc>
          <w:tcPr>
            <w:tcW w:w="174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34%</w:t>
            </w: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r>
      <w:tr>
        <w:trPr>
          <w:trHeight w:val="363"/>
        </w:trPr>
        <w:tc>
          <w:tcPr>
            <w:tcW w:w="41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60" w:type="dxa"/>
            <w:vAlign w:val="bottom"/>
          </w:tcPr>
          <w:p>
            <w:pPr>
              <w:jc w:val="right"/>
              <w:ind w:right="312"/>
              <w:spacing w:after="0"/>
              <w:rPr>
                <w:sz w:val="20"/>
                <w:szCs w:val="20"/>
                <w:color w:val="auto"/>
              </w:rPr>
            </w:pPr>
            <w:r>
              <w:rPr>
                <w:rFonts w:ascii="Arial" w:cs="Arial" w:eastAsia="Arial" w:hAnsi="Arial"/>
                <w:sz w:val="18"/>
                <w:szCs w:val="18"/>
                <w:color w:val="auto"/>
              </w:rPr>
              <w:t>52</w:t>
            </w:r>
          </w:p>
        </w:tc>
        <w:tc>
          <w:tcPr>
            <w:tcW w:w="1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firstLine="456"/>
        <w:spacing w:after="0" w:line="291" w:lineRule="auto"/>
        <w:rPr>
          <w:sz w:val="20"/>
          <w:szCs w:val="20"/>
          <w:color w:val="auto"/>
        </w:rPr>
      </w:pPr>
      <w:r>
        <w:rPr>
          <w:rFonts w:ascii="Arial" w:cs="Arial" w:eastAsia="Arial" w:hAnsi="Arial"/>
          <w:sz w:val="16"/>
          <w:szCs w:val="16"/>
          <w:color w:val="auto"/>
        </w:rPr>
        <w:t>The individual strategic goals identified for each executive officer included a mix of financial and operational, quantitative and qualitative factors. For fiscal 2016, these included, but were not limited to: execution of the strategic plan; cost management, expense and pricing related goals; and product and technology development goals. The strategic goals and weightings approved by the Committee were tailored to the specific roles and responsibilities of each named executive officer. The ECC initially determined what categories of individual strategic goals would be appropriate for the executive officers, and then suggested specific goals for each individual. The individual executive officers proposed additional goals based on the needs of their internal constituents. Following discussion without the executive officers present, the ECC then approved the final individual strategic goals.</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Vesting of a portion of the performance awards subject to individual strategic goals is subject to achievement of the “Threshold” Company financial performance metric for either of the revenue or modified non-GAAP operating income performance metrics described above. Achievement of threshold financial performance metric allows for vesting of all shares under this portion of the performance awards, but subject to the ECC applying negative discretion based on actual achievement of individual strategic goals to determine the number of shares that shall vest in respect of the performance award for each named executive officer.</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Total Compensation Value and Competitive Positioning</w:t>
      </w:r>
    </w:p>
    <w:p>
      <w:pPr>
        <w:spacing w:after="0" w:line="9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ECC positioned the fiscal 2016 named executive officer compensation packages to be consistent with the compensation philosophy and compensation principles discussed above. The table below presents the resulting positioning of fiscal 2016 compensation for our named executive officers:</w:t>
      </w:r>
    </w:p>
    <w:p>
      <w:pPr>
        <w:spacing w:after="0" w:line="4" w:lineRule="exact"/>
        <w:rPr>
          <w:sz w:val="20"/>
          <w:szCs w:val="20"/>
          <w:color w:val="auto"/>
        </w:rPr>
      </w:pPr>
    </w:p>
    <w:p>
      <w:pPr>
        <w:ind w:left="1120" w:hanging="217"/>
        <w:spacing w:after="0"/>
        <w:tabs>
          <w:tab w:leader="none" w:pos="1120" w:val="left"/>
        </w:tabs>
        <w:numPr>
          <w:ilvl w:val="0"/>
          <w:numId w:val="67"/>
        </w:numPr>
        <w:rPr>
          <w:rFonts w:ascii="Arial" w:cs="Arial" w:eastAsia="Arial" w:hAnsi="Arial"/>
          <w:sz w:val="16"/>
          <w:szCs w:val="16"/>
          <w:color w:val="auto"/>
        </w:rPr>
      </w:pPr>
      <w:r>
        <w:rPr>
          <w:rFonts w:ascii="Arial" w:cs="Arial" w:eastAsia="Arial" w:hAnsi="Arial"/>
          <w:sz w:val="16"/>
          <w:szCs w:val="16"/>
          <w:color w:val="auto"/>
        </w:rPr>
        <w:t>As a percentage of the median (50</w:t>
      </w:r>
      <w:r>
        <w:rPr>
          <w:rFonts w:ascii="Arial" w:cs="Arial" w:eastAsia="Arial" w:hAnsi="Arial"/>
          <w:sz w:val="10"/>
          <w:szCs w:val="10"/>
          <w:color w:val="auto"/>
        </w:rPr>
        <w:t>th</w:t>
      </w:r>
      <w:r>
        <w:rPr>
          <w:rFonts w:ascii="Arial" w:cs="Arial" w:eastAsia="Arial" w:hAnsi="Arial"/>
          <w:sz w:val="16"/>
          <w:szCs w:val="16"/>
          <w:color w:val="auto"/>
        </w:rPr>
        <w:t xml:space="preserve"> percentile) of competitive compensation data collected for the 2016 peer group companies; and</w:t>
      </w:r>
    </w:p>
    <w:p>
      <w:pPr>
        <w:spacing w:after="0" w:line="113" w:lineRule="exact"/>
        <w:rPr>
          <w:rFonts w:ascii="Arial" w:cs="Arial" w:eastAsia="Arial" w:hAnsi="Arial"/>
          <w:sz w:val="16"/>
          <w:szCs w:val="16"/>
          <w:color w:val="auto"/>
        </w:rPr>
      </w:pPr>
    </w:p>
    <w:p>
      <w:pPr>
        <w:ind w:left="1160" w:hanging="257"/>
        <w:spacing w:after="0"/>
        <w:tabs>
          <w:tab w:leader="none" w:pos="11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As a percentile rank relative to competitive compensation data collected for the 2016 peer group companies.</w:t>
      </w:r>
    </w:p>
    <w:p>
      <w:pPr>
        <w:spacing w:after="0" w:line="17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value attributed to the equity awards is equal to the accounting grant date fair value of the awards. The named executive officer competitive compensation positioning is relative to publicly disclosed compensation information for the 2016 peer group companies as available at the time the ECC approved our fiscal 2016 compensation programs and, therefore, reflects historical, not current year compensation. For purposes of the table below, “AIP” means Annual Incentive Plan and “LTI” means Long-Term Incentive.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76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w w:val="92"/>
              </w:rPr>
              <w:t>As a Percentage of Median of 2016</w:t>
            </w:r>
          </w:p>
        </w:tc>
        <w:tc>
          <w:tcPr>
            <w:tcW w:w="2700" w:type="dxa"/>
            <w:vAlign w:val="bottom"/>
            <w:gridSpan w:val="6"/>
          </w:tcPr>
          <w:p>
            <w:pPr>
              <w:jc w:val="center"/>
              <w:ind w:right="100"/>
              <w:spacing w:after="0"/>
              <w:rPr>
                <w:sz w:val="20"/>
                <w:szCs w:val="20"/>
                <w:color w:val="auto"/>
              </w:rPr>
            </w:pPr>
            <w:r>
              <w:rPr>
                <w:rFonts w:ascii="Arial" w:cs="Arial" w:eastAsia="Arial" w:hAnsi="Arial"/>
                <w:sz w:val="14"/>
                <w:szCs w:val="14"/>
                <w:b w:val="1"/>
                <w:bCs w:val="1"/>
                <w:color w:val="auto"/>
                <w:w w:val="88"/>
              </w:rPr>
              <w:t>Percentile Rank Relative to</w:t>
            </w: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23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8"/>
              </w:rPr>
              <w:t>Performance</w:t>
            </w:r>
          </w:p>
        </w:tc>
        <w:tc>
          <w:tcPr>
            <w:tcW w:w="192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Peer Group Companies</w:t>
            </w: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700" w:type="dxa"/>
            <w:vAlign w:val="bottom"/>
            <w:gridSpan w:val="6"/>
          </w:tcPr>
          <w:p>
            <w:pPr>
              <w:jc w:val="center"/>
              <w:ind w:right="80"/>
              <w:spacing w:after="0"/>
              <w:rPr>
                <w:sz w:val="20"/>
                <w:szCs w:val="20"/>
                <w:color w:val="auto"/>
              </w:rPr>
            </w:pPr>
            <w:r>
              <w:rPr>
                <w:rFonts w:ascii="Arial" w:cs="Arial" w:eastAsia="Arial" w:hAnsi="Arial"/>
                <w:sz w:val="14"/>
                <w:szCs w:val="14"/>
                <w:b w:val="1"/>
                <w:bCs w:val="1"/>
                <w:color w:val="auto"/>
                <w:w w:val="87"/>
              </w:rPr>
              <w:t>2016 Peer Group Companies</w:t>
            </w:r>
          </w:p>
        </w:tc>
        <w:tc>
          <w:tcPr>
            <w:tcW w:w="0" w:type="dxa"/>
            <w:vAlign w:val="bottom"/>
          </w:tcPr>
          <w:p>
            <w:pPr>
              <w:spacing w:after="0"/>
              <w:rPr>
                <w:sz w:val="1"/>
                <w:szCs w:val="1"/>
                <w:color w:val="auto"/>
              </w:rPr>
            </w:pPr>
          </w:p>
        </w:tc>
      </w:tr>
      <w:tr>
        <w:trPr>
          <w:trHeight w:val="12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w w:val="91"/>
              </w:rPr>
              <w:t>Pay Element</w:t>
            </w:r>
          </w:p>
        </w:tc>
        <w:tc>
          <w:tcPr>
            <w:tcW w:w="2880" w:type="dxa"/>
            <w:vAlign w:val="bottom"/>
            <w:vMerge w:val="restart"/>
          </w:tcPr>
          <w:p>
            <w:pPr>
              <w:spacing w:after="0"/>
              <w:rPr>
                <w:sz w:val="11"/>
                <w:szCs w:val="11"/>
                <w:color w:val="auto"/>
              </w:rPr>
            </w:pPr>
          </w:p>
        </w:tc>
        <w:tc>
          <w:tcPr>
            <w:tcW w:w="2300" w:type="dxa"/>
            <w:vAlign w:val="bottom"/>
            <w:gridSpan w:val="2"/>
            <w:vMerge w:val="continue"/>
          </w:tcPr>
          <w:p>
            <w:pPr>
              <w:spacing w:after="0"/>
              <w:rPr>
                <w:sz w:val="11"/>
                <w:szCs w:val="11"/>
                <w:color w:val="auto"/>
              </w:rPr>
            </w:pPr>
          </w:p>
        </w:tc>
        <w:tc>
          <w:tcPr>
            <w:tcW w:w="1000" w:type="dxa"/>
            <w:vAlign w:val="bottom"/>
            <w:tcBorders>
              <w:top w:val="single" w:sz="8" w:color="auto"/>
            </w:tcBorders>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rPr>
              <w:t>Dr.</w:t>
            </w:r>
          </w:p>
        </w:tc>
        <w:tc>
          <w:tcPr>
            <w:tcW w:w="92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94"/>
              </w:rPr>
              <w:t>Ms. W.</w:t>
            </w:r>
          </w:p>
        </w:tc>
        <w:tc>
          <w:tcPr>
            <w:tcW w:w="4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Dr. Z.</w:t>
            </w:r>
          </w:p>
        </w:tc>
        <w:tc>
          <w:tcPr>
            <w:tcW w:w="42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560"/>
              <w:spacing w:after="0" w:line="129" w:lineRule="exact"/>
              <w:rPr>
                <w:sz w:val="20"/>
                <w:szCs w:val="20"/>
                <w:color w:val="auto"/>
              </w:rPr>
            </w:pPr>
            <w:r>
              <w:rPr>
                <w:rFonts w:ascii="Arial" w:cs="Arial" w:eastAsia="Arial" w:hAnsi="Arial"/>
                <w:sz w:val="14"/>
                <w:szCs w:val="14"/>
                <w:b w:val="1"/>
                <w:bCs w:val="1"/>
                <w:color w:val="auto"/>
              </w:rPr>
              <w:t>Dr.</w:t>
            </w:r>
          </w:p>
        </w:tc>
        <w:tc>
          <w:tcPr>
            <w:tcW w:w="96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0"/>
              </w:rPr>
              <w:t>Ms. W.</w:t>
            </w:r>
          </w:p>
        </w:tc>
        <w:tc>
          <w:tcPr>
            <w:tcW w:w="660" w:type="dxa"/>
            <w:vAlign w:val="bottom"/>
            <w:tcBorders>
              <w:top w:val="single" w:sz="8" w:color="auto"/>
            </w:tcBorders>
          </w:tcPr>
          <w:p>
            <w:pPr>
              <w:jc w:val="right"/>
              <w:ind w:right="78"/>
              <w:spacing w:after="0" w:line="129" w:lineRule="exact"/>
              <w:rPr>
                <w:sz w:val="20"/>
                <w:szCs w:val="20"/>
                <w:color w:val="auto"/>
              </w:rPr>
            </w:pPr>
            <w:r>
              <w:rPr>
                <w:rFonts w:ascii="Arial" w:cs="Arial" w:eastAsia="Arial" w:hAnsi="Arial"/>
                <w:sz w:val="14"/>
                <w:szCs w:val="14"/>
                <w:b w:val="1"/>
                <w:bCs w:val="1"/>
                <w:color w:val="auto"/>
              </w:rPr>
              <w:t>Dr. Z.</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780" w:type="dxa"/>
            <w:vAlign w:val="bottom"/>
            <w:tcBorders>
              <w:bottom w:val="single" w:sz="8" w:color="auto"/>
            </w:tcBorders>
            <w:vMerge w:val="continue"/>
          </w:tcPr>
          <w:p>
            <w:pPr>
              <w:spacing w:after="0"/>
              <w:rPr>
                <w:sz w:val="12"/>
                <w:szCs w:val="12"/>
                <w:color w:val="auto"/>
              </w:rPr>
            </w:pPr>
          </w:p>
        </w:tc>
        <w:tc>
          <w:tcPr>
            <w:tcW w:w="2880" w:type="dxa"/>
            <w:vAlign w:val="bottom"/>
            <w:vMerge w:val="continue"/>
          </w:tcPr>
          <w:p>
            <w:pPr>
              <w:spacing w:after="0"/>
              <w:rPr>
                <w:sz w:val="12"/>
                <w:szCs w:val="12"/>
                <w:color w:val="auto"/>
              </w:rPr>
            </w:pPr>
          </w:p>
        </w:tc>
        <w:tc>
          <w:tcPr>
            <w:tcW w:w="23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4"/>
              </w:rPr>
              <w:t>Assumption</w:t>
            </w:r>
          </w:p>
        </w:tc>
        <w:tc>
          <w:tcPr>
            <w:tcW w:w="1000" w:type="dxa"/>
            <w:vAlign w:val="bottom"/>
            <w:gridSpan w:val="2"/>
          </w:tcPr>
          <w:p>
            <w:pPr>
              <w:jc w:val="right"/>
              <w:ind w:right="480"/>
              <w:spacing w:after="0" w:line="148" w:lineRule="exact"/>
              <w:rPr>
                <w:sz w:val="20"/>
                <w:szCs w:val="20"/>
                <w:color w:val="auto"/>
              </w:rPr>
            </w:pPr>
            <w:r>
              <w:rPr>
                <w:rFonts w:ascii="Arial" w:cs="Arial" w:eastAsia="Arial" w:hAnsi="Arial"/>
                <w:sz w:val="14"/>
                <w:szCs w:val="14"/>
                <w:b w:val="1"/>
                <w:bCs w:val="1"/>
                <w:color w:val="auto"/>
                <w:w w:val="89"/>
              </w:rPr>
              <w:t>Sutardja</w:t>
            </w:r>
          </w:p>
        </w:tc>
        <w:tc>
          <w:tcPr>
            <w:tcW w:w="920" w:type="dxa"/>
            <w:vAlign w:val="bottom"/>
            <w:gridSpan w:val="2"/>
          </w:tcPr>
          <w:p>
            <w:pPr>
              <w:jc w:val="right"/>
              <w:ind w:right="580"/>
              <w:spacing w:after="0" w:line="148" w:lineRule="exact"/>
              <w:rPr>
                <w:sz w:val="20"/>
                <w:szCs w:val="20"/>
                <w:color w:val="auto"/>
              </w:rPr>
            </w:pPr>
            <w:r>
              <w:rPr>
                <w:rFonts w:ascii="Arial" w:cs="Arial" w:eastAsia="Arial" w:hAnsi="Arial"/>
                <w:sz w:val="14"/>
                <w:szCs w:val="14"/>
                <w:b w:val="1"/>
                <w:bCs w:val="1"/>
                <w:color w:val="auto"/>
              </w:rPr>
              <w:t>Dai</w:t>
            </w:r>
          </w:p>
        </w:tc>
        <w:tc>
          <w:tcPr>
            <w:tcW w:w="840" w:type="dxa"/>
            <w:vAlign w:val="bottom"/>
            <w:gridSpan w:val="2"/>
          </w:tcPr>
          <w:p>
            <w:pPr>
              <w:jc w:val="right"/>
              <w:ind w:right="520"/>
              <w:spacing w:after="0" w:line="148" w:lineRule="exact"/>
              <w:rPr>
                <w:sz w:val="20"/>
                <w:szCs w:val="20"/>
                <w:color w:val="auto"/>
              </w:rPr>
            </w:pPr>
            <w:r>
              <w:rPr>
                <w:rFonts w:ascii="Arial" w:cs="Arial" w:eastAsia="Arial" w:hAnsi="Arial"/>
                <w:sz w:val="14"/>
                <w:szCs w:val="14"/>
                <w:b w:val="1"/>
                <w:bCs w:val="1"/>
                <w:color w:val="auto"/>
              </w:rPr>
              <w:t>Wu</w:t>
            </w:r>
          </w:p>
        </w:tc>
        <w:tc>
          <w:tcPr>
            <w:tcW w:w="980" w:type="dxa"/>
            <w:vAlign w:val="bottom"/>
            <w:gridSpan w:val="2"/>
          </w:tcPr>
          <w:p>
            <w:pPr>
              <w:jc w:val="right"/>
              <w:ind w:right="400"/>
              <w:spacing w:after="0" w:line="148" w:lineRule="exact"/>
              <w:rPr>
                <w:sz w:val="20"/>
                <w:szCs w:val="20"/>
                <w:color w:val="auto"/>
              </w:rPr>
            </w:pPr>
            <w:r>
              <w:rPr>
                <w:rFonts w:ascii="Arial" w:cs="Arial" w:eastAsia="Arial" w:hAnsi="Arial"/>
                <w:sz w:val="14"/>
                <w:szCs w:val="14"/>
                <w:b w:val="1"/>
                <w:bCs w:val="1"/>
                <w:color w:val="auto"/>
                <w:w w:val="99"/>
              </w:rPr>
              <w:t>Sutardja</w:t>
            </w:r>
          </w:p>
        </w:tc>
        <w:tc>
          <w:tcPr>
            <w:tcW w:w="960" w:type="dxa"/>
            <w:vAlign w:val="bottom"/>
            <w:gridSpan w:val="2"/>
          </w:tcPr>
          <w:p>
            <w:pPr>
              <w:jc w:val="center"/>
              <w:ind w:right="320"/>
              <w:spacing w:after="0" w:line="148" w:lineRule="exact"/>
              <w:rPr>
                <w:sz w:val="20"/>
                <w:szCs w:val="20"/>
                <w:color w:val="auto"/>
              </w:rPr>
            </w:pPr>
            <w:r>
              <w:rPr>
                <w:rFonts w:ascii="Arial" w:cs="Arial" w:eastAsia="Arial" w:hAnsi="Arial"/>
                <w:sz w:val="14"/>
                <w:szCs w:val="14"/>
                <w:b w:val="1"/>
                <w:bCs w:val="1"/>
                <w:color w:val="auto"/>
                <w:w w:val="91"/>
              </w:rPr>
              <w:t>Dai</w:t>
            </w:r>
          </w:p>
        </w:tc>
        <w:tc>
          <w:tcPr>
            <w:tcW w:w="76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rPr>
              <w:t>Wu</w:t>
            </w:r>
          </w:p>
        </w:tc>
        <w:tc>
          <w:tcPr>
            <w:tcW w:w="0" w:type="dxa"/>
            <w:vAlign w:val="bottom"/>
          </w:tcPr>
          <w:p>
            <w:pPr>
              <w:spacing w:after="0"/>
              <w:rPr>
                <w:sz w:val="1"/>
                <w:szCs w:val="1"/>
                <w:color w:val="auto"/>
              </w:rPr>
            </w:pPr>
          </w:p>
        </w:tc>
      </w:tr>
      <w:tr>
        <w:trPr>
          <w:trHeight w:val="20"/>
        </w:trPr>
        <w:tc>
          <w:tcPr>
            <w:tcW w:w="366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Salary</w:t>
            </w:r>
          </w:p>
        </w:tc>
        <w:tc>
          <w:tcPr>
            <w:tcW w:w="208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440" w:type="dxa"/>
            <w:vAlign w:val="bottom"/>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60" w:type="dxa"/>
            <w:vAlign w:val="bottom"/>
            <w:shd w:val="clear" w:color="auto" w:fill="CCEEFF"/>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420" w:type="dxa"/>
            <w:vAlign w:val="bottom"/>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vMerge w:val="restart"/>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vMerge w:val="restart"/>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660" w:type="dxa"/>
            <w:vAlign w:val="bottom"/>
            <w:gridSpan w:val="2"/>
            <w:vMerge w:val="continue"/>
            <w:shd w:val="clear" w:color="auto" w:fill="CCEEFF"/>
          </w:tcPr>
          <w:p>
            <w:pPr>
              <w:spacing w:after="0"/>
              <w:rPr>
                <w:sz w:val="17"/>
                <w:szCs w:val="17"/>
                <w:color w:val="auto"/>
              </w:rPr>
            </w:pPr>
          </w:p>
        </w:tc>
        <w:tc>
          <w:tcPr>
            <w:tcW w:w="2080" w:type="dxa"/>
            <w:vAlign w:val="bottom"/>
            <w:shd w:val="clear" w:color="auto" w:fill="CCEEFF"/>
          </w:tcPr>
          <w:p>
            <w:pPr>
              <w:ind w:left="900"/>
              <w:spacing w:after="0" w:line="203" w:lineRule="exact"/>
              <w:rPr>
                <w:sz w:val="20"/>
                <w:szCs w:val="20"/>
                <w:color w:val="auto"/>
              </w:rPr>
            </w:pPr>
            <w:r>
              <w:rPr>
                <w:rFonts w:ascii="Arial" w:cs="Arial" w:eastAsia="Arial" w:hAnsi="Arial"/>
                <w:sz w:val="18"/>
                <w:szCs w:val="18"/>
                <w:color w:val="auto"/>
              </w:rPr>
              <w:t>—</w:t>
            </w:r>
          </w:p>
        </w:tc>
        <w:tc>
          <w:tcPr>
            <w:tcW w:w="220" w:type="dxa"/>
            <w:vAlign w:val="bottom"/>
            <w:vMerge w:val="continue"/>
            <w:shd w:val="clear" w:color="auto" w:fill="CCEEFF"/>
          </w:tcPr>
          <w:p>
            <w:pPr>
              <w:spacing w:after="0"/>
              <w:rPr>
                <w:sz w:val="17"/>
                <w:szCs w:val="17"/>
                <w:color w:val="auto"/>
              </w:rPr>
            </w:pPr>
          </w:p>
        </w:tc>
        <w:tc>
          <w:tcPr>
            <w:tcW w:w="1000" w:type="dxa"/>
            <w:vAlign w:val="bottom"/>
            <w:gridSpan w:val="2"/>
            <w:shd w:val="clear" w:color="auto" w:fill="CCEEFF"/>
          </w:tcPr>
          <w:p>
            <w:pPr>
              <w:jc w:val="right"/>
              <w:ind w:right="300"/>
              <w:spacing w:after="0" w:line="203" w:lineRule="exact"/>
              <w:rPr>
                <w:sz w:val="20"/>
                <w:szCs w:val="20"/>
                <w:color w:val="auto"/>
              </w:rPr>
            </w:pPr>
            <w:r>
              <w:rPr>
                <w:rFonts w:ascii="Arial" w:cs="Arial" w:eastAsia="Arial" w:hAnsi="Arial"/>
                <w:sz w:val="18"/>
                <w:szCs w:val="18"/>
                <w:color w:val="auto"/>
              </w:rPr>
              <w:t>112%</w:t>
            </w:r>
          </w:p>
        </w:tc>
        <w:tc>
          <w:tcPr>
            <w:tcW w:w="920" w:type="dxa"/>
            <w:vAlign w:val="bottom"/>
            <w:gridSpan w:val="2"/>
            <w:shd w:val="clear" w:color="auto" w:fill="CCEEFF"/>
          </w:tcPr>
          <w:p>
            <w:pPr>
              <w:jc w:val="right"/>
              <w:ind w:right="320"/>
              <w:spacing w:after="0" w:line="203" w:lineRule="exact"/>
              <w:rPr>
                <w:sz w:val="20"/>
                <w:szCs w:val="20"/>
                <w:color w:val="auto"/>
              </w:rPr>
            </w:pPr>
            <w:r>
              <w:rPr>
                <w:rFonts w:ascii="Arial" w:cs="Arial" w:eastAsia="Arial" w:hAnsi="Arial"/>
                <w:sz w:val="18"/>
                <w:szCs w:val="18"/>
                <w:color w:val="auto"/>
              </w:rPr>
              <w:t>128%</w:t>
            </w:r>
          </w:p>
        </w:tc>
        <w:tc>
          <w:tcPr>
            <w:tcW w:w="840" w:type="dxa"/>
            <w:vAlign w:val="bottom"/>
            <w:gridSpan w:val="2"/>
            <w:shd w:val="clear" w:color="auto" w:fill="CCEEFF"/>
          </w:tcPr>
          <w:p>
            <w:pPr>
              <w:jc w:val="right"/>
              <w:ind w:right="280"/>
              <w:spacing w:after="0" w:line="203" w:lineRule="exact"/>
              <w:rPr>
                <w:sz w:val="20"/>
                <w:szCs w:val="20"/>
                <w:color w:val="auto"/>
              </w:rPr>
            </w:pPr>
            <w:r>
              <w:rPr>
                <w:rFonts w:ascii="Arial" w:cs="Arial" w:eastAsia="Arial" w:hAnsi="Arial"/>
                <w:sz w:val="18"/>
                <w:szCs w:val="18"/>
                <w:color w:val="auto"/>
              </w:rPr>
              <w:t>88%</w:t>
            </w: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60%ile</w:t>
            </w:r>
          </w:p>
        </w:tc>
        <w:tc>
          <w:tcPr>
            <w:tcW w:w="320" w:type="dxa"/>
            <w:vAlign w:val="bottom"/>
            <w:vMerge w:val="continue"/>
            <w:shd w:val="clear" w:color="auto" w:fill="CCEEFF"/>
          </w:tcPr>
          <w:p>
            <w:pPr>
              <w:spacing w:after="0"/>
              <w:rPr>
                <w:sz w:val="17"/>
                <w:szCs w:val="17"/>
                <w:color w:val="auto"/>
              </w:rPr>
            </w:pP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9"/>
              </w:rPr>
              <w:t>&gt;75%ile</w:t>
            </w:r>
          </w:p>
        </w:tc>
        <w:tc>
          <w:tcPr>
            <w:tcW w:w="300" w:type="dxa"/>
            <w:vAlign w:val="bottom"/>
            <w:vMerge w:val="continue"/>
            <w:shd w:val="clear" w:color="auto" w:fill="CCEEFF"/>
          </w:tcPr>
          <w:p>
            <w:pPr>
              <w:spacing w:after="0"/>
              <w:rPr>
                <w:sz w:val="17"/>
                <w:szCs w:val="17"/>
                <w:color w:val="auto"/>
              </w:rPr>
            </w:pP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36%ile</w:t>
            </w:r>
          </w:p>
        </w:tc>
        <w:tc>
          <w:tcPr>
            <w:tcW w:w="10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Total Cash Compensation (Salary + AIP)</w:t>
            </w:r>
          </w:p>
        </w:tc>
        <w:tc>
          <w:tcPr>
            <w:tcW w:w="230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Target AIP Payout</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106%</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98%</w:t>
            </w: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59%</w:t>
            </w: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56%ile</w:t>
            </w: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50%ile</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16"/>
        </w:trPr>
        <w:tc>
          <w:tcPr>
            <w:tcW w:w="3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Cash Compensation (Salary + AIP)</w:t>
            </w:r>
          </w:p>
        </w:tc>
        <w:tc>
          <w:tcPr>
            <w:tcW w:w="23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92"/>
              </w:rPr>
              <w:t>Maximum AIP Payout</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150%</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127%</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72%</w:t>
            </w: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9"/>
              </w:rPr>
              <w:t>&gt;75%ile</w:t>
            </w: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9"/>
              </w:rPr>
              <w:t>&gt;75%ile</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w w:val="96"/>
              </w:rPr>
              <w:t>Total Direct Compensation (Salary + AIP + LTI)</w:t>
            </w:r>
          </w:p>
        </w:tc>
        <w:tc>
          <w:tcPr>
            <w:tcW w:w="2300" w:type="dxa"/>
            <w:vAlign w:val="bottom"/>
            <w:gridSpan w:val="2"/>
          </w:tcPr>
          <w:p>
            <w:pPr>
              <w:jc w:val="center"/>
              <w:ind w:right="200"/>
              <w:spacing w:after="0"/>
              <w:rPr>
                <w:sz w:val="20"/>
                <w:szCs w:val="20"/>
                <w:color w:val="auto"/>
              </w:rPr>
            </w:pPr>
            <w:r>
              <w:rPr>
                <w:rFonts w:ascii="Arial" w:cs="Arial" w:eastAsia="Arial" w:hAnsi="Arial"/>
                <w:sz w:val="18"/>
                <w:szCs w:val="18"/>
                <w:color w:val="auto"/>
                <w:w w:val="91"/>
              </w:rPr>
              <w:t>Target AIP &amp; LTI Payout</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135%</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173%</w:t>
            </w: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133%</w:t>
            </w: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&gt;75%ile</w:t>
            </w: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w w:val="99"/>
              </w:rPr>
              <w:t>&gt;75%ile</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69%ile</w:t>
            </w:r>
          </w:p>
        </w:tc>
        <w:tc>
          <w:tcPr>
            <w:tcW w:w="0" w:type="dxa"/>
            <w:vAlign w:val="bottom"/>
          </w:tcPr>
          <w:p>
            <w:pPr>
              <w:spacing w:after="0"/>
              <w:rPr>
                <w:sz w:val="1"/>
                <w:szCs w:val="1"/>
                <w:color w:val="auto"/>
              </w:rPr>
            </w:pPr>
          </w:p>
        </w:tc>
      </w:tr>
      <w:tr>
        <w:trPr>
          <w:trHeight w:val="216"/>
        </w:trPr>
        <w:tc>
          <w:tcPr>
            <w:tcW w:w="366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6"/>
              </w:rPr>
              <w:t>Total Direct Compensation (Salary + AIP + LTI)</w:t>
            </w:r>
          </w:p>
        </w:tc>
        <w:tc>
          <w:tcPr>
            <w:tcW w:w="23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92"/>
              </w:rPr>
              <w:t>Maximum AIP &amp; LTI Payout</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209%</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265%</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194%</w:t>
            </w: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9"/>
              </w:rPr>
              <w:t>&gt;75%ile</w:t>
            </w: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9"/>
              </w:rPr>
              <w:t>&gt;75%ile</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&gt;75%ile</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Performance-Based Equity Awards</w:t>
      </w:r>
    </w:p>
    <w:p>
      <w:pPr>
        <w:spacing w:after="0" w:line="9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In fiscal 2012, performance-based equity awards were granted in the form of stock options with vesting contingent on the achievement of a stringent average stock price hurdle described in more detail below. In fiscal 2013, no performance-based equity awards were granted. In fiscal 2014, Ms. Dai received a performance-based equity award that is no longer outstanding. In fiscal 2015 and fiscal 2016, all named executive officers received performance-based equity awards in the form of RSUs and performance awards.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table below provides detailed information regarding outstanding performance-based equity awards granted to each named executive officer, including vesting conditions and number of shares vesting based on fiscal 2016 performance.</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7"/>
              </w:rPr>
              <w:t>Total Number of</w:t>
            </w:r>
          </w:p>
        </w:tc>
        <w:tc>
          <w:tcPr>
            <w:tcW w:w="24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Based Shares</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(options or RSUs/</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7"/>
              </w:rPr>
              <w:t>Shares That</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Could Vest at Target</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1"/>
              </w:rPr>
              <w:t>Shares</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Awards)</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9"/>
              </w:rPr>
              <w:t>Performance For</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Granted in</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5"/>
              </w:rPr>
              <w:t>Fiscal 2016</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Fiscal 2016</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1900" w:type="dxa"/>
            <w:vAlign w:val="bottom"/>
            <w:vMerge w:val="restart"/>
          </w:tcPr>
          <w:p>
            <w:pPr>
              <w:spacing w:after="0"/>
              <w:rPr>
                <w:sz w:val="12"/>
                <w:szCs w:val="12"/>
                <w:color w:val="auto"/>
              </w:rPr>
            </w:pPr>
          </w:p>
        </w:tc>
        <w:tc>
          <w:tcPr>
            <w:tcW w:w="340" w:type="dxa"/>
            <w:vAlign w:val="bottom"/>
          </w:tcPr>
          <w:p>
            <w:pPr>
              <w:spacing w:after="0"/>
              <w:rPr>
                <w:sz w:val="12"/>
                <w:szCs w:val="12"/>
                <w:color w:val="auto"/>
              </w:rPr>
            </w:pPr>
          </w:p>
        </w:tc>
        <w:tc>
          <w:tcPr>
            <w:tcW w:w="114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Fiscal Year</w:t>
            </w: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2"/>
              </w:rPr>
              <w:t>Grant Year</w:t>
            </w:r>
          </w:p>
        </w:tc>
        <w:tc>
          <w:tcPr>
            <w:tcW w:w="28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17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Performance Period</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190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1140" w:type="dxa"/>
            <w:vAlign w:val="bottom"/>
            <w:gridSpan w:val="2"/>
          </w:tcPr>
          <w:p>
            <w:pPr>
              <w:jc w:val="center"/>
              <w:ind w:right="440"/>
              <w:spacing w:after="0" w:line="148" w:lineRule="exact"/>
              <w:rPr>
                <w:sz w:val="20"/>
                <w:szCs w:val="20"/>
                <w:color w:val="auto"/>
              </w:rPr>
            </w:pPr>
            <w:r>
              <w:rPr>
                <w:rFonts w:ascii="Arial" w:cs="Arial" w:eastAsia="Arial" w:hAnsi="Arial"/>
                <w:sz w:val="14"/>
                <w:szCs w:val="14"/>
                <w:b w:val="1"/>
                <w:bCs w:val="1"/>
                <w:color w:val="auto"/>
                <w:w w:val="99"/>
              </w:rPr>
              <w:t>of Grant</w:t>
            </w:r>
          </w:p>
        </w:tc>
        <w:tc>
          <w:tcPr>
            <w:tcW w:w="1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1"/>
              </w:rPr>
              <w:t>(#)</w:t>
            </w:r>
          </w:p>
        </w:tc>
        <w:tc>
          <w:tcPr>
            <w:tcW w:w="340" w:type="dxa"/>
            <w:vAlign w:val="bottom"/>
          </w:tcPr>
          <w:p>
            <w:pPr>
              <w:spacing w:after="0"/>
              <w:rPr>
                <w:sz w:val="14"/>
                <w:szCs w:val="14"/>
                <w:color w:val="auto"/>
              </w:rPr>
            </w:pPr>
          </w:p>
        </w:tc>
        <w:tc>
          <w:tcPr>
            <w:tcW w:w="2800" w:type="dxa"/>
            <w:vAlign w:val="bottom"/>
            <w:gridSpan w:val="2"/>
          </w:tcPr>
          <w:p>
            <w:pPr>
              <w:jc w:val="center"/>
              <w:ind w:right="340"/>
              <w:spacing w:after="0" w:line="148" w:lineRule="exact"/>
              <w:rPr>
                <w:sz w:val="20"/>
                <w:szCs w:val="20"/>
                <w:color w:val="auto"/>
              </w:rPr>
            </w:pPr>
            <w:r>
              <w:rPr>
                <w:rFonts w:ascii="Arial" w:cs="Arial" w:eastAsia="Arial" w:hAnsi="Arial"/>
                <w:sz w:val="14"/>
                <w:szCs w:val="14"/>
                <w:b w:val="1"/>
                <w:bCs w:val="1"/>
                <w:color w:val="auto"/>
                <w:w w:val="83"/>
              </w:rPr>
              <w:t>Measures</w:t>
            </w:r>
          </w:p>
        </w:tc>
        <w:tc>
          <w:tcPr>
            <w:tcW w:w="13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Period (#)</w:t>
            </w:r>
          </w:p>
        </w:tc>
        <w:tc>
          <w:tcPr>
            <w:tcW w:w="0" w:type="dxa"/>
            <w:vAlign w:val="bottom"/>
          </w:tcPr>
          <w:p>
            <w:pPr>
              <w:spacing w:after="0"/>
              <w:rPr>
                <w:sz w:val="1"/>
                <w:szCs w:val="1"/>
                <w:color w:val="auto"/>
              </w:rPr>
            </w:pPr>
          </w:p>
        </w:tc>
      </w:tr>
      <w:tr>
        <w:trPr>
          <w:trHeight w:val="195"/>
        </w:trPr>
        <w:tc>
          <w:tcPr>
            <w:tcW w:w="2500" w:type="dxa"/>
            <w:vAlign w:val="bottom"/>
            <w:tcBorders>
              <w:top w:val="single" w:sz="8" w:color="CCEEFF"/>
            </w:tcBorders>
            <w:gridSpan w:val="2"/>
            <w:shd w:val="clear" w:color="auto" w:fill="CCEEFF"/>
          </w:tcPr>
          <w:p>
            <w:pPr>
              <w:spacing w:after="0" w:line="195" w:lineRule="exact"/>
              <w:rPr>
                <w:sz w:val="20"/>
                <w:szCs w:val="20"/>
                <w:color w:val="auto"/>
              </w:rPr>
            </w:pPr>
            <w:r>
              <w:rPr>
                <w:rFonts w:ascii="Arial" w:cs="Arial" w:eastAsia="Arial" w:hAnsi="Arial"/>
                <w:sz w:val="18"/>
                <w:szCs w:val="18"/>
                <w:color w:val="auto"/>
              </w:rPr>
              <w:t>Dr. Sehat Sutardja</w:t>
            </w:r>
          </w:p>
        </w:tc>
        <w:tc>
          <w:tcPr>
            <w:tcW w:w="340" w:type="dxa"/>
            <w:vAlign w:val="bottom"/>
            <w:tcBorders>
              <w:top w:val="single" w:sz="8" w:color="CCEEFF"/>
            </w:tcBorders>
            <w:shd w:val="clear" w:color="auto" w:fill="CCEEFF"/>
          </w:tcPr>
          <w:p>
            <w:pPr>
              <w:spacing w:after="0"/>
              <w:rPr>
                <w:sz w:val="16"/>
                <w:szCs w:val="16"/>
                <w:color w:val="auto"/>
              </w:rPr>
            </w:pPr>
          </w:p>
        </w:tc>
        <w:tc>
          <w:tcPr>
            <w:tcW w:w="70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2016</w:t>
            </w:r>
          </w:p>
        </w:tc>
        <w:tc>
          <w:tcPr>
            <w:tcW w:w="440" w:type="dxa"/>
            <w:vAlign w:val="bottom"/>
            <w:tcBorders>
              <w:top w:val="single" w:sz="8" w:color="CCEEFF"/>
            </w:tcBorders>
            <w:shd w:val="clear" w:color="auto" w:fill="CCEEFF"/>
          </w:tcPr>
          <w:p>
            <w:pPr>
              <w:spacing w:after="0"/>
              <w:rPr>
                <w:sz w:val="16"/>
                <w:szCs w:val="16"/>
                <w:color w:val="auto"/>
              </w:rPr>
            </w:pPr>
          </w:p>
        </w:tc>
        <w:tc>
          <w:tcPr>
            <w:tcW w:w="16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7"/>
              </w:rPr>
              <w:t>444,939 (RSUs and</w:t>
            </w:r>
          </w:p>
        </w:tc>
        <w:tc>
          <w:tcPr>
            <w:tcW w:w="340" w:type="dxa"/>
            <w:vAlign w:val="bottom"/>
            <w:tcBorders>
              <w:top w:val="single" w:sz="8" w:color="CCEEFF"/>
            </w:tcBorders>
            <w:shd w:val="clear" w:color="auto" w:fill="CCEEFF"/>
          </w:tcPr>
          <w:p>
            <w:pPr>
              <w:spacing w:after="0"/>
              <w:rPr>
                <w:sz w:val="16"/>
                <w:szCs w:val="16"/>
                <w:color w:val="auto"/>
              </w:rPr>
            </w:pPr>
          </w:p>
        </w:tc>
        <w:tc>
          <w:tcPr>
            <w:tcW w:w="24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91"/>
              </w:rPr>
              <w:t>Revenue /Modified non-GAAP</w:t>
            </w:r>
          </w:p>
        </w:tc>
        <w:tc>
          <w:tcPr>
            <w:tcW w:w="340" w:type="dxa"/>
            <w:vAlign w:val="bottom"/>
            <w:tcBorders>
              <w:top w:val="single" w:sz="8" w:color="CCEEFF"/>
            </w:tcBorders>
            <w:shd w:val="clear" w:color="auto" w:fill="CCEEFF"/>
          </w:tcPr>
          <w:p>
            <w:pPr>
              <w:spacing w:after="0"/>
              <w:rPr>
                <w:sz w:val="16"/>
                <w:szCs w:val="16"/>
                <w:color w:val="auto"/>
              </w:rPr>
            </w:pPr>
          </w:p>
        </w:tc>
        <w:tc>
          <w:tcPr>
            <w:tcW w:w="134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252,220</w:t>
            </w:r>
          </w:p>
        </w:tc>
        <w:tc>
          <w:tcPr>
            <w:tcW w:w="440" w:type="dxa"/>
            <w:vAlign w:val="bottom"/>
            <w:tcBorders>
              <w:top w:val="single" w:sz="8" w:color="CCEEFF"/>
            </w:tcBorders>
            <w:shd w:val="clear" w:color="auto" w:fill="CCEEFF"/>
          </w:tcPr>
          <w:p>
            <w:pPr>
              <w:spacing w:after="0"/>
              <w:rPr>
                <w:sz w:val="16"/>
                <w:szCs w:val="16"/>
                <w:color w:val="auto"/>
              </w:rPr>
            </w:pPr>
          </w:p>
        </w:tc>
        <w:tc>
          <w:tcPr>
            <w:tcW w:w="8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Operating Income / Strategic</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Goals / Relative TSR</w:t>
            </w:r>
            <w:r>
              <w:rPr>
                <w:rFonts w:ascii="Arial" w:cs="Arial" w:eastAsia="Arial" w:hAnsi="Arial"/>
                <w:sz w:val="11"/>
                <w:szCs w:val="11"/>
                <w:color w:val="auto"/>
                <w:w w:val="88"/>
              </w:rPr>
              <w:t>1</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2015</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7"/>
              </w:rPr>
              <w:t>357,000 (RSUs and</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178,500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Strategic Goals</w:t>
            </w:r>
            <w:r>
              <w:rPr>
                <w:rFonts w:ascii="Arial" w:cs="Arial" w:eastAsia="Arial" w:hAnsi="Arial"/>
                <w:sz w:val="11"/>
                <w:szCs w:val="11"/>
                <w:color w:val="auto"/>
                <w:w w:val="88"/>
              </w:rPr>
              <w:t>2</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1,400,000 (options)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3</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1,400,000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08"/>
        </w:trPr>
        <w:tc>
          <w:tcPr>
            <w:tcW w:w="25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3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2016</w:t>
            </w: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7"/>
              </w:rPr>
              <w:t>247,466 (RSUs and</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tcPr>
          <w:p>
            <w:pPr>
              <w:jc w:val="right"/>
              <w:spacing w:after="0"/>
              <w:rPr>
                <w:sz w:val="20"/>
                <w:szCs w:val="20"/>
                <w:color w:val="auto"/>
              </w:rPr>
            </w:pPr>
            <w:r>
              <w:rPr>
                <w:rFonts w:ascii="Arial" w:cs="Arial" w:eastAsia="Arial" w:hAnsi="Arial"/>
                <w:sz w:val="18"/>
                <w:szCs w:val="18"/>
                <w:color w:val="auto"/>
              </w:rPr>
              <w:t>140,400</w:t>
            </w:r>
          </w:p>
        </w:tc>
        <w:tc>
          <w:tcPr>
            <w:tcW w:w="440" w:type="dxa"/>
            <w:vAlign w:val="bottom"/>
          </w:tcPr>
          <w:p>
            <w:pPr>
              <w:spacing w:after="0"/>
              <w:rPr>
                <w:sz w:val="18"/>
                <w:szCs w:val="18"/>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Strategic Goals /Relative TSR</w:t>
            </w:r>
            <w:r>
              <w:rPr>
                <w:rFonts w:ascii="Arial" w:cs="Arial" w:eastAsia="Arial" w:hAnsi="Arial"/>
                <w:sz w:val="11"/>
                <w:szCs w:val="11"/>
                <w:color w:val="auto"/>
                <w:w w:val="88"/>
              </w:rPr>
              <w:t>1</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2015</w:t>
            </w: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7"/>
              </w:rPr>
              <w:t>200,000 (RSUs and</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tcPr>
          <w:p>
            <w:pPr>
              <w:jc w:val="right"/>
              <w:spacing w:after="0"/>
              <w:rPr>
                <w:sz w:val="20"/>
                <w:szCs w:val="20"/>
                <w:color w:val="auto"/>
              </w:rPr>
            </w:pPr>
            <w:r>
              <w:rPr>
                <w:rFonts w:ascii="Arial" w:cs="Arial" w:eastAsia="Arial" w:hAnsi="Arial"/>
                <w:sz w:val="18"/>
                <w:szCs w:val="18"/>
                <w:color w:val="auto"/>
              </w:rPr>
              <w:t>100,000</w:t>
            </w:r>
          </w:p>
        </w:tc>
        <w:tc>
          <w:tcPr>
            <w:tcW w:w="440" w:type="dxa"/>
            <w:vAlign w:val="bottom"/>
          </w:tcPr>
          <w:p>
            <w:pPr>
              <w:spacing w:after="0"/>
              <w:rPr>
                <w:sz w:val="18"/>
                <w:szCs w:val="18"/>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Strategic Goals</w:t>
            </w:r>
            <w:r>
              <w:rPr>
                <w:rFonts w:ascii="Arial" w:cs="Arial" w:eastAsia="Arial" w:hAnsi="Arial"/>
                <w:sz w:val="11"/>
                <w:szCs w:val="11"/>
                <w:color w:val="auto"/>
                <w:w w:val="88"/>
              </w:rPr>
              <w:t>2</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2012</w:t>
            </w:r>
          </w:p>
        </w:tc>
        <w:tc>
          <w:tcPr>
            <w:tcW w:w="440" w:type="dxa"/>
            <w:vAlign w:val="bottom"/>
          </w:tcPr>
          <w:p>
            <w:pPr>
              <w:spacing w:after="0"/>
              <w:rPr>
                <w:sz w:val="19"/>
                <w:szCs w:val="19"/>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9"/>
              </w:rPr>
              <w:t>360,000 (options)</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2</w:t>
            </w:r>
          </w:p>
        </w:tc>
        <w:tc>
          <w:tcPr>
            <w:tcW w:w="1340" w:type="dxa"/>
            <w:vAlign w:val="bottom"/>
          </w:tcPr>
          <w:p>
            <w:pPr>
              <w:jc w:val="right"/>
              <w:spacing w:after="0"/>
              <w:rPr>
                <w:sz w:val="20"/>
                <w:szCs w:val="20"/>
                <w:color w:val="auto"/>
              </w:rPr>
            </w:pPr>
            <w:r>
              <w:rPr>
                <w:rFonts w:ascii="Arial" w:cs="Arial" w:eastAsia="Arial" w:hAnsi="Arial"/>
                <w:sz w:val="18"/>
                <w:szCs w:val="18"/>
                <w:color w:val="auto"/>
              </w:rPr>
              <w:t>360,000</w:t>
            </w:r>
          </w:p>
        </w:tc>
        <w:tc>
          <w:tcPr>
            <w:tcW w:w="440" w:type="dxa"/>
            <w:vAlign w:val="bottom"/>
          </w:tcPr>
          <w:p>
            <w:pPr>
              <w:spacing w:after="0"/>
              <w:rPr>
                <w:sz w:val="19"/>
                <w:szCs w:val="19"/>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0"/>
        </w:trPr>
        <w:tc>
          <w:tcPr>
            <w:tcW w:w="25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2016</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7"/>
              </w:rPr>
              <w:t>142,066 (RSUs and</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88,533</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33,616</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Strategic Goals / Relative TSR</w:t>
            </w:r>
            <w:r>
              <w:rPr>
                <w:rFonts w:ascii="Arial" w:cs="Arial" w:eastAsia="Arial" w:hAnsi="Arial"/>
                <w:sz w:val="11"/>
                <w:szCs w:val="11"/>
                <w:color w:val="auto"/>
                <w:w w:val="88"/>
              </w:rPr>
              <w:t>1</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2015</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7"/>
              </w:rPr>
              <w:t>100,000 (RSUs and</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Strategic Goals</w:t>
            </w:r>
            <w:r>
              <w:rPr>
                <w:rFonts w:ascii="Arial" w:cs="Arial" w:eastAsia="Arial" w:hAnsi="Arial"/>
                <w:sz w:val="11"/>
                <w:szCs w:val="11"/>
                <w:color w:val="auto"/>
                <w:w w:val="88"/>
              </w:rPr>
              <w:t>2</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60"/>
              <w:spacing w:after="0"/>
              <w:rPr>
                <w:sz w:val="20"/>
                <w:szCs w:val="20"/>
                <w:color w:val="auto"/>
              </w:rPr>
            </w:pPr>
            <w:r>
              <w:rPr>
                <w:rFonts w:ascii="Arial" w:cs="Arial" w:eastAsia="Arial" w:hAnsi="Arial"/>
                <w:sz w:val="18"/>
                <w:szCs w:val="18"/>
                <w:color w:val="auto"/>
                <w:w w:val="89"/>
              </w:rPr>
              <w:t>50,000 (options)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2</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Performance goals disclosed in detail in the section “Fiscal 2016 Long-Term Incentive Awards.”</w:t>
      </w:r>
    </w:p>
    <w:p>
      <w:pPr>
        <w:spacing w:after="0" w:line="15" w:lineRule="exact"/>
        <w:rPr>
          <w:rFonts w:ascii="Arial" w:cs="Arial" w:eastAsia="Arial" w:hAnsi="Arial"/>
          <w:sz w:val="18"/>
          <w:szCs w:val="18"/>
          <w:color w:val="auto"/>
        </w:rPr>
      </w:pPr>
    </w:p>
    <w:p>
      <w:pPr>
        <w:ind w:left="460" w:right="20" w:hanging="452"/>
        <w:spacing w:after="0" w:line="281" w:lineRule="auto"/>
        <w:tabs>
          <w:tab w:leader="none" w:pos="460" w:val="left"/>
        </w:tabs>
        <w:numPr>
          <w:ilvl w:val="0"/>
          <w:numId w:val="68"/>
        </w:numPr>
        <w:rPr>
          <w:rFonts w:ascii="Arial" w:cs="Arial" w:eastAsia="Arial" w:hAnsi="Arial"/>
          <w:sz w:val="16"/>
          <w:szCs w:val="16"/>
          <w:color w:val="auto"/>
        </w:rPr>
      </w:pPr>
      <w:r>
        <w:rPr>
          <w:rFonts w:ascii="Arial" w:cs="Arial" w:eastAsia="Arial" w:hAnsi="Arial"/>
          <w:sz w:val="16"/>
          <w:szCs w:val="16"/>
          <w:color w:val="auto"/>
        </w:rPr>
        <w:t>Performance goals for fiscal 2015 awards were disclosed in detail in the Compensation Discussion and Analysis in the 2015 Proxy Statement, in the section “Fiscal 2015 Long-Term Incentive Awards,” and are summarized below in the section “Actual Performance Achievement and Awards Vested.”</w:t>
      </w:r>
    </w:p>
    <w:p>
      <w:pPr>
        <w:spacing w:after="0" w:line="1" w:lineRule="exact"/>
        <w:rPr>
          <w:rFonts w:ascii="Arial" w:cs="Arial" w:eastAsia="Arial" w:hAnsi="Arial"/>
          <w:sz w:val="16"/>
          <w:szCs w:val="16"/>
          <w:color w:val="auto"/>
        </w:rPr>
      </w:pPr>
    </w:p>
    <w:p>
      <w:pPr>
        <w:ind w:left="460" w:right="60" w:hanging="452"/>
        <w:spacing w:after="0" w:line="290" w:lineRule="auto"/>
        <w:tabs>
          <w:tab w:leader="none" w:pos="460" w:val="left"/>
        </w:tabs>
        <w:numPr>
          <w:ilvl w:val="0"/>
          <w:numId w:val="68"/>
        </w:numPr>
        <w:rPr>
          <w:rFonts w:ascii="Arial" w:cs="Arial" w:eastAsia="Arial" w:hAnsi="Arial"/>
          <w:sz w:val="16"/>
          <w:szCs w:val="16"/>
          <w:color w:val="auto"/>
        </w:rPr>
      </w:pPr>
      <w:r>
        <w:rPr>
          <w:rFonts w:ascii="Arial" w:cs="Arial" w:eastAsia="Arial" w:hAnsi="Arial"/>
          <w:sz w:val="16"/>
          <w:szCs w:val="16"/>
          <w:color w:val="auto"/>
        </w:rPr>
        <w:t>Performance-based stock options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5th anniversary of the date of grant (the “Trigger Event”), then 100% of the shares subject to the stock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 As of April 29, 2016, the Trigger Event had not occurred and all performance-based options expired in accordance with their terms.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Actual Performance Achievement and Awards Vested</w:t>
      </w:r>
    </w:p>
    <w:p>
      <w:pPr>
        <w:spacing w:after="0" w:line="90" w:lineRule="exact"/>
        <w:rPr>
          <w:sz w:val="20"/>
          <w:szCs w:val="20"/>
          <w:color w:val="auto"/>
        </w:rPr>
      </w:pPr>
    </w:p>
    <w:p>
      <w:pPr>
        <w:jc w:val="both"/>
        <w:ind w:right="40" w:firstLine="456"/>
        <w:spacing w:after="0" w:line="357" w:lineRule="auto"/>
        <w:rPr>
          <w:sz w:val="20"/>
          <w:szCs w:val="20"/>
          <w:color w:val="auto"/>
        </w:rPr>
      </w:pPr>
      <w:r>
        <w:rPr>
          <w:rFonts w:ascii="Arial" w:cs="Arial" w:eastAsia="Arial" w:hAnsi="Arial"/>
          <w:sz w:val="15"/>
          <w:szCs w:val="15"/>
          <w:color w:val="auto"/>
        </w:rPr>
        <w:t>Following the end of fiscal 2016, the ECC measured the performance criteria associated with each named executive officer’s respective performance-based equity grants, determined the number of awards that would vest during the fiscal 2016 performance period for each grant and made the following determinations:</w:t>
      </w:r>
    </w:p>
    <w:p>
      <w:pPr>
        <w:ind w:left="5620" w:right="3040" w:hanging="5045"/>
        <w:spacing w:after="0" w:line="440" w:lineRule="auto"/>
        <w:tabs>
          <w:tab w:leader="none" w:pos="893"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share price Trigger Event for the performance-based stock options granted in fiscal 2012 was not met. 54</w:t>
      </w:r>
    </w:p>
    <w:p>
      <w:pPr>
        <w:sectPr>
          <w:pgSz w:w="11900" w:h="16838" w:orient="portrait"/>
          <w:cols w:equalWidth="0" w:num="1">
            <w:col w:w="11420"/>
          </w:cols>
          <w:pgMar w:left="240" w:top="459" w:right="2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00" w:right="60" w:hanging="325"/>
        <w:spacing w:after="0" w:line="306" w:lineRule="auto"/>
        <w:tabs>
          <w:tab w:leader="none" w:pos="900" w:val="left"/>
        </w:tabs>
        <w:numPr>
          <w:ilvl w:val="0"/>
          <w:numId w:val="70"/>
        </w:numPr>
        <w:rPr>
          <w:rFonts w:ascii="Arial" w:cs="Arial" w:eastAsia="Arial" w:hAnsi="Arial"/>
          <w:sz w:val="16"/>
          <w:szCs w:val="16"/>
          <w:color w:val="auto"/>
        </w:rPr>
      </w:pPr>
      <w:r>
        <w:rPr>
          <w:rFonts w:ascii="Arial" w:cs="Arial" w:eastAsia="Arial" w:hAnsi="Arial"/>
          <w:sz w:val="16"/>
          <w:szCs w:val="16"/>
          <w:color w:val="auto"/>
        </w:rPr>
        <w:t>Both the Company’s fiscal 2016 revenue and modified non-GAAP operating income performance were below the threshold goals established by the ECC for both the 2015 and 2016 equity grants. Therefore, the ECC determined that none of the shares underlying fiscal 2015 and fiscal 2016 awards subject to fiscal 2016 Company financial performance would vest (as reflected in the following table):</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60" w:type="dxa"/>
            <w:vAlign w:val="bottom"/>
            <w:gridSpan w:val="2"/>
            <w:vMerge w:val="restart"/>
          </w:tcPr>
          <w:p>
            <w:pPr>
              <w:jc w:val="right"/>
              <w:ind w:right="840"/>
              <w:spacing w:after="0"/>
              <w:rPr>
                <w:sz w:val="20"/>
                <w:szCs w:val="20"/>
                <w:color w:val="auto"/>
              </w:rPr>
            </w:pPr>
            <w:r>
              <w:rPr>
                <w:rFonts w:ascii="Arial" w:cs="Arial" w:eastAsia="Arial" w:hAnsi="Arial"/>
                <w:sz w:val="14"/>
                <w:szCs w:val="14"/>
                <w:b w:val="1"/>
                <w:bCs w:val="1"/>
                <w:color w:val="auto"/>
                <w:w w:val="93"/>
              </w:rPr>
              <w:t>Actual</w:t>
            </w:r>
          </w:p>
        </w:tc>
        <w:tc>
          <w:tcPr>
            <w:tcW w:w="2860" w:type="dxa"/>
            <w:vAlign w:val="bottom"/>
            <w:gridSpan w:val="4"/>
          </w:tcPr>
          <w:p>
            <w:pPr>
              <w:jc w:val="right"/>
              <w:ind w:right="1380"/>
              <w:spacing w:after="0"/>
              <w:rPr>
                <w:sz w:val="20"/>
                <w:szCs w:val="20"/>
                <w:color w:val="auto"/>
              </w:rPr>
            </w:pPr>
            <w:r>
              <w:rPr>
                <w:rFonts w:ascii="Arial" w:cs="Arial" w:eastAsia="Arial" w:hAnsi="Arial"/>
                <w:sz w:val="14"/>
                <w:szCs w:val="14"/>
                <w:b w:val="1"/>
                <w:bCs w:val="1"/>
                <w:color w:val="auto"/>
              </w:rPr>
              <w:t>FY2016 Grant</w:t>
            </w:r>
          </w:p>
        </w:tc>
        <w:tc>
          <w:tcPr>
            <w:tcW w:w="2300" w:type="dxa"/>
            <w:vAlign w:val="bottom"/>
            <w:gridSpan w:val="4"/>
          </w:tcPr>
          <w:p>
            <w:pPr>
              <w:jc w:val="right"/>
              <w:ind w:right="840"/>
              <w:spacing w:after="0"/>
              <w:rPr>
                <w:sz w:val="20"/>
                <w:szCs w:val="20"/>
                <w:color w:val="auto"/>
              </w:rPr>
            </w:pPr>
            <w:r>
              <w:rPr>
                <w:rFonts w:ascii="Arial" w:cs="Arial" w:eastAsia="Arial" w:hAnsi="Arial"/>
                <w:sz w:val="14"/>
                <w:szCs w:val="14"/>
                <w:b w:val="1"/>
                <w:bCs w:val="1"/>
                <w:color w:val="auto"/>
              </w:rPr>
              <w:t>FY2015 Grant</w:t>
            </w:r>
          </w:p>
        </w:tc>
        <w:tc>
          <w:tcPr>
            <w:tcW w:w="0" w:type="dxa"/>
            <w:vAlign w:val="bottom"/>
          </w:tcPr>
          <w:p>
            <w:pPr>
              <w:spacing w:after="0"/>
              <w:rPr>
                <w:sz w:val="1"/>
                <w:szCs w:val="1"/>
                <w:color w:val="auto"/>
              </w:rPr>
            </w:pPr>
          </w:p>
        </w:tc>
      </w:tr>
      <w:tr>
        <w:trPr>
          <w:trHeight w:val="129"/>
        </w:trPr>
        <w:tc>
          <w:tcPr>
            <w:tcW w:w="130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2"/>
              </w:rPr>
              <w:t>Vested Shares</w:t>
            </w:r>
          </w:p>
        </w:tc>
        <w:tc>
          <w:tcPr>
            <w:tcW w:w="76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2"/>
              </w:rPr>
              <w:t>Vested Shares</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8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Performance Metrics</w:t>
            </w:r>
          </w:p>
        </w:tc>
        <w:tc>
          <w:tcPr>
            <w:tcW w:w="140" w:type="dxa"/>
            <w:vAlign w:val="bottom"/>
          </w:tcPr>
          <w:p>
            <w:pPr>
              <w:spacing w:after="0"/>
              <w:rPr>
                <w:sz w:val="12"/>
                <w:szCs w:val="12"/>
                <w:color w:val="auto"/>
              </w:rPr>
            </w:pPr>
          </w:p>
        </w:tc>
        <w:tc>
          <w:tcPr>
            <w:tcW w:w="126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w w:val="93"/>
              </w:rPr>
              <w:t>FY2016</w:t>
            </w:r>
          </w:p>
        </w:tc>
        <w:tc>
          <w:tcPr>
            <w:tcW w:w="130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9"/>
              </w:rPr>
              <w:t>Goal</w:t>
            </w:r>
          </w:p>
        </w:tc>
        <w:tc>
          <w:tcPr>
            <w:tcW w:w="156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3"/>
              </w:rPr>
              <w:t>as %</w:t>
            </w:r>
          </w:p>
        </w:tc>
        <w:tc>
          <w:tcPr>
            <w:tcW w:w="128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9"/>
              </w:rPr>
              <w:t>Goal</w:t>
            </w:r>
          </w:p>
        </w:tc>
        <w:tc>
          <w:tcPr>
            <w:tcW w:w="10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as %</w:t>
            </w:r>
          </w:p>
        </w:tc>
        <w:tc>
          <w:tcPr>
            <w:tcW w:w="0" w:type="dxa"/>
            <w:vAlign w:val="bottom"/>
          </w:tcPr>
          <w:p>
            <w:pPr>
              <w:spacing w:after="0"/>
              <w:rPr>
                <w:sz w:val="1"/>
                <w:szCs w:val="1"/>
                <w:color w:val="auto"/>
              </w:rPr>
            </w:pPr>
          </w:p>
        </w:tc>
      </w:tr>
      <w:tr>
        <w:trPr>
          <w:trHeight w:val="155"/>
        </w:trPr>
        <w:tc>
          <w:tcPr>
            <w:tcW w:w="4860" w:type="dxa"/>
            <w:vAlign w:val="bottom"/>
            <w:gridSpan w:val="2"/>
            <w:vMerge w:val="continue"/>
          </w:tcPr>
          <w:p>
            <w:pPr>
              <w:spacing w:after="0"/>
              <w:rPr>
                <w:sz w:val="13"/>
                <w:szCs w:val="13"/>
                <w:color w:val="auto"/>
              </w:rPr>
            </w:pPr>
          </w:p>
        </w:tc>
        <w:tc>
          <w:tcPr>
            <w:tcW w:w="140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Performance</w:t>
            </w:r>
          </w:p>
        </w:tc>
        <w:tc>
          <w:tcPr>
            <w:tcW w:w="1300" w:type="dxa"/>
            <w:vAlign w:val="bottom"/>
            <w:gridSpan w:val="2"/>
          </w:tcPr>
          <w:p>
            <w:pPr>
              <w:jc w:val="center"/>
              <w:ind w:right="540"/>
              <w:spacing w:after="0" w:line="148" w:lineRule="exact"/>
              <w:rPr>
                <w:sz w:val="20"/>
                <w:szCs w:val="20"/>
                <w:color w:val="auto"/>
              </w:rPr>
            </w:pPr>
            <w:r>
              <w:rPr>
                <w:rFonts w:ascii="Arial" w:cs="Arial" w:eastAsia="Arial" w:hAnsi="Arial"/>
                <w:sz w:val="14"/>
                <w:szCs w:val="14"/>
                <w:b w:val="1"/>
                <w:bCs w:val="1"/>
                <w:color w:val="auto"/>
                <w:w w:val="87"/>
              </w:rPr>
              <w:t>Achievement</w:t>
            </w:r>
          </w:p>
        </w:tc>
        <w:tc>
          <w:tcPr>
            <w:tcW w:w="1560" w:type="dxa"/>
            <w:vAlign w:val="bottom"/>
            <w:gridSpan w:val="2"/>
          </w:tcPr>
          <w:p>
            <w:pPr>
              <w:jc w:val="center"/>
              <w:ind w:right="760"/>
              <w:spacing w:after="0" w:line="148" w:lineRule="exact"/>
              <w:rPr>
                <w:sz w:val="20"/>
                <w:szCs w:val="20"/>
                <w:color w:val="auto"/>
              </w:rPr>
            </w:pPr>
            <w:r>
              <w:rPr>
                <w:rFonts w:ascii="Arial" w:cs="Arial" w:eastAsia="Arial" w:hAnsi="Arial"/>
                <w:sz w:val="14"/>
                <w:szCs w:val="14"/>
                <w:b w:val="1"/>
                <w:bCs w:val="1"/>
                <w:color w:val="auto"/>
                <w:w w:val="86"/>
              </w:rPr>
              <w:t>of Target</w:t>
            </w:r>
          </w:p>
        </w:tc>
        <w:tc>
          <w:tcPr>
            <w:tcW w:w="1280" w:type="dxa"/>
            <w:vAlign w:val="bottom"/>
            <w:gridSpan w:val="2"/>
          </w:tcPr>
          <w:p>
            <w:pPr>
              <w:jc w:val="center"/>
              <w:ind w:right="540"/>
              <w:spacing w:after="0" w:line="148" w:lineRule="exact"/>
              <w:rPr>
                <w:sz w:val="20"/>
                <w:szCs w:val="20"/>
                <w:color w:val="auto"/>
              </w:rPr>
            </w:pPr>
            <w:r>
              <w:rPr>
                <w:rFonts w:ascii="Arial" w:cs="Arial" w:eastAsia="Arial" w:hAnsi="Arial"/>
                <w:sz w:val="14"/>
                <w:szCs w:val="14"/>
                <w:b w:val="1"/>
                <w:bCs w:val="1"/>
                <w:color w:val="auto"/>
                <w:w w:val="84"/>
              </w:rPr>
              <w:t>Achievement</w:t>
            </w:r>
          </w:p>
        </w:tc>
        <w:tc>
          <w:tcPr>
            <w:tcW w:w="102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6"/>
              </w:rPr>
              <w:t>of Target</w:t>
            </w:r>
          </w:p>
        </w:tc>
        <w:tc>
          <w:tcPr>
            <w:tcW w:w="0" w:type="dxa"/>
            <w:vAlign w:val="bottom"/>
          </w:tcPr>
          <w:p>
            <w:pPr>
              <w:spacing w:after="0"/>
              <w:rPr>
                <w:sz w:val="1"/>
                <w:szCs w:val="1"/>
                <w:color w:val="auto"/>
              </w:rPr>
            </w:pPr>
          </w:p>
        </w:tc>
      </w:tr>
      <w:tr>
        <w:trPr>
          <w:trHeight w:val="208"/>
        </w:trPr>
        <w:tc>
          <w:tcPr>
            <w:tcW w:w="1300" w:type="dxa"/>
            <w:vAlign w:val="bottom"/>
            <w:tcBorders>
              <w:top w:val="single" w:sz="8" w:color="auto"/>
            </w:tcBorders>
            <w:shd w:val="clear" w:color="auto" w:fill="CCEEFF"/>
          </w:tcPr>
          <w:p>
            <w:pPr>
              <w:spacing w:after="0"/>
              <w:rPr>
                <w:sz w:val="18"/>
                <w:szCs w:val="18"/>
                <w:color w:val="auto"/>
              </w:rPr>
            </w:pPr>
          </w:p>
        </w:tc>
        <w:tc>
          <w:tcPr>
            <w:tcW w:w="35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Below</w:t>
            </w:r>
          </w:p>
        </w:tc>
        <w:tc>
          <w:tcPr>
            <w:tcW w:w="54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Below</w:t>
            </w:r>
          </w:p>
        </w:tc>
        <w:tc>
          <w:tcPr>
            <w:tcW w:w="54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4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Revenue</w:t>
            </w:r>
          </w:p>
        </w:tc>
        <w:tc>
          <w:tcPr>
            <w:tcW w:w="1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2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99"/>
              </w:rPr>
              <w:t>2,726M</w:t>
            </w:r>
          </w:p>
        </w:tc>
        <w:tc>
          <w:tcPr>
            <w:tcW w:w="1300" w:type="dxa"/>
            <w:vAlign w:val="bottom"/>
            <w:gridSpan w:val="2"/>
            <w:shd w:val="clear" w:color="auto" w:fill="CCEEFF"/>
          </w:tcPr>
          <w:p>
            <w:pPr>
              <w:jc w:val="center"/>
              <w:ind w:right="540"/>
              <w:spacing w:after="0"/>
              <w:rPr>
                <w:sz w:val="20"/>
                <w:szCs w:val="20"/>
                <w:color w:val="auto"/>
              </w:rPr>
            </w:pPr>
            <w:r>
              <w:rPr>
                <w:rFonts w:ascii="Arial" w:cs="Arial" w:eastAsia="Arial" w:hAnsi="Arial"/>
                <w:sz w:val="18"/>
                <w:szCs w:val="18"/>
                <w:color w:val="auto"/>
                <w:w w:val="89"/>
              </w:rPr>
              <w:t>Threshold</w:t>
            </w:r>
          </w:p>
        </w:tc>
        <w:tc>
          <w:tcPr>
            <w:tcW w:w="15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0%</w:t>
            </w:r>
          </w:p>
        </w:tc>
        <w:tc>
          <w:tcPr>
            <w:tcW w:w="1280" w:type="dxa"/>
            <w:vAlign w:val="bottom"/>
            <w:gridSpan w:val="2"/>
            <w:shd w:val="clear" w:color="auto" w:fill="CCEEFF"/>
          </w:tcPr>
          <w:p>
            <w:pPr>
              <w:jc w:val="center"/>
              <w:ind w:right="540"/>
              <w:spacing w:after="0"/>
              <w:rPr>
                <w:sz w:val="20"/>
                <w:szCs w:val="20"/>
                <w:color w:val="auto"/>
              </w:rPr>
            </w:pPr>
            <w:r>
              <w:rPr>
                <w:rFonts w:ascii="Arial" w:cs="Arial" w:eastAsia="Arial" w:hAnsi="Arial"/>
                <w:sz w:val="18"/>
                <w:szCs w:val="18"/>
                <w:color w:val="auto"/>
                <w:w w:val="87"/>
              </w:rPr>
              <w:t>Threshold</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08"/>
        </w:trPr>
        <w:tc>
          <w:tcPr>
            <w:tcW w:w="130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300" w:type="dxa"/>
            <w:vAlign w:val="bottom"/>
            <w:gridSpan w:val="2"/>
          </w:tcPr>
          <w:p>
            <w:pPr>
              <w:jc w:val="center"/>
              <w:ind w:right="540"/>
              <w:spacing w:after="0"/>
              <w:rPr>
                <w:sz w:val="20"/>
                <w:szCs w:val="20"/>
                <w:color w:val="auto"/>
              </w:rPr>
            </w:pPr>
            <w:r>
              <w:rPr>
                <w:rFonts w:ascii="Arial" w:cs="Arial" w:eastAsia="Arial" w:hAnsi="Arial"/>
                <w:sz w:val="18"/>
                <w:szCs w:val="18"/>
                <w:color w:val="auto"/>
                <w:w w:val="89"/>
              </w:rPr>
              <w:t>Below</w:t>
            </w: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80" w:type="dxa"/>
            <w:vAlign w:val="bottom"/>
            <w:gridSpan w:val="2"/>
          </w:tcPr>
          <w:p>
            <w:pPr>
              <w:jc w:val="center"/>
              <w:ind w:right="540"/>
              <w:spacing w:after="0"/>
              <w:rPr>
                <w:sz w:val="20"/>
                <w:szCs w:val="20"/>
                <w:color w:val="auto"/>
              </w:rPr>
            </w:pPr>
            <w:r>
              <w:rPr>
                <w:rFonts w:ascii="Arial" w:cs="Arial" w:eastAsia="Arial" w:hAnsi="Arial"/>
                <w:sz w:val="18"/>
                <w:szCs w:val="18"/>
                <w:color w:val="auto"/>
                <w:w w:val="93"/>
              </w:rPr>
              <w:t>Below</w:t>
            </w:r>
          </w:p>
        </w:tc>
        <w:tc>
          <w:tcPr>
            <w:tcW w:w="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4860" w:type="dxa"/>
            <w:vAlign w:val="bottom"/>
            <w:gridSpan w:val="2"/>
          </w:tcPr>
          <w:p>
            <w:pPr>
              <w:spacing w:after="0"/>
              <w:rPr>
                <w:sz w:val="20"/>
                <w:szCs w:val="20"/>
                <w:color w:val="auto"/>
              </w:rPr>
            </w:pPr>
            <w:r>
              <w:rPr>
                <w:rFonts w:ascii="Arial" w:cs="Arial" w:eastAsia="Arial" w:hAnsi="Arial"/>
                <w:sz w:val="18"/>
                <w:szCs w:val="18"/>
                <w:color w:val="auto"/>
              </w:rPr>
              <w:t>Modified Non-GAAP Operating Income</w:t>
            </w: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640"/>
              <w:spacing w:after="0"/>
              <w:rPr>
                <w:sz w:val="20"/>
                <w:szCs w:val="20"/>
                <w:color w:val="auto"/>
              </w:rPr>
            </w:pPr>
            <w:r>
              <w:rPr>
                <w:rFonts w:ascii="Arial" w:cs="Arial" w:eastAsia="Arial" w:hAnsi="Arial"/>
                <w:sz w:val="18"/>
                <w:szCs w:val="18"/>
                <w:color w:val="auto"/>
              </w:rPr>
              <w:t>194M</w:t>
            </w:r>
          </w:p>
        </w:tc>
        <w:tc>
          <w:tcPr>
            <w:tcW w:w="1300" w:type="dxa"/>
            <w:vAlign w:val="bottom"/>
            <w:gridSpan w:val="2"/>
          </w:tcPr>
          <w:p>
            <w:pPr>
              <w:jc w:val="center"/>
              <w:ind w:right="540"/>
              <w:spacing w:after="0"/>
              <w:rPr>
                <w:sz w:val="20"/>
                <w:szCs w:val="20"/>
                <w:color w:val="auto"/>
              </w:rPr>
            </w:pPr>
            <w:r>
              <w:rPr>
                <w:rFonts w:ascii="Arial" w:cs="Arial" w:eastAsia="Arial" w:hAnsi="Arial"/>
                <w:sz w:val="18"/>
                <w:szCs w:val="18"/>
                <w:color w:val="auto"/>
                <w:w w:val="89"/>
              </w:rPr>
              <w:t>Threshold</w:t>
            </w:r>
          </w:p>
        </w:tc>
        <w:tc>
          <w:tcPr>
            <w:tcW w:w="1560" w:type="dxa"/>
            <w:vAlign w:val="bottom"/>
            <w:gridSpan w:val="2"/>
          </w:tcPr>
          <w:p>
            <w:pPr>
              <w:jc w:val="right"/>
              <w:ind w:right="600"/>
              <w:spacing w:after="0"/>
              <w:rPr>
                <w:sz w:val="20"/>
                <w:szCs w:val="20"/>
                <w:color w:val="auto"/>
              </w:rPr>
            </w:pPr>
            <w:r>
              <w:rPr>
                <w:rFonts w:ascii="Arial" w:cs="Arial" w:eastAsia="Arial" w:hAnsi="Arial"/>
                <w:sz w:val="18"/>
                <w:szCs w:val="18"/>
                <w:color w:val="auto"/>
              </w:rPr>
              <w:t>0%</w:t>
            </w:r>
          </w:p>
        </w:tc>
        <w:tc>
          <w:tcPr>
            <w:tcW w:w="1280" w:type="dxa"/>
            <w:vAlign w:val="bottom"/>
            <w:gridSpan w:val="2"/>
          </w:tcPr>
          <w:p>
            <w:pPr>
              <w:jc w:val="center"/>
              <w:ind w:right="540"/>
              <w:spacing w:after="0"/>
              <w:rPr>
                <w:sz w:val="20"/>
                <w:szCs w:val="20"/>
                <w:color w:val="auto"/>
              </w:rPr>
            </w:pPr>
            <w:r>
              <w:rPr>
                <w:rFonts w:ascii="Arial" w:cs="Arial" w:eastAsia="Arial" w:hAnsi="Arial"/>
                <w:sz w:val="18"/>
                <w:szCs w:val="18"/>
                <w:color w:val="auto"/>
                <w:w w:val="87"/>
              </w:rPr>
              <w:t>Threshold</w:t>
            </w: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196" w:lineRule="exact"/>
        <w:rPr>
          <w:sz w:val="20"/>
          <w:szCs w:val="20"/>
          <w:color w:val="auto"/>
        </w:rPr>
      </w:pPr>
    </w:p>
    <w:p>
      <w:pPr>
        <w:jc w:val="both"/>
        <w:ind w:left="900" w:hanging="325"/>
        <w:spacing w:after="0" w:line="259"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For the Executive Officers’ individual strategic goals, the Committee evaluated the achievement of the strategic performance objectives, achievement of financial performance gates (where applicable), the Company’s overall condition and performance in fiscal 2016, and each individuals’ role within the organization.</w:t>
      </w:r>
    </w:p>
    <w:p>
      <w:pPr>
        <w:spacing w:after="0" w:line="59" w:lineRule="exact"/>
        <w:rPr>
          <w:rFonts w:ascii="Arial" w:cs="Arial" w:eastAsia="Arial" w:hAnsi="Arial"/>
          <w:sz w:val="18"/>
          <w:szCs w:val="18"/>
          <w:color w:val="auto"/>
        </w:rPr>
      </w:pPr>
    </w:p>
    <w:p>
      <w:pPr>
        <w:ind w:left="1480" w:right="380" w:hanging="446"/>
        <w:spacing w:after="0" w:line="306" w:lineRule="auto"/>
        <w:tabs>
          <w:tab w:leader="none" w:pos="1480" w:val="left"/>
        </w:tabs>
        <w:numPr>
          <w:ilvl w:val="1"/>
          <w:numId w:val="71"/>
        </w:numPr>
        <w:rPr>
          <w:rFonts w:ascii="Arial" w:cs="Arial" w:eastAsia="Arial" w:hAnsi="Arial"/>
          <w:sz w:val="16"/>
          <w:szCs w:val="16"/>
          <w:color w:val="auto"/>
        </w:rPr>
      </w:pPr>
      <w:r>
        <w:rPr>
          <w:rFonts w:ascii="Arial" w:cs="Arial" w:eastAsia="Arial" w:hAnsi="Arial"/>
          <w:sz w:val="16"/>
          <w:szCs w:val="16"/>
          <w:color w:val="auto"/>
        </w:rPr>
        <w:t>For Dr. Sutardja and Ms. Dai, the Committee determined that none of the shares underlying performance awards subject to individual strategic goals would vest. For Dr. Wu, the Committee determined that 33,616 shares would vest for achievement of individual strategic goals linked to technology product rollout, technology development, and process improvement objectives.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jc w:val="both"/>
        <w:ind w:right="220" w:firstLine="456"/>
        <w:spacing w:after="0" w:line="256"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on the same terms and conditions as our other salaried employees. Beginning in January 2011, employees’ contributions to the Section 401(k) plan are matched dollar for dollar up to a maximum of $500 for each quarter of the calendar year. Also during the entirety of fiscal 2016, Dr. Sutardja had access to a car leased by the Company for his personal use.</w:t>
      </w:r>
    </w:p>
    <w:p>
      <w:pPr>
        <w:spacing w:after="0" w:line="143" w:lineRule="exact"/>
        <w:rPr>
          <w:sz w:val="20"/>
          <w:szCs w:val="20"/>
          <w:color w:val="auto"/>
        </w:rPr>
      </w:pPr>
    </w:p>
    <w:p>
      <w:pPr>
        <w:jc w:val="both"/>
        <w:ind w:right="140" w:firstLine="456"/>
        <w:spacing w:after="0" w:line="335" w:lineRule="auto"/>
        <w:rPr>
          <w:sz w:val="20"/>
          <w:szCs w:val="20"/>
          <w:color w:val="auto"/>
        </w:rPr>
      </w:pPr>
      <w:r>
        <w:rPr>
          <w:rFonts w:ascii="Arial" w:cs="Arial" w:eastAsia="Arial" w:hAnsi="Arial"/>
          <w:sz w:val="15"/>
          <w:szCs w:val="15"/>
          <w:color w:val="auto"/>
        </w:rPr>
        <w:t>We offer all employees, including our named executive officers, the ability to purchase our common shares at a discount under our 2000 Employee Stock Purchase Plan, as amended and restated (the “ESPP”). Employees who own more than 5% of our stock may not participate in the ESPP. As a result, Dr. Sutardja and Ms. Dai are not eligible to participate in the ESPP. Mr. Eichler is not eligible to participate in the ESPP because he is not an employee of the Company.</w:t>
      </w:r>
    </w:p>
    <w:p>
      <w:pPr>
        <w:spacing w:after="0" w:line="88"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Named executive officers did not receive any material employee benefits or perquisites in fiscal 2016 other than the employee benefits and perquisites provided to all employees and the one described in the paragraph below.</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Fiscal 2016 Compensation Arrangements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December 2006, in connection with a review by a special committee of our board of directors relating to our historical stock option practices and related accounting matters, we reformed certain outstanding option agreements for option grants previously awarded to our executive officers at the time by the former members of the ECC. These outstanding option agreements were for option grants (i) determined to have measurement dates for accounting purposes different from the recorded grant dates, and (ii) where the fair market values of our common shares on the determined measurement dates were higher than those on the corresponding recorded grant dates. Pursuant to the reformed option agreements, the parties corrected the exercise price for each affected grant still outstanding to that which would have been applicable had the grant been made using the applicable determined measurement date. To the extent that such an option already had been exercised, each applicable executive remitted to us the full amount of the difference between the exercise prices of the options as granted and the fair market values of the underlying common shares on the determined measurement dates.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However, in connection with the exercise in January 2006 of one such option grant to our Chief Executive Officer, Dr. Sutardja, the Internal Revenue Service and the California Franchise Tax Board determined that penalty taxes applied pursuant to Section 409A of the Code (“Federal Tax Code”) and California Revenue and Taxation Code Section 17501 (“California Tax Code” and, together with the Federal Tax Code, the “Tax Codes”). This determination was made despite the fact that (a) the relevant option agreement had been subsequently reformed to correct the exercise price for the affected grant to that which would have been applicable had the grant been made using the determined measurement date, and (b) to the extent that option had been exercised, Dr. Sutardja had remitted to us the full amount of the difference between the exercise price of the option as granted and the fair market values of the underlying common shares on the determined measurement date. On March 2, 2011, our board of directors authorized, based on the recommendation of its nominating and governance committee, the indemnification of Dr. Sutardja for reasonable fees and expenses that he may incur in a legal challenge of the determination that penalty taxes applied, based on the board’s finding that Dr. Sutardja was not involved in setting the terms of the relevant options and that, in 2007, we had taken responsibility for and paid the penalty taxes under the Tax Codes that were incurred by other similarly situated Marvell employees who had exercised options in 2006.</w:t>
      </w:r>
    </w:p>
    <w:p>
      <w:pPr>
        <w:spacing w:after="0" w:line="123" w:lineRule="exact"/>
        <w:rPr>
          <w:sz w:val="20"/>
          <w:szCs w:val="20"/>
          <w:color w:val="auto"/>
        </w:rPr>
      </w:pPr>
    </w:p>
    <w:p>
      <w:pPr>
        <w:ind w:firstLine="456"/>
        <w:spacing w:after="0" w:line="306" w:lineRule="auto"/>
        <w:rPr>
          <w:sz w:val="20"/>
          <w:szCs w:val="20"/>
          <w:color w:val="auto"/>
        </w:rPr>
      </w:pPr>
      <w:r>
        <w:rPr>
          <w:rFonts w:ascii="Arial" w:cs="Arial" w:eastAsia="Arial" w:hAnsi="Arial"/>
          <w:sz w:val="15"/>
          <w:szCs w:val="15"/>
          <w:color w:val="auto"/>
        </w:rPr>
        <w:t>On February 27, 2013, the U.S. Court of Federal Claims ruled against Dr. Sutardja and determined that the Tax Codes applied to the exercise of the relevant option grant. After discussing and evaluating at several meetings the alternatives to a continuing legal challenge of the court’s determination, the likelihood of success of further appeal by Dr. Sutardja and the potential negative impact on the Company of a continuation of the case regardless of the outcome, on February 25, 2015, the ECC (comprised solely of board members who were not part of the ECC that approved the relevant option grant to Dr. Sutardja) determined to provide Dr. Sutardja with relief from the financial effects of the penalty taxes, consistent with the relief provided to other similarly-situated Marvell employees in 2007. Accordingly, the ECC approved a one-time cash payment to Dr. Sutardja equal to the amount of his penalty taxes owed under the Tax Codes, plus accrued interest owed with respect to such liabilities, all grossed-up for income taxes that will be owed by Dr. Sutardja on receipt of such cash payment. The total amount of this one-time payment and gross-up was estimated at the time to be approximately $15.4 million. A payment of $8.4 million was made in April 2015 to reimburse (with gross-up) Dr. Sutardja for the federal portion of taxes he had previously paid in connection with this liability. This amount is included in the Summary Compensation Table under “Other Compensation.” The amount of state taxes to be owed by Dr. Sutardja in connection with this liability is still pending final determination by the California Franchise Tax Board and has not yet been paid. The Company anticipates reimbursing Dr. Sutardja for the state taxes he pays (with gross-up), provided that the aggregate amount of all payments pursuant to this reimbursement arrangement shall not exceed $15.4 million.</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Chief Financial Officer Compensation</w:t>
      </w:r>
    </w:p>
    <w:p>
      <w:pPr>
        <w:spacing w:after="0" w:line="90"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fiscal 2016 compensation arrangements approved by the Committee for each of the individuals that served a portion of the year in the role of Chief Financial Officer are as follows:</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52"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Name</w:t>
      </w:r>
    </w:p>
    <w:p>
      <w:pPr>
        <w:spacing w:after="0" w:line="13" w:lineRule="exact"/>
        <w:rPr>
          <w:sz w:val="20"/>
          <w:szCs w:val="20"/>
          <w:color w:val="auto"/>
        </w:rPr>
      </w:pPr>
    </w:p>
    <w:p>
      <w:pPr>
        <w:spacing w:after="0"/>
        <w:rPr>
          <w:sz w:val="20"/>
          <w:szCs w:val="20"/>
          <w:color w:val="auto"/>
        </w:rPr>
      </w:pPr>
      <w:r>
        <w:rPr>
          <w:rFonts w:ascii="Arial" w:cs="Arial" w:eastAsia="Arial" w:hAnsi="Arial"/>
          <w:sz w:val="16"/>
          <w:szCs w:val="16"/>
          <w:color w:val="auto"/>
        </w:rPr>
        <w:t>Mr. David P. Eichler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color w:val="auto"/>
        </w:rPr>
        <w:t>Mr. Sukhi Nagesh</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jc w:val="center"/>
        <w:ind w:left="-439"/>
        <w:spacing w:after="0"/>
        <w:rPr>
          <w:sz w:val="20"/>
          <w:szCs w:val="20"/>
          <w:color w:val="auto"/>
        </w:rPr>
      </w:pPr>
      <w:r>
        <w:rPr>
          <w:rFonts w:ascii="Arial" w:cs="Arial" w:eastAsia="Arial" w:hAnsi="Arial"/>
          <w:sz w:val="12"/>
          <w:szCs w:val="12"/>
          <w:b w:val="1"/>
          <w:bCs w:val="1"/>
          <w:color w:val="auto"/>
        </w:rPr>
        <w:t>Period Served as</w:t>
      </w:r>
    </w:p>
    <w:p>
      <w:pPr>
        <w:spacing w:after="0" w:line="25" w:lineRule="exact"/>
        <w:rPr>
          <w:sz w:val="20"/>
          <w:szCs w:val="20"/>
          <w:color w:val="auto"/>
        </w:rPr>
      </w:pPr>
    </w:p>
    <w:p>
      <w:pPr>
        <w:jc w:val="center"/>
        <w:ind w:left="-439"/>
        <w:spacing w:after="0"/>
        <w:rPr>
          <w:sz w:val="20"/>
          <w:szCs w:val="20"/>
          <w:color w:val="auto"/>
        </w:rPr>
      </w:pPr>
      <w:r>
        <w:rPr>
          <w:rFonts w:ascii="Arial" w:cs="Arial" w:eastAsia="Arial" w:hAnsi="Arial"/>
          <w:sz w:val="12"/>
          <w:szCs w:val="12"/>
          <w:b w:val="1"/>
          <w:bCs w:val="1"/>
          <w:color w:val="auto"/>
        </w:rPr>
        <w:t>Chief Financial</w:t>
      </w:r>
    </w:p>
    <w:p>
      <w:pPr>
        <w:spacing w:after="0" w:line="10" w:lineRule="exact"/>
        <w:rPr>
          <w:sz w:val="20"/>
          <w:szCs w:val="20"/>
          <w:color w:val="auto"/>
        </w:rPr>
      </w:pPr>
    </w:p>
    <w:p>
      <w:pPr>
        <w:jc w:val="center"/>
        <w:ind w:left="-439"/>
        <w:spacing w:after="0"/>
        <w:rPr>
          <w:sz w:val="20"/>
          <w:szCs w:val="20"/>
          <w:color w:val="auto"/>
        </w:rPr>
      </w:pPr>
      <w:r>
        <w:rPr>
          <w:rFonts w:ascii="Arial" w:cs="Arial" w:eastAsia="Arial" w:hAnsi="Arial"/>
          <w:sz w:val="14"/>
          <w:szCs w:val="14"/>
          <w:b w:val="1"/>
          <w:bCs w:val="1"/>
          <w:color w:val="auto"/>
        </w:rPr>
        <w:t>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-7620</wp:posOffset>
            </wp:positionV>
            <wp:extent cx="118364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183640"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Interim CFO from</w:t>
      </w:r>
    </w:p>
    <w:p>
      <w:pPr>
        <w:spacing w:after="0" w:line="8" w:lineRule="exact"/>
        <w:rPr>
          <w:sz w:val="20"/>
          <w:szCs w:val="20"/>
          <w:color w:val="auto"/>
        </w:rPr>
      </w:pPr>
    </w:p>
    <w:p>
      <w:pPr>
        <w:spacing w:after="0"/>
        <w:rPr>
          <w:sz w:val="20"/>
          <w:szCs w:val="20"/>
          <w:color w:val="auto"/>
        </w:rPr>
      </w:pPr>
      <w:r>
        <w:rPr>
          <w:rFonts w:ascii="Arial" w:cs="Arial" w:eastAsia="Arial" w:hAnsi="Arial"/>
          <w:sz w:val="18"/>
          <w:szCs w:val="18"/>
          <w:color w:val="auto"/>
        </w:rPr>
        <w:t>October 16, 2015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until August 2016</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spacing w:after="0"/>
        <w:rPr>
          <w:sz w:val="20"/>
          <w:szCs w:val="20"/>
          <w:color w:val="auto"/>
        </w:rPr>
      </w:pPr>
      <w:r>
        <w:rPr>
          <w:rFonts w:ascii="Arial" w:cs="Arial" w:eastAsia="Arial" w:hAnsi="Arial"/>
          <w:sz w:val="18"/>
          <w:szCs w:val="18"/>
          <w:color w:val="auto"/>
        </w:rPr>
        <w:t>Interim CFO from</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22, 2015 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October 7, 2015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2" w:lineRule="exact"/>
        <w:rPr>
          <w:sz w:val="20"/>
          <w:szCs w:val="20"/>
          <w:color w:val="auto"/>
        </w:rPr>
      </w:pPr>
    </w:p>
    <w:p>
      <w:pPr>
        <w:ind w:left="1520"/>
        <w:spacing w:after="0"/>
        <w:rPr>
          <w:sz w:val="20"/>
          <w:szCs w:val="20"/>
          <w:color w:val="auto"/>
        </w:rPr>
      </w:pPr>
      <w:r>
        <w:rPr>
          <w:rFonts w:ascii="Arial" w:cs="Arial" w:eastAsia="Arial" w:hAnsi="Arial"/>
          <w:sz w:val="14"/>
          <w:szCs w:val="14"/>
          <w:b w:val="1"/>
          <w:bCs w:val="1"/>
          <w:color w:val="auto"/>
        </w:rPr>
        <w:t>Description of Fiscal 2016 Compensation Approved by the ECC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wp:posOffset>
            </wp:positionV>
            <wp:extent cx="427101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4271010" cy="8890"/>
                    </a:xfrm>
                    <a:prstGeom prst="rect">
                      <a:avLst/>
                    </a:prstGeom>
                    <a:noFill/>
                  </pic:spPr>
                </pic:pic>
              </a:graphicData>
            </a:graphic>
          </wp:anchor>
        </w:drawing>
      </w:r>
    </w:p>
    <w:p>
      <w:pPr>
        <w:ind w:right="120"/>
        <w:spacing w:after="0" w:line="289" w:lineRule="auto"/>
        <w:rPr>
          <w:sz w:val="20"/>
          <w:szCs w:val="20"/>
          <w:color w:val="auto"/>
        </w:rPr>
      </w:pPr>
      <w:r>
        <w:rPr>
          <w:rFonts w:ascii="Arial" w:cs="Arial" w:eastAsia="Arial" w:hAnsi="Arial"/>
          <w:sz w:val="16"/>
          <w:szCs w:val="16"/>
          <w:color w:val="auto"/>
        </w:rPr>
        <w:t>For Mr. Eichler’s services and pursuant to the terms of the Interim Services Agreement with Tatum, Marvell paid Tatum $15,000 per week for up to 60 hours of professional services. For Mr. Eichler’s time in excess of 60 hours a week, Marvell paid Tatum at a rate of $325 an hour. The Interim Services Agreement has a minimum term of three months, and thereafter may be terminated by either party for any reason upon 15 days’ advance written notice. See the “Employment Agreements” section of this proxy statement for additional information regarding our agreement with Tatum. Mr. Eichler left his position as Interim Chief Financial Officer upon the appointment of Jean Hu as Chief Financial Officer in August 2016.</w:t>
      </w:r>
    </w:p>
    <w:p>
      <w:pPr>
        <w:spacing w:after="0" w:line="64"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Prior to being appointed interim CFO, Mr. Nagesh’s annual salary was $285,200 and his PRP target was 40%.</w:t>
      </w:r>
    </w:p>
    <w:p>
      <w:pPr>
        <w:spacing w:after="0" w:line="51" w:lineRule="exact"/>
        <w:rPr>
          <w:sz w:val="20"/>
          <w:szCs w:val="20"/>
          <w:color w:val="auto"/>
        </w:rPr>
      </w:pPr>
    </w:p>
    <w:p>
      <w:pPr>
        <w:jc w:val="both"/>
        <w:ind w:right="260"/>
        <w:spacing w:after="0" w:line="259" w:lineRule="auto"/>
        <w:rPr>
          <w:sz w:val="20"/>
          <w:szCs w:val="20"/>
          <w:color w:val="auto"/>
        </w:rPr>
      </w:pPr>
      <w:r>
        <w:rPr>
          <w:rFonts w:ascii="Arial" w:cs="Arial" w:eastAsia="Arial" w:hAnsi="Arial"/>
          <w:sz w:val="18"/>
          <w:szCs w:val="18"/>
          <w:color w:val="auto"/>
        </w:rPr>
        <w:t>At the June 24, 2015 ECC meeting, Mr. Nagesh was granted a focal stock option for 50,000 shares. This service-based stock option has a ten-year term and vests equally over two years beginning on the third anniversary of April 1, 2015.</w:t>
      </w:r>
    </w:p>
    <w:p>
      <w:pPr>
        <w:spacing w:after="0" w:line="59" w:lineRule="exact"/>
        <w:rPr>
          <w:sz w:val="20"/>
          <w:szCs w:val="20"/>
          <w:color w:val="auto"/>
        </w:rPr>
      </w:pPr>
    </w:p>
    <w:p>
      <w:pPr>
        <w:ind w:right="280"/>
        <w:spacing w:after="0" w:line="298" w:lineRule="auto"/>
        <w:rPr>
          <w:sz w:val="20"/>
          <w:szCs w:val="20"/>
          <w:color w:val="auto"/>
        </w:rPr>
      </w:pPr>
      <w:r>
        <w:rPr>
          <w:rFonts w:ascii="Arial" w:cs="Arial" w:eastAsia="Arial" w:hAnsi="Arial"/>
          <w:sz w:val="16"/>
          <w:szCs w:val="16"/>
          <w:color w:val="auto"/>
        </w:rPr>
        <w:t>Also at the June 24, 2015 ECC meeting, it was determined not to change Mr. Nagesh’s base salary or target bonus at this time, but to provide him with an immediate, one-time bonus of $100,000 in consideration for his service in assuming the responsibilities of Interim Chief Financial Officer and managing the related transition.</w:t>
      </w:r>
    </w:p>
    <w:p>
      <w:pPr>
        <w:spacing w:after="0" w:line="32"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On October 7, 2015, Mr. Nagesh resigned as Interim Chief Financial Officer and was promoted to Senior Vice President Corporate Development and Strategy, Financial Planning and Analysis and Investor Relations with a new annualized salary of $360,000. Mr. Nagesh resigned from that position in January 2016.</w:t>
      </w:r>
    </w:p>
    <w:p>
      <w:pPr>
        <w:spacing w:after="0" w:line="103" w:lineRule="exact"/>
        <w:rPr>
          <w:sz w:val="20"/>
          <w:szCs w:val="20"/>
          <w:color w:val="auto"/>
        </w:rPr>
      </w:pPr>
    </w:p>
    <w:p>
      <w:pPr>
        <w:sectPr>
          <w:pgSz w:w="11900" w:h="16838" w:orient="portrait"/>
          <w:cols w:equalWidth="0" w:num="3">
            <w:col w:w="1900" w:space="720"/>
            <w:col w:w="1420" w:space="660"/>
            <w:col w:w="6720"/>
          </w:cols>
          <w:pgMar w:left="240" w:top="459" w:right="239" w:bottom="1440" w:gutter="0" w:footer="0" w:header="0"/>
          <w:type w:val="continuous"/>
        </w:sectPr>
      </w:pPr>
    </w:p>
    <w:p>
      <w:pPr>
        <w:spacing w:after="0"/>
        <w:tabs>
          <w:tab w:leader="none" w:pos="2600" w:val="left"/>
        </w:tabs>
        <w:rPr>
          <w:sz w:val="20"/>
          <w:szCs w:val="20"/>
          <w:color w:val="auto"/>
        </w:rPr>
      </w:pPr>
      <w:r>
        <w:rPr>
          <w:rFonts w:ascii="Arial" w:cs="Arial" w:eastAsia="Arial" w:hAnsi="Arial"/>
          <w:sz w:val="18"/>
          <w:szCs w:val="18"/>
          <w:color w:val="auto"/>
        </w:rPr>
        <w:t>Mr. Michael Rashkin</w:t>
      </w:r>
      <w:r>
        <w:rPr>
          <w:sz w:val="20"/>
          <w:szCs w:val="20"/>
          <w:color w:val="auto"/>
        </w:rPr>
        <w:tab/>
      </w:r>
      <w:r>
        <w:rPr>
          <w:rFonts w:ascii="Arial" w:cs="Arial" w:eastAsia="Arial" w:hAnsi="Arial"/>
          <w:sz w:val="16"/>
          <w:szCs w:val="16"/>
          <w:color w:val="auto"/>
        </w:rPr>
        <w:t>CFO until</w:t>
      </w:r>
    </w:p>
    <w:p>
      <w:pPr>
        <w:spacing w:after="0" w:line="15" w:lineRule="exact"/>
        <w:rPr>
          <w:sz w:val="20"/>
          <w:szCs w:val="20"/>
          <w:color w:val="auto"/>
        </w:rPr>
      </w:pPr>
    </w:p>
    <w:p>
      <w:pPr>
        <w:jc w:val="right"/>
        <w:ind w:right="380"/>
        <w:spacing w:after="0"/>
        <w:rPr>
          <w:sz w:val="20"/>
          <w:szCs w:val="20"/>
          <w:color w:val="auto"/>
        </w:rPr>
      </w:pPr>
      <w:r>
        <w:rPr>
          <w:rFonts w:ascii="Arial" w:cs="Arial" w:eastAsia="Arial" w:hAnsi="Arial"/>
          <w:sz w:val="18"/>
          <w:szCs w:val="18"/>
          <w:color w:val="auto"/>
        </w:rPr>
        <w:t>May 22, 2015</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Fiscal 2016 salary of $410,000 (2.5% increase from fiscal 2015).</w:t>
      </w:r>
    </w:p>
    <w:p>
      <w:pPr>
        <w:spacing w:after="0" w:line="15" w:lineRule="exact"/>
        <w:rPr>
          <w:sz w:val="20"/>
          <w:szCs w:val="20"/>
          <w:color w:val="auto"/>
        </w:rPr>
      </w:pPr>
    </w:p>
    <w:p>
      <w:pPr>
        <w:ind w:right="400"/>
        <w:spacing w:after="0" w:line="261" w:lineRule="auto"/>
        <w:rPr>
          <w:sz w:val="20"/>
          <w:szCs w:val="20"/>
          <w:color w:val="auto"/>
        </w:rPr>
      </w:pPr>
      <w:r>
        <w:rPr>
          <w:rFonts w:ascii="Arial" w:cs="Arial" w:eastAsia="Arial" w:hAnsi="Arial"/>
          <w:sz w:val="18"/>
          <w:szCs w:val="18"/>
          <w:color w:val="auto"/>
        </w:rPr>
        <w:t>Fiscal 2016 Annual Incentive Plan target opportunity of 37.5% of salary. No payout under fiscal 2016 Annual Incentive Plan due to retirement.</w:t>
      </w:r>
    </w:p>
    <w:p>
      <w:pPr>
        <w:spacing w:after="0" w:line="57" w:lineRule="exact"/>
        <w:rPr>
          <w:sz w:val="20"/>
          <w:szCs w:val="20"/>
          <w:color w:val="auto"/>
        </w:rPr>
      </w:pPr>
    </w:p>
    <w:p>
      <w:pPr>
        <w:ind w:right="360"/>
        <w:spacing w:after="0" w:line="335" w:lineRule="auto"/>
        <w:rPr>
          <w:sz w:val="20"/>
          <w:szCs w:val="20"/>
          <w:color w:val="auto"/>
        </w:rPr>
      </w:pPr>
      <w:r>
        <w:rPr>
          <w:rFonts w:ascii="Arial" w:cs="Arial" w:eastAsia="Arial" w:hAnsi="Arial"/>
          <w:sz w:val="15"/>
          <w:szCs w:val="15"/>
          <w:color w:val="auto"/>
        </w:rPr>
        <w:t>Fiscal 2016 equity grants of 67,195 performance-based RSUs and performance awards (assuming target performance levels), subject to the same vesting conditions as fiscal 2016 equity awards to other named executive officers, and were all forfeited upon retirement.</w:t>
      </w:r>
    </w:p>
    <w:p>
      <w:pPr>
        <w:spacing w:after="0" w:line="8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57</w:t>
      </w:r>
    </w:p>
    <w:p>
      <w:pPr>
        <w:sectPr>
          <w:pgSz w:w="11900" w:h="16838" w:orient="portrait"/>
          <w:cols w:equalWidth="0" w:num="2">
            <w:col w:w="3980" w:space="720"/>
            <w:col w:w="6720"/>
          </w:cols>
          <w:pgMar w:left="240" w:top="459" w:right="239" w:bottom="1440" w:gutter="0" w:footer="0" w:header="0"/>
          <w:type w:val="continuous"/>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did not have any employment, change-in-control, or severance agreements or arrangements with any of our named executive officers in fiscal 2016.</w:t>
      </w:r>
    </w:p>
    <w:p>
      <w:pPr>
        <w:spacing w:after="0" w:line="27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During fiscal 2016, the ECC requested of Mercer, the Committee’s compensation consultant, and later discussed with management, an assessment of our compensation programs for (i) the named executive officers, (ii) the broad-based employee population, and (iii) the sales professionals. The purpose of the review was to determine whether such programs might encourage inappropriate risk taking that could result in a material adverse effect on the Company. Mercer, with the help of our management, reviewed these programs considering:</w:t>
      </w:r>
    </w:p>
    <w:p>
      <w:pPr>
        <w:spacing w:after="0" w:line="62"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right="38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Our emphasis on performance-based long-term incentives for named executive officers, as described above, minimizes large windfalls based on short-term performance;</w:t>
      </w:r>
    </w:p>
    <w:p>
      <w:pPr>
        <w:spacing w:after="0" w:line="5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Stock options granted to named executive officers do not begin vesting for two years, rewarding long-term growth in shareholder value, not short-term results;</w:t>
      </w:r>
    </w:p>
    <w:p>
      <w:pPr>
        <w:spacing w:after="0" w:line="5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Annual incentives are paid pursuant to fixed, pre-established financial and strategic goals, consistent with the requirements of Section 162(m) of the Code;</w:t>
      </w:r>
    </w:p>
    <w:p>
      <w:pPr>
        <w:spacing w:after="0" w:line="50" w:lineRule="exact"/>
        <w:rPr>
          <w:rFonts w:ascii="Arial" w:cs="Arial" w:eastAsia="Arial" w:hAnsi="Arial"/>
          <w:sz w:val="18"/>
          <w:szCs w:val="18"/>
          <w:color w:val="auto"/>
        </w:rPr>
      </w:pPr>
    </w:p>
    <w:p>
      <w:pPr>
        <w:ind w:left="900" w:right="20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Together, the annual and long term performance programs reward a balance of internal (company financial and strategic goals) and external (stock price) performance;</w:t>
      </w:r>
    </w:p>
    <w:p>
      <w:pPr>
        <w:spacing w:after="0" w:line="50" w:lineRule="exact"/>
        <w:rPr>
          <w:rFonts w:ascii="Arial" w:cs="Arial" w:eastAsia="Arial" w:hAnsi="Arial"/>
          <w:sz w:val="18"/>
          <w:szCs w:val="18"/>
          <w:color w:val="auto"/>
        </w:rPr>
      </w:pPr>
    </w:p>
    <w:p>
      <w:pPr>
        <w:ind w:left="900" w:right="300" w:hanging="325"/>
        <w:spacing w:after="0" w:line="256"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Dr. Sutardja and Ms. Dai collectively owned approximately 14% of our outstanding common shares as of May 1, 2016. This strongly aligned the financial interests of the two former executives with that of shareholders. We have executive stock ownership guidelines that apply to all named executive officers and, in general, strong corporate governance features that provide protection against possible windfall payouts to the named executive officers;</w:t>
      </w:r>
    </w:p>
    <w:p>
      <w:pPr>
        <w:spacing w:after="0" w:line="62" w:lineRule="exact"/>
        <w:rPr>
          <w:rFonts w:ascii="Arial" w:cs="Arial" w:eastAsia="Arial" w:hAnsi="Arial"/>
          <w:sz w:val="18"/>
          <w:szCs w:val="18"/>
          <w:color w:val="auto"/>
        </w:rPr>
      </w:pPr>
    </w:p>
    <w:p>
      <w:pPr>
        <w:ind w:left="900" w:right="440" w:hanging="325"/>
        <w:spacing w:after="0" w:line="298" w:lineRule="auto"/>
        <w:tabs>
          <w:tab w:leader="none" w:pos="900" w:val="left"/>
        </w:tabs>
        <w:numPr>
          <w:ilvl w:val="0"/>
          <w:numId w:val="73"/>
        </w:numPr>
        <w:rPr>
          <w:rFonts w:ascii="Arial" w:cs="Arial" w:eastAsia="Arial" w:hAnsi="Arial"/>
          <w:sz w:val="16"/>
          <w:szCs w:val="16"/>
          <w:color w:val="auto"/>
        </w:rPr>
      </w:pPr>
      <w:r>
        <w:rPr>
          <w:rFonts w:ascii="Arial" w:cs="Arial" w:eastAsia="Arial" w:hAnsi="Arial"/>
          <w:sz w:val="16"/>
          <w:szCs w:val="16"/>
          <w:color w:val="auto"/>
        </w:rPr>
        <w:t>No material changes were made for fiscal 2016 to the broad-based annual incentive plan. The plan continues to provide safeguards designed to prevent inappropriate risk-taking. The broad-based incentive plan contains both an overall plan funding cap and individual award caps thus mitigating the opportunity for windfall payouts. Multiple metrics impacting plan funding and an allocation process requiring multiple levels of approval mitigate the ability to impact short-term results by excessive risk-taking;</w:t>
      </w:r>
    </w:p>
    <w:p>
      <w:pPr>
        <w:spacing w:after="0" w:line="31" w:lineRule="exact"/>
        <w:rPr>
          <w:rFonts w:ascii="Arial" w:cs="Arial" w:eastAsia="Arial" w:hAnsi="Arial"/>
          <w:sz w:val="16"/>
          <w:szCs w:val="16"/>
          <w:color w:val="auto"/>
        </w:rPr>
      </w:pPr>
    </w:p>
    <w:p>
      <w:pPr>
        <w:ind w:left="900" w:right="80" w:hanging="325"/>
        <w:spacing w:after="0" w:line="332" w:lineRule="auto"/>
        <w:tabs>
          <w:tab w:leader="none" w:pos="900" w:val="left"/>
        </w:tabs>
        <w:numPr>
          <w:ilvl w:val="0"/>
          <w:numId w:val="73"/>
        </w:numPr>
        <w:rPr>
          <w:rFonts w:ascii="Arial" w:cs="Arial" w:eastAsia="Arial" w:hAnsi="Arial"/>
          <w:sz w:val="16"/>
          <w:szCs w:val="16"/>
          <w:color w:val="auto"/>
        </w:rPr>
      </w:pPr>
      <w:r>
        <w:rPr>
          <w:rFonts w:ascii="Arial" w:cs="Arial" w:eastAsia="Arial" w:hAnsi="Arial"/>
          <w:sz w:val="16"/>
          <w:szCs w:val="16"/>
          <w:color w:val="auto"/>
        </w:rPr>
        <w:t>The sales incentive plans include risk mitigating features such as a mix of performance metrics and reasonable pay opportunities were retained from the prior plan, and individual award caps were introduced which further helps avoid any concerns of incentivizing excessive risk-taking; and</w:t>
      </w:r>
    </w:p>
    <w:p>
      <w:pPr>
        <w:spacing w:after="0" w:line="4" w:lineRule="exact"/>
        <w:rPr>
          <w:rFonts w:ascii="Arial" w:cs="Arial" w:eastAsia="Arial" w:hAnsi="Arial"/>
          <w:sz w:val="16"/>
          <w:szCs w:val="16"/>
          <w:color w:val="auto"/>
        </w:rPr>
      </w:pPr>
    </w:p>
    <w:p>
      <w:pPr>
        <w:ind w:left="900" w:right="60" w:hanging="325"/>
        <w:spacing w:after="0" w:line="256"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Broad-based employee equity awards for fiscal 2016 consisted of a fixed mix of stock options and RSUs that varied by level. Below the named executive officers, all equity awards are subject to service-based vesting. Equity awards are broadly used to align employees to long-term company value creation and to provide retention through vesting of equity over time. The broad-based equity award levels, vehicles and vesting conditions do not encourage inappropriate risk-taking.</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380"/>
          </w:cols>
          <w:pgMar w:left="240" w:top="459" w:right="2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Based on such assessment, the ECC concluded that our compensation policies and practices for our employees are not reasonably likely to have a material adverse effect on 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Governance and 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equity grant practices. Our current policy covers, among other things, the following:</w:t>
      </w:r>
    </w:p>
    <w:p>
      <w:pPr>
        <w:spacing w:after="0" w:line="113" w:lineRule="exact"/>
        <w:rPr>
          <w:sz w:val="20"/>
          <w:szCs w:val="20"/>
          <w:color w:val="auto"/>
        </w:rPr>
      </w:pPr>
    </w:p>
    <w:p>
      <w:pPr>
        <w:ind w:left="900" w:right="140" w:hanging="325"/>
        <w:spacing w:after="0" w:line="332" w:lineRule="auto"/>
        <w:tabs>
          <w:tab w:leader="none" w:pos="9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4" w:lineRule="exact"/>
        <w:rPr>
          <w:rFonts w:ascii="Arial" w:cs="Arial" w:eastAsia="Arial" w:hAnsi="Arial"/>
          <w:sz w:val="16"/>
          <w:szCs w:val="16"/>
          <w:color w:val="auto"/>
        </w:rPr>
      </w:pPr>
    </w:p>
    <w:p>
      <w:pPr>
        <w:ind w:left="900" w:right="260" w:hanging="325"/>
        <w:spacing w:after="0" w:line="268"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grants to employees, provided that only the ECC (and not a subcommittee thereof) may approve equity grants to our executive officers.</w:t>
      </w:r>
    </w:p>
    <w:p>
      <w:pPr>
        <w:spacing w:after="0" w:line="50" w:lineRule="exact"/>
        <w:rPr>
          <w:rFonts w:ascii="Arial" w:cs="Arial" w:eastAsia="Arial" w:hAnsi="Arial"/>
          <w:sz w:val="18"/>
          <w:szCs w:val="18"/>
          <w:color w:val="auto"/>
        </w:rPr>
      </w:pPr>
    </w:p>
    <w:p>
      <w:pPr>
        <w:ind w:left="900" w:right="140" w:hanging="325"/>
        <w:spacing w:after="0" w:line="256"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Equity grants to newly hired employees are made monthly during regularly scheduled ECC or subcommittee meetings. An equity award proposal is generally prepared for consideration by the second month following the month of the new employee’s date of hire. These awards may only be made by the ECC or a subcommittee of the ECC, and are typically based upon the recommendation of the CEO or a set of guidelines approved by the CEO.</w:t>
      </w:r>
    </w:p>
    <w:p>
      <w:pPr>
        <w:spacing w:after="0" w:line="62" w:lineRule="exact"/>
        <w:rPr>
          <w:rFonts w:ascii="Arial" w:cs="Arial" w:eastAsia="Arial" w:hAnsi="Arial"/>
          <w:sz w:val="18"/>
          <w:szCs w:val="18"/>
          <w:color w:val="auto"/>
        </w:rPr>
      </w:pPr>
    </w:p>
    <w:p>
      <w:pPr>
        <w:ind w:left="900" w:right="80" w:hanging="325"/>
        <w:spacing w:after="0" w:line="290" w:lineRule="auto"/>
        <w:tabs>
          <w:tab w:leader="none" w:pos="9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focal stock option grants shall not be made during any period of time commencing with the last day of a fiscal quarter and ending with the first full trading day following our earnings release for such quarter. If focal stock option awards have not been granted by the last Friday of the fiscal month of April, then focal option awards are to be granted during an “open window” as set forth in our insider trading policy. Such restriction does not apply to restricted stock units or other types of equity awards that do not include an exercise price or other term related to the market price of our securities on the date of grant. Other than with respect to annual focal equity grants, grants to named executive officers must be made during an “open window.”</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Management regularly reviews with the ECC share usage (run rate), potential dilution and total cost of equity grants, relative to internal and external benchmarks to ensure that share usage is carefully and appropriately managed. The table below shows the company run rate for the three most recent fiscal years (all number of shares granted are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580" w:type="dxa"/>
            <w:vAlign w:val="bottom"/>
            <w:gridSpan w:val="4"/>
          </w:tcPr>
          <w:p>
            <w:pPr>
              <w:jc w:val="center"/>
              <w:ind w:right="2180"/>
              <w:spacing w:after="0"/>
              <w:rPr>
                <w:sz w:val="20"/>
                <w:szCs w:val="20"/>
                <w:color w:val="auto"/>
              </w:rPr>
            </w:pPr>
            <w:r>
              <w:rPr>
                <w:rFonts w:ascii="Arial" w:cs="Arial" w:eastAsia="Arial" w:hAnsi="Arial"/>
                <w:sz w:val="14"/>
                <w:szCs w:val="14"/>
                <w:b w:val="1"/>
                <w:bCs w:val="1"/>
                <w:color w:val="auto"/>
                <w:w w:val="87"/>
              </w:rPr>
              <w:t>Share-Based Run Rate</w:t>
            </w:r>
          </w:p>
        </w:tc>
        <w:tc>
          <w:tcPr>
            <w:tcW w:w="2760" w:type="dxa"/>
            <w:vAlign w:val="bottom"/>
            <w:gridSpan w:val="3"/>
          </w:tcPr>
          <w:p>
            <w:pPr>
              <w:ind w:left="360"/>
              <w:spacing w:after="0"/>
              <w:rPr>
                <w:sz w:val="20"/>
                <w:szCs w:val="20"/>
                <w:color w:val="auto"/>
              </w:rPr>
            </w:pPr>
            <w:r>
              <w:rPr>
                <w:rFonts w:ascii="Arial" w:cs="Arial" w:eastAsia="Arial" w:hAnsi="Arial"/>
                <w:sz w:val="14"/>
                <w:szCs w:val="14"/>
                <w:b w:val="1"/>
                <w:bCs w:val="1"/>
                <w:color w:val="auto"/>
                <w:w w:val="87"/>
              </w:rPr>
              <w:t>Stock Option Equivalent Based Run Rate</w:t>
            </w:r>
          </w:p>
        </w:tc>
        <w:tc>
          <w:tcPr>
            <w:tcW w:w="3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8"/>
        </w:trPr>
        <w:tc>
          <w:tcPr>
            <w:tcW w:w="70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4380" w:type="dxa"/>
            <w:vAlign w:val="bottom"/>
            <w:gridSpan w:val="5"/>
          </w:tcPr>
          <w:p>
            <w:pPr>
              <w:jc w:val="center"/>
              <w:ind w:right="1380"/>
              <w:spacing w:after="0"/>
              <w:rPr>
                <w:sz w:val="20"/>
                <w:szCs w:val="20"/>
                <w:color w:val="auto"/>
              </w:rPr>
            </w:pPr>
            <w:r>
              <w:rPr>
                <w:rFonts w:ascii="Arial" w:cs="Arial" w:eastAsia="Arial" w:hAnsi="Arial"/>
                <w:sz w:val="14"/>
                <w:szCs w:val="14"/>
                <w:b w:val="1"/>
                <w:bCs w:val="1"/>
                <w:color w:val="auto"/>
                <w:w w:val="88"/>
              </w:rPr>
              <w:t>(All Stock Options and RSUs Granted)</w:t>
            </w:r>
          </w:p>
        </w:tc>
        <w:tc>
          <w:tcPr>
            <w:tcW w:w="3680" w:type="dxa"/>
            <w:vAlign w:val="bottom"/>
            <w:gridSpan w:val="6"/>
          </w:tcPr>
          <w:p>
            <w:pPr>
              <w:ind w:left="100"/>
              <w:spacing w:after="0"/>
              <w:rPr>
                <w:sz w:val="20"/>
                <w:szCs w:val="20"/>
                <w:color w:val="auto"/>
              </w:rPr>
            </w:pPr>
            <w:r>
              <w:rPr>
                <w:rFonts w:ascii="Arial" w:cs="Arial" w:eastAsia="Arial" w:hAnsi="Arial"/>
                <w:sz w:val="14"/>
                <w:szCs w:val="14"/>
                <w:b w:val="1"/>
                <w:bCs w:val="1"/>
                <w:color w:val="auto"/>
              </w:rPr>
              <w:t>(2:1 Stock Option to Full Value Share Conversion)</w:t>
            </w:r>
          </w:p>
        </w:tc>
        <w:tc>
          <w:tcPr>
            <w:tcW w:w="0" w:type="dxa"/>
            <w:vAlign w:val="bottom"/>
          </w:tcPr>
          <w:p>
            <w:pPr>
              <w:spacing w:after="0"/>
              <w:rPr>
                <w:sz w:val="1"/>
                <w:szCs w:val="1"/>
                <w:color w:val="auto"/>
              </w:rPr>
            </w:pPr>
          </w:p>
        </w:tc>
      </w:tr>
      <w:tr>
        <w:trPr>
          <w:trHeight w:val="136"/>
        </w:trPr>
        <w:tc>
          <w:tcPr>
            <w:tcW w:w="700" w:type="dxa"/>
            <w:vAlign w:val="bottom"/>
          </w:tcPr>
          <w:p>
            <w:pPr>
              <w:spacing w:after="0"/>
              <w:rPr>
                <w:sz w:val="11"/>
                <w:szCs w:val="11"/>
                <w:color w:val="auto"/>
              </w:rPr>
            </w:pPr>
          </w:p>
        </w:tc>
        <w:tc>
          <w:tcPr>
            <w:tcW w:w="2660" w:type="dxa"/>
            <w:vAlign w:val="bottom"/>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tcPr>
          <w:p>
            <w:pPr>
              <w:jc w:val="center"/>
              <w:spacing w:after="0" w:line="136" w:lineRule="exact"/>
              <w:rPr>
                <w:sz w:val="20"/>
                <w:szCs w:val="20"/>
                <w:color w:val="auto"/>
              </w:rPr>
            </w:pPr>
            <w:r>
              <w:rPr>
                <w:rFonts w:ascii="Arial" w:cs="Arial" w:eastAsia="Arial" w:hAnsi="Arial"/>
                <w:sz w:val="14"/>
                <w:szCs w:val="14"/>
                <w:b w:val="1"/>
                <w:bCs w:val="1"/>
                <w:color w:val="auto"/>
                <w:w w:val="89"/>
              </w:rPr>
              <w:t>% Average</w:t>
            </w:r>
          </w:p>
        </w:tc>
        <w:tc>
          <w:tcPr>
            <w:tcW w:w="1380" w:type="dxa"/>
            <w:vAlign w:val="bottom"/>
            <w:gridSpan w:val="2"/>
          </w:tcPr>
          <w:p>
            <w:pPr>
              <w:spacing w:after="0"/>
              <w:rPr>
                <w:sz w:val="11"/>
                <w:szCs w:val="11"/>
                <w:color w:val="auto"/>
              </w:rPr>
            </w:pPr>
          </w:p>
        </w:tc>
        <w:tc>
          <w:tcPr>
            <w:tcW w:w="146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3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00" w:type="dxa"/>
            <w:vAlign w:val="bottom"/>
            <w:vMerge w:val="restart"/>
          </w:tcPr>
          <w:p>
            <w:pPr>
              <w:spacing w:after="0"/>
              <w:rPr>
                <w:sz w:val="20"/>
                <w:szCs w:val="20"/>
                <w:color w:val="auto"/>
              </w:rPr>
            </w:pPr>
            <w:r>
              <w:rPr>
                <w:rFonts w:ascii="Arial" w:cs="Arial" w:eastAsia="Arial" w:hAnsi="Arial"/>
                <w:sz w:val="14"/>
                <w:szCs w:val="14"/>
                <w:b w:val="1"/>
                <w:bCs w:val="1"/>
                <w:color w:val="auto"/>
                <w:w w:val="91"/>
              </w:rPr>
              <w:t>Fiscal Year</w:t>
            </w:r>
          </w:p>
        </w:tc>
        <w:tc>
          <w:tcPr>
            <w:tcW w:w="26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660" w:type="dxa"/>
            <w:vAlign w:val="bottom"/>
            <w:gridSpan w:val="3"/>
          </w:tcPr>
          <w:p>
            <w:pPr>
              <w:jc w:val="center"/>
              <w:ind w:right="1380"/>
              <w:spacing w:after="0" w:line="149" w:lineRule="exact"/>
              <w:rPr>
                <w:sz w:val="20"/>
                <w:szCs w:val="20"/>
                <w:color w:val="auto"/>
              </w:rPr>
            </w:pPr>
            <w:r>
              <w:rPr>
                <w:rFonts w:ascii="Arial" w:cs="Arial" w:eastAsia="Arial" w:hAnsi="Arial"/>
                <w:sz w:val="14"/>
                <w:szCs w:val="14"/>
                <w:b w:val="1"/>
                <w:bCs w:val="1"/>
                <w:color w:val="auto"/>
                <w:w w:val="86"/>
              </w:rPr>
              <w:t>Common Shares</w:t>
            </w:r>
          </w:p>
        </w:tc>
        <w:tc>
          <w:tcPr>
            <w:tcW w:w="2760" w:type="dxa"/>
            <w:vAlign w:val="bottom"/>
            <w:gridSpan w:val="3"/>
          </w:tcPr>
          <w:p>
            <w:pPr>
              <w:ind w:left="120"/>
              <w:spacing w:after="0" w:line="149" w:lineRule="exact"/>
              <w:rPr>
                <w:sz w:val="20"/>
                <w:szCs w:val="20"/>
                <w:color w:val="auto"/>
              </w:rPr>
            </w:pPr>
            <w:r>
              <w:rPr>
                <w:rFonts w:ascii="Arial" w:cs="Arial" w:eastAsia="Arial" w:hAnsi="Arial"/>
                <w:sz w:val="14"/>
                <w:szCs w:val="14"/>
                <w:b w:val="1"/>
                <w:bCs w:val="1"/>
                <w:color w:val="auto"/>
              </w:rPr>
              <w:t># Stock Option</w:t>
            </w:r>
          </w:p>
        </w:tc>
        <w:tc>
          <w:tcPr>
            <w:tcW w:w="3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3"/>
        </w:trPr>
        <w:tc>
          <w:tcPr>
            <w:tcW w:w="700" w:type="dxa"/>
            <w:vAlign w:val="bottom"/>
            <w:tcBorders>
              <w:bottom w:val="single" w:sz="8" w:color="auto"/>
            </w:tcBorders>
            <w:vMerge w:val="continue"/>
          </w:tcPr>
          <w:p>
            <w:pPr>
              <w:spacing w:after="0"/>
              <w:rPr>
                <w:sz w:val="12"/>
                <w:szCs w:val="12"/>
                <w:color w:val="auto"/>
              </w:rPr>
            </w:pPr>
          </w:p>
        </w:tc>
        <w:tc>
          <w:tcPr>
            <w:tcW w:w="2660" w:type="dxa"/>
            <w:vAlign w:val="bottom"/>
          </w:tcPr>
          <w:p>
            <w:pPr>
              <w:spacing w:after="0"/>
              <w:rPr>
                <w:sz w:val="12"/>
                <w:szCs w:val="12"/>
                <w:color w:val="auto"/>
              </w:rPr>
            </w:pPr>
          </w:p>
        </w:tc>
        <w:tc>
          <w:tcPr>
            <w:tcW w:w="80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 Granted</w:t>
            </w:r>
          </w:p>
        </w:tc>
        <w:tc>
          <w:tcPr>
            <w:tcW w:w="920" w:type="dxa"/>
            <w:vAlign w:val="bottom"/>
          </w:tcPr>
          <w:p>
            <w:pPr>
              <w:spacing w:after="0"/>
              <w:rPr>
                <w:sz w:val="12"/>
                <w:szCs w:val="12"/>
                <w:color w:val="auto"/>
              </w:rPr>
            </w:pPr>
          </w:p>
        </w:tc>
        <w:tc>
          <w:tcPr>
            <w:tcW w:w="2660" w:type="dxa"/>
            <w:vAlign w:val="bottom"/>
            <w:gridSpan w:val="3"/>
          </w:tcPr>
          <w:p>
            <w:pPr>
              <w:jc w:val="center"/>
              <w:ind w:right="138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2760" w:type="dxa"/>
            <w:vAlign w:val="bottom"/>
            <w:gridSpan w:val="3"/>
          </w:tcPr>
          <w:p>
            <w:pPr>
              <w:ind w:left="200"/>
              <w:spacing w:after="0" w:line="148" w:lineRule="exact"/>
              <w:rPr>
                <w:sz w:val="20"/>
                <w:szCs w:val="20"/>
                <w:color w:val="auto"/>
              </w:rPr>
            </w:pPr>
            <w:r>
              <w:rPr>
                <w:rFonts w:ascii="Arial" w:cs="Arial" w:eastAsia="Arial" w:hAnsi="Arial"/>
                <w:sz w:val="14"/>
                <w:szCs w:val="14"/>
                <w:b w:val="1"/>
                <w:bCs w:val="1"/>
                <w:color w:val="auto"/>
              </w:rPr>
              <w:t>Equivalents</w:t>
            </w:r>
          </w:p>
        </w:tc>
        <w:tc>
          <w:tcPr>
            <w:tcW w:w="920" w:type="dxa"/>
            <w:vAlign w:val="bottom"/>
            <w:gridSpan w:val="3"/>
          </w:tcPr>
          <w:p>
            <w:pPr>
              <w:jc w:val="right"/>
              <w:ind w:right="460"/>
              <w:spacing w:after="0" w:line="148" w:lineRule="exact"/>
              <w:rPr>
                <w:sz w:val="20"/>
                <w:szCs w:val="20"/>
                <w:color w:val="auto"/>
              </w:rPr>
            </w:pPr>
            <w:r>
              <w:rPr>
                <w:rFonts w:ascii="Arial" w:cs="Arial" w:eastAsia="Arial" w:hAnsi="Arial"/>
                <w:sz w:val="14"/>
                <w:szCs w:val="14"/>
                <w:b w:val="1"/>
                <w:bCs w:val="1"/>
                <w:color w:val="auto"/>
                <w:w w:val="94"/>
              </w:rPr>
              <w:t>YE O/S</w:t>
            </w:r>
          </w:p>
        </w:tc>
        <w:tc>
          <w:tcPr>
            <w:tcW w:w="0" w:type="dxa"/>
            <w:vAlign w:val="bottom"/>
          </w:tcPr>
          <w:p>
            <w:pPr>
              <w:spacing w:after="0"/>
              <w:rPr>
                <w:sz w:val="1"/>
                <w:szCs w:val="1"/>
                <w:color w:val="auto"/>
              </w:rPr>
            </w:pPr>
          </w:p>
        </w:tc>
      </w:tr>
      <w:tr>
        <w:trPr>
          <w:trHeight w:val="20"/>
        </w:trPr>
        <w:tc>
          <w:tcPr>
            <w:tcW w:w="7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2016</w:t>
            </w:r>
          </w:p>
        </w:tc>
        <w:tc>
          <w:tcPr>
            <w:tcW w:w="2660" w:type="dxa"/>
            <w:vAlign w:val="bottom"/>
            <w:vMerge w:val="restart"/>
            <w:shd w:val="clear" w:color="auto" w:fill="CCEEFF"/>
          </w:tcPr>
          <w:p>
            <w:pPr>
              <w:spacing w:after="0" w:line="20" w:lineRule="exact"/>
              <w:rPr>
                <w:sz w:val="1"/>
                <w:szCs w:val="1"/>
                <w:color w:val="auto"/>
              </w:rPr>
            </w:pPr>
          </w:p>
        </w:tc>
        <w:tc>
          <w:tcPr>
            <w:tcW w:w="800" w:type="dxa"/>
            <w:vAlign w:val="bottom"/>
            <w:tcBorders>
              <w:right w:val="single" w:sz="8" w:color="CCEEFF"/>
            </w:tcBorders>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020" w:type="dxa"/>
            <w:vAlign w:val="bottom"/>
            <w:shd w:val="clear" w:color="auto" w:fill="CCEEFF"/>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460" w:type="dxa"/>
            <w:vAlign w:val="bottom"/>
            <w:shd w:val="clear" w:color="auto" w:fill="000000"/>
          </w:tcPr>
          <w:p>
            <w:pPr>
              <w:spacing w:after="0" w:line="20" w:lineRule="exact"/>
              <w:rPr>
                <w:sz w:val="1"/>
                <w:szCs w:val="1"/>
                <w:color w:val="auto"/>
              </w:rPr>
            </w:pPr>
          </w:p>
        </w:tc>
        <w:tc>
          <w:tcPr>
            <w:tcW w:w="1040" w:type="dxa"/>
            <w:vAlign w:val="bottom"/>
            <w:vMerge w:val="restart"/>
            <w:shd w:val="clear" w:color="auto" w:fill="CCEEFF"/>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00" w:type="dxa"/>
            <w:vAlign w:val="bottom"/>
            <w:vMerge w:val="continue"/>
            <w:shd w:val="clear" w:color="auto" w:fill="CCEEFF"/>
          </w:tcPr>
          <w:p>
            <w:pPr>
              <w:spacing w:after="0"/>
              <w:rPr>
                <w:sz w:val="17"/>
                <w:szCs w:val="17"/>
                <w:color w:val="auto"/>
              </w:rPr>
            </w:pPr>
          </w:p>
        </w:tc>
        <w:tc>
          <w:tcPr>
            <w:tcW w:w="2660" w:type="dxa"/>
            <w:vAlign w:val="bottom"/>
            <w:vMerge w:val="continue"/>
            <w:shd w:val="clear" w:color="auto" w:fill="CCEEFF"/>
          </w:tcPr>
          <w:p>
            <w:pPr>
              <w:spacing w:after="0"/>
              <w:rPr>
                <w:sz w:val="17"/>
                <w:szCs w:val="17"/>
                <w:color w:val="auto"/>
              </w:rPr>
            </w:pPr>
          </w:p>
        </w:tc>
        <w:tc>
          <w:tcPr>
            <w:tcW w:w="800" w:type="dxa"/>
            <w:vAlign w:val="bottom"/>
            <w:tcBorders>
              <w:right w:val="single" w:sz="8" w:color="CCEEFF"/>
            </w:tcBorders>
            <w:shd w:val="clear" w:color="auto" w:fill="CCEEFF"/>
          </w:tcPr>
          <w:p>
            <w:pPr>
              <w:ind w:left="280"/>
              <w:spacing w:after="0" w:line="203" w:lineRule="exact"/>
              <w:rPr>
                <w:sz w:val="20"/>
                <w:szCs w:val="20"/>
                <w:color w:val="auto"/>
              </w:rPr>
            </w:pPr>
            <w:r>
              <w:rPr>
                <w:rFonts w:ascii="Arial" w:cs="Arial" w:eastAsia="Arial" w:hAnsi="Arial"/>
                <w:sz w:val="18"/>
                <w:szCs w:val="18"/>
                <w:color w:val="auto"/>
                <w:w w:val="87"/>
              </w:rPr>
              <w:t>12,935</w:t>
            </w:r>
          </w:p>
        </w:tc>
        <w:tc>
          <w:tcPr>
            <w:tcW w:w="920" w:type="dxa"/>
            <w:vAlign w:val="bottom"/>
            <w:vMerge w:val="continue"/>
            <w:shd w:val="clear" w:color="auto" w:fill="CCEEFF"/>
          </w:tcPr>
          <w:p>
            <w:pPr>
              <w:spacing w:after="0"/>
              <w:rPr>
                <w:sz w:val="17"/>
                <w:szCs w:val="17"/>
                <w:color w:val="auto"/>
              </w:rPr>
            </w:pPr>
          </w:p>
        </w:tc>
        <w:tc>
          <w:tcPr>
            <w:tcW w:w="2300" w:type="dxa"/>
            <w:vAlign w:val="bottom"/>
            <w:gridSpan w:val="2"/>
            <w:shd w:val="clear" w:color="auto" w:fill="CCEEFF"/>
          </w:tcPr>
          <w:p>
            <w:pPr>
              <w:jc w:val="right"/>
              <w:ind w:right="880"/>
              <w:spacing w:after="0" w:line="203" w:lineRule="exact"/>
              <w:rPr>
                <w:sz w:val="20"/>
                <w:szCs w:val="20"/>
                <w:color w:val="auto"/>
              </w:rPr>
            </w:pPr>
            <w:r>
              <w:rPr>
                <w:rFonts w:ascii="Arial" w:cs="Arial" w:eastAsia="Arial" w:hAnsi="Arial"/>
                <w:sz w:val="18"/>
                <w:szCs w:val="18"/>
                <w:color w:val="auto"/>
              </w:rPr>
              <w:t>2.51%</w:t>
            </w:r>
          </w:p>
        </w:tc>
        <w:tc>
          <w:tcPr>
            <w:tcW w:w="360" w:type="dxa"/>
            <w:vAlign w:val="bottom"/>
            <w:shd w:val="clear" w:color="auto" w:fill="CCEEFF"/>
          </w:tcPr>
          <w:p>
            <w:pPr>
              <w:spacing w:after="0"/>
              <w:rPr>
                <w:sz w:val="17"/>
                <w:szCs w:val="17"/>
                <w:color w:val="auto"/>
              </w:rPr>
            </w:pPr>
          </w:p>
        </w:tc>
        <w:tc>
          <w:tcPr>
            <w:tcW w:w="14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19,486</w:t>
            </w:r>
          </w:p>
        </w:tc>
        <w:tc>
          <w:tcPr>
            <w:tcW w:w="1040" w:type="dxa"/>
            <w:vAlign w:val="bottom"/>
            <w:vMerge w:val="continue"/>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920" w:type="dxa"/>
            <w:vAlign w:val="bottom"/>
            <w:gridSpan w:val="3"/>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3.81%</w:t>
            </w: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2015</w:t>
            </w:r>
          </w:p>
        </w:tc>
        <w:tc>
          <w:tcPr>
            <w:tcW w:w="3460" w:type="dxa"/>
            <w:vAlign w:val="bottom"/>
            <w:gridSpan w:val="2"/>
          </w:tcPr>
          <w:p>
            <w:pPr>
              <w:ind w:left="2940"/>
              <w:spacing w:after="0"/>
              <w:rPr>
                <w:sz w:val="20"/>
                <w:szCs w:val="20"/>
                <w:color w:val="auto"/>
              </w:rPr>
            </w:pPr>
            <w:r>
              <w:rPr>
                <w:rFonts w:ascii="Arial" w:cs="Arial" w:eastAsia="Arial" w:hAnsi="Arial"/>
                <w:sz w:val="18"/>
                <w:szCs w:val="18"/>
                <w:color w:val="auto"/>
                <w:w w:val="87"/>
              </w:rPr>
              <w:t>13,176</w:t>
            </w:r>
          </w:p>
        </w:tc>
        <w:tc>
          <w:tcPr>
            <w:tcW w:w="3220" w:type="dxa"/>
            <w:vAlign w:val="bottom"/>
            <w:gridSpan w:val="3"/>
          </w:tcPr>
          <w:p>
            <w:pPr>
              <w:jc w:val="right"/>
              <w:ind w:right="880"/>
              <w:spacing w:after="0"/>
              <w:rPr>
                <w:sz w:val="20"/>
                <w:szCs w:val="20"/>
                <w:color w:val="auto"/>
              </w:rPr>
            </w:pPr>
            <w:r>
              <w:rPr>
                <w:rFonts w:ascii="Arial" w:cs="Arial" w:eastAsia="Arial" w:hAnsi="Arial"/>
                <w:sz w:val="18"/>
                <w:szCs w:val="18"/>
                <w:color w:val="auto"/>
              </w:rPr>
              <w:t>2.59%</w:t>
            </w:r>
          </w:p>
        </w:tc>
        <w:tc>
          <w:tcPr>
            <w:tcW w:w="360" w:type="dxa"/>
            <w:vAlign w:val="bottom"/>
          </w:tcPr>
          <w:p>
            <w:pPr>
              <w:spacing w:after="0"/>
              <w:rPr>
                <w:sz w:val="18"/>
                <w:szCs w:val="18"/>
                <w:color w:val="auto"/>
              </w:rPr>
            </w:pPr>
          </w:p>
        </w:tc>
        <w:tc>
          <w:tcPr>
            <w:tcW w:w="2500" w:type="dxa"/>
            <w:vAlign w:val="bottom"/>
            <w:gridSpan w:val="2"/>
          </w:tcPr>
          <w:p>
            <w:pPr>
              <w:jc w:val="right"/>
              <w:ind w:right="1040"/>
              <w:spacing w:after="0"/>
              <w:rPr>
                <w:sz w:val="20"/>
                <w:szCs w:val="20"/>
                <w:color w:val="auto"/>
              </w:rPr>
            </w:pPr>
            <w:r>
              <w:rPr>
                <w:rFonts w:ascii="Arial" w:cs="Arial" w:eastAsia="Arial" w:hAnsi="Arial"/>
                <w:sz w:val="18"/>
                <w:szCs w:val="18"/>
                <w:color w:val="auto"/>
              </w:rPr>
              <w:t>19,986</w:t>
            </w:r>
          </w:p>
        </w:tc>
        <w:tc>
          <w:tcPr>
            <w:tcW w:w="260" w:type="dxa"/>
            <w:vAlign w:val="bottom"/>
          </w:tcPr>
          <w:p>
            <w:pPr>
              <w:spacing w:after="0"/>
              <w:rPr>
                <w:sz w:val="18"/>
                <w:szCs w:val="18"/>
                <w:color w:val="auto"/>
              </w:rPr>
            </w:pP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3.93%</w:t>
            </w: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3460" w:type="dxa"/>
            <w:vAlign w:val="bottom"/>
            <w:tcBorders>
              <w:right w:val="single" w:sz="8" w:color="CCEEFF"/>
            </w:tcBorders>
            <w:gridSpan w:val="2"/>
            <w:shd w:val="clear" w:color="auto" w:fill="CCEEFF"/>
          </w:tcPr>
          <w:p>
            <w:pPr>
              <w:ind w:left="2940"/>
              <w:spacing w:after="0"/>
              <w:rPr>
                <w:sz w:val="20"/>
                <w:szCs w:val="20"/>
                <w:color w:val="auto"/>
              </w:rPr>
            </w:pPr>
            <w:r>
              <w:rPr>
                <w:rFonts w:ascii="Arial" w:cs="Arial" w:eastAsia="Arial" w:hAnsi="Arial"/>
                <w:sz w:val="18"/>
                <w:szCs w:val="18"/>
                <w:color w:val="auto"/>
                <w:w w:val="87"/>
              </w:rPr>
              <w:t>22,750</w:t>
            </w:r>
          </w:p>
        </w:tc>
        <w:tc>
          <w:tcPr>
            <w:tcW w:w="3220" w:type="dxa"/>
            <w:vAlign w:val="bottom"/>
            <w:gridSpan w:val="3"/>
            <w:shd w:val="clear" w:color="auto" w:fill="CCEEFF"/>
          </w:tcPr>
          <w:p>
            <w:pPr>
              <w:jc w:val="right"/>
              <w:ind w:right="880"/>
              <w:spacing w:after="0"/>
              <w:rPr>
                <w:sz w:val="20"/>
                <w:szCs w:val="20"/>
                <w:color w:val="auto"/>
              </w:rPr>
            </w:pPr>
            <w:r>
              <w:rPr>
                <w:rFonts w:ascii="Arial" w:cs="Arial" w:eastAsia="Arial" w:hAnsi="Arial"/>
                <w:sz w:val="18"/>
                <w:szCs w:val="18"/>
                <w:color w:val="auto"/>
              </w:rPr>
              <w:t>4.50%</w:t>
            </w:r>
          </w:p>
        </w:tc>
        <w:tc>
          <w:tcPr>
            <w:tcW w:w="360" w:type="dxa"/>
            <w:vAlign w:val="bottom"/>
            <w:shd w:val="clear" w:color="auto" w:fill="CCEEFF"/>
          </w:tcPr>
          <w:p>
            <w:pPr>
              <w:spacing w:after="0"/>
              <w:rPr>
                <w:sz w:val="18"/>
                <w:szCs w:val="18"/>
                <w:color w:val="auto"/>
              </w:rPr>
            </w:pPr>
          </w:p>
        </w:tc>
        <w:tc>
          <w:tcPr>
            <w:tcW w:w="2500" w:type="dxa"/>
            <w:vAlign w:val="bottom"/>
            <w:gridSpan w:val="2"/>
            <w:shd w:val="clear" w:color="auto" w:fill="CCEEFF"/>
          </w:tcPr>
          <w:p>
            <w:pPr>
              <w:jc w:val="right"/>
              <w:ind w:right="1040"/>
              <w:spacing w:after="0"/>
              <w:rPr>
                <w:sz w:val="20"/>
                <w:szCs w:val="20"/>
                <w:color w:val="auto"/>
              </w:rPr>
            </w:pPr>
            <w:r>
              <w:rPr>
                <w:rFonts w:ascii="Arial" w:cs="Arial" w:eastAsia="Arial" w:hAnsi="Arial"/>
                <w:sz w:val="18"/>
                <w:szCs w:val="18"/>
                <w:color w:val="auto"/>
              </w:rPr>
              <w:t>26,578</w:t>
            </w:r>
          </w:p>
        </w:tc>
        <w:tc>
          <w:tcPr>
            <w:tcW w:w="26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5.26%</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 whole or in part, to the gross recklessness or intentional misconduct of either the CEO or CFO, respectively, our board of directors shall review all such bonuses for the period(s) in which the results were restated. If such</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90"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Our board of directors has established equity ownership guidelines for our executive officers designed to encourage long-term stock ownership and more closely link their interests with those of our other shareholders. These guidelines were amended in September 2016 to provide that, within a five-year period, executive officers should have actual ownership of common shares equal in value to (i) five times the annual base salary for the CEO and (ii) two times their respective annual base salary for the other named executive officers. Our board of directors reviews progress against these guidelines annually and updates them as appropriate. Each of our currently employed named executive officers has either satisfied these ownership guidelines or has time remaining to do so as of September 13, 2016.</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 and Conflicts of Interest with Respect Thereto</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In fiscal 2015, the ECC engaged Mercer. Mercer serves at the discretion of the ECC to provide analysis, advice and guidance with respect to compensation.</w:t>
      </w:r>
    </w:p>
    <w:p>
      <w:pPr>
        <w:spacing w:after="0" w:line="14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The ECC charter provides that the ECC shall be directly responsible for the appointment, compensation and oversight of the work of any committee adviser retained by it, and the Company shall provide for appropriate funding, as determined by the ECC, for payment of (a) reasonable compensation to any committee advisor, and (b) ordinary administrative expenses of the ECC that are necessary or appropriate in carrying out its duties. The ECC may select a committee adviser and receive advice from a committee advisor, only after taking into consideration all factors relevant to that person’s independence from the Company’s management, specifically including the following:</w:t>
      </w:r>
    </w:p>
    <w:p>
      <w:pPr>
        <w:spacing w:after="0" w:line="62" w:lineRule="exact"/>
        <w:rPr>
          <w:sz w:val="20"/>
          <w:szCs w:val="20"/>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6"/>
          <w:szCs w:val="16"/>
          <w:color w:val="auto"/>
        </w:rPr>
      </w:pPr>
      <w:r>
        <w:rPr>
          <w:rFonts w:ascii="Arial" w:cs="Arial" w:eastAsia="Arial" w:hAnsi="Arial"/>
          <w:sz w:val="16"/>
          <w:szCs w:val="16"/>
          <w:color w:val="auto"/>
        </w:rPr>
        <w:t>Any business or personal relationship of the committee adviser or the committee adviser’s employer with an executive officer of the Company.</w:t>
      </w:r>
    </w:p>
    <w:p>
      <w:pPr>
        <w:spacing w:after="0" w:line="194" w:lineRule="exact"/>
        <w:rPr>
          <w:sz w:val="20"/>
          <w:szCs w:val="20"/>
          <w:color w:val="auto"/>
        </w:rPr>
      </w:pPr>
    </w:p>
    <w:p>
      <w:pPr>
        <w:ind w:right="480" w:firstLine="456"/>
        <w:spacing w:after="0" w:line="259" w:lineRule="auto"/>
        <w:rPr>
          <w:sz w:val="20"/>
          <w:szCs w:val="20"/>
          <w:color w:val="auto"/>
        </w:rPr>
      </w:pPr>
      <w:r>
        <w:rPr>
          <w:rFonts w:ascii="Arial" w:cs="Arial" w:eastAsia="Arial" w:hAnsi="Arial"/>
          <w:sz w:val="18"/>
          <w:szCs w:val="18"/>
          <w:color w:val="auto"/>
        </w:rPr>
        <w:t>Under rules promulgated by the SEC, the ECC must determine, after taking into account these six independence-related factors, whether any work completed by a compensation consultant raised any conflict of interest. For fiscal 2016, the ECC reviewed these six factors in their totality as they apply to Mercer and did not identify any conflict of interest.</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Generally, Section 162(m) of the Code (“Section 162(m)”) disallows a tax deduction to publicly-held corporations for compensation paid to certain of their executive officers to the extent such compensation exceeds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80"/>
          </w:cols>
          <w:pgMar w:left="240" w:top="459" w:right="2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$1.0 million per covered officer in any year. This limitation does not apply to compensation that is considered “qualified performance-based compensation” for purposes of Section 162(m), which definition allows for certain types of performance-based compensation to be excluded from the $1.0 million deduction limit if specific requirements are met.</w:t>
      </w:r>
    </w:p>
    <w:p>
      <w:pPr>
        <w:spacing w:after="0" w:line="14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ECC considers the impact of Section 162(m) when designing our short-term and long-term incentive compensation programs so that awards may be granted under these programs in a manner that qualifies them as “performance-based compensation” for purposes of Section 162(m). We believe that in establishing these programs for our executive officers, however, the potential tax deductibility of the compensation payable under those programs should be only one of a number of relevant factors taken into consideration, and not the sole governing factor. We believe it is important to maintain cash and equity incentive compensation at the levels and with the design features needed to attract and retain the executive officers essential to our success, even if all or part of that compensation may not be deductible by reason of the Section 162(m) limitation. Accordingly, the ECC may grant awards under which payments may not be deductible under Section 162(m) when the ECC determines that such non-deductible arrangements are otherwise in the best interests of the Company and in furtherance of the stated objectives for our executive compensation program.</w:t>
      </w:r>
    </w:p>
    <w:p>
      <w:pPr>
        <w:spacing w:after="0" w:line="118"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Insider Trading/Anti-Hedging Policies</w:t>
      </w:r>
    </w:p>
    <w:p>
      <w:pPr>
        <w:spacing w:after="0" w:line="90" w:lineRule="exact"/>
        <w:rPr>
          <w:sz w:val="20"/>
          <w:szCs w:val="20"/>
          <w:color w:val="auto"/>
        </w:rPr>
      </w:pPr>
    </w:p>
    <w:p>
      <w:pPr>
        <w:jc w:val="both"/>
        <w:ind w:right="400" w:firstLine="456"/>
        <w:spacing w:after="0" w:line="259" w:lineRule="auto"/>
        <w:rPr>
          <w:sz w:val="20"/>
          <w:szCs w:val="20"/>
          <w:color w:val="auto"/>
        </w:rPr>
      </w:pPr>
      <w:r>
        <w:rPr>
          <w:rFonts w:ascii="Arial" w:cs="Arial" w:eastAsia="Arial" w:hAnsi="Arial"/>
          <w:sz w:val="18"/>
          <w:szCs w:val="18"/>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4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None of our named executive officers had a Rule 10b5-1 plan in effect at June 30, 2016.</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the ECC in Fiscal 2017</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During fiscal 2016, the ECC consisted of the following members: Dr. Gromer (Chairman), Dr. Kassakian, Mr. Krueger and Dr. Thakur. On May 1, 2016,</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ECC was reconstituted to consist of the following members: Mr. Khaykin (Chairman), Mr. Feld, Dr. Gromer and Dr. Kassakian.</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Executive Management in Fiscal 2017</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April 2016, the employment of Dr. Sehat Sutardja as Chief Executive Officer and Weili Dai as President was terminated by the Company’s board of directors.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 each having the authority to exercise all powers of the Chief Executive Officer. In June 2016, the board of directors appointed Matthew J. Murphy as our new President and Chief Executive Officer, effective September 12, 2016. Mr. Murphy was also appointed to serve on the board of directors effective as of the date he commenced employment with the Company. The board also appointed Richard S. Hill, our Chairman of the Board, to serve as Interim Principal Executive Officer until such time as the Company filed its Quarterly Report on Form 10-Q for the second quarter of fiscal 2017 ending July 30, 2016. Upon the appointment of Mr. Hill, Ms. Strelar-Migotti and Dr. Pantelis Alexopoulos resumed their roles as Executive Vice Presidents of the Company. Mr. Murphy assumed the role of principal executive officer immediately following the filing of the Company’s Quarterly Report on Form 10-Q for the second quarter of fiscal 2017 ending July 30, 2016 which was filed with the SEC on September 8, 2016.</w:t>
      </w:r>
    </w:p>
    <w:p>
      <w:pPr>
        <w:spacing w:after="0" w:line="12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 May 2016, the board of directors appointed Mitchell Gaynor, Executive Vice President, Chief Legal Officer and Secretary as an executive officer of the Company. In June 2016, the board of directors appointed the following additional individuals as executive officers of the Company: Christopher Koopmans, Executive Vice President, Marketing and Sales; and Andrew Micallef, Chief Operations Officer.</w:t>
      </w:r>
    </w:p>
    <w:p>
      <w:pPr>
        <w:spacing w:after="0" w:line="140"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In August 2016, the board of directors appointed Jean Hu as the Company’s Chief Financial Officer and an executive officer of the Company. Ms. Hu serves as the Company’s principal financial officer.</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September 9, 2016, Dr. Zining Wu left his position as the Company’s Chief Technology Officer.</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2017 Compensation Program Decisions</w:t>
      </w:r>
    </w:p>
    <w:p>
      <w:pPr>
        <w:spacing w:after="0" w:line="96" w:lineRule="exact"/>
        <w:rPr>
          <w:sz w:val="20"/>
          <w:szCs w:val="20"/>
          <w:color w:val="auto"/>
        </w:rPr>
      </w:pPr>
    </w:p>
    <w:p>
      <w:pPr>
        <w:jc w:val="both"/>
        <w:ind w:right="300" w:firstLine="456"/>
        <w:spacing w:after="0" w:line="256" w:lineRule="auto"/>
        <w:rPr>
          <w:sz w:val="20"/>
          <w:szCs w:val="20"/>
          <w:color w:val="auto"/>
        </w:rPr>
      </w:pPr>
      <w:r>
        <w:rPr>
          <w:rFonts w:ascii="Arial" w:cs="Arial" w:eastAsia="Arial" w:hAnsi="Arial"/>
          <w:sz w:val="18"/>
          <w:szCs w:val="18"/>
          <w:color w:val="auto"/>
        </w:rPr>
        <w:t>For fiscal 2017, the ECC determined to retain many elements of the fiscal 2016 named executive officer compensation program that already promotes strong pay for performance alignment, such as the overall compensation philosophy, the use of Company financial targets in setting performance goals, and a strong weighting on equity awards with performance-based vesting. However, the ECC decided to make some program changes for fiscal 2017 to continue its efforts to improve the named executive officer compensation program.</w:t>
      </w:r>
    </w:p>
    <w:p>
      <w:pPr>
        <w:spacing w:after="0" w:line="143" w:lineRule="exact"/>
        <w:rPr>
          <w:sz w:val="20"/>
          <w:szCs w:val="20"/>
          <w:color w:val="auto"/>
        </w:rPr>
      </w:pPr>
    </w:p>
    <w:p>
      <w:pPr>
        <w:ind w:right="240" w:firstLine="456"/>
        <w:spacing w:after="0" w:line="298" w:lineRule="auto"/>
        <w:rPr>
          <w:sz w:val="20"/>
          <w:szCs w:val="20"/>
          <w:color w:val="auto"/>
        </w:rPr>
      </w:pPr>
      <w:r>
        <w:rPr>
          <w:rFonts w:ascii="Arial" w:cs="Arial" w:eastAsia="Arial" w:hAnsi="Arial"/>
          <w:sz w:val="16"/>
          <w:szCs w:val="16"/>
          <w:color w:val="auto"/>
        </w:rPr>
        <w:t>Ongoing compensation packages for executives, including annual salaries and annual incentive plan target percentages, were made in consideration of FY2017 peer group data and an overall median compensation philosophy, the experience of the individuals being hired/promoted or incumbent in the roles, Marvell’s performance, the revised executive team structure and internal equity of compensation levels between roles within that structure. In addition, hire-on awards also took into account equity and other compensation forfeited to join Marvell.</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Specifically, the ECC made the following decisions with respect to the executive compensation program for fiscal 2017:</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Peer Group Revisions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fiscal 2017, the ECC undertook a detailed peer group review incorporating the following considerations:</w:t>
      </w:r>
    </w:p>
    <w:p>
      <w:pPr>
        <w:spacing w:after="0" w:line="90" w:lineRule="exact"/>
        <w:rPr>
          <w:sz w:val="20"/>
          <w:szCs w:val="20"/>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The impact of M&amp;A activity on prior peer companies and availability of peer data;</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Marvell’s current revenue size and industry classification;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Continued feedback from shareholders and advisory groups regarding appropriateness of peer companies;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Input from new directors, including the chairman of the ECC and chairman of the board, regarding potential peers.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00"/>
          </w:cols>
          <w:pgMar w:left="240" w:top="459" w:right="2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40" w:firstLine="456"/>
        <w:spacing w:after="0" w:line="306" w:lineRule="auto"/>
        <w:rPr>
          <w:sz w:val="20"/>
          <w:szCs w:val="20"/>
          <w:color w:val="auto"/>
        </w:rPr>
      </w:pPr>
      <w:r>
        <w:rPr>
          <w:rFonts w:ascii="Arial" w:cs="Arial" w:eastAsia="Arial" w:hAnsi="Arial"/>
          <w:sz w:val="16"/>
          <w:szCs w:val="16"/>
          <w:color w:val="auto"/>
        </w:rPr>
        <w:t>As a result of that review the ECC approved a new peer group, as set forth in the following table, of 16 semiconductor and related equipment companies with median peer company revenue size closely aligned with Marvell. The approved peer group includes 14 companies from the PHLX Semiconductor Sector Index and overlaps with both the Marvell FY2016 peer group and comparator companies used by shareholder advisory groups.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Peer Group</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90"/>
              </w:rPr>
              <w:t>Company</w:t>
            </w:r>
          </w:p>
        </w:tc>
        <w:tc>
          <w:tcPr>
            <w:tcW w:w="5660" w:type="dxa"/>
            <w:vAlign w:val="bottom"/>
            <w:vMerge w:val="restart"/>
          </w:tcPr>
          <w:p>
            <w:pPr>
              <w:spacing w:after="0"/>
              <w:rPr>
                <w:sz w:val="14"/>
                <w:szCs w:val="14"/>
                <w:color w:val="auto"/>
              </w:rPr>
            </w:pPr>
          </w:p>
        </w:tc>
        <w:tc>
          <w:tcPr>
            <w:tcW w:w="1220" w:type="dxa"/>
            <w:vAlign w:val="bottom"/>
            <w:gridSpan w:val="3"/>
          </w:tcPr>
          <w:p>
            <w:pPr>
              <w:spacing w:after="0"/>
              <w:rPr>
                <w:sz w:val="20"/>
                <w:szCs w:val="20"/>
                <w:color w:val="auto"/>
              </w:rPr>
            </w:pPr>
            <w:r>
              <w:rPr>
                <w:rFonts w:ascii="Arial" w:cs="Arial" w:eastAsia="Arial" w:hAnsi="Arial"/>
                <w:sz w:val="14"/>
                <w:szCs w:val="14"/>
                <w:b w:val="1"/>
                <w:bCs w:val="1"/>
                <w:color w:val="auto"/>
              </w:rPr>
              <w:t>Revenue</w:t>
            </w:r>
          </w:p>
        </w:tc>
        <w:tc>
          <w:tcPr>
            <w:tcW w:w="960" w:type="dxa"/>
            <w:vAlign w:val="bottom"/>
            <w:gridSpan w:val="3"/>
          </w:tcPr>
          <w:p>
            <w:pPr>
              <w:ind w:left="20"/>
              <w:spacing w:after="0"/>
              <w:rPr>
                <w:sz w:val="20"/>
                <w:szCs w:val="20"/>
                <w:color w:val="auto"/>
              </w:rPr>
            </w:pPr>
            <w:r>
              <w:rPr>
                <w:rFonts w:ascii="Arial" w:cs="Arial" w:eastAsia="Arial" w:hAnsi="Arial"/>
                <w:sz w:val="14"/>
                <w:szCs w:val="14"/>
                <w:b w:val="1"/>
                <w:bCs w:val="1"/>
                <w:color w:val="auto"/>
              </w:rPr>
              <w:t>Mkt. Cap.</w:t>
            </w:r>
          </w:p>
        </w:tc>
        <w:tc>
          <w:tcPr>
            <w:tcW w:w="3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4"/>
                <w:szCs w:val="14"/>
                <w:b w:val="1"/>
                <w:bCs w:val="1"/>
                <w:color w:val="auto"/>
              </w:rPr>
              <w:t>FY 2016</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566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112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($Bs)</w:t>
            </w:r>
          </w:p>
        </w:tc>
        <w:tc>
          <w:tcPr>
            <w:tcW w:w="120" w:type="dxa"/>
            <w:vAlign w:val="bottom"/>
          </w:tcPr>
          <w:p>
            <w:pPr>
              <w:spacing w:after="0"/>
              <w:rPr>
                <w:sz w:val="14"/>
                <w:szCs w:val="14"/>
                <w:color w:val="auto"/>
              </w:rPr>
            </w:pPr>
          </w:p>
        </w:tc>
        <w:tc>
          <w:tcPr>
            <w:tcW w:w="840" w:type="dxa"/>
            <w:vAlign w:val="bottom"/>
            <w:gridSpan w:val="2"/>
          </w:tcPr>
          <w:p>
            <w:pPr>
              <w:jc w:val="right"/>
              <w:ind w:right="500"/>
              <w:spacing w:after="0" w:line="148" w:lineRule="exact"/>
              <w:rPr>
                <w:sz w:val="20"/>
                <w:szCs w:val="20"/>
                <w:color w:val="auto"/>
              </w:rPr>
            </w:pPr>
            <w:r>
              <w:rPr>
                <w:rFonts w:ascii="Arial" w:cs="Arial" w:eastAsia="Arial" w:hAnsi="Arial"/>
                <w:sz w:val="14"/>
                <w:szCs w:val="14"/>
                <w:b w:val="1"/>
                <w:bCs w:val="1"/>
                <w:color w:val="auto"/>
                <w:w w:val="91"/>
              </w:rPr>
              <w:t>($Bs)</w:t>
            </w:r>
          </w:p>
        </w:tc>
        <w:tc>
          <w:tcPr>
            <w:tcW w:w="380" w:type="dxa"/>
            <w:vAlign w:val="bottom"/>
          </w:tcPr>
          <w:p>
            <w:pPr>
              <w:spacing w:after="0"/>
              <w:rPr>
                <w:sz w:val="14"/>
                <w:szCs w:val="14"/>
                <w:color w:val="auto"/>
              </w:rPr>
            </w:pPr>
          </w:p>
        </w:tc>
        <w:tc>
          <w:tcPr>
            <w:tcW w:w="38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90"/>
              </w:rPr>
              <w:t>PHLX</w:t>
            </w:r>
          </w:p>
        </w:tc>
        <w:tc>
          <w:tcPr>
            <w:tcW w:w="720" w:type="dxa"/>
            <w:vAlign w:val="bottom"/>
          </w:tcPr>
          <w:p>
            <w:pPr>
              <w:spacing w:after="0"/>
              <w:rPr>
                <w:sz w:val="14"/>
                <w:szCs w:val="14"/>
                <w:color w:val="auto"/>
              </w:rPr>
            </w:pPr>
          </w:p>
        </w:tc>
        <w:tc>
          <w:tcPr>
            <w:tcW w:w="58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Peer</w:t>
            </w:r>
          </w:p>
        </w:tc>
        <w:tc>
          <w:tcPr>
            <w:tcW w:w="0" w:type="dxa"/>
            <w:vAlign w:val="bottom"/>
          </w:tcPr>
          <w:p>
            <w:pPr>
              <w:spacing w:after="0"/>
              <w:rPr>
                <w:sz w:val="1"/>
                <w:szCs w:val="1"/>
                <w:color w:val="auto"/>
              </w:rPr>
            </w:pPr>
          </w:p>
        </w:tc>
      </w:tr>
      <w:tr>
        <w:trPr>
          <w:trHeight w:val="203"/>
        </w:trPr>
        <w:tc>
          <w:tcPr>
            <w:tcW w:w="6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Lam Research Corporation</w:t>
            </w: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5.26</w:t>
            </w:r>
          </w:p>
        </w:tc>
        <w:tc>
          <w:tcPr>
            <w:tcW w:w="7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4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12.90</w:t>
            </w:r>
          </w:p>
        </w:tc>
        <w:tc>
          <w:tcPr>
            <w:tcW w:w="36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jc w:val="right"/>
              <w:ind w:right="228"/>
              <w:spacing w:after="0"/>
              <w:rPr>
                <w:sz w:val="20"/>
                <w:szCs w:val="20"/>
                <w:color w:val="auto"/>
              </w:rPr>
            </w:pPr>
            <w:r>
              <w:rPr>
                <w:rFonts w:ascii="Arial" w:cs="Arial" w:eastAsia="Arial" w:hAnsi="Arial"/>
                <w:sz w:val="15"/>
                <w:szCs w:val="15"/>
                <w:color w:val="auto"/>
                <w:w w:val="71"/>
              </w:rPr>
              <w:t>ü</w:t>
            </w:r>
          </w:p>
        </w:tc>
        <w:tc>
          <w:tcPr>
            <w:tcW w:w="72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5.01</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15.79</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Juniper Networks, Inc.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10.60</w:t>
            </w:r>
          </w:p>
        </w:tc>
        <w:tc>
          <w:tcPr>
            <w:tcW w:w="3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Advanced Micro Devices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3.99</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2.27</w:t>
            </w: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On Semiconductor Corporation</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4.04</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3.44</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18.76</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Skyworks Solutions, Inc.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3.26</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16.03</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Qorvo,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2.61</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6.42</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Maxim Integrated Products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9.85</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2.21</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12.03</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Microchip Technology, Inc.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9.84</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Teradyne,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1.64</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4.21</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Cypress Semiconductor Corp.</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3.26</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Linear Technology Corporation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1.48</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10.60</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3.12</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Atmel Corporation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1.17</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3.63</w:t>
            </w: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Average</w:t>
            </w: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2.86</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b w:val="1"/>
                <w:bCs w:val="1"/>
                <w:color w:val="auto"/>
              </w:rPr>
              <w:t>8.96</w:t>
            </w:r>
          </w:p>
        </w:tc>
        <w:tc>
          <w:tcPr>
            <w:tcW w:w="3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Salaries and Target Bonus as Percentage of Salary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approved the following annual base salaries and target bonuses as a percentage of salary for the Company’s President and Chief Executive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Officer and its Chief Financial Officer, as follows: Mr. Murphy, $750,000 annual base salary and target bonus as a percentage of his salary of 150%; Ms. Hu,</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$450,000 annual base salary and target bonus as a percentage of her salary of 100%. In addition, the ECC increased the target bonus as a percentage of salary for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each of Ms. Strelar-Migotti and Dr. Alexopoulos to 75%.</w:t>
      </w:r>
    </w:p>
    <w:p>
      <w:pPr>
        <w:spacing w:after="0" w:line="24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Long-Term Incentive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the commencement of Mr. Murphy’s employment, the ECC approved long-term incentive awards as follows:</w:t>
      </w:r>
    </w:p>
    <w:p>
      <w:pPr>
        <w:spacing w:after="0" w:line="90" w:lineRule="exact"/>
        <w:rPr>
          <w:sz w:val="20"/>
          <w:szCs w:val="20"/>
          <w:color w:val="auto"/>
        </w:rPr>
      </w:pPr>
    </w:p>
    <w:p>
      <w:pPr>
        <w:ind w:left="900" w:hanging="446"/>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140,105 RSUs equal to $1.6 million divided by $11.62 that will vest over three (3) years.</w:t>
      </w:r>
    </w:p>
    <w:p>
      <w:pPr>
        <w:spacing w:after="0" w:line="90" w:lineRule="exact"/>
        <w:rPr>
          <w:rFonts w:ascii="Arial" w:cs="Arial" w:eastAsia="Arial" w:hAnsi="Arial"/>
          <w:sz w:val="18"/>
          <w:szCs w:val="18"/>
          <w:color w:val="auto"/>
        </w:rPr>
      </w:pPr>
    </w:p>
    <w:p>
      <w:pPr>
        <w:ind w:left="900" w:right="140" w:hanging="446"/>
        <w:spacing w:after="0" w:line="256" w:lineRule="auto"/>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105,079 RSUs (at the target achievement level) equal to $1.2 million divided by $11.62 that will vest based on the Company’s relative total shareholder return measured against total shareholder return of comparable companies of the Philadelphia Semiconductor Sector Index over the performance period measured from August 10, 2016 through the end of fiscal year 2019. The number of shares that could vest under this award can range from zero to 150% of the target number.</w:t>
      </w:r>
    </w:p>
    <w:p>
      <w:pPr>
        <w:spacing w:after="0" w:line="62" w:lineRule="exact"/>
        <w:rPr>
          <w:rFonts w:ascii="Arial" w:cs="Arial" w:eastAsia="Arial" w:hAnsi="Arial"/>
          <w:sz w:val="18"/>
          <w:szCs w:val="18"/>
          <w:color w:val="auto"/>
        </w:rPr>
      </w:pPr>
    </w:p>
    <w:p>
      <w:pPr>
        <w:ind w:left="900" w:hanging="446"/>
        <w:spacing w:after="0" w:line="298" w:lineRule="auto"/>
        <w:tabs>
          <w:tab w:leader="none" w:pos="900" w:val="left"/>
        </w:tabs>
        <w:numPr>
          <w:ilvl w:val="0"/>
          <w:numId w:val="77"/>
        </w:numPr>
        <w:rPr>
          <w:rFonts w:ascii="Arial" w:cs="Arial" w:eastAsia="Arial" w:hAnsi="Arial"/>
          <w:sz w:val="16"/>
          <w:szCs w:val="16"/>
          <w:color w:val="auto"/>
        </w:rPr>
      </w:pPr>
      <w:r>
        <w:rPr>
          <w:rFonts w:ascii="Arial" w:cs="Arial" w:eastAsia="Arial" w:hAnsi="Arial"/>
          <w:sz w:val="16"/>
          <w:szCs w:val="16"/>
          <w:color w:val="auto"/>
        </w:rPr>
        <w:t>105,079 RSUs equal to $1.2 million divided by $11.62 that will vest based on the achievement of operating performance metrics for fiscal years 2017 and 2018. The performance period, metrics and relative weightings (as well as the maximum number of shares that could vest if performance exceeds the target achievement level) will be established by the ECC and will be measured as of the end of fiscal year 2018. Any shares deemed to have been earned upon the successful achievement of such metrics will vest 100% on the third anniversary of the vesting start date.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the commencement of Ms. Hu’s employment, the ECC approved long-term incentive awards as follows:</w:t>
      </w:r>
    </w:p>
    <w:p>
      <w:pPr>
        <w:spacing w:after="0" w:line="90" w:lineRule="exact"/>
        <w:rPr>
          <w:sz w:val="20"/>
          <w:szCs w:val="20"/>
          <w:color w:val="auto"/>
        </w:rPr>
      </w:pPr>
    </w:p>
    <w:p>
      <w:pPr>
        <w:ind w:left="900" w:right="20" w:hanging="446"/>
        <w:spacing w:after="0" w:line="268" w:lineRule="auto"/>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52,631 RSUs equal to $660,000 divided by $12.54, the closing price of the Company’s common stock on September 12, 2016 (the date of grant), that will vest over three (3) years.</w:t>
      </w:r>
    </w:p>
    <w:p>
      <w:pPr>
        <w:spacing w:after="0" w:line="50" w:lineRule="exact"/>
        <w:rPr>
          <w:rFonts w:ascii="Arial" w:cs="Arial" w:eastAsia="Arial" w:hAnsi="Arial"/>
          <w:sz w:val="18"/>
          <w:szCs w:val="18"/>
          <w:color w:val="auto"/>
        </w:rPr>
      </w:pPr>
    </w:p>
    <w:p>
      <w:pPr>
        <w:ind w:left="900" w:right="40" w:hanging="446"/>
        <w:spacing w:after="0" w:line="298" w:lineRule="auto"/>
        <w:tabs>
          <w:tab w:leader="none" w:pos="900" w:val="left"/>
        </w:tabs>
        <w:numPr>
          <w:ilvl w:val="0"/>
          <w:numId w:val="78"/>
        </w:numPr>
        <w:rPr>
          <w:rFonts w:ascii="Arial" w:cs="Arial" w:eastAsia="Arial" w:hAnsi="Arial"/>
          <w:sz w:val="16"/>
          <w:szCs w:val="16"/>
          <w:color w:val="auto"/>
        </w:rPr>
      </w:pPr>
      <w:r>
        <w:rPr>
          <w:rFonts w:ascii="Arial" w:cs="Arial" w:eastAsia="Arial" w:hAnsi="Arial"/>
          <w:sz w:val="16"/>
          <w:szCs w:val="16"/>
          <w:color w:val="auto"/>
        </w:rPr>
        <w:t>39,473 RSUs (at the target achievement level) equal to $495,000 divided by $12.54, the closing price of the Company’s common stock on September 12, 2016 (the date of grant), that will vest based on the Company’s relative total shareholder return measured against total shareholder return of comparable companies of the Philadelphia Semiconductor Sector Index over the performance period measured from August 10, 2016 through the end of fiscal year 2019. The number of shares that could vest under this award can range from zero to 150% of the target number.</w:t>
      </w:r>
    </w:p>
    <w:p>
      <w:pPr>
        <w:spacing w:after="0" w:line="31" w:lineRule="exact"/>
        <w:rPr>
          <w:rFonts w:ascii="Arial" w:cs="Arial" w:eastAsia="Arial" w:hAnsi="Arial"/>
          <w:sz w:val="16"/>
          <w:szCs w:val="16"/>
          <w:color w:val="auto"/>
        </w:rPr>
      </w:pPr>
    </w:p>
    <w:p>
      <w:pPr>
        <w:ind w:left="900" w:right="20" w:hanging="446"/>
        <w:spacing w:after="0" w:line="294" w:lineRule="auto"/>
        <w:tabs>
          <w:tab w:leader="none" w:pos="900" w:val="left"/>
        </w:tabs>
        <w:numPr>
          <w:ilvl w:val="0"/>
          <w:numId w:val="78"/>
        </w:numPr>
        <w:rPr>
          <w:rFonts w:ascii="Arial" w:cs="Arial" w:eastAsia="Arial" w:hAnsi="Arial"/>
          <w:sz w:val="16"/>
          <w:szCs w:val="16"/>
          <w:color w:val="auto"/>
        </w:rPr>
      </w:pPr>
      <w:r>
        <w:rPr>
          <w:rFonts w:ascii="Arial" w:cs="Arial" w:eastAsia="Arial" w:hAnsi="Arial"/>
          <w:sz w:val="16"/>
          <w:szCs w:val="16"/>
          <w:color w:val="auto"/>
        </w:rPr>
        <w:t>39,473 RSUs equal to $495,000 divided by $12.54, the closing price of the Company’s common stock on September 12, 2016 (the date of grant), that will vest based on the achievement of operating performance metrics for fiscal years 2017 and 2018. The performance period, metrics and relative weightings (as well as the maximum number of shares that could vest if performance exceeds the target achievement level) will be established by the ECC and will be measured as of the end of fiscal year 2018. Any shares deemed to have been earned upon the successful achievement of such metrics will vest 100% on the third anniversary of the vesting start date.</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Murphy Buy-Out Cash Bonus and Sign-on Equity Awards</w:t>
      </w:r>
    </w:p>
    <w:p>
      <w:pPr>
        <w:spacing w:after="0" w:line="90"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In connection with Mr. Murphy’s departure from his prior employer to join the Company, he forfeited existing equity awards, including RSUs and “in the money” options and may not receive his cash incentive bonus earned for 2016. In consideration therefor, the ECC recommended and the Board approved a one-time cash bonus and one-time buy-out equity awards, as follows:</w:t>
      </w:r>
    </w:p>
    <w:p>
      <w:pPr>
        <w:spacing w:after="0" w:line="59" w:lineRule="exact"/>
        <w:rPr>
          <w:sz w:val="20"/>
          <w:szCs w:val="20"/>
          <w:color w:val="auto"/>
        </w:rPr>
      </w:pPr>
    </w:p>
    <w:p>
      <w:pPr>
        <w:ind w:left="900" w:right="120" w:hanging="446"/>
        <w:spacing w:after="0" w:line="256"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i w:val="1"/>
          <w:iCs w:val="1"/>
          <w:color w:val="auto"/>
        </w:rPr>
        <w:t xml:space="preserve">Cash Bonus </w:t>
      </w:r>
      <w:r>
        <w:rPr>
          <w:rFonts w:ascii="Arial" w:cs="Arial" w:eastAsia="Arial" w:hAnsi="Arial"/>
          <w:sz w:val="18"/>
          <w:szCs w:val="18"/>
          <w:color w:val="auto"/>
        </w:rPr>
        <w:t>— a one-time, buy-out sign-on bonus in an amount equal to $2.1 million minus the amount of any bonus paid to him by his prior</w:t>
      </w:r>
      <w:r>
        <w:rPr>
          <w:rFonts w:ascii="Arial" w:cs="Arial" w:eastAsia="Arial" w:hAnsi="Arial"/>
          <w:sz w:val="18"/>
          <w:szCs w:val="18"/>
          <w:i w:val="1"/>
          <w:iCs w:val="1"/>
          <w:color w:val="auto"/>
        </w:rPr>
        <w:t xml:space="preserve"> </w:t>
      </w:r>
      <w:r>
        <w:rPr>
          <w:rFonts w:ascii="Arial" w:cs="Arial" w:eastAsia="Arial" w:hAnsi="Arial"/>
          <w:sz w:val="18"/>
          <w:szCs w:val="18"/>
          <w:color w:val="auto"/>
        </w:rPr>
        <w:t>employer for its fiscal year 2016. In the event that within twelve months of the start date of his employment he is terminated for “Cause” or if he resigns his employment other than for “Good Reason” (both as defined below), Mr. Murphy will be obligated to repay a pro rata portion of the sign-on bonus.</w:t>
      </w:r>
    </w:p>
    <w:p>
      <w:pPr>
        <w:spacing w:after="0" w:line="62" w:lineRule="exact"/>
        <w:rPr>
          <w:rFonts w:ascii="Arial" w:cs="Arial" w:eastAsia="Arial" w:hAnsi="Arial"/>
          <w:sz w:val="18"/>
          <w:szCs w:val="18"/>
          <w:color w:val="auto"/>
        </w:rPr>
      </w:pPr>
    </w:p>
    <w:p>
      <w:pPr>
        <w:ind w:left="900" w:right="20" w:hanging="446"/>
        <w:spacing w:after="0" w:line="255"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i w:val="1"/>
          <w:iCs w:val="1"/>
          <w:color w:val="auto"/>
        </w:rPr>
        <w:t xml:space="preserve">Hire-On RSU Award </w:t>
      </w:r>
      <w:r>
        <w:rPr>
          <w:rFonts w:ascii="Arial" w:cs="Arial" w:eastAsia="Arial" w:hAnsi="Arial"/>
          <w:sz w:val="18"/>
          <w:szCs w:val="18"/>
          <w:color w:val="auto"/>
        </w:rPr>
        <w:t>— a restricted stock unit award for 435,000 common shares of Marvell which shall vest over three years at the rate of 174,000</w:t>
      </w:r>
      <w:r>
        <w:rPr>
          <w:rFonts w:ascii="Arial" w:cs="Arial" w:eastAsia="Arial" w:hAnsi="Arial"/>
          <w:sz w:val="18"/>
          <w:szCs w:val="18"/>
          <w:i w:val="1"/>
          <w:iCs w:val="1"/>
          <w:color w:val="auto"/>
        </w:rPr>
        <w:t xml:space="preserve"> </w:t>
      </w:r>
      <w:r>
        <w:rPr>
          <w:rFonts w:ascii="Arial" w:cs="Arial" w:eastAsia="Arial" w:hAnsi="Arial"/>
          <w:sz w:val="18"/>
          <w:szCs w:val="18"/>
          <w:color w:val="auto"/>
        </w:rPr>
        <w:t>shares on the first anniversary of his start date, and the balance shall vest in eight quarterly installments of 32,625 shares. If his employment is terminated without Cause or if he resigns for Good Reason (both as defined below), the unvested portion of the award will vest in full on the date his employment with the Company terminates, provided that he executes and does not revoke a separation agreement and complete release of claims in a form provided by the Company.</w:t>
      </w:r>
    </w:p>
    <w:p>
      <w:pPr>
        <w:spacing w:after="0" w:line="61" w:lineRule="exact"/>
        <w:rPr>
          <w:rFonts w:ascii="Arial" w:cs="Arial" w:eastAsia="Arial" w:hAnsi="Arial"/>
          <w:sz w:val="18"/>
          <w:szCs w:val="18"/>
          <w:color w:val="auto"/>
        </w:rPr>
      </w:pPr>
    </w:p>
    <w:p>
      <w:pPr>
        <w:ind w:left="900" w:hanging="446"/>
        <w:spacing w:after="0" w:line="287" w:lineRule="auto"/>
        <w:tabs>
          <w:tab w:leader="none" w:pos="900" w:val="left"/>
        </w:tabs>
        <w:numPr>
          <w:ilvl w:val="0"/>
          <w:numId w:val="79"/>
        </w:numPr>
        <w:rPr>
          <w:rFonts w:ascii="Arial" w:cs="Arial" w:eastAsia="Arial" w:hAnsi="Arial"/>
          <w:sz w:val="16"/>
          <w:szCs w:val="16"/>
          <w:color w:val="auto"/>
        </w:rPr>
      </w:pPr>
      <w:r>
        <w:rPr>
          <w:rFonts w:ascii="Arial" w:cs="Arial" w:eastAsia="Arial" w:hAnsi="Arial"/>
          <w:sz w:val="16"/>
          <w:szCs w:val="16"/>
          <w:i w:val="1"/>
          <w:iCs w:val="1"/>
          <w:color w:val="auto"/>
        </w:rPr>
        <w:t xml:space="preserve">Hire-On Performance-Based RSU Award </w:t>
      </w:r>
      <w:r>
        <w:rPr>
          <w:rFonts w:ascii="Arial" w:cs="Arial" w:eastAsia="Arial" w:hAnsi="Arial"/>
          <w:sz w:val="16"/>
          <w:szCs w:val="16"/>
          <w:color w:val="auto"/>
        </w:rPr>
        <w:t>— a performance-based restricted stock unit award for up to 210,000 common shares of Marvell (at the</w:t>
      </w:r>
      <w:r>
        <w:rPr>
          <w:rFonts w:ascii="Arial" w:cs="Arial" w:eastAsia="Arial" w:hAnsi="Arial"/>
          <w:sz w:val="16"/>
          <w:szCs w:val="16"/>
          <w:i w:val="1"/>
          <w:iCs w:val="1"/>
          <w:color w:val="auto"/>
        </w:rPr>
        <w:t xml:space="preserve"> </w:t>
      </w:r>
      <w:r>
        <w:rPr>
          <w:rFonts w:ascii="Arial" w:cs="Arial" w:eastAsia="Arial" w:hAnsi="Arial"/>
          <w:sz w:val="16"/>
          <w:szCs w:val="16"/>
          <w:color w:val="auto"/>
        </w:rPr>
        <w:t>target achievement level) which shall vest based on achievement of performance objectives relating to the relative total shareholder return of Marvell’s stock as compared to the total shareholder return of comparable companies of the Philadelphia Semiconductor Sector Index over the performance period measured from his start date through the third anniversary of his start date. The number of shares that could vest under this award can range from zero to 150% of the 210,000 target number. If the Company terminates his employment without Cause or he resigns for Good Reason (both as defined below), (i) the performance measurement period will be deemed to end on the date five (5) business days before the employment termination date, (ii) the achievement of the performance metrics will be calculated by the ECC with respect to such shortened measurement period, and (iii) the number of shares that would vest based on such calculations will vest effective upon his termination date, provided that he executes and does not revoke a separation agreement and complete release of claims in a form provided by the Company. Any remaining unvested portion of the award will be forfeited and terminate.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For purposes of the above, “Cause” is defined as: (A) an act of material dishonesty in connection with Mr. Murphy’s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(E) willful breach of any obligations under any written agreement with the Company or Marvell that is not cured within 10 days after your receipt of written notice from the Company specifying the breach; (F) willful refusal to cooperate in good faith with a governmental or internal investigation of the Company, Marvell or their directors, officers or employees, if the Company or Marvell has requested his cooperation; or (G) willful failure to substantially perform his duties with Company or Marvell (other than as a result of incapacity due to physical or mental illness); provided that the action or conduct described in this clause (G) will constitute “Cause” only if such failure continues after the Company’s Board of Directors or Chairman of the Board has provided him with a written demand for substantial performance setting forth in detail the specific respects in which the Company believes he has willfully failed to substantially perform his duties thereof and he has been provided a reasonable opportunity (to be not less than 20 days) to cure the same. “Good Reason” is defined as the occurrence of any of the following conditions without Mr. Murphy’s consent: (X) a change in his position within the Company (or a parent or subsidiary employing him) that materially reduces his level of duties, authority or responsibilities; provided, however, that if there is a change in his role after which he does not have the role as chief executive officer with respect to a parent entity whose stock is publicly-traded, then such a change shall affirmatively constitute Good Reason; (Y) a reduction of 10% or greater in his level of annual base salary or incentive compensation eligibility; or (Z) the Company requires (i) Mr. Murphy to relocate the principal place of performance of his duties to a location more than 30 miles from the his principal place of performance and (ii) the relocation results in a greater commute him.</w:t>
      </w:r>
    </w:p>
    <w:p>
      <w:pPr>
        <w:spacing w:after="0" w:line="20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Murphy Severance Agreement</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Concurrently with the commencement of his employment, Mr. Murphy and the Company entered into a severance agreement pursuant to which, if Mr. Murphy’s employment is terminated by the Company for other than “Cause” or if he resigns for “Good Reason” (both as defined therein), he will be paid a lump sum separation payment equal to the sum of his then annual base salary plus target incentive bonus plus reimbursement for 12 months of medical insurance premiums, provided he executes and does not revoke a release of claims in a form provided by the Company. If the provisions of Marvell’s Change in Control Severance Plan (described below) are triggered in connection with termination of his employment and he receives the severance benefits provided therein, he will not be eligible for the severance payments under the severance agreement.</w:t>
      </w:r>
    </w:p>
    <w:p>
      <w:pPr>
        <w:spacing w:after="0" w:line="12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ECC provided these severance benefits to Mr. Murphy given recent board and management changes at the Company. The amounts of these benefits were intended to be reasonable relative to market practice and market trends.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Adoption of Change in Control Severance Plan</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June 2016, the ECC recommended, and the Company’s board of directors adopted, a Change in Control Severance Plan (the “CIC Plan”), the purpose of which is to provide assurances of specified benefits to certain employees of the Company whose employment is subject to being involuntarily terminated other than for death, Disability, or Cause or voluntarily terminated for Good Reason under the circumstances described in the CIC Plan. All capitalized terms are as defined in the CIC Plan. A copy of the CIC Plan is filed as Exhibit 10.2 to our Current Report on Form 8-K as filed with the SEC on June 20, 2016.</w:t>
      </w:r>
    </w:p>
    <w:p>
      <w:pPr>
        <w:spacing w:after="0" w:line="113"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ECC designed the CIC Plan to protect key senior employees involved in a transaction in order to facilitate a clear focus on what is best for shareholders by making the executives neutral to a potential transaction. The protections offered by tier were developed in consideration of market practice and trends, and Marvell executives were slotted into tiers based on the ongoing executive team structure/roles.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380"/>
          </w:cols>
          <w:pgMar w:left="240" w:top="459" w:right="27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An individual is only eligible to participate in the CIC Plan if he or she is designated a participant by the ECC or board. A designated participant is eligible for Severance Benefits under the CIC Plan if he or she experiences an Involuntary Termination during the period beginning upon a Change in Control and ending on the date that is 18 months following the Change in Control. The amount and type of Severance Benefits differ based on the participation level as determined by the ECC for the designated individuals as follows:</w:t>
      </w:r>
    </w:p>
    <w:p>
      <w:pPr>
        <w:spacing w:after="0" w:line="62" w:lineRule="exact"/>
        <w:rPr>
          <w:sz w:val="20"/>
          <w:szCs w:val="20"/>
          <w:color w:val="auto"/>
        </w:rPr>
      </w:pPr>
    </w:p>
    <w:p>
      <w:pPr>
        <w:ind w:left="900" w:right="10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1: Lump sum payment equal to 24 months of annual base salary, 200%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24 months of continued health coverage.</w:t>
      </w:r>
    </w:p>
    <w:p>
      <w:pPr>
        <w:spacing w:after="0" w:line="31" w:lineRule="exact"/>
        <w:rPr>
          <w:rFonts w:ascii="Arial" w:cs="Arial" w:eastAsia="Arial" w:hAnsi="Arial"/>
          <w:sz w:val="16"/>
          <w:szCs w:val="16"/>
          <w:color w:val="auto"/>
        </w:rPr>
      </w:pPr>
    </w:p>
    <w:p>
      <w:pPr>
        <w:ind w:left="900" w:right="10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2: Lump sum payment equal to 18 months of annual base salary, 150%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18 months of continued health coverage.</w:t>
      </w:r>
    </w:p>
    <w:p>
      <w:pPr>
        <w:spacing w:after="0" w:line="31" w:lineRule="exact"/>
        <w:rPr>
          <w:rFonts w:ascii="Arial" w:cs="Arial" w:eastAsia="Arial" w:hAnsi="Arial"/>
          <w:sz w:val="16"/>
          <w:szCs w:val="16"/>
          <w:color w:val="auto"/>
        </w:rPr>
      </w:pPr>
    </w:p>
    <w:p>
      <w:pPr>
        <w:ind w:left="900" w:right="10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3: Lump sum payment equal to 12 months of annual base salary, 100%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12 months of continued health coverage.</w:t>
      </w:r>
    </w:p>
    <w:p>
      <w:pPr>
        <w:spacing w:after="0" w:line="31" w:lineRule="exact"/>
        <w:rPr>
          <w:rFonts w:ascii="Arial" w:cs="Arial" w:eastAsia="Arial" w:hAnsi="Arial"/>
          <w:sz w:val="16"/>
          <w:szCs w:val="16"/>
          <w:color w:val="auto"/>
        </w:rPr>
      </w:pPr>
    </w:p>
    <w:p>
      <w:pPr>
        <w:ind w:left="900" w:right="4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4: Lump sum payment equal to 6 months of annual base salary, 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6 months of continued health coverage.</w:t>
      </w:r>
    </w:p>
    <w:p>
      <w:pPr>
        <w:spacing w:after="0" w:line="11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payment of Severance Benefits is subject to the limitations set forth in the CIC Plan regarding compliance with Sections 280G and 409A of the Internal Revenue Code, as amended. In order to receive the Severance Benefits set forth above, an individual must sign and not revoke a separation and release of claims in a form satisfactory to the Company.</w:t>
      </w:r>
    </w:p>
    <w:p>
      <w:pPr>
        <w:spacing w:after="0" w:line="14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ECC has designated the following executive officers as participants in the CIC Plan at the levels set forth following their names: Matthew J. Murphy, President and CEO (Tier 1); Jean Hu, Chief Financial Officer (Tier 2); Mitchell Gaynor, Executive Vice President, Chief Legal Officer and Secretary (Tier 2); Andrew Micallef, Chief Operations Officer (Tier 2); Christopher Koopmans, Executive Vice President, Marketing and Sales (Tier 3); Maya Strelar-Migotti, Executive Vice President of the Smart Networked Devices and Solutions (Tier 3); and Dr. Pantelis Alexopoulos, Executive Vice President of the Storage Business Group (Tier 3).</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00"/>
          </w:cols>
          <w:pgMar w:left="240" w:top="459" w:right="2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COMPENSATION COMMITTEE REPORT</w:t>
      </w:r>
    </w:p>
    <w:p>
      <w:pPr>
        <w:spacing w:after="0" w:line="177"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for fiscal 2016 consisted of the following members: Dr. Gromer (Chairman), Dr. Kassakian, Mr. Krueger and Dr. Thakur. On May 1, 2016,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ECC was reconstituted to consist of the following members: Mr. Khaykin (Chairman), Mr. Feld, Dr. Gromer and Dr. Kassakian.</w:t>
      </w:r>
    </w:p>
    <w:p>
      <w:pPr>
        <w:spacing w:after="0" w:line="165"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has reviewed and discussed the Compensation Discussion and Analysis required by Item 402(b) of Regulation S-K with management. Based on such review and discussions, the ECC has recommended to our board of directors that the Compensation Discussion and Analysis be included in our Annual Report on Form 10-K for the fiscal year ended January 30, 2016.</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Respectfully submitted by the members of the ECC of our board of directors:</w:t>
      </w:r>
    </w:p>
    <w:p>
      <w:pPr>
        <w:spacing w:after="0" w:line="17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Oleg Khaykin, Chairman</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Peter Feld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Named Executive Officers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Summary Compensation Table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the compensation earned by our named executive officers during fiscal 2016, 2015 and 2014.</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1"/>
              </w:rPr>
              <w:t>Non-Equity</w:t>
            </w: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4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Stock</w:t>
            </w:r>
          </w:p>
        </w:tc>
        <w:tc>
          <w:tcPr>
            <w:tcW w:w="84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Option</w:t>
            </w:r>
          </w:p>
        </w:tc>
        <w:tc>
          <w:tcPr>
            <w:tcW w:w="10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130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1"/>
              </w:rPr>
              <w:t>All Other</w:t>
            </w: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2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780" w:type="dxa"/>
            <w:vAlign w:val="bottom"/>
            <w:gridSpan w:val="3"/>
          </w:tcPr>
          <w:p>
            <w:pPr>
              <w:jc w:val="right"/>
              <w:ind w:right="260"/>
              <w:spacing w:after="0" w:line="149" w:lineRule="exact"/>
              <w:rPr>
                <w:sz w:val="20"/>
                <w:szCs w:val="20"/>
                <w:color w:val="auto"/>
              </w:rPr>
            </w:pPr>
            <w:r>
              <w:rPr>
                <w:rFonts w:ascii="Arial" w:cs="Arial" w:eastAsia="Arial" w:hAnsi="Arial"/>
                <w:sz w:val="14"/>
                <w:szCs w:val="14"/>
                <w:b w:val="1"/>
                <w:bCs w:val="1"/>
                <w:color w:val="auto"/>
              </w:rPr>
              <w:t>Fiscal</w:t>
            </w:r>
          </w:p>
        </w:tc>
        <w:tc>
          <w:tcPr>
            <w:tcW w:w="7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Salary</w:t>
            </w:r>
          </w:p>
        </w:tc>
        <w:tc>
          <w:tcPr>
            <w:tcW w:w="8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Bonus</w:t>
            </w:r>
          </w:p>
        </w:tc>
        <w:tc>
          <w:tcPr>
            <w:tcW w:w="84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4"/>
              </w:rPr>
              <w:t>Awards</w:t>
            </w:r>
          </w:p>
        </w:tc>
        <w:tc>
          <w:tcPr>
            <w:tcW w:w="84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4"/>
              </w:rPr>
              <w:t>Awards</w:t>
            </w:r>
          </w:p>
        </w:tc>
        <w:tc>
          <w:tcPr>
            <w:tcW w:w="10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3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4240" w:type="dxa"/>
            <w:vAlign w:val="bottom"/>
            <w:gridSpan w:val="3"/>
            <w:vMerge w:val="continue"/>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gridSpan w:val="2"/>
          </w:tcPr>
          <w:p>
            <w:pPr>
              <w:jc w:val="right"/>
              <w:ind w:right="300"/>
              <w:spacing w:after="0" w:line="148" w:lineRule="exact"/>
              <w:rPr>
                <w:sz w:val="20"/>
                <w:szCs w:val="20"/>
                <w:color w:val="auto"/>
              </w:rPr>
            </w:pPr>
            <w:r>
              <w:rPr>
                <w:rFonts w:ascii="Arial" w:cs="Arial" w:eastAsia="Arial" w:hAnsi="Arial"/>
                <w:sz w:val="14"/>
                <w:szCs w:val="14"/>
                <w:b w:val="1"/>
                <w:bCs w:val="1"/>
                <w:color w:val="auto"/>
                <w:w w:val="92"/>
              </w:rPr>
              <w:t>Year</w:t>
            </w:r>
          </w:p>
        </w:tc>
        <w:tc>
          <w:tcPr>
            <w:tcW w:w="480" w:type="dxa"/>
            <w:vAlign w:val="bottom"/>
          </w:tcPr>
          <w:p>
            <w:pPr>
              <w:ind w:left="160"/>
              <w:spacing w:after="0" w:line="148" w:lineRule="exact"/>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480" w:type="dxa"/>
            <w:vAlign w:val="bottom"/>
          </w:tcPr>
          <w:p>
            <w:pPr>
              <w:jc w:val="right"/>
              <w:ind w:right="92"/>
              <w:spacing w:after="0" w:line="148" w:lineRule="exact"/>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580" w:type="dxa"/>
            <w:vAlign w:val="bottom"/>
          </w:tcPr>
          <w:p>
            <w:pPr>
              <w:ind w:left="140"/>
              <w:spacing w:after="0" w:line="148" w:lineRule="exact"/>
              <w:rPr>
                <w:sz w:val="20"/>
                <w:szCs w:val="20"/>
                <w:color w:val="auto"/>
              </w:rPr>
            </w:pPr>
            <w:r>
              <w:rPr>
                <w:rFonts w:ascii="Arial" w:cs="Arial" w:eastAsia="Arial" w:hAnsi="Arial"/>
                <w:sz w:val="14"/>
                <w:szCs w:val="14"/>
                <w:b w:val="1"/>
                <w:bCs w:val="1"/>
                <w:color w:val="auto"/>
              </w:rPr>
              <w:t>($)(1)</w:t>
            </w:r>
          </w:p>
        </w:tc>
        <w:tc>
          <w:tcPr>
            <w:tcW w:w="260" w:type="dxa"/>
            <w:vAlign w:val="bottom"/>
          </w:tcPr>
          <w:p>
            <w:pPr>
              <w:spacing w:after="0"/>
              <w:rPr>
                <w:sz w:val="14"/>
                <w:szCs w:val="14"/>
                <w:color w:val="auto"/>
              </w:rPr>
            </w:pPr>
          </w:p>
        </w:tc>
        <w:tc>
          <w:tcPr>
            <w:tcW w:w="580" w:type="dxa"/>
            <w:vAlign w:val="bottom"/>
          </w:tcPr>
          <w:p>
            <w:pPr>
              <w:jc w:val="right"/>
              <w:spacing w:after="0" w:line="148" w:lineRule="exact"/>
              <w:rPr>
                <w:sz w:val="20"/>
                <w:szCs w:val="20"/>
                <w:color w:val="auto"/>
              </w:rPr>
            </w:pPr>
            <w:r>
              <w:rPr>
                <w:rFonts w:ascii="Arial" w:cs="Arial" w:eastAsia="Arial" w:hAnsi="Arial"/>
                <w:sz w:val="14"/>
                <w:szCs w:val="14"/>
                <w:b w:val="1"/>
                <w:bCs w:val="1"/>
                <w:u w:val="single" w:color="auto"/>
                <w:color w:val="auto"/>
                <w:w w:val="97"/>
              </w:rPr>
              <w:t>($</w:t>
            </w:r>
            <w:r>
              <w:rPr>
                <w:rFonts w:ascii="Arial" w:cs="Arial" w:eastAsia="Arial" w:hAnsi="Arial"/>
                <w:sz w:val="14"/>
                <w:szCs w:val="14"/>
                <w:b w:val="1"/>
                <w:bCs w:val="1"/>
                <w:color w:val="auto"/>
                <w:w w:val="97"/>
              </w:rPr>
              <w:t>)(2)(3)</w:t>
            </w:r>
          </w:p>
        </w:tc>
        <w:tc>
          <w:tcPr>
            <w:tcW w:w="26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($)(4)</w:t>
            </w:r>
          </w:p>
        </w:tc>
        <w:tc>
          <w:tcPr>
            <w:tcW w:w="24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60" w:type="dxa"/>
            <w:vAlign w:val="bottom"/>
          </w:tcPr>
          <w:p>
            <w:pPr>
              <w:spacing w:after="0"/>
              <w:rPr>
                <w:sz w:val="14"/>
                <w:szCs w:val="14"/>
                <w:color w:val="auto"/>
              </w:rPr>
            </w:pPr>
          </w:p>
        </w:tc>
        <w:tc>
          <w:tcPr>
            <w:tcW w:w="660" w:type="dxa"/>
            <w:vAlign w:val="bottom"/>
          </w:tcPr>
          <w:p>
            <w:pPr>
              <w:jc w:val="right"/>
              <w:ind w:right="192"/>
              <w:spacing w:after="0" w:line="148" w:lineRule="exact"/>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1740" w:type="dxa"/>
            <w:vAlign w:val="bottom"/>
            <w:tcBorders>
              <w:top w:val="single" w:sz="8" w:color="auto"/>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480" w:type="dxa"/>
            <w:vAlign w:val="bottom"/>
            <w:tcBorders>
              <w:top w:val="single" w:sz="8" w:color="CCEEFF"/>
            </w:tcBorders>
            <w:shd w:val="clear" w:color="auto" w:fill="CCEEFF"/>
          </w:tcPr>
          <w:p>
            <w:pPr>
              <w:spacing w:after="0"/>
              <w:rPr>
                <w:sz w:val="11"/>
                <w:szCs w:val="11"/>
                <w:color w:val="auto"/>
              </w:rPr>
            </w:pPr>
          </w:p>
        </w:tc>
        <w:tc>
          <w:tcPr>
            <w:tcW w:w="180" w:type="dxa"/>
            <w:vAlign w:val="bottom"/>
            <w:tcBorders>
              <w:top w:val="single" w:sz="8" w:color="CCEEFF"/>
            </w:tcBorders>
            <w:shd w:val="clear" w:color="auto" w:fill="CCEEFF"/>
          </w:tcPr>
          <w:p>
            <w:pPr>
              <w:spacing w:after="0"/>
              <w:rPr>
                <w:sz w:val="11"/>
                <w:szCs w:val="11"/>
                <w:color w:val="auto"/>
              </w:rPr>
            </w:pPr>
          </w:p>
        </w:tc>
        <w:tc>
          <w:tcPr>
            <w:tcW w:w="3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2016</w:t>
            </w:r>
          </w:p>
        </w:tc>
        <w:tc>
          <w:tcPr>
            <w:tcW w:w="26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ind w:left="40"/>
              <w:spacing w:after="0" w:line="136" w:lineRule="exact"/>
              <w:rPr>
                <w:sz w:val="20"/>
                <w:szCs w:val="20"/>
                <w:color w:val="auto"/>
              </w:rPr>
            </w:pPr>
            <w:r>
              <w:rPr>
                <w:rFonts w:ascii="Arial" w:cs="Arial" w:eastAsia="Arial" w:hAnsi="Arial"/>
                <w:sz w:val="14"/>
                <w:szCs w:val="14"/>
                <w:color w:val="auto"/>
                <w:w w:val="82"/>
              </w:rPr>
              <w:t>956,500</w:t>
            </w:r>
          </w:p>
        </w:tc>
        <w:tc>
          <w:tcPr>
            <w:tcW w:w="26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jc w:val="center"/>
              <w:ind w:left="152"/>
              <w:spacing w:after="0" w:line="136" w:lineRule="exact"/>
              <w:rPr>
                <w:sz w:val="20"/>
                <w:szCs w:val="20"/>
                <w:color w:val="auto"/>
              </w:rPr>
            </w:pPr>
            <w:r>
              <w:rPr>
                <w:rFonts w:ascii="Arial" w:cs="Arial" w:eastAsia="Arial" w:hAnsi="Arial"/>
                <w:sz w:val="14"/>
                <w:szCs w:val="14"/>
                <w:color w:val="auto"/>
                <w:w w:val="99"/>
              </w:rPr>
              <w:t>—</w:t>
            </w:r>
          </w:p>
        </w:tc>
        <w:tc>
          <w:tcPr>
            <w:tcW w:w="40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5,831,950</w:t>
            </w:r>
          </w:p>
        </w:tc>
        <w:tc>
          <w:tcPr>
            <w:tcW w:w="26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1,823,677</w:t>
            </w:r>
          </w:p>
        </w:tc>
        <w:tc>
          <w:tcPr>
            <w:tcW w:w="26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4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8,381,775(5)</w:t>
            </w:r>
          </w:p>
        </w:tc>
        <w:tc>
          <w:tcPr>
            <w:tcW w:w="460" w:type="dxa"/>
            <w:vAlign w:val="bottom"/>
            <w:tcBorders>
              <w:top w:val="single" w:sz="8" w:color="CCEEFF"/>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91"/>
              </w:rPr>
              <w:t>16,993,902</w:t>
            </w:r>
          </w:p>
        </w:tc>
        <w:tc>
          <w:tcPr>
            <w:tcW w:w="6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Former Chief Executive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850,000</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5,537,784</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89"/>
              </w:rPr>
              <w:t>1,480,374</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1,818,402</w:t>
            </w:r>
          </w:p>
        </w:tc>
        <w:tc>
          <w:tcPr>
            <w:tcW w:w="2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1,890(6)</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9,688,450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850,000</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2,104,000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89"/>
              </w:rPr>
              <w:t>5,112,450</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1,603</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8,068,053</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24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2016</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571,231</w:t>
            </w:r>
          </w:p>
        </w:tc>
        <w:tc>
          <w:tcPr>
            <w:tcW w:w="260" w:type="dxa"/>
            <w:vAlign w:val="bottom"/>
          </w:tcPr>
          <w:p>
            <w:pPr>
              <w:spacing w:after="0"/>
              <w:rPr>
                <w:sz w:val="21"/>
                <w:szCs w:val="21"/>
                <w:color w:val="auto"/>
              </w:rPr>
            </w:pPr>
          </w:p>
        </w:tc>
        <w:tc>
          <w:tcPr>
            <w:tcW w:w="880" w:type="dxa"/>
            <w:vAlign w:val="bottom"/>
            <w:gridSpan w:val="2"/>
          </w:tcPr>
          <w:p>
            <w:pPr>
              <w:jc w:val="center"/>
              <w:ind w:right="180"/>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3,243,796</w:t>
            </w:r>
          </w:p>
        </w:tc>
        <w:tc>
          <w:tcPr>
            <w:tcW w:w="260" w:type="dxa"/>
            <w:vAlign w:val="bottom"/>
          </w:tcPr>
          <w:p>
            <w:pPr>
              <w:spacing w:after="0"/>
              <w:rPr>
                <w:sz w:val="21"/>
                <w:szCs w:val="21"/>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w w:val="89"/>
              </w:rPr>
              <w:t>1,013,154</w:t>
            </w: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tcPr>
          <w:p>
            <w:pPr>
              <w:jc w:val="right"/>
              <w:spacing w:after="0"/>
              <w:rPr>
                <w:sz w:val="20"/>
                <w:szCs w:val="20"/>
                <w:color w:val="auto"/>
              </w:rPr>
            </w:pPr>
            <w:r>
              <w:rPr>
                <w:rFonts w:ascii="Arial" w:cs="Arial" w:eastAsia="Arial" w:hAnsi="Arial"/>
                <w:sz w:val="14"/>
                <w:szCs w:val="14"/>
                <w:color w:val="auto"/>
              </w:rPr>
              <w:t>1,656</w:t>
            </w:r>
          </w:p>
        </w:tc>
        <w:tc>
          <w:tcPr>
            <w:tcW w:w="46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4,829,837</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Former President</w:t>
            </w:r>
          </w:p>
        </w:tc>
        <w:tc>
          <w:tcPr>
            <w:tcW w:w="5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tcPr>
          <w:p>
            <w:pPr>
              <w:spacing w:after="0"/>
              <w:rPr>
                <w:sz w:val="12"/>
                <w:szCs w:val="12"/>
                <w:color w:val="auto"/>
              </w:rPr>
            </w:pPr>
          </w:p>
        </w:tc>
        <w:tc>
          <w:tcPr>
            <w:tcW w:w="480" w:type="dxa"/>
            <w:vAlign w:val="bottom"/>
          </w:tcPr>
          <w:p>
            <w:pPr>
              <w:ind w:left="40"/>
              <w:spacing w:after="0" w:line="149" w:lineRule="exact"/>
              <w:rPr>
                <w:sz w:val="20"/>
                <w:szCs w:val="20"/>
                <w:color w:val="auto"/>
              </w:rPr>
            </w:pPr>
            <w:r>
              <w:rPr>
                <w:rFonts w:ascii="Arial" w:cs="Arial" w:eastAsia="Arial" w:hAnsi="Arial"/>
                <w:sz w:val="14"/>
                <w:szCs w:val="14"/>
                <w:color w:val="auto"/>
                <w:w w:val="82"/>
              </w:rPr>
              <w:t>551,154</w:t>
            </w:r>
          </w:p>
        </w:tc>
        <w:tc>
          <w:tcPr>
            <w:tcW w:w="260" w:type="dxa"/>
            <w:vAlign w:val="bottom"/>
          </w:tcPr>
          <w:p>
            <w:pPr>
              <w:spacing w:after="0"/>
              <w:rPr>
                <w:sz w:val="12"/>
                <w:szCs w:val="12"/>
                <w:color w:val="auto"/>
              </w:rPr>
            </w:pPr>
          </w:p>
        </w:tc>
        <w:tc>
          <w:tcPr>
            <w:tcW w:w="880" w:type="dxa"/>
            <w:vAlign w:val="bottom"/>
            <w:gridSpan w:val="2"/>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3,102,400</w:t>
            </w:r>
          </w:p>
        </w:tc>
        <w:tc>
          <w:tcPr>
            <w:tcW w:w="260" w:type="dxa"/>
            <w:vAlign w:val="bottom"/>
          </w:tcPr>
          <w:p>
            <w:pPr>
              <w:spacing w:after="0"/>
              <w:rPr>
                <w:sz w:val="12"/>
                <w:szCs w:val="12"/>
                <w:color w:val="auto"/>
              </w:rPr>
            </w:pPr>
          </w:p>
        </w:tc>
        <w:tc>
          <w:tcPr>
            <w:tcW w:w="84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795,900</w:t>
            </w:r>
          </w:p>
        </w:tc>
        <w:tc>
          <w:tcPr>
            <w:tcW w:w="840" w:type="dxa"/>
            <w:vAlign w:val="bottom"/>
          </w:tcPr>
          <w:p>
            <w:pPr>
              <w:jc w:val="right"/>
              <w:spacing w:after="0" w:line="149" w:lineRule="exact"/>
              <w:rPr>
                <w:sz w:val="20"/>
                <w:szCs w:val="20"/>
                <w:color w:val="auto"/>
              </w:rPr>
            </w:pPr>
            <w:r>
              <w:rPr>
                <w:rFonts w:ascii="Arial" w:cs="Arial" w:eastAsia="Arial" w:hAnsi="Arial"/>
                <w:sz w:val="14"/>
                <w:szCs w:val="14"/>
                <w:color w:val="auto"/>
              </w:rPr>
              <w:t>638,936</w:t>
            </w:r>
          </w:p>
        </w:tc>
        <w:tc>
          <w:tcPr>
            <w:tcW w:w="240" w:type="dxa"/>
            <w:vAlign w:val="bottom"/>
          </w:tcPr>
          <w:p>
            <w:pPr>
              <w:spacing w:after="0"/>
              <w:rPr>
                <w:sz w:val="12"/>
                <w:szCs w:val="12"/>
                <w:color w:val="auto"/>
              </w:rPr>
            </w:pPr>
          </w:p>
        </w:tc>
        <w:tc>
          <w:tcPr>
            <w:tcW w:w="13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1,890(6)</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5,090,280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2014</w:t>
            </w:r>
          </w:p>
        </w:tc>
        <w:tc>
          <w:tcPr>
            <w:tcW w:w="260" w:type="dxa"/>
            <w:vAlign w:val="bottom"/>
          </w:tcPr>
          <w:p>
            <w:pPr>
              <w:spacing w:after="0"/>
              <w:rPr>
                <w:sz w:val="14"/>
                <w:szCs w:val="14"/>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510,000</w:t>
            </w:r>
          </w:p>
        </w:tc>
        <w:tc>
          <w:tcPr>
            <w:tcW w:w="260" w:type="dxa"/>
            <w:vAlign w:val="bottom"/>
          </w:tcPr>
          <w:p>
            <w:pPr>
              <w:spacing w:after="0"/>
              <w:rPr>
                <w:sz w:val="14"/>
                <w:szCs w:val="14"/>
                <w:color w:val="auto"/>
              </w:rPr>
            </w:pPr>
          </w:p>
        </w:tc>
        <w:tc>
          <w:tcPr>
            <w:tcW w:w="880" w:type="dxa"/>
            <w:vAlign w:val="bottom"/>
            <w:gridSpan w:val="2"/>
          </w:tcPr>
          <w:p>
            <w:pPr>
              <w:jc w:val="center"/>
              <w:ind w:right="180"/>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1,683,200</w:t>
            </w:r>
          </w:p>
        </w:tc>
        <w:tc>
          <w:tcPr>
            <w:tcW w:w="260" w:type="dxa"/>
            <w:vAlign w:val="bottom"/>
          </w:tcPr>
          <w:p>
            <w:pPr>
              <w:spacing w:after="0"/>
              <w:rPr>
                <w:sz w:val="14"/>
                <w:szCs w:val="14"/>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w w:val="89"/>
              </w:rPr>
              <w:t>1,533,735</w:t>
            </w: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tcPr>
          <w:p>
            <w:pPr>
              <w:jc w:val="right"/>
              <w:spacing w:after="0"/>
              <w:rPr>
                <w:sz w:val="20"/>
                <w:szCs w:val="20"/>
                <w:color w:val="auto"/>
              </w:rPr>
            </w:pPr>
            <w:r>
              <w:rPr>
                <w:rFonts w:ascii="Arial" w:cs="Arial" w:eastAsia="Arial" w:hAnsi="Arial"/>
                <w:sz w:val="14"/>
                <w:szCs w:val="14"/>
                <w:color w:val="auto"/>
              </w:rPr>
              <w:t>1,603</w:t>
            </w:r>
          </w:p>
        </w:tc>
        <w:tc>
          <w:tcPr>
            <w:tcW w:w="46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3,728,538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480" w:type="dxa"/>
            <w:vAlign w:val="bottom"/>
          </w:tcPr>
          <w:p>
            <w:pPr>
              <w:spacing w:after="0"/>
              <w:rPr>
                <w:sz w:val="8"/>
                <w:szCs w:val="8"/>
                <w:color w:val="auto"/>
              </w:rPr>
            </w:pPr>
          </w:p>
        </w:tc>
        <w:tc>
          <w:tcPr>
            <w:tcW w:w="520" w:type="dxa"/>
            <w:vAlign w:val="bottom"/>
            <w:gridSpan w:val="2"/>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2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Rashkin(7)</w:t>
            </w:r>
          </w:p>
        </w:tc>
        <w:tc>
          <w:tcPr>
            <w:tcW w:w="5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2016</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132,231</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1,667,793</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62,369(8)</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1,862,393</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Former Chief Financial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394,618</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30,000(9)</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1,551,200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397,950</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285,239</w:t>
            </w:r>
          </w:p>
        </w:tc>
        <w:tc>
          <w:tcPr>
            <w:tcW w:w="2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2,000(10)</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2,661,007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120,000</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2,000</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122,000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240" w:type="dxa"/>
            <w:vAlign w:val="bottom"/>
            <w:gridSpan w:val="3"/>
          </w:tcPr>
          <w:p>
            <w:pPr>
              <w:spacing w:after="0"/>
              <w:rPr>
                <w:sz w:val="20"/>
                <w:szCs w:val="20"/>
                <w:color w:val="auto"/>
              </w:rPr>
            </w:pPr>
            <w:r>
              <w:rPr>
                <w:rFonts w:ascii="Arial" w:cs="Arial" w:eastAsia="Arial" w:hAnsi="Arial"/>
                <w:sz w:val="14"/>
                <w:szCs w:val="14"/>
                <w:color w:val="auto"/>
              </w:rPr>
              <w:t>Sukhi Nagesh(11)</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2016</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299,461</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100,000</w:t>
            </w:r>
          </w:p>
        </w:tc>
        <w:tc>
          <w:tcPr>
            <w:tcW w:w="400" w:type="dxa"/>
            <w:vAlign w:val="bottom"/>
          </w:tcPr>
          <w:p>
            <w:pPr>
              <w:spacing w:after="0"/>
              <w:rPr>
                <w:sz w:val="21"/>
                <w:szCs w:val="21"/>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rPr>
              <w:t>198,720</w:t>
            </w:r>
          </w:p>
        </w:tc>
        <w:tc>
          <w:tcPr>
            <w:tcW w:w="840" w:type="dxa"/>
            <w:vAlign w:val="bottom"/>
          </w:tcPr>
          <w:p>
            <w:pPr>
              <w:jc w:val="right"/>
              <w:spacing w:after="0"/>
              <w:rPr>
                <w:sz w:val="20"/>
                <w:szCs w:val="20"/>
                <w:color w:val="auto"/>
              </w:rPr>
            </w:pPr>
            <w:r>
              <w:rPr>
                <w:rFonts w:ascii="Arial" w:cs="Arial" w:eastAsia="Arial" w:hAnsi="Arial"/>
                <w:sz w:val="14"/>
                <w:szCs w:val="14"/>
                <w:color w:val="auto"/>
              </w:rPr>
              <w:t>155,820</w:t>
            </w:r>
          </w:p>
        </w:tc>
        <w:tc>
          <w:tcPr>
            <w:tcW w:w="24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45,692(12)</w:t>
            </w:r>
          </w:p>
        </w:tc>
        <w:tc>
          <w:tcPr>
            <w:tcW w:w="660" w:type="dxa"/>
            <w:vAlign w:val="bottom"/>
          </w:tcPr>
          <w:p>
            <w:pPr>
              <w:jc w:val="right"/>
              <w:spacing w:after="0"/>
              <w:rPr>
                <w:sz w:val="20"/>
                <w:szCs w:val="20"/>
                <w:color w:val="auto"/>
              </w:rPr>
            </w:pPr>
            <w:r>
              <w:rPr>
                <w:rFonts w:ascii="Arial" w:cs="Arial" w:eastAsia="Arial" w:hAnsi="Arial"/>
                <w:sz w:val="14"/>
                <w:szCs w:val="14"/>
                <w:color w:val="auto"/>
              </w:rPr>
              <w:t>799,694</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220" w:type="dxa"/>
            <w:vAlign w:val="bottom"/>
            <w:gridSpan w:val="2"/>
          </w:tcPr>
          <w:p>
            <w:pPr>
              <w:ind w:left="200"/>
              <w:spacing w:after="0"/>
              <w:rPr>
                <w:sz w:val="20"/>
                <w:szCs w:val="20"/>
                <w:color w:val="auto"/>
              </w:rPr>
            </w:pPr>
            <w:r>
              <w:rPr>
                <w:rFonts w:ascii="Arial" w:cs="Arial" w:eastAsia="Arial" w:hAnsi="Arial"/>
                <w:sz w:val="14"/>
                <w:szCs w:val="14"/>
                <w:color w:val="auto"/>
              </w:rPr>
              <w:t>Former Interim Chief Financial Officer</w:t>
            </w: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480" w:type="dxa"/>
            <w:vAlign w:val="bottom"/>
          </w:tcPr>
          <w:p>
            <w:pPr>
              <w:spacing w:after="0"/>
              <w:rPr>
                <w:sz w:val="8"/>
                <w:szCs w:val="8"/>
                <w:color w:val="auto"/>
              </w:rPr>
            </w:pPr>
          </w:p>
        </w:tc>
        <w:tc>
          <w:tcPr>
            <w:tcW w:w="520" w:type="dxa"/>
            <w:vAlign w:val="bottom"/>
            <w:gridSpan w:val="2"/>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2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Zining Wu(15)</w:t>
            </w:r>
          </w:p>
        </w:tc>
        <w:tc>
          <w:tcPr>
            <w:tcW w:w="5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2016</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428,873</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1,865,572</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506,577</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36,585(13)</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2,837,607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Technology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384,578</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5"/>
              </w:rPr>
              <w:t>110,000(9)</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1,551,200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397,950</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285,239</w:t>
            </w:r>
          </w:p>
        </w:tc>
        <w:tc>
          <w:tcPr>
            <w:tcW w:w="2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102,233(14)</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2,831,200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26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307,911</w:t>
            </w: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168,320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408,996</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47,135</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932,632</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24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2016</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214,381</w:t>
            </w:r>
          </w:p>
        </w:tc>
        <w:tc>
          <w:tcPr>
            <w:tcW w:w="260" w:type="dxa"/>
            <w:vAlign w:val="bottom"/>
          </w:tcPr>
          <w:p>
            <w:pPr>
              <w:spacing w:after="0"/>
              <w:rPr>
                <w:sz w:val="21"/>
                <w:szCs w:val="21"/>
                <w:color w:val="auto"/>
              </w:rPr>
            </w:pPr>
          </w:p>
        </w:tc>
        <w:tc>
          <w:tcPr>
            <w:tcW w:w="880" w:type="dxa"/>
            <w:vAlign w:val="bottom"/>
            <w:gridSpan w:val="2"/>
          </w:tcPr>
          <w:p>
            <w:pPr>
              <w:jc w:val="center"/>
              <w:ind w:right="180"/>
              <w:spacing w:after="0"/>
              <w:rPr>
                <w:sz w:val="20"/>
                <w:szCs w:val="20"/>
                <w:color w:val="auto"/>
              </w:rPr>
            </w:pPr>
            <w:r>
              <w:rPr>
                <w:rFonts w:ascii="Arial" w:cs="Arial" w:eastAsia="Arial" w:hAnsi="Arial"/>
                <w:sz w:val="14"/>
                <w:szCs w:val="14"/>
                <w:color w:val="auto"/>
                <w:w w:val="99"/>
              </w:rPr>
              <w:t>—</w:t>
            </w:r>
          </w:p>
        </w:tc>
        <w:tc>
          <w:tcPr>
            <w:tcW w:w="84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660" w:type="dxa"/>
            <w:vAlign w:val="bottom"/>
          </w:tcPr>
          <w:p>
            <w:pPr>
              <w:jc w:val="right"/>
              <w:spacing w:after="0"/>
              <w:rPr>
                <w:sz w:val="20"/>
                <w:szCs w:val="20"/>
                <w:color w:val="auto"/>
              </w:rPr>
            </w:pPr>
            <w:r>
              <w:rPr>
                <w:rFonts w:ascii="Arial" w:cs="Arial" w:eastAsia="Arial" w:hAnsi="Arial"/>
                <w:sz w:val="14"/>
                <w:szCs w:val="14"/>
                <w:color w:val="auto"/>
              </w:rPr>
              <w:t>214,381</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220" w:type="dxa"/>
            <w:vAlign w:val="bottom"/>
            <w:gridSpan w:val="2"/>
          </w:tcPr>
          <w:p>
            <w:pPr>
              <w:ind w:left="200"/>
              <w:spacing w:after="0"/>
              <w:rPr>
                <w:sz w:val="20"/>
                <w:szCs w:val="20"/>
                <w:color w:val="auto"/>
              </w:rPr>
            </w:pPr>
            <w:r>
              <w:rPr>
                <w:rFonts w:ascii="Arial" w:cs="Arial" w:eastAsia="Arial" w:hAnsi="Arial"/>
                <w:sz w:val="14"/>
                <w:szCs w:val="14"/>
                <w:color w:val="auto"/>
              </w:rPr>
              <w:t>Interim Chief Financial Officer(16)</w:t>
            </w: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80" w:hanging="332"/>
        <w:spacing w:after="0" w:line="225"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The dollar value of RSUs and performance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and performance award will depend on the price per share of our common shares at the time shares underlying the RSUs and performance awards are sold. There can be no assurance that the actual value realized by an executive will be at or near the grant date fair value of the RSUs or performance awards awarded.</w:t>
      </w:r>
    </w:p>
    <w:p>
      <w:pPr>
        <w:spacing w:after="0" w:line="2" w:lineRule="exact"/>
        <w:rPr>
          <w:rFonts w:ascii="Arial" w:cs="Arial" w:eastAsia="Arial" w:hAnsi="Arial"/>
          <w:sz w:val="14"/>
          <w:szCs w:val="14"/>
          <w:color w:val="auto"/>
        </w:rPr>
      </w:pPr>
    </w:p>
    <w:p>
      <w:pPr>
        <w:ind w:left="340" w:right="40" w:hanging="332"/>
        <w:spacing w:after="0" w:line="221"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the fiscal year ended January 30, 2016 as filed with the SEC on July 21, 2016. The actual value, if any, which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1" w:lineRule="exact"/>
        <w:rPr>
          <w:rFonts w:ascii="Arial" w:cs="Arial" w:eastAsia="Arial" w:hAnsi="Arial"/>
          <w:sz w:val="14"/>
          <w:szCs w:val="14"/>
          <w:color w:val="auto"/>
        </w:rPr>
      </w:pPr>
    </w:p>
    <w:p>
      <w:pPr>
        <w:ind w:left="340" w:right="80" w:hanging="332"/>
        <w:spacing w:after="0" w:line="264"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Companies make different assumptions regarding the volatility input when determining the estimated grant date fair value of stock option awards in accordance with FASB ASC Topic 718. We use a blended volatility that is an equally weighted combination of historical stock price volatility and implied volatility in our financial statements. The implied volatility is derived from traded options on our stock in the marketplace and the historical volatility is based on the actual historical changes in our stock price over an extended period of time prior to the grant. Because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2016 assuming an implied volatility of 33% (compared to a blended implied and historical volatility of 34%), the grant date fair value of our stock option awards in fiscal 2015 assuming an implied volatility of 31% (compared to a blended implied and historical volatility of 34%) and the grant date fair value of our stock option awards in fiscal 2014 assuming an implied volatility of 41% (compared to a blended implied and historical volatility of 45%).</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92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(Decrease) to</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92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16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8"/>
              </w:rPr>
              <w:t>Option Awards</w:t>
            </w:r>
          </w:p>
        </w:tc>
        <w:tc>
          <w:tcPr>
            <w:tcW w:w="214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9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2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16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91"/>
              </w:rPr>
              <w:t>Calculation Using</w:t>
            </w:r>
          </w:p>
        </w:tc>
        <w:tc>
          <w:tcPr>
            <w:tcW w:w="2140" w:type="dxa"/>
            <w:vAlign w:val="bottom"/>
            <w:gridSpan w:val="2"/>
          </w:tcPr>
          <w:p>
            <w:pPr>
              <w:jc w:val="right"/>
              <w:ind w:right="1000"/>
              <w:spacing w:after="0" w:line="149" w:lineRule="exact"/>
              <w:rPr>
                <w:sz w:val="20"/>
                <w:szCs w:val="20"/>
                <w:color w:val="auto"/>
              </w:rPr>
            </w:pPr>
            <w:r>
              <w:rPr>
                <w:rFonts w:ascii="Arial" w:cs="Arial" w:eastAsia="Arial" w:hAnsi="Arial"/>
                <w:sz w:val="14"/>
                <w:szCs w:val="14"/>
                <w:b w:val="1"/>
                <w:bCs w:val="1"/>
                <w:color w:val="auto"/>
                <w:w w:val="94"/>
              </w:rPr>
              <w:t>Calculation Using</w:t>
            </w:r>
          </w:p>
        </w:tc>
        <w:tc>
          <w:tcPr>
            <w:tcW w:w="9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Using Implied</w:t>
            </w:r>
          </w:p>
        </w:tc>
        <w:tc>
          <w:tcPr>
            <w:tcW w:w="0" w:type="dxa"/>
            <w:vAlign w:val="bottom"/>
          </w:tcPr>
          <w:p>
            <w:pPr>
              <w:spacing w:after="0"/>
              <w:rPr>
                <w:sz w:val="1"/>
                <w:szCs w:val="1"/>
                <w:color w:val="auto"/>
              </w:rPr>
            </w:pPr>
          </w:p>
        </w:tc>
      </w:tr>
      <w:tr>
        <w:trPr>
          <w:trHeight w:val="168"/>
        </w:trPr>
        <w:tc>
          <w:tcPr>
            <w:tcW w:w="1560" w:type="dxa"/>
            <w:vAlign w:val="bottom"/>
            <w:tcBorders>
              <w:bottom w:val="single" w:sz="8" w:color="auto"/>
            </w:tcBorders>
            <w:vMerge w:val="continue"/>
          </w:tcPr>
          <w:p>
            <w:pPr>
              <w:spacing w:after="0"/>
              <w:rPr>
                <w:sz w:val="14"/>
                <w:szCs w:val="14"/>
                <w:color w:val="auto"/>
              </w:rPr>
            </w:pPr>
          </w:p>
        </w:tc>
        <w:tc>
          <w:tcPr>
            <w:tcW w:w="2140" w:type="dxa"/>
            <w:vAlign w:val="bottom"/>
          </w:tcPr>
          <w:p>
            <w:pPr>
              <w:spacing w:after="0"/>
              <w:rPr>
                <w:sz w:val="14"/>
                <w:szCs w:val="14"/>
                <w:color w:val="auto"/>
              </w:rPr>
            </w:pPr>
          </w:p>
        </w:tc>
        <w:tc>
          <w:tcPr>
            <w:tcW w:w="1580" w:type="dxa"/>
            <w:vAlign w:val="bottom"/>
            <w:gridSpan w:val="2"/>
          </w:tcPr>
          <w:p>
            <w:pPr>
              <w:jc w:val="right"/>
              <w:ind w:right="940"/>
              <w:spacing w:after="0" w:line="148" w:lineRule="exact"/>
              <w:rPr>
                <w:sz w:val="20"/>
                <w:szCs w:val="20"/>
                <w:color w:val="auto"/>
              </w:rPr>
            </w:pPr>
            <w:r>
              <w:rPr>
                <w:rFonts w:ascii="Arial" w:cs="Arial" w:eastAsia="Arial" w:hAnsi="Arial"/>
                <w:sz w:val="14"/>
                <w:szCs w:val="14"/>
                <w:b w:val="1"/>
                <w:bCs w:val="1"/>
                <w:color w:val="auto"/>
                <w:w w:val="83"/>
              </w:rPr>
              <w:t>Fiscal Year</w:t>
            </w:r>
          </w:p>
        </w:tc>
        <w:tc>
          <w:tcPr>
            <w:tcW w:w="2160" w:type="dxa"/>
            <w:vAlign w:val="bottom"/>
            <w:gridSpan w:val="2"/>
          </w:tcPr>
          <w:p>
            <w:pPr>
              <w:jc w:val="center"/>
              <w:ind w:right="900"/>
              <w:spacing w:after="0" w:line="148" w:lineRule="exact"/>
              <w:rPr>
                <w:sz w:val="20"/>
                <w:szCs w:val="20"/>
                <w:color w:val="auto"/>
              </w:rPr>
            </w:pPr>
            <w:r>
              <w:rPr>
                <w:rFonts w:ascii="Arial" w:cs="Arial" w:eastAsia="Arial" w:hAnsi="Arial"/>
                <w:sz w:val="14"/>
                <w:szCs w:val="14"/>
                <w:b w:val="1"/>
                <w:bCs w:val="1"/>
                <w:color w:val="auto"/>
                <w:w w:val="88"/>
              </w:rPr>
              <w:t xml:space="preserve">Blended Volatility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c>
          <w:tcPr>
            <w:tcW w:w="2140" w:type="dxa"/>
            <w:vAlign w:val="bottom"/>
            <w:gridSpan w:val="2"/>
          </w:tcPr>
          <w:p>
            <w:pPr>
              <w:jc w:val="center"/>
              <w:ind w:right="940"/>
              <w:spacing w:after="0" w:line="148" w:lineRule="exact"/>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92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136"/>
        </w:trPr>
        <w:tc>
          <w:tcPr>
            <w:tcW w:w="1560" w:type="dxa"/>
            <w:vAlign w:val="bottom"/>
            <w:tcBorders>
              <w:top w:val="single" w:sz="8" w:color="CCEEFF"/>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140" w:type="dxa"/>
            <w:vAlign w:val="bottom"/>
            <w:tcBorders>
              <w:top w:val="single" w:sz="8" w:color="CCEEFF"/>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2016</w:t>
            </w:r>
          </w:p>
        </w:tc>
        <w:tc>
          <w:tcPr>
            <w:tcW w:w="920" w:type="dxa"/>
            <w:vAlign w:val="bottom"/>
            <w:tcBorders>
              <w:top w:val="single" w:sz="8" w:color="CCEEFF"/>
            </w:tcBorders>
            <w:shd w:val="clear" w:color="auto" w:fill="CCEEFF"/>
          </w:tcPr>
          <w:p>
            <w:pPr>
              <w:spacing w:after="0"/>
              <w:rPr>
                <w:sz w:val="11"/>
                <w:szCs w:val="11"/>
                <w:color w:val="auto"/>
              </w:rPr>
            </w:pPr>
          </w:p>
        </w:tc>
        <w:tc>
          <w:tcPr>
            <w:tcW w:w="12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1,823,677</w:t>
            </w:r>
          </w:p>
        </w:tc>
        <w:tc>
          <w:tcPr>
            <w:tcW w:w="920" w:type="dxa"/>
            <w:vAlign w:val="bottom"/>
            <w:tcBorders>
              <w:top w:val="single" w:sz="8" w:color="CCEEFF"/>
            </w:tcBorders>
            <w:shd w:val="clear" w:color="auto" w:fill="CCEEFF"/>
          </w:tcPr>
          <w:p>
            <w:pPr>
              <w:spacing w:after="0"/>
              <w:rPr>
                <w:sz w:val="11"/>
                <w:szCs w:val="11"/>
                <w:color w:val="auto"/>
              </w:rPr>
            </w:pPr>
          </w:p>
        </w:tc>
        <w:tc>
          <w:tcPr>
            <w:tcW w:w="12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1,784,812</w:t>
            </w:r>
          </w:p>
        </w:tc>
        <w:tc>
          <w:tcPr>
            <w:tcW w:w="92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(38,865)</w:t>
            </w:r>
          </w:p>
        </w:tc>
        <w:tc>
          <w:tcPr>
            <w:tcW w:w="8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Sehat Sutardja</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1,480,374</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1,354,936</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(125,438)</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Sehat Sutardja</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2014</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5,112,450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4,627,350</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(485,100)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Weili Dai</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1,013,154</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991,562</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(21,592)</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Weili Dai</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795,900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728,460</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(67,440)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Weili Dai</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2014</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1,533,735</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1,388,205</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(145,530)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shd w:val="clear" w:color="auto" w:fill="CCEEFF"/>
          </w:tcPr>
          <w:p>
            <w:pPr>
              <w:ind w:left="1040"/>
              <w:spacing w:after="0" w:line="149" w:lineRule="exact"/>
              <w:rPr>
                <w:sz w:val="20"/>
                <w:szCs w:val="20"/>
                <w:color w:val="auto"/>
              </w:rPr>
            </w:pPr>
            <w:r>
              <w:rPr>
                <w:rFonts w:ascii="Arial" w:cs="Arial" w:eastAsia="Arial" w:hAnsi="Arial"/>
                <w:sz w:val="14"/>
                <w:szCs w:val="14"/>
                <w:color w:val="auto"/>
              </w:rPr>
              <w:t>—</w:t>
            </w:r>
          </w:p>
        </w:tc>
        <w:tc>
          <w:tcPr>
            <w:tcW w:w="2140" w:type="dxa"/>
            <w:vAlign w:val="bottom"/>
            <w:gridSpan w:val="2"/>
            <w:shd w:val="clear" w:color="auto" w:fill="CCEEFF"/>
          </w:tcPr>
          <w:p>
            <w:pPr>
              <w:jc w:val="right"/>
              <w:ind w:right="10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Michael Rashkin</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397,950</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364,230</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(33,720)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Sukhi Nagesh</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198,720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194,485</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(4,235)</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Zining Wu</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506,577</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495,781</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(10,796)</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Zining Wu</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397,950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364,230</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(33,720)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Zining Wu</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2014</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408,996</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370,188</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(38,808)</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David P. Eichler</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shd w:val="clear" w:color="auto" w:fill="CCEEFF"/>
          </w:tcPr>
          <w:p>
            <w:pPr>
              <w:ind w:left="1040"/>
              <w:spacing w:after="0" w:line="149" w:lineRule="exact"/>
              <w:rPr>
                <w:sz w:val="20"/>
                <w:szCs w:val="20"/>
                <w:color w:val="auto"/>
              </w:rPr>
            </w:pPr>
            <w:r>
              <w:rPr>
                <w:rFonts w:ascii="Arial" w:cs="Arial" w:eastAsia="Arial" w:hAnsi="Arial"/>
                <w:sz w:val="14"/>
                <w:szCs w:val="14"/>
                <w:color w:val="auto"/>
              </w:rPr>
              <w:t>—</w:t>
            </w:r>
          </w:p>
        </w:tc>
        <w:tc>
          <w:tcPr>
            <w:tcW w:w="2140" w:type="dxa"/>
            <w:vAlign w:val="bottom"/>
            <w:gridSpan w:val="2"/>
            <w:shd w:val="clear" w:color="auto" w:fill="CCEEFF"/>
          </w:tcPr>
          <w:p>
            <w:pPr>
              <w:jc w:val="right"/>
              <w:ind w:right="10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hanging="332"/>
        <w:spacing w:after="0" w:line="227"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The amounts shown in this column represent annual cash incentive awards earned by the named executive officers under our fiscal 2015 annual incentive plan, which is intended to qualify as performance-based compensation under Section 162(m). Further information regarding the fiscal 2015 awards is included in the section entitled “Elements of Executive Compensation for Fiscal 2015-Fiscal 2015 Annual Incentive Plan Cash” in the Compensation Discussion and Analysis above.</w:t>
      </w:r>
    </w:p>
    <w:p>
      <w:pPr>
        <w:ind w:left="340" w:right="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reimbursement of taxes and penalty owed under IRS Tax Code 409(A) plus accrued interest in an amount of $8,374,575, use of a car leased by the Company in the amount of $5,080 (including $119 of Medicare tax gross up), premium for basic life insurance of 2.5 times annual salary up to $1,000,000 in the amount of $1,889, and $231 in consideration for an election not to enroll in our healthcare plan.</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his annual salary up to $1,000,000 in the amount of $1,890.</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Mr. Rashkin retired as the Company’s Chief Financial Officer effective May 22, 2015.</w:t>
      </w:r>
    </w:p>
    <w:p>
      <w:pPr>
        <w:ind w:left="340" w:hanging="332"/>
        <w:spacing w:after="0"/>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This amount includes payout of flexible time off in the amount of $61,369 and Company matching contributions to Mr. Rashkin’s 401(k) retirement account in the amount of $1,000.</w:t>
      </w:r>
    </w:p>
    <w:p>
      <w:pPr>
        <w:spacing w:after="0" w:line="10" w:lineRule="exact"/>
        <w:rPr>
          <w:rFonts w:ascii="Arial" w:cs="Arial" w:eastAsia="Arial" w:hAnsi="Arial"/>
          <w:sz w:val="12"/>
          <w:szCs w:val="12"/>
          <w:color w:val="auto"/>
        </w:rPr>
      </w:pPr>
    </w:p>
    <w:p>
      <w:pPr>
        <w:ind w:left="340" w:right="60" w:hanging="332"/>
        <w:spacing w:after="0" w:line="258" w:lineRule="auto"/>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Represents payment in connection with a bonus program developed in the second quarter of fiscal year 2015 for certain of the Company’s vice presidents who had received no bonus for service in fiscal year 2014. When the Company completed its fiscal year 2014 employee performance and compensation review in March and April 2014, the Company determined to allocate no funds for distribution to the Company’s vice presidents for service in fiscal year 2014 in order to maximize funds available for distribution to employees below the vice president level, and all such funds were distributed in April 2014. Subsequently, based on the Company’s review of its financial results for the first quarter of fiscal year 2015, including cost savings achieved in that quarter, in May 2014 the Company created a budget for bonuses for employees at the vice president level who had been excluded from the fiscal year 2014 bonus program. The Company allocated bonuses to nonexecutive vice presidents in June 2014. In connection with this process, the Company recognized that Mr. Rashkin and Dr. Wu would have been eligible for a bonus pursuant to this program but for the fact that they had been appointed as executive officers very late in fiscal year 2014 (December 2013 and January 2014, respectively). Subsequently, the Executive Compensation Committee approved payments to Dr. Wu and Mr. Rashkin consistent with the bonuses allocated to nonexecutive vice presidents under this program.</w:t>
      </w:r>
    </w:p>
    <w:p>
      <w:pPr>
        <w:spacing w:after="0" w:line="1"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represents the Company’s matching contributions to Mr. Rashkin’s 401(k) retirement account of $2,000.</w:t>
      </w:r>
    </w:p>
    <w:p>
      <w:pPr>
        <w:ind w:left="340" w:right="440" w:hanging="332"/>
        <w:spacing w:after="0" w:line="258" w:lineRule="auto"/>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Mr. Nagesh was appointed Interim Chief Financial Officer on May 22, 2015. On October 7, 2015, Mr. Nagesh resigned as Interim Chief Financial Officer and was appointed Senior Vice President, Corporate Development and Strategy, Financial Planning and Analysis and Investor Relations. Mr. Nagesh resigned from such position on January 15, 2016.</w:t>
      </w:r>
    </w:p>
    <w:p>
      <w:pPr>
        <w:ind w:left="340" w:right="2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payout of flexible time off in the amount of $42,569, Company matching contributions to Mr. Nagesh’s 401(k) retirement account in the amount of $2,000 and premium for basic life insurance of 2.5 times annual salary up to $1,000,000 in the amount of $1,123.</w:t>
      </w:r>
    </w:p>
    <w:p>
      <w:pPr>
        <w:ind w:left="340" w:right="18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cash out of flexible time off in the amount of $33,462, Company matching contributions to Dr. Wu’s 401(k) retirement account in the amount of $2,000 and premium for basic life insurance of 2.5 times annual salary up to $1,000,000 in the amount of $1,123.</w:t>
      </w:r>
    </w:p>
    <w:p>
      <w:pPr>
        <w:ind w:left="340" w:right="80" w:hanging="332"/>
        <w:spacing w:after="0" w:line="258" w:lineRule="auto"/>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This amount includes premium for basic life insurance of 2.5 times annual salary up to $1,000,000 in the amount of $791, the Company’s matching contributions to Dr. Wu’s 401(k) retirement account of $2,000, cash out of accrued vacation of $7,692, and payments under our non-executive patent award program to Dr. Wu prior to his appointment as an executive officer of $91,750.</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Dr. Wu left his position as the Company’s Chief Technology Officer on September 9, 2016.</w:t>
      </w:r>
    </w:p>
    <w:p>
      <w:pPr>
        <w:ind w:left="340" w:right="480" w:hanging="332"/>
        <w:spacing w:after="0" w:line="230"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Represents amounts paid by us to Ranstad Professional Services d/b/a Tatum for Mr. Eichler’s services for fiscal 2016. Mr. Eichler left his position as Interim Chief Financial Officer following the appointment of Jean Hu as the Company’s Chief Financial Officer in August 2016.</w:t>
      </w:r>
    </w:p>
    <w:p>
      <w:pPr>
        <w:spacing w:after="0" w:line="1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380"/>
          </w:cols>
          <w:pgMar w:left="240" w:top="459" w:right="27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Grants of Plan-Based Awards in Fiscal 2016</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rPr>
              <w:t>All</w:t>
            </w: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All</w:t>
            </w: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Other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6"/>
              </w:rPr>
              <w:t>Other</w:t>
            </w: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99"/>
              </w:rPr>
              <w:t>Stock</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00" w:type="dxa"/>
            <w:vAlign w:val="bottom"/>
            <w:gridSpan w:val="7"/>
            <w:vMerge w:val="restart"/>
          </w:tcPr>
          <w:p>
            <w:pPr>
              <w:jc w:val="center"/>
              <w:ind w:right="200"/>
              <w:spacing w:after="0"/>
              <w:rPr>
                <w:sz w:val="20"/>
                <w:szCs w:val="20"/>
                <w:color w:val="auto"/>
              </w:rPr>
            </w:pPr>
            <w:r>
              <w:rPr>
                <w:rFonts w:ascii="Arial" w:cs="Arial" w:eastAsia="Arial" w:hAnsi="Arial"/>
                <w:sz w:val="14"/>
                <w:szCs w:val="14"/>
                <w:b w:val="1"/>
                <w:bCs w:val="1"/>
                <w:color w:val="auto"/>
                <w:w w:val="86"/>
              </w:rPr>
              <w:t>Estimated Future Payouts</w:t>
            </w: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Exercise</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700" w:type="dxa"/>
            <w:vAlign w:val="bottom"/>
            <w:gridSpan w:val="7"/>
            <w:vMerge w:val="continue"/>
          </w:tcPr>
          <w:p>
            <w:pPr>
              <w:spacing w:after="0"/>
              <w:rPr>
                <w:sz w:val="11"/>
                <w:szCs w:val="11"/>
                <w:color w:val="auto"/>
              </w:rPr>
            </w:pPr>
          </w:p>
        </w:tc>
        <w:tc>
          <w:tcPr>
            <w:tcW w:w="2480" w:type="dxa"/>
            <w:vAlign w:val="bottom"/>
            <w:gridSpan w:val="5"/>
          </w:tcPr>
          <w:p>
            <w:pPr>
              <w:jc w:val="center"/>
              <w:spacing w:after="0" w:line="135" w:lineRule="exact"/>
              <w:rPr>
                <w:sz w:val="20"/>
                <w:szCs w:val="20"/>
                <w:color w:val="auto"/>
              </w:rPr>
            </w:pPr>
            <w:r>
              <w:rPr>
                <w:rFonts w:ascii="Arial" w:cs="Arial" w:eastAsia="Arial" w:hAnsi="Arial"/>
                <w:sz w:val="14"/>
                <w:szCs w:val="14"/>
                <w:b w:val="1"/>
                <w:bCs w:val="1"/>
                <w:color w:val="auto"/>
                <w:w w:val="86"/>
              </w:rPr>
              <w:t>Estimated Future Payouts</w:t>
            </w:r>
          </w:p>
        </w:tc>
        <w:tc>
          <w:tcPr>
            <w:tcW w:w="200" w:type="dxa"/>
            <w:vAlign w:val="bottom"/>
          </w:tcPr>
          <w:p>
            <w:pPr>
              <w:spacing w:after="0"/>
              <w:rPr>
                <w:sz w:val="11"/>
                <w:szCs w:val="11"/>
                <w:color w:val="auto"/>
              </w:rPr>
            </w:pPr>
          </w:p>
        </w:tc>
        <w:tc>
          <w:tcPr>
            <w:tcW w:w="7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of</w:t>
            </w:r>
          </w:p>
        </w:tc>
        <w:tc>
          <w:tcPr>
            <w:tcW w:w="8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of</w:t>
            </w:r>
          </w:p>
        </w:tc>
        <w:tc>
          <w:tcPr>
            <w:tcW w:w="8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1"/>
              </w:rPr>
              <w:t>or Base</w:t>
            </w:r>
          </w:p>
        </w:tc>
        <w:tc>
          <w:tcPr>
            <w:tcW w:w="64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00" w:type="dxa"/>
            <w:vAlign w:val="bottom"/>
            <w:gridSpan w:val="7"/>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Under Non-Equity Incentive</w:t>
            </w:r>
          </w:p>
        </w:tc>
        <w:tc>
          <w:tcPr>
            <w:tcW w:w="2480" w:type="dxa"/>
            <w:vAlign w:val="bottom"/>
            <w:gridSpan w:val="5"/>
          </w:tcPr>
          <w:p>
            <w:pPr>
              <w:ind w:left="560"/>
              <w:spacing w:after="0" w:line="149" w:lineRule="exact"/>
              <w:rPr>
                <w:sz w:val="20"/>
                <w:szCs w:val="20"/>
                <w:color w:val="auto"/>
              </w:rPr>
            </w:pPr>
            <w:r>
              <w:rPr>
                <w:rFonts w:ascii="Arial" w:cs="Arial" w:eastAsia="Arial" w:hAnsi="Arial"/>
                <w:sz w:val="14"/>
                <w:szCs w:val="14"/>
                <w:b w:val="1"/>
                <w:bCs w:val="1"/>
                <w:color w:val="auto"/>
              </w:rPr>
              <w:t>Under Equity Incentive</w:t>
            </w:r>
          </w:p>
        </w:tc>
        <w:tc>
          <w:tcPr>
            <w:tcW w:w="200" w:type="dxa"/>
            <w:vAlign w:val="bottom"/>
          </w:tcPr>
          <w:p>
            <w:pPr>
              <w:spacing w:after="0"/>
              <w:rPr>
                <w:sz w:val="12"/>
                <w:szCs w:val="12"/>
                <w:color w:val="auto"/>
              </w:rPr>
            </w:pPr>
          </w:p>
        </w:tc>
        <w:tc>
          <w:tcPr>
            <w:tcW w:w="7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9"/>
              </w:rPr>
              <w:t>Shares</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Price</w:t>
            </w:r>
          </w:p>
        </w:tc>
        <w:tc>
          <w:tcPr>
            <w:tcW w:w="64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96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4"/>
                <w:szCs w:val="14"/>
                <w:b w:val="1"/>
                <w:bCs w:val="1"/>
                <w:color w:val="auto"/>
                <w:w w:val="88"/>
              </w:rPr>
              <w:t>Plan Awards(1)</w:t>
            </w:r>
          </w:p>
        </w:tc>
        <w:tc>
          <w:tcPr>
            <w:tcW w:w="76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760" w:type="dxa"/>
            <w:vAlign w:val="bottom"/>
            <w:tcBorders>
              <w:bottom w:val="single" w:sz="8" w:color="auto"/>
            </w:tcBorders>
          </w:tcPr>
          <w:p>
            <w:pPr>
              <w:spacing w:after="0"/>
              <w:rPr>
                <w:sz w:val="15"/>
                <w:szCs w:val="15"/>
                <w:color w:val="auto"/>
              </w:rPr>
            </w:pPr>
          </w:p>
        </w:tc>
        <w:tc>
          <w:tcPr>
            <w:tcW w:w="94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8"/>
              </w:rPr>
              <w:t>Plan Awards</w:t>
            </w:r>
          </w:p>
        </w:tc>
        <w:tc>
          <w:tcPr>
            <w:tcW w:w="78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3"/>
              </w:rPr>
              <w:t>of Stock</w:t>
            </w: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Underlying</w:t>
            </w:r>
          </w:p>
        </w:tc>
        <w:tc>
          <w:tcPr>
            <w:tcW w:w="8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of Option</w:t>
            </w:r>
          </w:p>
        </w:tc>
        <w:tc>
          <w:tcPr>
            <w:tcW w:w="6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16"/>
        </w:trPr>
        <w:tc>
          <w:tcPr>
            <w:tcW w:w="2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40" w:type="dxa"/>
            <w:vAlign w:val="bottom"/>
            <w:gridSpan w:val="2"/>
          </w:tcPr>
          <w:p>
            <w:pPr>
              <w:jc w:val="center"/>
              <w:ind w:right="240"/>
              <w:spacing w:after="0" w:line="116" w:lineRule="exact"/>
              <w:rPr>
                <w:sz w:val="20"/>
                <w:szCs w:val="20"/>
                <w:color w:val="auto"/>
              </w:rPr>
            </w:pPr>
            <w:r>
              <w:rPr>
                <w:rFonts w:ascii="Arial" w:cs="Arial" w:eastAsia="Arial" w:hAnsi="Arial"/>
                <w:sz w:val="12"/>
                <w:szCs w:val="12"/>
                <w:b w:val="1"/>
                <w:bCs w:val="1"/>
                <w:color w:val="auto"/>
              </w:rPr>
              <w:t>Grant</w:t>
            </w:r>
          </w:p>
        </w:tc>
        <w:tc>
          <w:tcPr>
            <w:tcW w:w="7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00" w:type="dxa"/>
            <w:vAlign w:val="bottom"/>
            <w:gridSpan w:val="2"/>
          </w:tcPr>
          <w:p>
            <w:pPr>
              <w:jc w:val="center"/>
              <w:ind w:right="200"/>
              <w:spacing w:after="0" w:line="116" w:lineRule="exact"/>
              <w:rPr>
                <w:sz w:val="20"/>
                <w:szCs w:val="20"/>
                <w:color w:val="auto"/>
              </w:rPr>
            </w:pPr>
            <w:r>
              <w:rPr>
                <w:rFonts w:ascii="Arial" w:cs="Arial" w:eastAsia="Arial" w:hAnsi="Arial"/>
                <w:sz w:val="12"/>
                <w:szCs w:val="12"/>
                <w:b w:val="1"/>
                <w:bCs w:val="1"/>
                <w:color w:val="auto"/>
              </w:rPr>
              <w:t>or Units</w:t>
            </w:r>
          </w:p>
        </w:tc>
        <w:tc>
          <w:tcPr>
            <w:tcW w:w="860" w:type="dxa"/>
            <w:vAlign w:val="bottom"/>
            <w:gridSpan w:val="2"/>
          </w:tcPr>
          <w:p>
            <w:pPr>
              <w:jc w:val="center"/>
              <w:ind w:right="200"/>
              <w:spacing w:after="0" w:line="116" w:lineRule="exact"/>
              <w:rPr>
                <w:sz w:val="20"/>
                <w:szCs w:val="20"/>
                <w:color w:val="auto"/>
              </w:rPr>
            </w:pPr>
            <w:r>
              <w:rPr>
                <w:rFonts w:ascii="Arial" w:cs="Arial" w:eastAsia="Arial" w:hAnsi="Arial"/>
                <w:sz w:val="12"/>
                <w:szCs w:val="12"/>
                <w:b w:val="1"/>
                <w:bCs w:val="1"/>
                <w:color w:val="auto"/>
              </w:rPr>
              <w:t>Options</w:t>
            </w:r>
          </w:p>
        </w:tc>
        <w:tc>
          <w:tcPr>
            <w:tcW w:w="800" w:type="dxa"/>
            <w:vAlign w:val="bottom"/>
            <w:gridSpan w:val="2"/>
          </w:tcPr>
          <w:p>
            <w:pPr>
              <w:jc w:val="center"/>
              <w:ind w:right="200"/>
              <w:spacing w:after="0" w:line="116" w:lineRule="exact"/>
              <w:rPr>
                <w:sz w:val="20"/>
                <w:szCs w:val="20"/>
                <w:color w:val="auto"/>
              </w:rPr>
            </w:pPr>
            <w:r>
              <w:rPr>
                <w:rFonts w:ascii="Arial" w:cs="Arial" w:eastAsia="Arial" w:hAnsi="Arial"/>
                <w:sz w:val="12"/>
                <w:szCs w:val="12"/>
                <w:b w:val="1"/>
                <w:bCs w:val="1"/>
                <w:color w:val="auto"/>
              </w:rPr>
              <w:t>Awards</w:t>
            </w:r>
          </w:p>
        </w:tc>
        <w:tc>
          <w:tcPr>
            <w:tcW w:w="640" w:type="dxa"/>
            <w:vAlign w:val="bottom"/>
            <w:gridSpan w:val="2"/>
          </w:tcPr>
          <w:p>
            <w:pPr>
              <w:jc w:val="center"/>
              <w:ind w:right="80"/>
              <w:spacing w:after="0" w:line="116" w:lineRule="exact"/>
              <w:rPr>
                <w:sz w:val="20"/>
                <w:szCs w:val="20"/>
                <w:color w:val="auto"/>
              </w:rPr>
            </w:pPr>
            <w:r>
              <w:rPr>
                <w:rFonts w:ascii="Arial" w:cs="Arial" w:eastAsia="Arial" w:hAnsi="Arial"/>
                <w:sz w:val="12"/>
                <w:szCs w:val="12"/>
                <w:b w:val="1"/>
                <w:bCs w:val="1"/>
                <w:color w:val="auto"/>
              </w:rPr>
              <w:t>Awards</w:t>
            </w:r>
          </w:p>
        </w:tc>
        <w:tc>
          <w:tcPr>
            <w:tcW w:w="0" w:type="dxa"/>
            <w:vAlign w:val="bottom"/>
          </w:tcPr>
          <w:p>
            <w:pPr>
              <w:spacing w:after="0"/>
              <w:rPr>
                <w:sz w:val="1"/>
                <w:szCs w:val="1"/>
                <w:color w:val="auto"/>
              </w:rPr>
            </w:pPr>
          </w:p>
        </w:tc>
      </w:tr>
      <w:tr>
        <w:trPr>
          <w:trHeight w:val="148"/>
        </w:trPr>
        <w:tc>
          <w:tcPr>
            <w:tcW w:w="204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4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92"/>
              </w:rPr>
              <w:t>Date</w:t>
            </w:r>
          </w:p>
        </w:tc>
        <w:tc>
          <w:tcPr>
            <w:tcW w:w="78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w w:val="89"/>
              </w:rPr>
              <w:t>Threshold($</w:t>
            </w:r>
            <w:r>
              <w:rPr>
                <w:rFonts w:ascii="Arial" w:cs="Arial" w:eastAsia="Arial" w:hAnsi="Arial"/>
                <w:sz w:val="14"/>
                <w:szCs w:val="14"/>
                <w:b w:val="1"/>
                <w:bCs w:val="1"/>
                <w:color w:val="auto"/>
                <w:w w:val="89"/>
              </w:rPr>
              <w:t>)</w:t>
            </w:r>
          </w:p>
        </w:tc>
        <w:tc>
          <w:tcPr>
            <w:tcW w:w="180" w:type="dxa"/>
            <w:vAlign w:val="bottom"/>
          </w:tcPr>
          <w:p>
            <w:pPr>
              <w:spacing w:after="0"/>
              <w:rPr>
                <w:sz w:val="12"/>
                <w:szCs w:val="12"/>
                <w:color w:val="auto"/>
              </w:rPr>
            </w:pPr>
          </w:p>
        </w:tc>
        <w:tc>
          <w:tcPr>
            <w:tcW w:w="78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u w:val="single" w:color="auto"/>
                <w:color w:val="auto"/>
                <w:w w:val="90"/>
              </w:rPr>
              <w:t>Target($</w:t>
            </w:r>
            <w:r>
              <w:rPr>
                <w:rFonts w:ascii="Arial" w:cs="Arial" w:eastAsia="Arial" w:hAnsi="Arial"/>
                <w:sz w:val="14"/>
                <w:szCs w:val="14"/>
                <w:b w:val="1"/>
                <w:bCs w:val="1"/>
                <w:color w:val="auto"/>
                <w:w w:val="90"/>
              </w:rPr>
              <w:t>)</w:t>
            </w:r>
          </w:p>
        </w:tc>
        <w:tc>
          <w:tcPr>
            <w:tcW w:w="96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rPr>
              <w:t>Maximum($</w:t>
            </w:r>
            <w:r>
              <w:rPr>
                <w:rFonts w:ascii="Arial" w:cs="Arial" w:eastAsia="Arial" w:hAnsi="Arial"/>
                <w:sz w:val="14"/>
                <w:szCs w:val="14"/>
                <w:b w:val="1"/>
                <w:bCs w:val="1"/>
                <w:color w:val="auto"/>
              </w:rPr>
              <w:t>)</w:t>
            </w:r>
          </w:p>
        </w:tc>
        <w:tc>
          <w:tcPr>
            <w:tcW w:w="76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7"/>
              </w:rPr>
              <w:t>Threshold(#)</w:t>
            </w:r>
          </w:p>
        </w:tc>
        <w:tc>
          <w:tcPr>
            <w:tcW w:w="200" w:type="dxa"/>
            <w:vAlign w:val="bottom"/>
          </w:tcPr>
          <w:p>
            <w:pPr>
              <w:spacing w:after="0"/>
              <w:rPr>
                <w:sz w:val="12"/>
                <w:szCs w:val="12"/>
                <w:color w:val="auto"/>
              </w:rPr>
            </w:pPr>
          </w:p>
        </w:tc>
        <w:tc>
          <w:tcPr>
            <w:tcW w:w="74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0"/>
              </w:rPr>
              <w:t>Target(#)</w:t>
            </w:r>
          </w:p>
        </w:tc>
        <w:tc>
          <w:tcPr>
            <w:tcW w:w="78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92"/>
              </w:rPr>
              <w:t>Maximum(#)</w:t>
            </w:r>
          </w:p>
        </w:tc>
        <w:tc>
          <w:tcPr>
            <w:tcW w:w="680" w:type="dxa"/>
            <w:vAlign w:val="bottom"/>
            <w:gridSpan w:val="2"/>
          </w:tcPr>
          <w:p>
            <w:pPr>
              <w:jc w:val="center"/>
              <w:ind w:left="132"/>
              <w:spacing w:after="0" w:line="148" w:lineRule="exact"/>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2"/>
                <w:szCs w:val="12"/>
                <w:color w:val="auto"/>
              </w:rPr>
            </w:pPr>
          </w:p>
        </w:tc>
        <w:tc>
          <w:tcPr>
            <w:tcW w:w="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(#)(2)</w:t>
            </w:r>
          </w:p>
        </w:tc>
        <w:tc>
          <w:tcPr>
            <w:tcW w:w="200" w:type="dxa"/>
            <w:vAlign w:val="bottom"/>
          </w:tcPr>
          <w:p>
            <w:pPr>
              <w:spacing w:after="0"/>
              <w:rPr>
                <w:sz w:val="12"/>
                <w:szCs w:val="12"/>
                <w:color w:val="auto"/>
              </w:rPr>
            </w:pPr>
          </w:p>
        </w:tc>
        <w:tc>
          <w:tcPr>
            <w:tcW w:w="8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8"/>
              </w:rPr>
              <w:t>($/shr)</w:t>
            </w:r>
          </w:p>
        </w:tc>
        <w:tc>
          <w:tcPr>
            <w:tcW w:w="580" w:type="dxa"/>
            <w:vAlign w:val="bottom"/>
          </w:tcPr>
          <w:p>
            <w:pPr>
              <w:jc w:val="center"/>
              <w:spacing w:after="0" w:line="148" w:lineRule="exact"/>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)(3)(4)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166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02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20" w:type="dxa"/>
            <w:vAlign w:val="bottom"/>
            <w:shd w:val="clear" w:color="auto" w:fill="CCEEFF"/>
          </w:tcPr>
          <w:p>
            <w:pPr>
              <w:spacing w:after="0"/>
              <w:rPr>
                <w:sz w:val="11"/>
                <w:szCs w:val="11"/>
                <w:color w:val="auto"/>
              </w:rPr>
            </w:pPr>
          </w:p>
        </w:tc>
        <w:tc>
          <w:tcPr>
            <w:tcW w:w="680" w:type="dxa"/>
            <w:vAlign w:val="bottom"/>
            <w:gridSpan w:val="2"/>
            <w:shd w:val="clear" w:color="auto" w:fill="CCEEFF"/>
          </w:tcPr>
          <w:p>
            <w:pPr>
              <w:jc w:val="center"/>
              <w:spacing w:after="0" w:line="136" w:lineRule="exact"/>
              <w:rPr>
                <w:sz w:val="20"/>
                <w:szCs w:val="20"/>
                <w:color w:val="auto"/>
              </w:rPr>
            </w:pPr>
            <w:r>
              <w:rPr>
                <w:rFonts w:ascii="Arial" w:cs="Arial" w:eastAsia="Arial" w:hAnsi="Arial"/>
                <w:sz w:val="14"/>
                <w:szCs w:val="14"/>
                <w:color w:val="auto"/>
                <w:w w:val="88"/>
              </w:rPr>
              <w:t>04/30/2015</w:t>
            </w:r>
          </w:p>
        </w:tc>
        <w:tc>
          <w:tcPr>
            <w:tcW w:w="200" w:type="dxa"/>
            <w:vAlign w:val="bottom"/>
            <w:shd w:val="clear" w:color="auto" w:fill="CCEEFF"/>
          </w:tcPr>
          <w:p>
            <w:pPr>
              <w:spacing w:after="0"/>
              <w:rPr>
                <w:sz w:val="11"/>
                <w:szCs w:val="11"/>
                <w:color w:val="auto"/>
              </w:rPr>
            </w:pPr>
          </w:p>
        </w:tc>
        <w:tc>
          <w:tcPr>
            <w:tcW w:w="740" w:type="dxa"/>
            <w:vAlign w:val="bottom"/>
            <w:shd w:val="clear" w:color="auto" w:fill="CCEEFF"/>
          </w:tcPr>
          <w:p>
            <w:pPr>
              <w:ind w:left="540"/>
              <w:spacing w:after="0" w:line="136"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58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0</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154,176</w:t>
            </w:r>
          </w:p>
        </w:tc>
        <w:tc>
          <w:tcPr>
            <w:tcW w:w="200" w:type="dxa"/>
            <w:vAlign w:val="bottom"/>
            <w:shd w:val="clear" w:color="auto" w:fill="CCEEFF"/>
          </w:tcPr>
          <w:p>
            <w:pPr>
              <w:spacing w:after="0"/>
              <w:rPr>
                <w:sz w:val="11"/>
                <w:szCs w:val="11"/>
                <w:color w:val="auto"/>
              </w:rPr>
            </w:pPr>
          </w:p>
        </w:tc>
        <w:tc>
          <w:tcPr>
            <w:tcW w:w="7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308,352</w:t>
            </w:r>
          </w:p>
        </w:tc>
        <w:tc>
          <w:tcPr>
            <w:tcW w:w="20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1"/>
                <w:szCs w:val="11"/>
                <w:color w:val="auto"/>
              </w:rPr>
            </w:pPr>
          </w:p>
        </w:tc>
        <w:tc>
          <w:tcPr>
            <w:tcW w:w="660" w:type="dxa"/>
            <w:vAlign w:val="bottom"/>
            <w:shd w:val="clear" w:color="auto" w:fill="CCEEFF"/>
          </w:tcPr>
          <w:p>
            <w:pPr>
              <w:jc w:val="right"/>
              <w:ind w:right="13"/>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580" w:type="dxa"/>
            <w:vAlign w:val="bottom"/>
            <w:shd w:val="clear" w:color="auto" w:fill="CCEEFF"/>
          </w:tcPr>
          <w:p>
            <w:pPr>
              <w:jc w:val="center"/>
              <w:ind w:left="253"/>
              <w:spacing w:after="0" w:line="136" w:lineRule="exact"/>
              <w:rPr>
                <w:sz w:val="20"/>
                <w:szCs w:val="20"/>
                <w:color w:val="auto"/>
              </w:rPr>
            </w:pPr>
            <w:r>
              <w:rPr>
                <w:rFonts w:ascii="Arial" w:cs="Arial" w:eastAsia="Arial" w:hAnsi="Arial"/>
                <w:sz w:val="14"/>
                <w:szCs w:val="14"/>
                <w:color w:val="auto"/>
                <w:w w:val="99"/>
              </w:rPr>
              <w:t>—</w:t>
            </w:r>
          </w:p>
        </w:tc>
        <w:tc>
          <w:tcPr>
            <w:tcW w:w="220" w:type="dxa"/>
            <w:vAlign w:val="bottom"/>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2,123,004</w:t>
            </w: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98,044</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1,350,066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192,719</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385,439</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2,358,881</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06/24/2015</w:t>
            </w: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458,856</w:t>
            </w:r>
          </w:p>
        </w:tc>
        <w:tc>
          <w:tcPr>
            <w:tcW w:w="8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1,823,677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661,500</w:t>
            </w:r>
          </w:p>
        </w:tc>
        <w:tc>
          <w:tcPr>
            <w:tcW w:w="7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1,102,500</w:t>
            </w:r>
          </w:p>
        </w:tc>
        <w:tc>
          <w:tcPr>
            <w:tcW w:w="2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1,984,500</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4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00" w:type="dxa"/>
            <w:vAlign w:val="bottom"/>
            <w:gridSpan w:val="4"/>
          </w:tcPr>
          <w:p>
            <w:pPr>
              <w:jc w:val="center"/>
              <w:ind w:right="20"/>
              <w:spacing w:after="0"/>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1"/>
                <w:szCs w:val="21"/>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rPr>
                <w:sz w:val="20"/>
                <w:szCs w:val="20"/>
                <w:color w:val="auto"/>
              </w:rPr>
            </w:pPr>
            <w:r>
              <w:rPr>
                <w:rFonts w:ascii="Arial" w:cs="Arial" w:eastAsia="Arial" w:hAnsi="Arial"/>
                <w:sz w:val="14"/>
                <w:szCs w:val="14"/>
                <w:color w:val="auto"/>
              </w:rPr>
              <w:t>85,654</w:t>
            </w:r>
          </w:p>
        </w:tc>
        <w:tc>
          <w:tcPr>
            <w:tcW w:w="2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171,306</w:t>
            </w:r>
          </w:p>
        </w:tc>
        <w:tc>
          <w:tcPr>
            <w:tcW w:w="200" w:type="dxa"/>
            <w:vAlign w:val="bottom"/>
          </w:tcPr>
          <w:p>
            <w:pPr>
              <w:spacing w:after="0"/>
              <w:rPr>
                <w:sz w:val="21"/>
                <w:szCs w:val="21"/>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1,179,456</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54,746</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753,852</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107,066</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214,133</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1,310,488</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06/24/2015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254,920</w:t>
            </w:r>
          </w:p>
        </w:tc>
        <w:tc>
          <w:tcPr>
            <w:tcW w:w="8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1,013,154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4"/>
                <w:szCs w:val="14"/>
                <w:color w:val="auto"/>
              </w:rPr>
              <w:t>234,000</w:t>
            </w: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390,000</w:t>
            </w:r>
          </w:p>
        </w:tc>
        <w:tc>
          <w:tcPr>
            <w:tcW w:w="200" w:type="dxa"/>
            <w:vAlign w:val="bottom"/>
          </w:tcPr>
          <w:p>
            <w:pPr>
              <w:spacing w:after="0"/>
              <w:rPr>
                <w:sz w:val="14"/>
                <w:szCs w:val="14"/>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4"/>
                <w:szCs w:val="14"/>
                <w:color w:val="auto"/>
              </w:rPr>
              <w:t>702,000</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660" w:type="dxa"/>
            <w:vAlign w:val="bottom"/>
          </w:tcPr>
          <w:p>
            <w:pPr>
              <w:spacing w:after="0"/>
              <w:rPr>
                <w:sz w:val="8"/>
                <w:szCs w:val="8"/>
                <w:color w:val="auto"/>
              </w:rPr>
            </w:pPr>
          </w:p>
        </w:tc>
        <w:tc>
          <w:tcPr>
            <w:tcW w:w="1000" w:type="dxa"/>
            <w:vAlign w:val="bottom"/>
            <w:gridSpan w:val="4"/>
          </w:tcPr>
          <w:p>
            <w:pPr>
              <w:spacing w:after="0"/>
              <w:rPr>
                <w:sz w:val="8"/>
                <w:szCs w:val="8"/>
                <w:color w:val="auto"/>
              </w:rPr>
            </w:pPr>
          </w:p>
        </w:tc>
        <w:tc>
          <w:tcPr>
            <w:tcW w:w="74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1000" w:type="dxa"/>
            <w:vAlign w:val="bottom"/>
            <w:gridSpan w:val="4"/>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42,826</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85,654</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589,714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30,707</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422,835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53,533</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107,066</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655,244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92,250</w:t>
            </w:r>
          </w:p>
        </w:tc>
        <w:tc>
          <w:tcPr>
            <w:tcW w:w="7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153,750</w:t>
            </w:r>
          </w:p>
        </w:tc>
        <w:tc>
          <w:tcPr>
            <w:tcW w:w="2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276,750</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40" w:type="dxa"/>
            <w:vAlign w:val="bottom"/>
            <w:gridSpan w:val="3"/>
          </w:tcPr>
          <w:p>
            <w:pPr>
              <w:spacing w:after="0"/>
              <w:rPr>
                <w:sz w:val="20"/>
                <w:szCs w:val="20"/>
                <w:color w:val="auto"/>
              </w:rPr>
            </w:pPr>
            <w:r>
              <w:rPr>
                <w:rFonts w:ascii="Arial" w:cs="Arial" w:eastAsia="Arial" w:hAnsi="Arial"/>
                <w:sz w:val="14"/>
                <w:szCs w:val="14"/>
                <w:color w:val="auto"/>
              </w:rPr>
              <w:t>Dr. Zining Wu</w:t>
            </w:r>
          </w:p>
        </w:tc>
        <w:tc>
          <w:tcPr>
            <w:tcW w:w="1000" w:type="dxa"/>
            <w:vAlign w:val="bottom"/>
            <w:gridSpan w:val="4"/>
          </w:tcPr>
          <w:p>
            <w:pPr>
              <w:jc w:val="center"/>
              <w:ind w:right="20"/>
              <w:spacing w:after="0"/>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1"/>
                <w:szCs w:val="21"/>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rPr>
                <w:sz w:val="20"/>
                <w:szCs w:val="20"/>
                <w:color w:val="auto"/>
              </w:rPr>
            </w:pPr>
            <w:r>
              <w:rPr>
                <w:rFonts w:ascii="Arial" w:cs="Arial" w:eastAsia="Arial" w:hAnsi="Arial"/>
                <w:sz w:val="14"/>
                <w:szCs w:val="14"/>
                <w:color w:val="auto"/>
              </w:rPr>
              <w:t>42,826</w:t>
            </w:r>
          </w:p>
        </w:tc>
        <w:tc>
          <w:tcPr>
            <w:tcW w:w="2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85,654</w:t>
            </w:r>
          </w:p>
        </w:tc>
        <w:tc>
          <w:tcPr>
            <w:tcW w:w="200" w:type="dxa"/>
            <w:vAlign w:val="bottom"/>
          </w:tcPr>
          <w:p>
            <w:pPr>
              <w:spacing w:after="0"/>
              <w:rPr>
                <w:sz w:val="21"/>
                <w:szCs w:val="21"/>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rPr>
              <w:t>589,714</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45,707</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629,385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53,533</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107,066</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655,244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06/24/2015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127,460</w:t>
            </w:r>
          </w:p>
        </w:tc>
        <w:tc>
          <w:tcPr>
            <w:tcW w:w="8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506,577</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4"/>
                <w:szCs w:val="14"/>
                <w:color w:val="auto"/>
              </w:rPr>
              <w:t>97,875</w:t>
            </w: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163,125</w:t>
            </w:r>
          </w:p>
        </w:tc>
        <w:tc>
          <w:tcPr>
            <w:tcW w:w="200" w:type="dxa"/>
            <w:vAlign w:val="bottom"/>
          </w:tcPr>
          <w:p>
            <w:pPr>
              <w:spacing w:after="0"/>
              <w:rPr>
                <w:sz w:val="14"/>
                <w:szCs w:val="14"/>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4"/>
                <w:szCs w:val="14"/>
                <w:color w:val="auto"/>
              </w:rPr>
              <w:t>293,625</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660" w:type="dxa"/>
            <w:vAlign w:val="bottom"/>
          </w:tcPr>
          <w:p>
            <w:pPr>
              <w:spacing w:after="0"/>
              <w:rPr>
                <w:sz w:val="8"/>
                <w:szCs w:val="8"/>
                <w:color w:val="auto"/>
              </w:rPr>
            </w:pPr>
          </w:p>
        </w:tc>
        <w:tc>
          <w:tcPr>
            <w:tcW w:w="1000" w:type="dxa"/>
            <w:vAlign w:val="bottom"/>
            <w:gridSpan w:val="4"/>
          </w:tcPr>
          <w:p>
            <w:pPr>
              <w:spacing w:after="0"/>
              <w:rPr>
                <w:sz w:val="8"/>
                <w:szCs w:val="8"/>
                <w:color w:val="auto"/>
              </w:rPr>
            </w:pPr>
          </w:p>
        </w:tc>
        <w:tc>
          <w:tcPr>
            <w:tcW w:w="74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Sukhi Nagesh</w:t>
            </w:r>
          </w:p>
        </w:tc>
        <w:tc>
          <w:tcPr>
            <w:tcW w:w="1000" w:type="dxa"/>
            <w:vAlign w:val="bottom"/>
            <w:gridSpan w:val="4"/>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06/24/2015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50,000</w:t>
            </w:r>
          </w:p>
        </w:tc>
        <w:tc>
          <w:tcPr>
            <w:tcW w:w="8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198,720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70"/>
        </w:trPr>
        <w:tc>
          <w:tcPr>
            <w:tcW w:w="204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3"/>
                <w:szCs w:val="23"/>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20" w:hanging="332"/>
        <w:spacing w:after="0" w:line="227" w:lineRule="auto"/>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The amounts represent the threshold, target and maximum dollar payouts under our Executive Incentive Performance Plan for fiscal 2016. There is no payout below threshold performance. Payments under this plan are intended to qualify as performance-based compensation under Section 162(m). Further information regarding this plan is included in the section entitled “Elements of Executive Compensation-Fiscal 2016 Annual Incentive Plan Cash” in the Compensation Discussion and Analysis above.</w:t>
      </w:r>
    </w:p>
    <w:p>
      <w:pPr>
        <w:ind w:left="340" w:right="200" w:hanging="332"/>
        <w:spacing w:after="0" w:line="258" w:lineRule="auto"/>
        <w:tabs>
          <w:tab w:leader="none" w:pos="340" w:val="left"/>
        </w:tabs>
        <w:numPr>
          <w:ilvl w:val="0"/>
          <w:numId w:val="83"/>
        </w:numPr>
        <w:rPr>
          <w:rFonts w:ascii="Arial" w:cs="Arial" w:eastAsia="Arial" w:hAnsi="Arial"/>
          <w:sz w:val="12"/>
          <w:szCs w:val="12"/>
          <w:color w:val="auto"/>
        </w:rPr>
      </w:pPr>
      <w:r>
        <w:rPr>
          <w:rFonts w:ascii="Arial" w:cs="Arial" w:eastAsia="Arial" w:hAnsi="Arial"/>
          <w:sz w:val="12"/>
          <w:szCs w:val="12"/>
          <w:color w:val="auto"/>
        </w:rPr>
        <w:t>Amounts shown represent options issued under the 1995 Stock Plan that will, in general, vest and become exercisable in two equal annual installments upon the named executive officer’s completion of each year of service on the third and fourth anniversary, measured from April 1, 2015. The options have a term of 10 years from the date of grant.</w:t>
      </w:r>
    </w:p>
    <w:p>
      <w:pPr>
        <w:jc w:val="both"/>
        <w:ind w:left="340" w:right="260" w:hanging="332"/>
        <w:spacing w:after="0" w:line="258" w:lineRule="auto"/>
        <w:tabs>
          <w:tab w:leader="none" w:pos="340" w:val="left"/>
        </w:tabs>
        <w:numPr>
          <w:ilvl w:val="0"/>
          <w:numId w:val="83"/>
        </w:numPr>
        <w:rPr>
          <w:rFonts w:ascii="Arial" w:cs="Arial" w:eastAsia="Arial" w:hAnsi="Arial"/>
          <w:sz w:val="12"/>
          <w:szCs w:val="12"/>
          <w:color w:val="auto"/>
        </w:rPr>
      </w:pPr>
      <w:r>
        <w:rPr>
          <w:rFonts w:ascii="Arial" w:cs="Arial" w:eastAsia="Arial" w:hAnsi="Arial"/>
          <w:sz w:val="12"/>
          <w:szCs w:val="12"/>
          <w:color w:val="auto"/>
        </w:rPr>
        <w:t>The dollar value of stock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stock award will depend on the price per share of our common shares at the time shares underlying the stock awards are sold. There can be no assurance that the actual value realized by an executive will be at or near the grant date fair value of the stock awarded.</w:t>
      </w:r>
    </w:p>
    <w:p>
      <w:pPr>
        <w:ind w:left="340" w:right="160" w:hanging="332"/>
        <w:spacing w:after="0" w:line="264" w:lineRule="auto"/>
        <w:tabs>
          <w:tab w:leader="none" w:pos="340" w:val="left"/>
        </w:tabs>
        <w:numPr>
          <w:ilvl w:val="0"/>
          <w:numId w:val="83"/>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the fiscal year ended January 30, 2016, as filed with the SEC on July 21, 2016. 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2016 stock option awards using a blended volatility and implied volatility, see note (3) to the Summary Compensation Table for Fiscal 2016, 2015 and 2014. The actual value, if any, which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Equity Awards at Fiscal 2016 Year-End</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5"/>
          </w:tcPr>
          <w:p>
            <w:pPr>
              <w:ind w:left="740"/>
              <w:spacing w:after="0"/>
              <w:rPr>
                <w:sz w:val="20"/>
                <w:szCs w:val="20"/>
                <w:color w:val="auto"/>
              </w:rPr>
            </w:pPr>
            <w:r>
              <w:rPr>
                <w:rFonts w:ascii="Arial" w:cs="Arial" w:eastAsia="Arial" w:hAnsi="Arial"/>
                <w:sz w:val="14"/>
                <w:szCs w:val="14"/>
                <w:b w:val="1"/>
                <w:bCs w:val="1"/>
                <w:color w:val="auto"/>
              </w:rPr>
              <w:t>Option Awards</w:t>
            </w: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860" w:type="dxa"/>
            <w:vAlign w:val="bottom"/>
            <w:tcBorders>
              <w:bottom w:val="single" w:sz="8" w:color="auto"/>
            </w:tcBorders>
            <w:gridSpan w:val="4"/>
          </w:tcPr>
          <w:p>
            <w:pPr>
              <w:ind w:left="340"/>
              <w:spacing w:after="0"/>
              <w:rPr>
                <w:sz w:val="20"/>
                <w:szCs w:val="20"/>
                <w:color w:val="auto"/>
              </w:rPr>
            </w:pPr>
            <w:r>
              <w:rPr>
                <w:rFonts w:ascii="Arial" w:cs="Arial" w:eastAsia="Arial" w:hAnsi="Arial"/>
                <w:sz w:val="14"/>
                <w:szCs w:val="14"/>
                <w:b w:val="1"/>
                <w:bCs w:val="1"/>
                <w:color w:val="auto"/>
              </w:rPr>
              <w:t>Stock Awards</w:t>
            </w:r>
          </w:p>
        </w:tc>
        <w:tc>
          <w:tcPr>
            <w:tcW w:w="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jc w:val="center"/>
              <w:ind w:right="32"/>
              <w:spacing w:after="0" w:line="129" w:lineRule="exact"/>
              <w:rPr>
                <w:sz w:val="20"/>
                <w:szCs w:val="20"/>
                <w:color w:val="auto"/>
              </w:rPr>
            </w:pPr>
            <w:r>
              <w:rPr>
                <w:rFonts w:ascii="Arial" w:cs="Arial" w:eastAsia="Arial" w:hAnsi="Arial"/>
                <w:sz w:val="14"/>
                <w:szCs w:val="14"/>
                <w:b w:val="1"/>
                <w:bCs w:val="1"/>
                <w:color w:val="auto"/>
                <w:w w:val="88"/>
              </w:rPr>
              <w:t>Equity</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Equity</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Incentive</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Equity</w:t>
            </w:r>
          </w:p>
        </w:tc>
        <w:tc>
          <w:tcPr>
            <w:tcW w:w="82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Plan</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Incentive</w:t>
            </w:r>
          </w:p>
        </w:tc>
        <w:tc>
          <w:tcPr>
            <w:tcW w:w="60" w:type="dxa"/>
            <w:vAlign w:val="bottom"/>
          </w:tcPr>
          <w:p>
            <w:pPr>
              <w:spacing w:after="0"/>
              <w:rPr>
                <w:sz w:val="12"/>
                <w:szCs w:val="12"/>
                <w:color w:val="auto"/>
              </w:rPr>
            </w:pPr>
          </w:p>
        </w:tc>
        <w:tc>
          <w:tcPr>
            <w:tcW w:w="7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Awards: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7"/>
              </w:rPr>
              <w:t>Plan</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3"/>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Number of</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7"/>
              </w:rPr>
              <w:t>Market</w:t>
            </w:r>
          </w:p>
        </w:tc>
        <w:tc>
          <w:tcPr>
            <w:tcW w:w="10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Awards:</w:t>
            </w:r>
          </w:p>
        </w:tc>
        <w:tc>
          <w:tcPr>
            <w:tcW w:w="60" w:type="dxa"/>
            <w:vAlign w:val="bottom"/>
          </w:tcPr>
          <w:p>
            <w:pPr>
              <w:spacing w:after="0"/>
              <w:rPr>
                <w:sz w:val="12"/>
                <w:szCs w:val="12"/>
                <w:color w:val="auto"/>
              </w:rPr>
            </w:pPr>
          </w:p>
        </w:tc>
        <w:tc>
          <w:tcPr>
            <w:tcW w:w="76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Securities</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Number of</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Value of</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Number of</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Underlying</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Underlying</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0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Option</w:t>
            </w: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5"/>
              </w:rPr>
              <w:t>Units</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4"/>
              </w:rPr>
              <w:t>Units of</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Unearned</w:t>
            </w:r>
          </w:p>
        </w:tc>
        <w:tc>
          <w:tcPr>
            <w:tcW w:w="8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79"/>
              </w:rPr>
              <w:t>Unexercised</w:t>
            </w:r>
          </w:p>
        </w:tc>
        <w:tc>
          <w:tcPr>
            <w:tcW w:w="140" w:type="dxa"/>
            <w:vAlign w:val="bottom"/>
          </w:tcPr>
          <w:p>
            <w:pPr>
              <w:spacing w:after="0"/>
              <w:rPr>
                <w:sz w:val="12"/>
                <w:szCs w:val="12"/>
                <w:color w:val="auto"/>
              </w:rPr>
            </w:pPr>
          </w:p>
        </w:tc>
        <w:tc>
          <w:tcPr>
            <w:tcW w:w="10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0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Exercise</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Option</w:t>
            </w: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That</w:t>
            </w:r>
          </w:p>
        </w:tc>
        <w:tc>
          <w:tcPr>
            <w:tcW w:w="6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Stock That</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Units That</w:t>
            </w:r>
          </w:p>
        </w:tc>
        <w:tc>
          <w:tcPr>
            <w:tcW w:w="8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Units That</w:t>
            </w:r>
          </w:p>
        </w:tc>
        <w:tc>
          <w:tcPr>
            <w:tcW w:w="0" w:type="dxa"/>
            <w:vAlign w:val="bottom"/>
          </w:tcPr>
          <w:p>
            <w:pPr>
              <w:spacing w:after="0"/>
              <w:rPr>
                <w:sz w:val="1"/>
                <w:szCs w:val="1"/>
                <w:color w:val="auto"/>
              </w:rPr>
            </w:pPr>
          </w:p>
        </w:tc>
      </w:tr>
      <w:tr>
        <w:trPr>
          <w:trHeight w:val="149"/>
        </w:trPr>
        <w:tc>
          <w:tcPr>
            <w:tcW w:w="28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Options (#)</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Options (#)</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9"/>
              </w:rPr>
              <w:t>Unearned</w:t>
            </w:r>
          </w:p>
        </w:tc>
        <w:tc>
          <w:tcPr>
            <w:tcW w:w="100" w:type="dxa"/>
            <w:vAlign w:val="bottom"/>
          </w:tcPr>
          <w:p>
            <w:pPr>
              <w:spacing w:after="0"/>
              <w:rPr>
                <w:sz w:val="12"/>
                <w:szCs w:val="12"/>
                <w:color w:val="auto"/>
              </w:rPr>
            </w:pPr>
          </w:p>
        </w:tc>
        <w:tc>
          <w:tcPr>
            <w:tcW w:w="6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Price</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Expiration</w:t>
            </w: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Have Not</w:t>
            </w:r>
          </w:p>
        </w:tc>
        <w:tc>
          <w:tcPr>
            <w:tcW w:w="60" w:type="dxa"/>
            <w:vAlign w:val="bottom"/>
          </w:tcPr>
          <w:p>
            <w:pPr>
              <w:spacing w:after="0"/>
              <w:rPr>
                <w:sz w:val="12"/>
                <w:szCs w:val="12"/>
                <w:color w:val="auto"/>
              </w:rPr>
            </w:pPr>
          </w:p>
        </w:tc>
        <w:tc>
          <w:tcPr>
            <w:tcW w:w="94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Have Not</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Have Not</w:t>
            </w:r>
          </w:p>
        </w:tc>
        <w:tc>
          <w:tcPr>
            <w:tcW w:w="82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Have Not</w:t>
            </w:r>
          </w:p>
        </w:tc>
        <w:tc>
          <w:tcPr>
            <w:tcW w:w="0" w:type="dxa"/>
            <w:vAlign w:val="bottom"/>
          </w:tcPr>
          <w:p>
            <w:pPr>
              <w:spacing w:after="0"/>
              <w:rPr>
                <w:sz w:val="1"/>
                <w:szCs w:val="1"/>
                <w:color w:val="auto"/>
              </w:rPr>
            </w:pPr>
          </w:p>
        </w:tc>
      </w:tr>
      <w:tr>
        <w:trPr>
          <w:trHeight w:val="148"/>
        </w:trPr>
        <w:tc>
          <w:tcPr>
            <w:tcW w:w="2820" w:type="dxa"/>
            <w:vAlign w:val="bottom"/>
            <w:gridSpan w:val="3"/>
            <w:vMerge w:val="continue"/>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2"/>
              </w:rPr>
              <w:t>Exercisable</w:t>
            </w:r>
          </w:p>
        </w:tc>
        <w:tc>
          <w:tcPr>
            <w:tcW w:w="140" w:type="dxa"/>
            <w:vAlign w:val="bottom"/>
          </w:tcPr>
          <w:p>
            <w:pPr>
              <w:spacing w:after="0"/>
              <w:rPr>
                <w:sz w:val="12"/>
                <w:szCs w:val="12"/>
                <w:color w:val="auto"/>
              </w:rPr>
            </w:pPr>
          </w:p>
        </w:tc>
        <w:tc>
          <w:tcPr>
            <w:tcW w:w="104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0"/>
              </w:rPr>
              <w:t>Unexercisable</w:t>
            </w: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6"/>
              </w:rPr>
              <w:t>Options (#)</w:t>
            </w:r>
          </w:p>
        </w:tc>
        <w:tc>
          <w:tcPr>
            <w:tcW w:w="580" w:type="dxa"/>
            <w:vAlign w:val="bottom"/>
            <w:gridSpan w:val="2"/>
          </w:tcPr>
          <w:p>
            <w:pPr>
              <w:jc w:val="center"/>
              <w:ind w:left="32"/>
              <w:spacing w:after="0" w:line="148" w:lineRule="exact"/>
              <w:rPr>
                <w:sz w:val="20"/>
                <w:szCs w:val="20"/>
                <w:color w:val="auto"/>
              </w:rPr>
            </w:pPr>
            <w:r>
              <w:rPr>
                <w:rFonts w:ascii="Arial" w:cs="Arial" w:eastAsia="Arial" w:hAnsi="Arial"/>
                <w:sz w:val="14"/>
                <w:szCs w:val="14"/>
                <w:b w:val="1"/>
                <w:bCs w:val="1"/>
                <w:color w:val="auto"/>
                <w:w w:val="93"/>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2"/>
              </w:rPr>
              <w:t>Date</w:t>
            </w:r>
          </w:p>
        </w:tc>
        <w:tc>
          <w:tcPr>
            <w:tcW w:w="86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6"/>
              </w:rPr>
              <w:t>Vested (#)</w:t>
            </w:r>
          </w:p>
        </w:tc>
        <w:tc>
          <w:tcPr>
            <w:tcW w:w="60" w:type="dxa"/>
            <w:vAlign w:val="bottom"/>
          </w:tcPr>
          <w:p>
            <w:pPr>
              <w:spacing w:after="0"/>
              <w:rPr>
                <w:sz w:val="12"/>
                <w:szCs w:val="12"/>
                <w:color w:val="auto"/>
              </w:rPr>
            </w:pPr>
          </w:p>
        </w:tc>
        <w:tc>
          <w:tcPr>
            <w:tcW w:w="940" w:type="dxa"/>
            <w:vAlign w:val="bottom"/>
            <w:gridSpan w:val="3"/>
          </w:tcPr>
          <w:p>
            <w:pPr>
              <w:ind w:left="40"/>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1000" w:type="dxa"/>
            <w:vAlign w:val="bottom"/>
            <w:gridSpan w:val="2"/>
          </w:tcPr>
          <w:p>
            <w:pPr>
              <w:jc w:val="center"/>
              <w:ind w:right="380"/>
              <w:spacing w:after="0" w:line="148" w:lineRule="exact"/>
              <w:rPr>
                <w:sz w:val="20"/>
                <w:szCs w:val="20"/>
                <w:color w:val="auto"/>
              </w:rPr>
            </w:pPr>
            <w:r>
              <w:rPr>
                <w:rFonts w:ascii="Arial" w:cs="Arial" w:eastAsia="Arial" w:hAnsi="Arial"/>
                <w:sz w:val="14"/>
                <w:szCs w:val="14"/>
                <w:b w:val="1"/>
                <w:bCs w:val="1"/>
                <w:color w:val="auto"/>
                <w:w w:val="86"/>
              </w:rPr>
              <w:t>Vested (#)</w:t>
            </w:r>
          </w:p>
        </w:tc>
        <w:tc>
          <w:tcPr>
            <w:tcW w:w="82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4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80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40" w:type="dxa"/>
            <w:vAlign w:val="bottom"/>
            <w:tcBorders>
              <w:right w:val="single" w:sz="8" w:color="CCEEFF"/>
            </w:tcBorders>
            <w:shd w:val="clear" w:color="auto" w:fill="CCEEFF"/>
          </w:tcPr>
          <w:p>
            <w:pPr>
              <w:spacing w:after="0"/>
              <w:rPr>
                <w:sz w:val="11"/>
                <w:szCs w:val="11"/>
                <w:color w:val="auto"/>
              </w:rPr>
            </w:pPr>
          </w:p>
        </w:tc>
        <w:tc>
          <w:tcPr>
            <w:tcW w:w="940" w:type="dxa"/>
            <w:vAlign w:val="bottom"/>
            <w:gridSpan w:val="2"/>
            <w:shd w:val="clear" w:color="auto" w:fill="CCEEFF"/>
          </w:tcPr>
          <w:p>
            <w:pPr>
              <w:jc w:val="right"/>
              <w:ind w:right="120"/>
              <w:spacing w:after="0" w:line="136" w:lineRule="exact"/>
              <w:rPr>
                <w:sz w:val="20"/>
                <w:szCs w:val="20"/>
                <w:color w:val="auto"/>
              </w:rPr>
            </w:pPr>
            <w:r>
              <w:rPr>
                <w:rFonts w:ascii="Arial" w:cs="Arial" w:eastAsia="Arial" w:hAnsi="Arial"/>
                <w:sz w:val="14"/>
                <w:szCs w:val="14"/>
                <w:color w:val="auto"/>
              </w:rPr>
              <w:t>292,000(1)</w:t>
            </w:r>
          </w:p>
        </w:tc>
        <w:tc>
          <w:tcPr>
            <w:tcW w:w="140" w:type="dxa"/>
            <w:vAlign w:val="bottom"/>
            <w:tcBorders>
              <w:right w:val="single" w:sz="8" w:color="CCEEFF"/>
            </w:tcBorders>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0"/>
              </w:rPr>
              <w:t>34.3750</w:t>
            </w: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3/10/2016</w:t>
            </w:r>
          </w:p>
        </w:tc>
        <w:tc>
          <w:tcPr>
            <w:tcW w:w="200" w:type="dxa"/>
            <w:vAlign w:val="bottom"/>
            <w:shd w:val="clear" w:color="auto" w:fill="CCEEFF"/>
          </w:tcPr>
          <w:p>
            <w:pPr>
              <w:spacing w:after="0"/>
              <w:rPr>
                <w:sz w:val="11"/>
                <w:szCs w:val="11"/>
                <w:color w:val="auto"/>
              </w:rPr>
            </w:pPr>
          </w:p>
        </w:tc>
        <w:tc>
          <w:tcPr>
            <w:tcW w:w="620" w:type="dxa"/>
            <w:vAlign w:val="bottom"/>
            <w:shd w:val="clear" w:color="auto" w:fill="CCEEFF"/>
          </w:tcPr>
          <w:p>
            <w:pPr>
              <w:ind w:left="420"/>
              <w:spacing w:after="0" w:line="136" w:lineRule="exact"/>
              <w:rPr>
                <w:sz w:val="20"/>
                <w:szCs w:val="20"/>
                <w:color w:val="auto"/>
              </w:rPr>
            </w:pPr>
            <w:r>
              <w:rPr>
                <w:rFonts w:ascii="Arial" w:cs="Arial" w:eastAsia="Arial" w:hAnsi="Arial"/>
                <w:sz w:val="14"/>
                <w:szCs w:val="14"/>
                <w:color w:val="auto"/>
              </w:rPr>
              <w:t>—</w:t>
            </w:r>
          </w:p>
        </w:tc>
        <w:tc>
          <w:tcPr>
            <w:tcW w:w="2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60" w:type="dxa"/>
            <w:vAlign w:val="bottom"/>
            <w:shd w:val="clear" w:color="auto" w:fill="CCEEFF"/>
          </w:tcPr>
          <w:p>
            <w:pPr>
              <w:ind w:left="360"/>
              <w:spacing w:after="0" w:line="136"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1"/>
                <w:szCs w:val="11"/>
                <w:color w:val="auto"/>
              </w:rPr>
            </w:pPr>
          </w:p>
        </w:tc>
        <w:tc>
          <w:tcPr>
            <w:tcW w:w="640" w:type="dxa"/>
            <w:vAlign w:val="bottom"/>
            <w:shd w:val="clear" w:color="auto" w:fill="CCEEFF"/>
          </w:tcPr>
          <w:p>
            <w:pPr>
              <w:jc w:val="center"/>
              <w:ind w:left="272"/>
              <w:spacing w:after="0" w:line="136" w:lineRule="exact"/>
              <w:rPr>
                <w:sz w:val="20"/>
                <w:szCs w:val="20"/>
                <w:color w:val="auto"/>
              </w:rPr>
            </w:pPr>
            <w:r>
              <w:rPr>
                <w:rFonts w:ascii="Arial" w:cs="Arial" w:eastAsia="Arial" w:hAnsi="Arial"/>
                <w:sz w:val="14"/>
                <w:szCs w:val="14"/>
                <w:color w:val="auto"/>
                <w:w w:val="99"/>
              </w:rPr>
              <w:t>—</w:t>
            </w:r>
          </w:p>
        </w:tc>
        <w:tc>
          <w:tcPr>
            <w:tcW w:w="36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56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162,000(1)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24.7950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5/25/2016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235,000(1)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12/28/2017</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226,800(1)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12/28/2017</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97,500(1)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6.84</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12/18/2018</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300,000(1)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6.84</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12/18/2018</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250,000(1)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21.14</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4/12/2020</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700,000(1)</w:t>
            </w:r>
          </w:p>
        </w:tc>
        <w:tc>
          <w:tcPr>
            <w:tcW w:w="140" w:type="dxa"/>
            <w:vAlign w:val="bottom"/>
            <w:tcBorders>
              <w:right w:val="single" w:sz="8" w:color="CCEEFF"/>
            </w:tcBorders>
            <w:shd w:val="clear" w:color="auto" w:fill="CCEEFF"/>
          </w:tcPr>
          <w:p>
            <w:pPr>
              <w:spacing w:after="0"/>
              <w:rPr>
                <w:sz w:val="12"/>
                <w:szCs w:val="12"/>
                <w:color w:val="auto"/>
              </w:rPr>
            </w:pP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0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1,400,000(2)</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1,125,000(3)</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375,000(3)</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4/21/2022</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500,000(4)</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1,000,000(4)</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4/30/2023</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50,000(5)</w:t>
            </w: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442,500(6)</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372,000(7)</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14.59</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6/16/2024</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5"/>
              </w:rPr>
              <w:t>119,000(8)</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$1,053,150(6)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59,500(9)</w:t>
            </w:r>
          </w:p>
        </w:tc>
        <w:tc>
          <w:tcPr>
            <w:tcW w:w="60" w:type="dxa"/>
            <w:vAlign w:val="bottom"/>
            <w:shd w:val="clear" w:color="auto" w:fill="CCEEFF"/>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526,575(6)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458,000(10)</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14.35</w:t>
            </w:r>
          </w:p>
        </w:tc>
        <w:tc>
          <w:tcPr>
            <w:tcW w:w="1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6/24/2025</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154,176(11)</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$1,364,458(6)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98,044(12)</w:t>
            </w:r>
          </w:p>
        </w:tc>
        <w:tc>
          <w:tcPr>
            <w:tcW w:w="60" w:type="dxa"/>
            <w:vAlign w:val="bottom"/>
            <w:shd w:val="clear" w:color="auto" w:fill="CCEEFF"/>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867,689(6)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192,719(13)</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$1,705,563(6)</w:t>
            </w:r>
          </w:p>
        </w:tc>
        <w:tc>
          <w:tcPr>
            <w:tcW w:w="0" w:type="dxa"/>
            <w:vAlign w:val="bottom"/>
          </w:tcPr>
          <w:p>
            <w:pPr>
              <w:spacing w:after="0"/>
              <w:rPr>
                <w:sz w:val="1"/>
                <w:szCs w:val="1"/>
                <w:color w:val="auto"/>
              </w:rPr>
            </w:pPr>
          </w:p>
        </w:tc>
      </w:tr>
      <w:tr>
        <w:trPr>
          <w:trHeight w:val="246"/>
        </w:trPr>
        <w:tc>
          <w:tcPr>
            <w:tcW w:w="282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80" w:type="dxa"/>
            <w:vAlign w:val="bottom"/>
            <w:gridSpan w:val="3"/>
          </w:tcPr>
          <w:p>
            <w:pPr>
              <w:jc w:val="right"/>
              <w:ind w:right="120"/>
              <w:spacing w:after="0"/>
              <w:rPr>
                <w:sz w:val="20"/>
                <w:szCs w:val="20"/>
                <w:color w:val="auto"/>
              </w:rPr>
            </w:pPr>
            <w:r>
              <w:rPr>
                <w:rFonts w:ascii="Arial" w:cs="Arial" w:eastAsia="Arial" w:hAnsi="Arial"/>
                <w:sz w:val="14"/>
                <w:szCs w:val="14"/>
                <w:color w:val="auto"/>
              </w:rPr>
              <w:t>200,000(1)</w:t>
            </w:r>
          </w:p>
        </w:tc>
        <w:tc>
          <w:tcPr>
            <w:tcW w:w="140" w:type="dxa"/>
            <w:vAlign w:val="bottom"/>
          </w:tcPr>
          <w:p>
            <w:pPr>
              <w:spacing w:after="0"/>
              <w:rPr>
                <w:sz w:val="21"/>
                <w:szCs w:val="21"/>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rPr>
                <w:sz w:val="20"/>
                <w:szCs w:val="20"/>
                <w:color w:val="auto"/>
              </w:rPr>
            </w:pPr>
            <w:r>
              <w:rPr>
                <w:rFonts w:ascii="Arial" w:cs="Arial" w:eastAsia="Arial" w:hAnsi="Arial"/>
                <w:sz w:val="14"/>
                <w:szCs w:val="14"/>
                <w:color w:val="auto"/>
              </w:rPr>
              <w:t>6.84</w:t>
            </w:r>
          </w:p>
        </w:tc>
        <w:tc>
          <w:tcPr>
            <w:tcW w:w="960" w:type="dxa"/>
            <w:vAlign w:val="bottom"/>
            <w:gridSpan w:val="3"/>
          </w:tcPr>
          <w:p>
            <w:pPr>
              <w:jc w:val="right"/>
              <w:ind w:right="200"/>
              <w:spacing w:after="0"/>
              <w:rPr>
                <w:sz w:val="20"/>
                <w:szCs w:val="20"/>
                <w:color w:val="auto"/>
              </w:rPr>
            </w:pPr>
            <w:r>
              <w:rPr>
                <w:rFonts w:ascii="Arial" w:cs="Arial" w:eastAsia="Arial" w:hAnsi="Arial"/>
                <w:sz w:val="14"/>
                <w:szCs w:val="14"/>
                <w:color w:val="auto"/>
              </w:rPr>
              <w:t>12/18/2018</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1"/>
                <w:szCs w:val="21"/>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12.92</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6/10/2019</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21.14</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4/12/2020</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180,000(1)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360,000(2)</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600,000(3)</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200,000(3)</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4/21/2022</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150,000(4)</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300,000(4)</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4/30/2023</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20,000(5)</w:t>
            </w:r>
          </w:p>
        </w:tc>
        <w:tc>
          <w:tcPr>
            <w:tcW w:w="140" w:type="dxa"/>
            <w:vAlign w:val="bottom"/>
            <w:gridSpan w:val="2"/>
          </w:tcPr>
          <w:p>
            <w:pPr>
              <w:ind w:left="60"/>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177,000(6)</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200,000(7)</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14.59</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6/16/2024</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66,666(8)</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589,994(6)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33,334(9)</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295,006(6)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254,920(10)</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14.35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6/24/2025</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85,654(11)</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758,038(6)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54,746(12)</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484,502(6)</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rPr>
                <w:sz w:val="20"/>
                <w:szCs w:val="20"/>
                <w:color w:val="auto"/>
              </w:rPr>
            </w:pPr>
            <w:r>
              <w:rPr>
                <w:rFonts w:ascii="Arial" w:cs="Arial" w:eastAsia="Arial" w:hAnsi="Arial"/>
                <w:sz w:val="14"/>
                <w:szCs w:val="14"/>
                <w:color w:val="auto"/>
              </w:rPr>
              <w:t>107,066(13)</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rPr>
                <w:sz w:val="20"/>
                <w:szCs w:val="20"/>
                <w:color w:val="auto"/>
              </w:rPr>
            </w:pPr>
            <w:r>
              <w:rPr>
                <w:rFonts w:ascii="Arial" w:cs="Arial" w:eastAsia="Arial" w:hAnsi="Arial"/>
                <w:sz w:val="14"/>
                <w:szCs w:val="14"/>
                <w:color w:val="auto"/>
              </w:rPr>
              <w:t>947,534(6)</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40" w:type="dxa"/>
            <w:vAlign w:val="bottom"/>
          </w:tcPr>
          <w:p>
            <w:pPr>
              <w:spacing w:after="0"/>
              <w:rPr>
                <w:sz w:val="8"/>
                <w:szCs w:val="8"/>
                <w:color w:val="auto"/>
              </w:rPr>
            </w:pPr>
          </w:p>
        </w:tc>
        <w:tc>
          <w:tcPr>
            <w:tcW w:w="140" w:type="dxa"/>
            <w:vAlign w:val="bottom"/>
          </w:tcPr>
          <w:p>
            <w:pPr>
              <w:spacing w:after="0"/>
              <w:rPr>
                <w:sz w:val="8"/>
                <w:szCs w:val="8"/>
                <w:color w:val="auto"/>
              </w:rPr>
            </w:pPr>
          </w:p>
        </w:tc>
        <w:tc>
          <w:tcPr>
            <w:tcW w:w="940" w:type="dxa"/>
            <w:vAlign w:val="bottom"/>
            <w:gridSpan w:val="2"/>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gridSpan w:val="2"/>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8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820" w:type="dxa"/>
            <w:vAlign w:val="bottom"/>
            <w:gridSpan w:val="3"/>
          </w:tcPr>
          <w:p>
            <w:pPr>
              <w:spacing w:after="0"/>
              <w:rPr>
                <w:sz w:val="20"/>
                <w:szCs w:val="20"/>
                <w:color w:val="auto"/>
              </w:rPr>
            </w:pPr>
            <w:r>
              <w:rPr>
                <w:rFonts w:ascii="Arial" w:cs="Arial" w:eastAsia="Arial" w:hAnsi="Arial"/>
                <w:sz w:val="14"/>
                <w:szCs w:val="14"/>
                <w:color w:val="auto"/>
              </w:rPr>
              <w:t>Dr. Zining Wu(17)</w:t>
            </w:r>
          </w:p>
        </w:tc>
        <w:tc>
          <w:tcPr>
            <w:tcW w:w="1080" w:type="dxa"/>
            <w:vAlign w:val="bottom"/>
            <w:gridSpan w:val="3"/>
          </w:tcPr>
          <w:p>
            <w:pPr>
              <w:jc w:val="right"/>
              <w:ind w:right="120"/>
              <w:spacing w:after="0"/>
              <w:rPr>
                <w:sz w:val="20"/>
                <w:szCs w:val="20"/>
                <w:color w:val="auto"/>
              </w:rPr>
            </w:pPr>
            <w:r>
              <w:rPr>
                <w:rFonts w:ascii="Arial" w:cs="Arial" w:eastAsia="Arial" w:hAnsi="Arial"/>
                <w:sz w:val="14"/>
                <w:szCs w:val="14"/>
                <w:color w:val="auto"/>
              </w:rPr>
              <w:t>30,000(1)</w:t>
            </w:r>
          </w:p>
        </w:tc>
        <w:tc>
          <w:tcPr>
            <w:tcW w:w="140" w:type="dxa"/>
            <w:vAlign w:val="bottom"/>
          </w:tcPr>
          <w:p>
            <w:pPr>
              <w:spacing w:after="0"/>
              <w:rPr>
                <w:sz w:val="21"/>
                <w:szCs w:val="21"/>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rPr>
                <w:sz w:val="20"/>
                <w:szCs w:val="20"/>
                <w:color w:val="auto"/>
              </w:rPr>
            </w:pPr>
            <w:r>
              <w:rPr>
                <w:rFonts w:ascii="Arial" w:cs="Arial" w:eastAsia="Arial" w:hAnsi="Arial"/>
                <w:sz w:val="14"/>
                <w:szCs w:val="14"/>
                <w:color w:val="auto"/>
              </w:rPr>
              <w:t>21.14</w:t>
            </w:r>
          </w:p>
        </w:tc>
        <w:tc>
          <w:tcPr>
            <w:tcW w:w="960" w:type="dxa"/>
            <w:vAlign w:val="bottom"/>
            <w:gridSpan w:val="3"/>
          </w:tcPr>
          <w:p>
            <w:pPr>
              <w:jc w:val="right"/>
              <w:ind w:right="200"/>
              <w:spacing w:after="0"/>
              <w:rPr>
                <w:sz w:val="20"/>
                <w:szCs w:val="20"/>
                <w:color w:val="auto"/>
              </w:rPr>
            </w:pPr>
            <w:r>
              <w:rPr>
                <w:rFonts w:ascii="Arial" w:cs="Arial" w:eastAsia="Arial" w:hAnsi="Arial"/>
                <w:sz w:val="14"/>
                <w:szCs w:val="14"/>
                <w:color w:val="auto"/>
              </w:rPr>
              <w:t>4/12/2020</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1"/>
                <w:szCs w:val="21"/>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50,000(1)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50,000(2)</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18,750(3)</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6,250(3)</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4/21/2022</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80,000(4)</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4/30/2023</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8,125(5)</w:t>
            </w:r>
          </w:p>
        </w:tc>
        <w:tc>
          <w:tcPr>
            <w:tcW w:w="140" w:type="dxa"/>
            <w:vAlign w:val="bottom"/>
            <w:gridSpan w:val="2"/>
          </w:tcPr>
          <w:p>
            <w:pPr>
              <w:ind w:left="60"/>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71,906(6)</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100,000(7)</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14.59</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6/16/2024</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15,000(8)</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132,750(6)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35,000(9)</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309,750(6)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127,460(10)</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14.35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6/24/2025</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42,826(11)</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379,010(6)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45,707(12)</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404,507(6)</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rPr>
                <w:sz w:val="20"/>
                <w:szCs w:val="20"/>
                <w:color w:val="auto"/>
              </w:rPr>
            </w:pPr>
            <w:r>
              <w:rPr>
                <w:rFonts w:ascii="Arial" w:cs="Arial" w:eastAsia="Arial" w:hAnsi="Arial"/>
                <w:sz w:val="14"/>
                <w:szCs w:val="14"/>
                <w:color w:val="auto"/>
              </w:rPr>
              <w:t>53,533(13)</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rPr>
                <w:sz w:val="20"/>
                <w:szCs w:val="20"/>
                <w:color w:val="auto"/>
              </w:rPr>
            </w:pPr>
            <w:r>
              <w:rPr>
                <w:rFonts w:ascii="Arial" w:cs="Arial" w:eastAsia="Arial" w:hAnsi="Arial"/>
                <w:sz w:val="14"/>
                <w:szCs w:val="14"/>
                <w:color w:val="auto"/>
              </w:rPr>
              <w:t>473,767(6)</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40" w:type="dxa"/>
            <w:vAlign w:val="bottom"/>
          </w:tcPr>
          <w:p>
            <w:pPr>
              <w:spacing w:after="0"/>
              <w:rPr>
                <w:sz w:val="8"/>
                <w:szCs w:val="8"/>
                <w:color w:val="auto"/>
              </w:rPr>
            </w:pPr>
          </w:p>
        </w:tc>
        <w:tc>
          <w:tcPr>
            <w:tcW w:w="1080" w:type="dxa"/>
            <w:vAlign w:val="bottom"/>
            <w:gridSpan w:val="3"/>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gridSpan w:val="2"/>
          </w:tcPr>
          <w:p>
            <w:pPr>
              <w:spacing w:after="0"/>
              <w:rPr>
                <w:sz w:val="8"/>
                <w:szCs w:val="8"/>
                <w:color w:val="auto"/>
              </w:rPr>
            </w:pPr>
          </w:p>
        </w:tc>
        <w:tc>
          <w:tcPr>
            <w:tcW w:w="700" w:type="dxa"/>
            <w:vAlign w:val="bottom"/>
            <w:gridSpan w:val="3"/>
          </w:tcPr>
          <w:p>
            <w:pPr>
              <w:spacing w:after="0"/>
              <w:rPr>
                <w:sz w:val="8"/>
                <w:szCs w:val="8"/>
                <w:color w:val="auto"/>
              </w:rPr>
            </w:pPr>
          </w:p>
        </w:tc>
        <w:tc>
          <w:tcPr>
            <w:tcW w:w="760" w:type="dxa"/>
            <w:vAlign w:val="bottom"/>
            <w:gridSpan w:val="2"/>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8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Sukhi Nagesh</w:t>
            </w:r>
          </w:p>
        </w:tc>
        <w:tc>
          <w:tcPr>
            <w:tcW w:w="108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4,583(14)</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14.14</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2/14/2016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3,062(15)</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2/14/2016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8,250(16)</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2/14/2016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70"/>
        </w:trPr>
        <w:tc>
          <w:tcPr>
            <w:tcW w:w="282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140" w:type="dxa"/>
            <w:vAlign w:val="bottom"/>
          </w:tcPr>
          <w:p>
            <w:pPr>
              <w:spacing w:after="0"/>
              <w:rPr>
                <w:sz w:val="23"/>
                <w:szCs w:val="23"/>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3"/>
                <w:szCs w:val="23"/>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3"/>
                <w:szCs w:val="23"/>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3"/>
                <w:szCs w:val="23"/>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3"/>
                <w:szCs w:val="23"/>
                <w:color w:val="auto"/>
              </w:rPr>
            </w:pPr>
          </w:p>
        </w:tc>
        <w:tc>
          <w:tcPr>
            <w:tcW w:w="8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3"/>
                <w:szCs w:val="23"/>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1874520</wp:posOffset>
            </wp:positionH>
            <wp:positionV relativeFrom="paragraph">
              <wp:posOffset>-4973320</wp:posOffset>
            </wp:positionV>
            <wp:extent cx="5377180" cy="150939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5377180" cy="15093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4" w:lineRule="exact"/>
        <w:rPr>
          <w:sz w:val="20"/>
          <w:szCs w:val="20"/>
          <w:color w:val="auto"/>
        </w:rPr>
      </w:pPr>
    </w:p>
    <w:p>
      <w:pPr>
        <w:ind w:left="340" w:hanging="332"/>
        <w:spacing w:after="0"/>
        <w:tabs>
          <w:tab w:leader="none" w:pos="340" w:val="left"/>
        </w:tabs>
        <w:numPr>
          <w:ilvl w:val="0"/>
          <w:numId w:val="84"/>
        </w:numPr>
        <w:rPr>
          <w:rFonts w:ascii="Arial" w:cs="Arial" w:eastAsia="Arial" w:hAnsi="Arial"/>
          <w:sz w:val="14"/>
          <w:szCs w:val="14"/>
          <w:color w:val="auto"/>
        </w:rPr>
      </w:pPr>
      <w:r>
        <w:rPr>
          <w:rFonts w:ascii="Arial" w:cs="Arial" w:eastAsia="Arial" w:hAnsi="Arial"/>
          <w:sz w:val="14"/>
          <w:szCs w:val="14"/>
          <w:color w:val="auto"/>
        </w:rPr>
        <w:t>Fully vested.</w:t>
      </w:r>
    </w:p>
    <w:p>
      <w:pPr>
        <w:ind w:left="340" w:right="220" w:hanging="332"/>
        <w:spacing w:after="0" w:line="190" w:lineRule="auto"/>
        <w:tabs>
          <w:tab w:leader="none" w:pos="340" w:val="left"/>
        </w:tabs>
        <w:numPr>
          <w:ilvl w:val="0"/>
          <w:numId w:val="84"/>
        </w:numPr>
        <w:rPr>
          <w:rFonts w:ascii="Arial" w:cs="Arial" w:eastAsia="Arial" w:hAnsi="Arial"/>
          <w:sz w:val="14"/>
          <w:szCs w:val="14"/>
          <w:color w:val="auto"/>
        </w:rPr>
      </w:pPr>
      <w:r>
        <w:rPr>
          <w:rFonts w:ascii="Arial" w:cs="Arial" w:eastAsia="Arial" w:hAnsi="Arial"/>
          <w:sz w:val="14"/>
          <w:szCs w:val="14"/>
          <w:color w:val="auto"/>
        </w:rPr>
        <w:t>Performance-based stock options with a market-based condition were granted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anniversary of the date of grant (the “Trigger</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360"/>
        <w:spacing w:after="0" w:line="215" w:lineRule="auto"/>
        <w:rPr>
          <w:sz w:val="20"/>
          <w:szCs w:val="20"/>
          <w:color w:val="auto"/>
        </w:rPr>
      </w:pPr>
      <w:r>
        <w:rPr>
          <w:rFonts w:ascii="Arial" w:cs="Arial" w:eastAsia="Arial" w:hAnsi="Arial"/>
          <w:sz w:val="14"/>
          <w:szCs w:val="14"/>
          <w:color w:val="auto"/>
        </w:rPr>
        <w:t>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ind w:left="340" w:right="240" w:hanging="332"/>
        <w:spacing w:after="0" w:line="184"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The option vests as to 25% of the shares on the one year anniversary of the vesting commencement date, which was April 1, 2012, and 1/4</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yearly thereafter. The option will be fully vested on April 1, 2016.</w:t>
      </w:r>
    </w:p>
    <w:p>
      <w:pPr>
        <w:ind w:left="340" w:right="300" w:hanging="332"/>
        <w:spacing w:after="0" w:line="182" w:lineRule="auto"/>
        <w:tabs>
          <w:tab w:leader="none" w:pos="340" w:val="left"/>
        </w:tabs>
        <w:numPr>
          <w:ilvl w:val="0"/>
          <w:numId w:val="85"/>
        </w:numPr>
        <w:rPr>
          <w:rFonts w:ascii="Arial" w:cs="Arial" w:eastAsia="Arial" w:hAnsi="Arial"/>
          <w:sz w:val="13"/>
          <w:szCs w:val="13"/>
          <w:color w:val="auto"/>
        </w:rPr>
      </w:pPr>
      <w:r>
        <w:rPr>
          <w:rFonts w:ascii="Arial" w:cs="Arial" w:eastAsia="Arial" w:hAnsi="Arial"/>
          <w:sz w:val="13"/>
          <w:szCs w:val="13"/>
          <w:color w:val="auto"/>
        </w:rPr>
        <w:t>The option vests as to 1/3 of the shares on the two year anniversary of the vesting commencement date, which was April 1, 2013, and 1/3</w:t>
      </w:r>
      <w:r>
        <w:rPr>
          <w:rFonts w:ascii="Arial" w:cs="Arial" w:eastAsia="Arial" w:hAnsi="Arial"/>
          <w:sz w:val="21"/>
          <w:szCs w:val="21"/>
          <w:color w:val="auto"/>
          <w:vertAlign w:val="superscript"/>
        </w:rPr>
        <w:t>rd</w:t>
      </w:r>
      <w:r>
        <w:rPr>
          <w:rFonts w:ascii="Arial" w:cs="Arial" w:eastAsia="Arial" w:hAnsi="Arial"/>
          <w:sz w:val="13"/>
          <w:szCs w:val="13"/>
          <w:color w:val="auto"/>
        </w:rPr>
        <w:t xml:space="preserve"> yearly thereafter. The option will be fully vested on April 1, 2017.</w:t>
      </w:r>
    </w:p>
    <w:p>
      <w:pPr>
        <w:ind w:left="340" w:hanging="332"/>
        <w:spacing w:after="0" w:line="182" w:lineRule="auto"/>
        <w:tabs>
          <w:tab w:leader="none" w:pos="340" w:val="left"/>
        </w:tabs>
        <w:numPr>
          <w:ilvl w:val="0"/>
          <w:numId w:val="85"/>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2012,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The price per share of our common shares on the last trading day of fiscal 2016 was $8.85 as reported on the NASDAQ Global Select Market on January 29, 2016.</w:t>
      </w:r>
    </w:p>
    <w:p>
      <w:pPr>
        <w:ind w:left="340" w:right="10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The option vests as to 50% of the shares on the third year anniversary of the vesting commencement date, which was April 1, 2014, and 50% on the fourth anniversary of the vesting commencement date. The option will be fully vested on April 1, 2018.</w:t>
      </w:r>
    </w:p>
    <w:p>
      <w:pPr>
        <w:ind w:left="340" w:right="80" w:hanging="332"/>
        <w:spacing w:after="0" w:line="258" w:lineRule="auto"/>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Represents performance-based RSUs awarded on April 29, 2014 that are earned upon the Company’s achievement of revenue and operating income targets for fiscal 2015 and 2016. If earned the performance-based RSUs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maximum number of shares issuable under the performance-based RSUs is shown, assuming achievement at the maximum level of 200% because following 2015 fiscal year end, it was determined that achievement was in excess of the target level of 100% for fiscal 2015.</w:t>
      </w:r>
    </w:p>
    <w:p>
      <w:pPr>
        <w:ind w:left="340" w:right="80" w:hanging="332"/>
        <w:spacing w:after="0" w:line="258" w:lineRule="auto"/>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Represents performance award shares awarded on April 29, 2014 that are earned upon the NEO’s achievement of individual strategic performance objectives for fiscal 2015 and 2016. If earned the performance shares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target number of shares issuable under the performance share awards is shown, assuming achievement at the 100% level because following 2015 fiscal year end, it was determined that achievement for each NEO was at or below the target level of 100% for fiscal 2015.</w:t>
      </w:r>
    </w:p>
    <w:p>
      <w:pPr>
        <w:ind w:left="340" w:hanging="332"/>
        <w:spacing w:after="0"/>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The option vests annually over two years beginning on the third anniversary of April 1, 2015, subject to the continued service through each vesting date. The option will be fully vested on April 1, 2019.</w:t>
      </w:r>
    </w:p>
    <w:p>
      <w:pPr>
        <w:spacing w:after="0" w:line="10" w:lineRule="exact"/>
        <w:rPr>
          <w:rFonts w:ascii="Arial" w:cs="Arial" w:eastAsia="Arial" w:hAnsi="Arial"/>
          <w:sz w:val="12"/>
          <w:szCs w:val="12"/>
          <w:color w:val="auto"/>
        </w:rPr>
      </w:pPr>
    </w:p>
    <w:p>
      <w:pPr>
        <w:ind w:left="340" w:hanging="332"/>
        <w:spacing w:after="0"/>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Performance-based RSUs that vest on the first anniversary of April 1, 2015 based on the achievement of revenue and operating income targets, subject to continued service through the vesting date.</w:t>
      </w:r>
    </w:p>
    <w:p>
      <w:pPr>
        <w:spacing w:after="0" w:line="10"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Performance shares that vest on the first anniversary of April 1, 2015 based on the achievement of individual strategic performance objectives.</w:t>
      </w:r>
    </w:p>
    <w:p>
      <w:pPr>
        <w:ind w:left="340" w:hanging="332"/>
        <w:spacing w:after="0"/>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Performance shares that vest on the second anniversary of April 1, 2015 based on the achievement of total shareholder return reward objectives, subject to continued service through the vesting date.</w:t>
      </w:r>
    </w:p>
    <w:p>
      <w:pPr>
        <w:spacing w:after="0" w:line="10" w:lineRule="exact"/>
        <w:rPr>
          <w:rFonts w:ascii="Arial" w:cs="Arial" w:eastAsia="Arial" w:hAnsi="Arial"/>
          <w:sz w:val="12"/>
          <w:szCs w:val="12"/>
          <w:color w:val="auto"/>
        </w:rPr>
      </w:pPr>
    </w:p>
    <w:p>
      <w:pPr>
        <w:ind w:left="340" w:right="300" w:hanging="332"/>
        <w:spacing w:after="0" w:line="186"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Original option amount of 25,000 options vest and become exercisable at the rate of 1/5</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of the shares on May 9, 2012 and 1/60</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of the shares after the completion of each additional month of employment with the Company thereafter after the next four years. Mr. Nagesh’s last date of employment was January 15, 2016, and to the extent this Option was vested at the date of termination, Mr. Nagesh was able to exercise this Option at any time during the 30 day period immediately following termination.</w:t>
      </w:r>
    </w:p>
    <w:p>
      <w:pPr>
        <w:jc w:val="both"/>
        <w:ind w:left="340" w:right="6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Original option amount of 12,250 options vest and become exercisable in four equal annual installments beginning on April 1, 2013 and every year thereafter; provided employment is served through each applicable vesting date. Mr. Nagesh’s last date of employment was January 15, 2016, and to the extent this Option was vested at the date of termination, Mr. Nagesh was able to exercise this Option at any time during the 30 day period immediately following termination.</w:t>
      </w:r>
    </w:p>
    <w:p>
      <w:pPr>
        <w:jc w:val="both"/>
        <w:ind w:left="34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Original option amount of 24,750 options vest and become exercisable in three equal annual installments on April 1, 2015 and each year thereafter; provided employment is served through each applicable vesting date. Mr. Nagesh’s last date of employment was January 15, 2016, and to the extent this Option was vested at the date of termination, Mr. Nagesh was able to exercise this Option at any time during the 30 day period immediately following termination.</w:t>
      </w:r>
    </w:p>
    <w:p>
      <w:pPr>
        <w:ind w:left="340" w:right="180" w:hanging="332"/>
        <w:spacing w:after="0" w:line="230"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Dr. Wu left his position as the Company’s Chief Technology Officer effective September 9, 2016. He has 30 days from his termination date to exercise his vested stock options. His unvested options and unvested RSU awards were forfeited as of his termination date.</w:t>
      </w:r>
    </w:p>
    <w:p>
      <w:pPr>
        <w:spacing w:after="0" w:line="22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Option Exercises and Stock Vested in Fiscal 2016</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900" w:type="dxa"/>
            <w:vAlign w:val="bottom"/>
            <w:gridSpan w:val="2"/>
          </w:tcPr>
          <w:p>
            <w:pPr>
              <w:ind w:left="940"/>
              <w:spacing w:after="0"/>
              <w:rPr>
                <w:sz w:val="20"/>
                <w:szCs w:val="20"/>
                <w:color w:val="auto"/>
              </w:rPr>
            </w:pPr>
            <w:r>
              <w:rPr>
                <w:rFonts w:ascii="Arial" w:cs="Arial" w:eastAsia="Arial" w:hAnsi="Arial"/>
                <w:sz w:val="14"/>
                <w:szCs w:val="14"/>
                <w:b w:val="1"/>
                <w:bCs w:val="1"/>
                <w:color w:val="auto"/>
                <w:w w:val="94"/>
              </w:rPr>
              <w:t>Option Awards</w:t>
            </w:r>
          </w:p>
        </w:tc>
        <w:tc>
          <w:tcPr>
            <w:tcW w:w="8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40" w:type="dxa"/>
            <w:vAlign w:val="bottom"/>
            <w:gridSpan w:val="3"/>
          </w:tcPr>
          <w:p>
            <w:pPr>
              <w:ind w:left="100"/>
              <w:spacing w:after="0"/>
              <w:rPr>
                <w:sz w:val="20"/>
                <w:szCs w:val="20"/>
                <w:color w:val="auto"/>
              </w:rPr>
            </w:pPr>
            <w:r>
              <w:rPr>
                <w:rFonts w:ascii="Arial" w:cs="Arial" w:eastAsia="Arial" w:hAnsi="Arial"/>
                <w:sz w:val="14"/>
                <w:szCs w:val="14"/>
                <w:b w:val="1"/>
                <w:bCs w:val="1"/>
                <w:color w:val="auto"/>
              </w:rPr>
              <w:t>Stock Awards</w:t>
            </w: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4900" w:type="dxa"/>
            <w:vAlign w:val="bottom"/>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Number of</w:t>
            </w:r>
          </w:p>
        </w:tc>
        <w:tc>
          <w:tcPr>
            <w:tcW w:w="78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1900" w:type="dxa"/>
            <w:vAlign w:val="bottom"/>
            <w:gridSpan w:val="2"/>
          </w:tcPr>
          <w:p>
            <w:pPr>
              <w:jc w:val="center"/>
              <w:ind w:right="960"/>
              <w:spacing w:after="0" w:line="14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1"/>
              </w:rPr>
              <w:t>Shares</w:t>
            </w:r>
          </w:p>
        </w:tc>
        <w:tc>
          <w:tcPr>
            <w:tcW w:w="7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900" w:type="dxa"/>
            <w:vAlign w:val="bottom"/>
            <w:vMerge w:val="restart"/>
          </w:tcPr>
          <w:p>
            <w:pPr>
              <w:spacing w:after="0"/>
              <w:rPr>
                <w:sz w:val="12"/>
                <w:szCs w:val="12"/>
                <w:color w:val="auto"/>
              </w:rPr>
            </w:pPr>
          </w:p>
        </w:tc>
        <w:tc>
          <w:tcPr>
            <w:tcW w:w="190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1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Value Realized</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Acquired</w:t>
            </w:r>
          </w:p>
        </w:tc>
        <w:tc>
          <w:tcPr>
            <w:tcW w:w="780" w:type="dxa"/>
            <w:vAlign w:val="bottom"/>
          </w:tcPr>
          <w:p>
            <w:pPr>
              <w:spacing w:after="0"/>
              <w:rPr>
                <w:sz w:val="12"/>
                <w:szCs w:val="12"/>
                <w:color w:val="auto"/>
              </w:rPr>
            </w:pPr>
          </w:p>
        </w:tc>
        <w:tc>
          <w:tcPr>
            <w:tcW w:w="10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4900" w:type="dxa"/>
            <w:vAlign w:val="bottom"/>
            <w:vMerge w:val="continue"/>
          </w:tcPr>
          <w:p>
            <w:pPr>
              <w:spacing w:after="0"/>
              <w:rPr>
                <w:sz w:val="14"/>
                <w:szCs w:val="14"/>
                <w:color w:val="auto"/>
              </w:rPr>
            </w:pPr>
          </w:p>
        </w:tc>
        <w:tc>
          <w:tcPr>
            <w:tcW w:w="1900" w:type="dxa"/>
            <w:vAlign w:val="bottom"/>
            <w:gridSpan w:val="2"/>
          </w:tcPr>
          <w:p>
            <w:pPr>
              <w:jc w:val="center"/>
              <w:ind w:right="96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6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 xml:space="preserve">on </w:t>
            </w:r>
            <w:r>
              <w:rPr>
                <w:rFonts w:ascii="Arial" w:cs="Arial" w:eastAsia="Arial" w:hAnsi="Arial"/>
                <w:sz w:val="14"/>
                <w:szCs w:val="14"/>
                <w:b w:val="1"/>
                <w:bCs w:val="1"/>
                <w:u w:val="single" w:color="auto"/>
                <w:color w:val="auto"/>
              </w:rPr>
              <w:t>Exercise($</w:t>
            </w:r>
            <w:r>
              <w:rPr>
                <w:rFonts w:ascii="Arial" w:cs="Arial" w:eastAsia="Arial" w:hAnsi="Arial"/>
                <w:sz w:val="14"/>
                <w:szCs w:val="14"/>
                <w:b w:val="1"/>
                <w:bCs w:val="1"/>
                <w:color w:val="auto"/>
              </w:rPr>
              <w:t>)</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on Vesting(#)</w:t>
            </w:r>
          </w:p>
        </w:tc>
        <w:tc>
          <w:tcPr>
            <w:tcW w:w="780" w:type="dxa"/>
            <w:vAlign w:val="bottom"/>
          </w:tcPr>
          <w:p>
            <w:pPr>
              <w:spacing w:after="0"/>
              <w:rPr>
                <w:sz w:val="14"/>
                <w:szCs w:val="14"/>
                <w:color w:val="auto"/>
              </w:rPr>
            </w:pPr>
          </w:p>
        </w:tc>
        <w:tc>
          <w:tcPr>
            <w:tcW w:w="106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8"/>
              </w:rPr>
              <w:t xml:space="preserve">on </w:t>
            </w:r>
            <w:r>
              <w:rPr>
                <w:rFonts w:ascii="Arial" w:cs="Arial" w:eastAsia="Arial" w:hAnsi="Arial"/>
                <w:sz w:val="14"/>
                <w:szCs w:val="14"/>
                <w:b w:val="1"/>
                <w:bCs w:val="1"/>
                <w:u w:val="single" w:color="auto"/>
                <w:color w:val="auto"/>
                <w:w w:val="88"/>
              </w:rPr>
              <w:t>Vesting($</w:t>
            </w:r>
            <w:r>
              <w:rPr>
                <w:rFonts w:ascii="Arial" w:cs="Arial" w:eastAsia="Arial" w:hAnsi="Arial"/>
                <w:sz w:val="14"/>
                <w:szCs w:val="14"/>
                <w:b w:val="1"/>
                <w:bCs w:val="1"/>
                <w:color w:val="auto"/>
                <w:w w:val="88"/>
              </w:rPr>
              <w:t>)(1)</w:t>
            </w:r>
          </w:p>
        </w:tc>
        <w:tc>
          <w:tcPr>
            <w:tcW w:w="0" w:type="dxa"/>
            <w:vAlign w:val="bottom"/>
          </w:tcPr>
          <w:p>
            <w:pPr>
              <w:spacing w:after="0"/>
              <w:rPr>
                <w:sz w:val="1"/>
                <w:szCs w:val="1"/>
                <w:color w:val="auto"/>
              </w:rPr>
            </w:pPr>
          </w:p>
        </w:tc>
      </w:tr>
      <w:tr>
        <w:trPr>
          <w:trHeight w:val="203"/>
        </w:trPr>
        <w:tc>
          <w:tcPr>
            <w:tcW w:w="52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auto"/>
            </w:tcBorders>
            <w:shd w:val="clear" w:color="auto" w:fill="CCEEFF"/>
          </w:tcPr>
          <w:p>
            <w:pPr>
              <w:ind w:left="700"/>
              <w:spacing w:after="0" w:line="203" w:lineRule="exact"/>
              <w:rPr>
                <w:sz w:val="20"/>
                <w:szCs w:val="20"/>
                <w:color w:val="auto"/>
              </w:rPr>
            </w:pPr>
            <w:r>
              <w:rPr>
                <w:rFonts w:ascii="Arial" w:cs="Arial" w:eastAsia="Arial" w:hAnsi="Arial"/>
                <w:sz w:val="18"/>
                <w:szCs w:val="18"/>
                <w:color w:val="auto"/>
              </w:rPr>
              <w:t>—</w:t>
            </w:r>
          </w:p>
        </w:tc>
        <w:tc>
          <w:tcPr>
            <w:tcW w:w="94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78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279,217</w:t>
            </w:r>
          </w:p>
        </w:tc>
        <w:tc>
          <w:tcPr>
            <w:tcW w:w="78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4,179,878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90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147,912</w:t>
            </w:r>
          </w:p>
        </w:tc>
        <w:tc>
          <w:tcPr>
            <w:tcW w:w="1740" w:type="dxa"/>
            <w:vAlign w:val="bottom"/>
            <w:gridSpan w:val="2"/>
          </w:tcPr>
          <w:p>
            <w:pPr>
              <w:jc w:val="right"/>
              <w:spacing w:after="0"/>
              <w:rPr>
                <w:sz w:val="20"/>
                <w:szCs w:val="20"/>
                <w:color w:val="auto"/>
              </w:rPr>
            </w:pPr>
            <w:r>
              <w:rPr>
                <w:rFonts w:ascii="Arial" w:cs="Arial" w:eastAsia="Arial" w:hAnsi="Arial"/>
                <w:sz w:val="18"/>
                <w:szCs w:val="18"/>
                <w:color w:val="auto"/>
              </w:rPr>
              <w:t>1,632,368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190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2,500(2)</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35,525</w:t>
            </w:r>
          </w:p>
        </w:tc>
        <w:tc>
          <w:tcPr>
            <w:tcW w:w="7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67,194</w:t>
            </w: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1,005,894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900" w:type="dxa"/>
            <w:vAlign w:val="bottom"/>
            <w:gridSpan w:val="2"/>
          </w:tcPr>
          <w:p>
            <w:pPr>
              <w:jc w:val="right"/>
              <w:ind w:right="740"/>
              <w:spacing w:after="0"/>
              <w:rPr>
                <w:sz w:val="20"/>
                <w:szCs w:val="20"/>
                <w:color w:val="auto"/>
              </w:rPr>
            </w:pPr>
            <w:r>
              <w:rPr>
                <w:rFonts w:ascii="Arial" w:cs="Arial" w:eastAsia="Arial" w:hAnsi="Arial"/>
                <w:sz w:val="18"/>
                <w:szCs w:val="18"/>
                <w:color w:val="auto"/>
              </w:rPr>
              <w:t>40,000(3)</w:t>
            </w:r>
          </w:p>
        </w:tc>
        <w:tc>
          <w:tcPr>
            <w:tcW w:w="860" w:type="dxa"/>
            <w:vAlign w:val="bottom"/>
          </w:tcPr>
          <w:p>
            <w:pPr>
              <w:jc w:val="right"/>
              <w:spacing w:after="0"/>
              <w:rPr>
                <w:sz w:val="20"/>
                <w:szCs w:val="20"/>
                <w:color w:val="auto"/>
              </w:rPr>
            </w:pPr>
            <w:r>
              <w:rPr>
                <w:rFonts w:ascii="Arial" w:cs="Arial" w:eastAsia="Arial" w:hAnsi="Arial"/>
                <w:sz w:val="18"/>
                <w:szCs w:val="18"/>
                <w:color w:val="auto"/>
              </w:rPr>
              <w:t>150,141</w:t>
            </w:r>
          </w:p>
        </w:tc>
        <w:tc>
          <w:tcPr>
            <w:tcW w:w="7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66,803</w:t>
            </w:r>
          </w:p>
        </w:tc>
        <w:tc>
          <w:tcPr>
            <w:tcW w:w="1740" w:type="dxa"/>
            <w:vAlign w:val="bottom"/>
            <w:gridSpan w:val="2"/>
          </w:tcPr>
          <w:p>
            <w:pPr>
              <w:jc w:val="right"/>
              <w:spacing w:after="0"/>
              <w:rPr>
                <w:sz w:val="20"/>
                <w:szCs w:val="20"/>
                <w:color w:val="auto"/>
              </w:rPr>
            </w:pPr>
            <w:r>
              <w:rPr>
                <w:rFonts w:ascii="Arial" w:cs="Arial" w:eastAsia="Arial" w:hAnsi="Arial"/>
                <w:sz w:val="18"/>
                <w:szCs w:val="18"/>
                <w:color w:val="auto"/>
              </w:rPr>
              <w:t>1,000,040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Sukhi Nagesh</w:t>
            </w:r>
          </w:p>
        </w:tc>
        <w:tc>
          <w:tcPr>
            <w:tcW w:w="190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27,376(4)</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45,449</w:t>
            </w:r>
          </w:p>
        </w:tc>
        <w:tc>
          <w:tcPr>
            <w:tcW w:w="7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13,625</w:t>
            </w: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203,991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280" w:type="dxa"/>
            <w:vAlign w:val="bottom"/>
            <w:gridSpan w:val="2"/>
          </w:tcPr>
          <w:p>
            <w:pPr>
              <w:spacing w:after="0"/>
              <w:rPr>
                <w:sz w:val="20"/>
                <w:szCs w:val="20"/>
                <w:color w:val="auto"/>
              </w:rPr>
            </w:pPr>
            <w:r>
              <w:rPr>
                <w:rFonts w:ascii="Arial" w:cs="Arial" w:eastAsia="Arial" w:hAnsi="Arial"/>
                <w:sz w:val="18"/>
                <w:szCs w:val="18"/>
                <w:color w:val="auto"/>
              </w:rPr>
              <w:t>David P. Eichler</w:t>
            </w:r>
          </w:p>
        </w:tc>
        <w:tc>
          <w:tcPr>
            <w:tcW w:w="190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spacing w:after="0"/>
              <w:rPr>
                <w:sz w:val="19"/>
                <w:szCs w:val="19"/>
                <w:color w:val="auto"/>
              </w:rPr>
            </w:pPr>
          </w:p>
        </w:tc>
        <w:tc>
          <w:tcPr>
            <w:tcW w:w="106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RSUs vested and were released on April 1, 2015 at $14.97 per share.</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Mr. Rashkin exercised an option with an exercise price of $6.84 on June 5, 2015.</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Dr. Wu exercised an option with an exercise price of $10.76 on June 23, 2015.</w:t>
      </w:r>
    </w:p>
    <w:p>
      <w:pPr>
        <w:spacing w:after="0" w:line="9" w:lineRule="exact"/>
        <w:rPr>
          <w:rFonts w:ascii="Arial" w:cs="Arial" w:eastAsia="Arial" w:hAnsi="Arial"/>
          <w:sz w:val="18"/>
          <w:szCs w:val="18"/>
          <w:color w:val="auto"/>
        </w:rPr>
      </w:pPr>
    </w:p>
    <w:p>
      <w:pPr>
        <w:ind w:left="460" w:right="280" w:hanging="452"/>
        <w:spacing w:after="0" w:line="261" w:lineRule="auto"/>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On February 23, 2015, Mr. Nagesh exercised 18,750 options with an exercise price of $14.14; 6,126 options with an exercise price of $15.20; and 2,500 options with an exercise price of $15.43.</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Pension Benefits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 of our named executive officers received any pension benefits during fiscal 2016.</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Nonqualified Deferred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None of our named executive officers contributed to or received earnings from a nonqualified deferred compensation plan during fiscal 2016.</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jc w:val="both"/>
        <w:ind w:right="340" w:firstLine="456"/>
        <w:spacing w:after="0" w:line="284" w:lineRule="auto"/>
        <w:rPr>
          <w:sz w:val="20"/>
          <w:szCs w:val="20"/>
          <w:color w:val="auto"/>
        </w:rPr>
      </w:pPr>
      <w:r>
        <w:rPr>
          <w:rFonts w:ascii="Arial" w:cs="Arial" w:eastAsia="Arial" w:hAnsi="Arial"/>
          <w:sz w:val="16"/>
          <w:szCs w:val="16"/>
          <w:color w:val="auto"/>
        </w:rPr>
        <w:t>On October 15, 2015, the Company retained David P. Eichler of Randstad Professionals U.S., LP, d/b/a Tatum (“Tatum”) to serve as our Interim Chief Financial Officer (“Interim CFO”), effective October 16, 2015. In such capacity Mr. Eichler also acted as our principal accounting officer. In connection with retaining Mr. Eichler as our Interim CFO, we entered into an Interim Services Agreement with Tatum, effective October 15, 2015. For the provision of Mr.</w:t>
      </w:r>
    </w:p>
    <w:p>
      <w:pPr>
        <w:spacing w:after="0" w:line="1"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Eichler’s services, we paid Tatum $15,000 per week for up to 60 hours of professional services. In addition, for work by Mr. Eichler in excess of 60 hours, we paid Tatum at a rate of $325 per hour and, for work performed by other Tatum professionals, we pay Tatum at a rate of $250 per hour. Mr. Eichler was not eligible for any other compensation or benefits from the Company. The Interim Services Agreement requires that the Company indemnify Mr. Eichler and Tatum in connection with services thereunder. The Interim Services Agreement has a minimum term of three months, and thereafter may be terminated by either party for any reason upon 15 days’ advance written notice. Mr. Eichler left his position as Interim Chief Financial Officer upon the appointment of Jean Hu as the Company’s Chief Financial Officer in August 2016. A copy of the Interim Services Agreement is attached as Exhibit 10.1 to our Quarterly Report on Form 10-Q for the quarter ending October 31, 2015.</w:t>
      </w:r>
    </w:p>
    <w:p>
      <w:pPr>
        <w:spacing w:after="0" w:line="14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During fiscal 2016, we did not have any employment agreements with any of our named executive officers, other than the Interim Services Agreement with Tatum, and we did not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w:t>
      </w:r>
    </w:p>
    <w:p>
      <w:pPr>
        <w:spacing w:after="0" w:line="14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During fiscal 2016, we did not have any employment agreements with any of our named executive officers, other than the Interim Services Agreement with Tatum, and we did not have any compensatory plan or arrangement that would result in any payments to any named executive officers upon such officer’s resignation, retirement or other termination or from a change-in-control. However, in fiscal 2017, we entered into agreements with our President and Chief Executive Officer. We also adopted a Change in Control Severance Plan as described in the “Compensation Discussion and Analysis” section of this proxy statement.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Murphy Severance Agreement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see “Murphy Severance Agreement” in the “Compensation Discussion and Analysis” section of this proxy statement.</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 in Control Severance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see “Change in Control Severance Plan” in the “Compensation Discussion and Analysis” section of this proxy statement.</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00"/>
          </w:cols>
          <w:pgMar w:left="240" w:top="45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177"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During fiscal 2016, he nominating and governance committee was responsible for review, approval or ratification of “related-person transactions” between us or our subsidiaries and related persons. Beginning in September 2016, the audit committee assumed responsibility for such review and approval.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audit committee:</w:t>
      </w:r>
    </w:p>
    <w:p>
      <w:pPr>
        <w:spacing w:after="0" w:line="39" w:lineRule="exact"/>
        <w:rPr>
          <w:sz w:val="20"/>
          <w:szCs w:val="20"/>
          <w:color w:val="auto"/>
        </w:rPr>
      </w:pPr>
    </w:p>
    <w:p>
      <w:pPr>
        <w:ind w:left="900" w:right="320" w:hanging="325"/>
        <w:spacing w:after="0" w:line="255"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if: (a) the related compensation is required to be reported in our</w:t>
      </w:r>
      <w:r>
        <w:rPr>
          <w:rFonts w:ascii="Arial" w:cs="Arial" w:eastAsia="Arial" w:hAnsi="Arial"/>
          <w:sz w:val="18"/>
          <w:szCs w:val="18"/>
          <w:i w:val="1"/>
          <w:iCs w:val="1"/>
          <w:color w:val="auto"/>
        </w:rPr>
        <w:t xml:space="preserve"> </w:t>
      </w:r>
      <w:r>
        <w:rPr>
          <w:rFonts w:ascii="Arial" w:cs="Arial" w:eastAsia="Arial" w:hAnsi="Arial"/>
          <w:sz w:val="18"/>
          <w:szCs w:val="18"/>
          <w:color w:val="auto"/>
        </w:rPr>
        <w:t>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of directors approve) such compensation.</w:t>
      </w:r>
    </w:p>
    <w:p>
      <w:pPr>
        <w:spacing w:after="0" w:line="61" w:lineRule="exact"/>
        <w:rPr>
          <w:rFonts w:ascii="Arial" w:cs="Arial" w:eastAsia="Arial" w:hAnsi="Arial"/>
          <w:sz w:val="18"/>
          <w:szCs w:val="18"/>
          <w:color w:val="auto"/>
        </w:rPr>
      </w:pPr>
    </w:p>
    <w:p>
      <w:pPr>
        <w:ind w:left="900" w:right="56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60" w:hanging="325"/>
        <w:spacing w:after="0" w:line="259"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40" w:hanging="325"/>
        <w:spacing w:after="0" w:line="259"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78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which has been amended various times since its assumption by MIL to include additional technology beyond the scope of the original agreement and is renewable annually. MIL assumed this technology license agreement between VeriSilicon and UTStarcom, Inc. after our acquisition of the semiconductor business of UTStarcom in December 2005. In addition, in September 2010, MIL entered into a services agreement with VeriSilicon, pursuant to which VeriSilicon provides design support services to MIL on various projects. In connection with all of its transactions with VeriSilicon, MIL paid $3.7 million to VeriSilicon during fiscal 2015. As of May 2, 2015, MIL had approximately $0.5 million of accrued liability to VeriSilicon. Ms. Dai’s brother (and Dr. Sutardja’s brother-in-law) is the Chairman, President and Chief Executive Officer of VeriSilicon. Ms. Dai is also a shareholder of VeriSilicon. Ms. Dai is our former President and Dr. Sutardja is our former Chief Executive Officer. Dr. Sutardja and Ms. Dai are husband and wife.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00"/>
          </w:cols>
          <w:pgMar w:left="240" w:top="459" w:right="2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$9.1 million to Vivante during fiscal 2015. As of May 2, 2015, MIL had approximately $3.2 million of accrued liability to Vivante (which includes amounts payable on renewal of the technology license agreement). Dr. Sutardja and Ms. Dai, through their ownership and control of Estopia LLC, are indirect shareholders of Vivante. In addition, Dr. Sutardja is also a direct shareholder and chairman of the board of directors of Vivante. Ms. Dai’s brother (and Dr. Sutardja’s brother-in-law) is the Chief Executive Officer of Vivante.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Sutardja for reasonable fees and expenses that he may incur in a legal challenge of the determination that penalty taxes applied, based on the board’s finding that Dr. Sutardja was not involved in setting the terms of the relevant options and that we had in 2007 taken responsibility for and paid the penalty taxes under the Tax Codes that were incurred by other similarly situated Marvell employees who had exercised options in 2006. See “Executive Compensation — Key Fiscal 2016 Compensation Program Decisions — Other Compensation Arrangements.”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380"/>
          </w:cols>
          <w:pgMar w:left="240" w:top="459" w:right="27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480"/>
        <w:spacing w:after="0"/>
        <w:rPr>
          <w:sz w:val="20"/>
          <w:szCs w:val="20"/>
          <w:color w:val="auto"/>
        </w:rPr>
      </w:pPr>
      <w:r>
        <w:rPr>
          <w:rFonts w:ascii="Arial" w:cs="Arial" w:eastAsia="Arial" w:hAnsi="Arial"/>
          <w:sz w:val="18"/>
          <w:szCs w:val="18"/>
          <w:b w:val="1"/>
          <w:bCs w:val="1"/>
          <w:color w:val="auto"/>
        </w:rPr>
        <w:t>ADDITIONAL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Future Shareholder Proposals and Nominations for the 2017 Annual General Meeting</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expect to hold our 2017 annual general meeting on or about June 13, 2017. Under Rule 14a-8 of the Exchange Act, for a shareholder proposal to be considered for inclusion in the proxy statement for the 2017 annual general meeting of shareholders, we must have received the written proposal by such shareholder at the mailing address of our business offices set forth below, no later than January 4, 2017. Such proposals must comply with the other provisions of Rule 14a-8 and additional applicable SEC rules regarding the inclusion of shareholder proposals in company-sponsored proxy materials.</w:t>
      </w:r>
    </w:p>
    <w:p>
      <w:pPr>
        <w:spacing w:after="0" w:line="11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which is June 13, 2017. To comply with the Bye-laws, a shareholder must provide appropriate notice to us no earlier than December 13, 2016 and no later than April 14, 2017.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24"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If Proposal No. 5 is approved by the shareholders at the 2016 annual general meeting, the timing for submission of a shareholder proposal to be considered for inclusion in the proxy statement pursuant to our Bye-laws would change, though the deadline for submission of shareholder proposals pursuant to Rule 14a-8 described above would not change. If Proposal 5 is approved by the shareholders, we will provide notice thereof on a Current Report on Form 8-K filed no later than four business days after the conclusion of the meeting and provide the deadlines for your submissions.</w:t>
      </w:r>
    </w:p>
    <w:p>
      <w:pPr>
        <w:spacing w:after="0" w:line="11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Assistant Secretary at Canon’s Court, 22 Victoria Street, Hamilton HM 12, Bermuda.</w:t>
      </w:r>
    </w:p>
    <w:p>
      <w:pPr>
        <w:spacing w:after="0" w:line="132"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in the manner provided by the Companies Act.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Householding — Shareholders Sharing the Same Last Name and Address</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“householding.” Under this procedure, multiple shareholders who reside at the same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00"/>
          </w:cols>
          <w:pgMar w:left="240" w:top="459" w:right="2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60"/>
        <w:spacing w:after="0" w:line="268" w:lineRule="auto"/>
        <w:rPr>
          <w:sz w:val="20"/>
          <w:szCs w:val="20"/>
          <w:color w:val="auto"/>
        </w:rPr>
      </w:pPr>
      <w:r>
        <w:rPr>
          <w:rFonts w:ascii="Arial" w:cs="Arial" w:eastAsia="Arial" w:hAnsi="Arial"/>
          <w:sz w:val="18"/>
          <w:szCs w:val="18"/>
          <w:color w:val="auto"/>
        </w:rPr>
        <w:t>address may receive a single copy of our annual report and proxy materials, including the Notice, unless the affected shareholder has provided contrary instructions. This procedure reduces printing costs and postage fees, and helps protect the environment as well.</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expect that a number of brokers with account holders who are our shareholders will be “householding”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“householding” communications to your address, “householding” will continue until you are notified otherwise or until you revoke your consent. Shareholders may revoke their consent at any time by contacting Broadridge Financial Solutions, either by calling toll-free (800) 542-1061, or by writing to Broadridge Financial Solutions, Householding Department, 51 Mercedes Way, Edgewood, New York, 11717.</w:t>
      </w:r>
    </w:p>
    <w:p>
      <w:pPr>
        <w:spacing w:after="0" w:line="120"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 95054, telephone number (408) 222-0777.</w:t>
      </w:r>
    </w:p>
    <w:p>
      <w:pPr>
        <w:spacing w:after="0" w:line="14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householding.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Adjournment of the 2016 Annual General Meeting of Shareholders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the event there are not sufficient votes to approve any proposal incorporated in this proxy statement at the time of the annual general meeting, the annual general meeting may be adjourned in order to permit further solicitation of proxies from holders of our common stock. Proxies solicited by our board grant discretionary authority to vote for any adjournment, if necessary. If it is necessary to adjourn the annual general meeting and adjournment is for a period of not less than 45 days, no notice of the time and place of the adjourned meeting is required to be given to our shareholders other than an announcement of the time and place at the annual general meeting. A majority of the shares represented and voting at the annual general meeting is required to approve the adjournment, regardless of whether there is a quorum present at that meeting.</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00"/>
          </w:cols>
          <w:pgMar w:left="240" w:top="459" w:right="2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30, 2016,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Richard S. Hill</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September 27, 2016</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400"/>
          </w:cols>
          <w:pgMar w:left="240" w:top="459" w:right="25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jc w:val="center"/>
        <w:spacing w:after="0"/>
        <w:rPr>
          <w:sz w:val="20"/>
          <w:szCs w:val="20"/>
          <w:color w:val="auto"/>
        </w:rPr>
      </w:pPr>
      <w:r>
        <w:rPr>
          <w:rFonts w:ascii="Arial" w:cs="Arial" w:eastAsia="Arial" w:hAnsi="Arial"/>
          <w:sz w:val="24"/>
          <w:szCs w:val="24"/>
          <w:b w:val="1"/>
          <w:bCs w:val="1"/>
          <w:u w:val="single" w:color="auto"/>
          <w:color w:val="auto"/>
        </w:rPr>
        <w:t>FOURTH</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strike w:val="1"/>
        </w:rPr>
        <w:t>THIRD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AMENDED &amp; RESTATED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B Y E - L A W 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of</w:t>
      </w:r>
    </w:p>
    <w:p>
      <w:pPr>
        <w:spacing w:after="0" w:line="317"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34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(adopted by the shareholders at the Annual General Meeting</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 xml:space="preserve">held on 8th </w:t>
      </w:r>
      <w:r>
        <w:rPr>
          <w:rFonts w:ascii="Arial" w:cs="Arial" w:eastAsia="Arial" w:hAnsi="Arial"/>
          <w:sz w:val="22"/>
          <w:szCs w:val="22"/>
          <w:b w:val="1"/>
          <w:bCs w:val="1"/>
          <w:color w:val="auto"/>
          <w:strike w:val="1"/>
        </w:rPr>
        <w:t>July 2010</w:t>
      </w:r>
      <w:r>
        <w:rPr>
          <w:rFonts w:ascii="Arial" w:cs="Arial" w:eastAsia="Arial" w:hAnsi="Arial"/>
          <w:sz w:val="22"/>
          <w:szCs w:val="22"/>
          <w:b w:val="1"/>
          <w:bCs w:val="1"/>
          <w:u w:val="single" w:color="auto"/>
          <w:color w:val="auto"/>
        </w:rPr>
        <w:t>November 2016</w:t>
      </w:r>
      <w:r>
        <w:rPr>
          <w:rFonts w:ascii="Arial" w:cs="Arial" w:eastAsia="Arial" w:hAnsi="Arial"/>
          <w:sz w:val="22"/>
          <w:szCs w:val="22"/>
          <w:b w:val="1"/>
          <w:bCs w:val="1"/>
          <w:color w:val="auto"/>
        </w:rPr>
        <w:t>)</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strike w:val="1"/>
        </w:rPr>
        <w:t xml:space="preserve">TABLE OF CONTENTS </w:t>
      </w:r>
      <w:r>
        <w:rPr>
          <w:rFonts w:ascii="Arial" w:cs="Arial" w:eastAsia="Arial" w:hAnsi="Arial"/>
          <w:sz w:val="18"/>
          <w:szCs w:val="18"/>
          <w:b w:val="1"/>
          <w:bCs w:val="1"/>
          <w:u w:val="single" w:color="auto"/>
          <w:color w:val="auto"/>
          <w:strike w:val="1"/>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0" w:type="dxa"/>
            <w:vAlign w:val="bottom"/>
            <w:vMerge w:val="restart"/>
          </w:tcPr>
          <w:p>
            <w:pPr>
              <w:spacing w:after="0"/>
              <w:rPr>
                <w:sz w:val="20"/>
                <w:szCs w:val="20"/>
                <w:color w:val="auto"/>
              </w:rPr>
            </w:pPr>
            <w:r>
              <w:rPr>
                <w:rFonts w:ascii="Arial" w:cs="Arial" w:eastAsia="Arial" w:hAnsi="Arial"/>
                <w:sz w:val="18"/>
                <w:szCs w:val="18"/>
                <w:color w:val="auto"/>
                <w:strike w:val="1"/>
                <w:w w:val="79"/>
              </w:rPr>
              <w:t>1</w:t>
            </w:r>
          </w:p>
        </w:tc>
        <w:tc>
          <w:tcPr>
            <w:tcW w:w="120" w:type="dxa"/>
            <w:vAlign w:val="bottom"/>
            <w:gridSpan w:val="3"/>
            <w:vMerge w:val="restart"/>
          </w:tcPr>
          <w:p>
            <w:pPr>
              <w:jc w:val="right"/>
              <w:spacing w:after="0"/>
              <w:rPr>
                <w:sz w:val="20"/>
                <w:szCs w:val="20"/>
                <w:color w:val="auto"/>
              </w:rPr>
            </w:pPr>
            <w:r>
              <w:rPr>
                <w:rFonts w:ascii="Arial" w:cs="Arial" w:eastAsia="Arial" w:hAnsi="Arial"/>
                <w:sz w:val="16"/>
                <w:szCs w:val="16"/>
                <w:color w:val="auto"/>
                <w:w w:val="74"/>
              </w:rPr>
              <w:t>1.</w:t>
            </w:r>
          </w:p>
        </w:tc>
        <w:tc>
          <w:tcPr>
            <w:tcW w:w="60" w:type="dxa"/>
            <w:vAlign w:val="bottom"/>
          </w:tcPr>
          <w:p>
            <w:pPr>
              <w:spacing w:after="0"/>
              <w:rPr>
                <w:sz w:val="14"/>
                <w:szCs w:val="14"/>
                <w:color w:val="auto"/>
              </w:rPr>
            </w:pPr>
          </w:p>
        </w:tc>
        <w:tc>
          <w:tcPr>
            <w:tcW w:w="640" w:type="dxa"/>
            <w:vAlign w:val="bottom"/>
            <w:gridSpan w:val="3"/>
            <w:vMerge w:val="restart"/>
          </w:tcPr>
          <w:p>
            <w:pPr>
              <w:spacing w:after="0"/>
              <w:rPr>
                <w:sz w:val="20"/>
                <w:szCs w:val="20"/>
                <w:color w:val="auto"/>
              </w:rPr>
            </w:pPr>
            <w:r>
              <w:rPr>
                <w:rFonts w:ascii="Arial" w:cs="Arial" w:eastAsia="Arial" w:hAnsi="Arial"/>
                <w:sz w:val="18"/>
                <w:szCs w:val="18"/>
                <w:color w:val="auto"/>
                <w:strike w:val="1"/>
                <w:w w:val="88"/>
              </w:rPr>
              <w:t>Bye-Law</w:t>
            </w:r>
          </w:p>
        </w:tc>
        <w:tc>
          <w:tcPr>
            <w:tcW w:w="4500" w:type="dxa"/>
            <w:vAlign w:val="bottom"/>
            <w:gridSpan w:val="8"/>
            <w:vMerge w:val="restart"/>
          </w:tcPr>
          <w:p>
            <w:pPr>
              <w:ind w:left="40"/>
              <w:spacing w:after="0"/>
              <w:rPr>
                <w:sz w:val="20"/>
                <w:szCs w:val="20"/>
                <w:color w:val="auto"/>
              </w:rPr>
            </w:pPr>
            <w:r>
              <w:rPr>
                <w:rFonts w:ascii="Arial" w:cs="Arial" w:eastAsia="Arial" w:hAnsi="Arial"/>
                <w:sz w:val="18"/>
                <w:szCs w:val="18"/>
                <w:color w:val="auto"/>
              </w:rPr>
              <w:t>Interpretation</w:t>
            </w:r>
          </w:p>
        </w:tc>
        <w:tc>
          <w:tcPr>
            <w:tcW w:w="548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5"/>
              </w:rPr>
              <w:t>Page</w:t>
            </w:r>
          </w:p>
        </w:tc>
        <w:tc>
          <w:tcPr>
            <w:tcW w:w="0" w:type="dxa"/>
            <w:vAlign w:val="bottom"/>
          </w:tcPr>
          <w:p>
            <w:pPr>
              <w:spacing w:after="0"/>
              <w:rPr>
                <w:sz w:val="1"/>
                <w:szCs w:val="1"/>
                <w:color w:val="auto"/>
              </w:rPr>
            </w:pPr>
          </w:p>
        </w:tc>
      </w:tr>
      <w:tr>
        <w:trPr>
          <w:trHeight w:val="156"/>
        </w:trPr>
        <w:tc>
          <w:tcPr>
            <w:tcW w:w="100" w:type="dxa"/>
            <w:vAlign w:val="bottom"/>
            <w:vMerge w:val="continue"/>
          </w:tcPr>
          <w:p>
            <w:pPr>
              <w:spacing w:after="0"/>
              <w:rPr>
                <w:sz w:val="13"/>
                <w:szCs w:val="13"/>
                <w:color w:val="auto"/>
              </w:rPr>
            </w:pPr>
          </w:p>
        </w:tc>
        <w:tc>
          <w:tcPr>
            <w:tcW w:w="120" w:type="dxa"/>
            <w:vAlign w:val="bottom"/>
            <w:gridSpan w:val="3"/>
            <w:vMerge w:val="continue"/>
          </w:tcPr>
          <w:p>
            <w:pPr>
              <w:spacing w:after="0"/>
              <w:rPr>
                <w:sz w:val="13"/>
                <w:szCs w:val="13"/>
                <w:color w:val="auto"/>
              </w:rPr>
            </w:pPr>
          </w:p>
        </w:tc>
        <w:tc>
          <w:tcPr>
            <w:tcW w:w="60" w:type="dxa"/>
            <w:vAlign w:val="bottom"/>
          </w:tcPr>
          <w:p>
            <w:pPr>
              <w:spacing w:after="0"/>
              <w:rPr>
                <w:sz w:val="13"/>
                <w:szCs w:val="13"/>
                <w:color w:val="auto"/>
              </w:rPr>
            </w:pPr>
          </w:p>
        </w:tc>
        <w:tc>
          <w:tcPr>
            <w:tcW w:w="640" w:type="dxa"/>
            <w:vAlign w:val="bottom"/>
            <w:gridSpan w:val="3"/>
            <w:vMerge w:val="continue"/>
          </w:tcPr>
          <w:p>
            <w:pPr>
              <w:spacing w:after="0"/>
              <w:rPr>
                <w:sz w:val="13"/>
                <w:szCs w:val="13"/>
                <w:color w:val="auto"/>
              </w:rPr>
            </w:pPr>
          </w:p>
        </w:tc>
        <w:tc>
          <w:tcPr>
            <w:tcW w:w="4500" w:type="dxa"/>
            <w:vAlign w:val="bottom"/>
            <w:gridSpan w:val="8"/>
            <w:vMerge w:val="continue"/>
          </w:tcPr>
          <w:p>
            <w:pPr>
              <w:spacing w:after="0"/>
              <w:rPr>
                <w:sz w:val="13"/>
                <w:szCs w:val="13"/>
                <w:color w:val="auto"/>
              </w:rPr>
            </w:pPr>
          </w:p>
        </w:tc>
        <w:tc>
          <w:tcPr>
            <w:tcW w:w="54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60" w:type="dxa"/>
            <w:vAlign w:val="bottom"/>
          </w:tcPr>
          <w:p>
            <w:pPr>
              <w:jc w:val="right"/>
              <w:spacing w:after="0" w:line="142" w:lineRule="exact"/>
              <w:rPr>
                <w:sz w:val="20"/>
                <w:szCs w:val="20"/>
                <w:color w:val="auto"/>
              </w:rPr>
            </w:pPr>
            <w:r>
              <w:rPr>
                <w:rFonts w:ascii="Arial" w:cs="Arial" w:eastAsia="Arial" w:hAnsi="Arial"/>
                <w:sz w:val="16"/>
                <w:szCs w:val="16"/>
                <w:color w:val="auto"/>
                <w:w w:val="96"/>
              </w:rPr>
              <w:t>A-1</w:t>
            </w:r>
          </w:p>
        </w:tc>
        <w:tc>
          <w:tcPr>
            <w:tcW w:w="0" w:type="dxa"/>
            <w:vAlign w:val="bottom"/>
          </w:tcPr>
          <w:p>
            <w:pPr>
              <w:spacing w:after="0"/>
              <w:rPr>
                <w:sz w:val="1"/>
                <w:szCs w:val="1"/>
                <w:color w:val="auto"/>
              </w:rPr>
            </w:pPr>
          </w:p>
        </w:tc>
      </w:tr>
      <w:tr>
        <w:trPr>
          <w:trHeight w:val="27"/>
        </w:trPr>
        <w:tc>
          <w:tcPr>
            <w:tcW w:w="140" w:type="dxa"/>
            <w:vAlign w:val="bottom"/>
            <w:gridSpan w:val="2"/>
          </w:tcPr>
          <w:p>
            <w:pPr>
              <w:spacing w:after="0"/>
              <w:rPr>
                <w:sz w:val="2"/>
                <w:szCs w:val="2"/>
                <w:color w:val="auto"/>
              </w:rPr>
            </w:pPr>
          </w:p>
        </w:tc>
        <w:tc>
          <w:tcPr>
            <w:tcW w:w="40" w:type="dxa"/>
            <w:vAlign w:val="bottom"/>
            <w:shd w:val="clear" w:color="auto" w:fill="000000"/>
          </w:tcPr>
          <w:p>
            <w:pPr>
              <w:spacing w:after="0"/>
              <w:rPr>
                <w:sz w:val="2"/>
                <w:szCs w:val="2"/>
                <w:color w:val="auto"/>
              </w:rPr>
            </w:pPr>
          </w:p>
        </w:tc>
        <w:tc>
          <w:tcPr>
            <w:tcW w:w="40" w:type="dxa"/>
            <w:vAlign w:val="bottom"/>
            <w:tcBorders>
              <w:right w:val="single" w:sz="8" w:color="auto"/>
            </w:tcBorders>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gridSpan w:val="3"/>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440" w:type="dxa"/>
            <w:vAlign w:val="bottom"/>
          </w:tcPr>
          <w:p>
            <w:pPr>
              <w:spacing w:after="0"/>
              <w:rPr>
                <w:sz w:val="2"/>
                <w:szCs w:val="2"/>
                <w:color w:val="auto"/>
              </w:rPr>
            </w:pPr>
          </w:p>
        </w:tc>
        <w:tc>
          <w:tcPr>
            <w:tcW w:w="960" w:type="dxa"/>
            <w:vAlign w:val="bottom"/>
          </w:tcPr>
          <w:p>
            <w:pPr>
              <w:spacing w:after="0"/>
              <w:rPr>
                <w:sz w:val="2"/>
                <w:szCs w:val="2"/>
                <w:color w:val="auto"/>
              </w:rPr>
            </w:pPr>
          </w:p>
        </w:tc>
        <w:tc>
          <w:tcPr>
            <w:tcW w:w="2440" w:type="dxa"/>
            <w:vAlign w:val="bottom"/>
          </w:tcPr>
          <w:p>
            <w:pPr>
              <w:spacing w:after="0"/>
              <w:rPr>
                <w:sz w:val="2"/>
                <w:szCs w:val="2"/>
                <w:color w:val="auto"/>
              </w:rPr>
            </w:pPr>
          </w:p>
        </w:tc>
        <w:tc>
          <w:tcPr>
            <w:tcW w:w="54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100" w:type="dxa"/>
            <w:vAlign w:val="bottom"/>
          </w:tcPr>
          <w:p>
            <w:pPr>
              <w:spacing w:after="0"/>
              <w:rPr>
                <w:sz w:val="20"/>
                <w:szCs w:val="20"/>
                <w:color w:val="auto"/>
              </w:rPr>
            </w:pPr>
            <w:r>
              <w:rPr>
                <w:rFonts w:ascii="Arial" w:cs="Arial" w:eastAsia="Arial" w:hAnsi="Arial"/>
                <w:sz w:val="18"/>
                <w:szCs w:val="18"/>
                <w:color w:val="auto"/>
                <w:strike w:val="1"/>
                <w:w w:val="79"/>
              </w:rPr>
              <w:t>2</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2.</w:t>
            </w:r>
          </w:p>
        </w:tc>
        <w:tc>
          <w:tcPr>
            <w:tcW w:w="60" w:type="dxa"/>
            <w:vAlign w:val="bottom"/>
          </w:tcPr>
          <w:p>
            <w:pPr>
              <w:spacing w:after="0"/>
              <w:rPr>
                <w:sz w:val="23"/>
                <w:szCs w:val="23"/>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Board of Directors</w:t>
            </w:r>
          </w:p>
        </w:tc>
        <w:tc>
          <w:tcPr>
            <w:tcW w:w="54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3</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3.</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Management of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64"/>
        </w:trPr>
        <w:tc>
          <w:tcPr>
            <w:tcW w:w="5420" w:type="dxa"/>
            <w:vAlign w:val="bottom"/>
            <w:gridSpan w:val="16"/>
          </w:tcPr>
          <w:p>
            <w:pPr>
              <w:spacing w:after="0"/>
              <w:rPr>
                <w:sz w:val="20"/>
                <w:szCs w:val="20"/>
                <w:color w:val="auto"/>
              </w:rPr>
            </w:pPr>
            <w:r>
              <w:rPr>
                <w:rFonts w:ascii="Arial" w:cs="Arial" w:eastAsia="Arial" w:hAnsi="Arial"/>
                <w:sz w:val="18"/>
                <w:szCs w:val="18"/>
                <w:color w:val="auto"/>
              </w:rPr>
              <w:t>4. Power to appoint managing director or chief executive officer</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0"/>
        </w:trPr>
        <w:tc>
          <w:tcPr>
            <w:tcW w:w="140" w:type="dxa"/>
            <w:vAlign w:val="bottom"/>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54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5</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5.</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appoint manager</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6</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6.</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authorise specific actions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7</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7.</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appoint attorney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8</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8.</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delegate to a committee</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9</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9.</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appoint and dismiss employees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10</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10.</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Power to borrow and charge property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80" w:type="dxa"/>
            <w:vAlign w:val="bottom"/>
            <w:gridSpan w:val="3"/>
          </w:tcPr>
          <w:p>
            <w:pPr>
              <w:spacing w:after="0"/>
              <w:rPr>
                <w:sz w:val="20"/>
                <w:szCs w:val="20"/>
                <w:color w:val="auto"/>
              </w:rPr>
            </w:pPr>
            <w:r>
              <w:rPr>
                <w:rFonts w:ascii="Arial" w:cs="Arial" w:eastAsia="Arial" w:hAnsi="Arial"/>
                <w:sz w:val="18"/>
                <w:szCs w:val="18"/>
                <w:color w:val="auto"/>
                <w:strike w:val="1"/>
                <w:w w:val="79"/>
              </w:rPr>
              <w:t>11</w:t>
            </w:r>
          </w:p>
        </w:tc>
        <w:tc>
          <w:tcPr>
            <w:tcW w:w="5240" w:type="dxa"/>
            <w:vAlign w:val="bottom"/>
            <w:gridSpan w:val="13"/>
          </w:tcPr>
          <w:p>
            <w:pPr>
              <w:spacing w:after="0"/>
              <w:rPr>
                <w:sz w:val="20"/>
                <w:szCs w:val="20"/>
                <w:color w:val="auto"/>
              </w:rPr>
            </w:pPr>
            <w:r>
              <w:rPr>
                <w:rFonts w:ascii="Arial" w:cs="Arial" w:eastAsia="Arial" w:hAnsi="Arial"/>
                <w:sz w:val="18"/>
                <w:szCs w:val="18"/>
                <w:color w:val="auto"/>
                <w:w w:val="89"/>
              </w:rPr>
              <w:t>11. Exercise of power to purchase shares of or discontinue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0"/>
        </w:trPr>
        <w:tc>
          <w:tcPr>
            <w:tcW w:w="180" w:type="dxa"/>
            <w:vAlign w:val="bottom"/>
            <w:gridSpan w:val="3"/>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54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gridSpan w:val="3"/>
          </w:tcPr>
          <w:p>
            <w:pPr>
              <w:spacing w:after="0"/>
              <w:rPr>
                <w:sz w:val="20"/>
                <w:szCs w:val="20"/>
                <w:color w:val="auto"/>
              </w:rPr>
            </w:pPr>
            <w:r>
              <w:rPr>
                <w:rFonts w:ascii="Arial" w:cs="Arial" w:eastAsia="Arial" w:hAnsi="Arial"/>
                <w:sz w:val="18"/>
                <w:szCs w:val="18"/>
                <w:color w:val="auto"/>
                <w:strike w:val="1"/>
                <w:w w:val="79"/>
              </w:rPr>
              <w:t>12</w:t>
            </w:r>
          </w:p>
        </w:tc>
        <w:tc>
          <w:tcPr>
            <w:tcW w:w="40" w:type="dxa"/>
            <w:vAlign w:val="bottom"/>
          </w:tcPr>
          <w:p>
            <w:pPr>
              <w:spacing w:after="0"/>
              <w:rPr>
                <w:sz w:val="22"/>
                <w:szCs w:val="22"/>
                <w:color w:val="auto"/>
              </w:rPr>
            </w:pP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12.</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Election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220" w:type="dxa"/>
            <w:vAlign w:val="bottom"/>
            <w:tcBorders>
              <w:bottom w:val="single" w:sz="8" w:color="auto"/>
            </w:tcBorders>
            <w:gridSpan w:val="4"/>
          </w:tcPr>
          <w:p>
            <w:pPr>
              <w:spacing w:after="0"/>
              <w:rPr>
                <w:sz w:val="20"/>
                <w:szCs w:val="20"/>
                <w:color w:val="auto"/>
              </w:rPr>
            </w:pPr>
            <w:r>
              <w:rPr>
                <w:rFonts w:ascii="Arial" w:cs="Arial" w:eastAsia="Arial" w:hAnsi="Arial"/>
                <w:sz w:val="18"/>
                <w:szCs w:val="18"/>
                <w:color w:val="auto"/>
                <w:w w:val="71"/>
              </w:rPr>
              <w:t>13.</w:t>
            </w:r>
          </w:p>
        </w:tc>
        <w:tc>
          <w:tcPr>
            <w:tcW w:w="60" w:type="dxa"/>
            <w:vAlign w:val="bottom"/>
            <w:tcBorders>
              <w:bottom w:val="single" w:sz="8" w:color="auto"/>
            </w:tcBorders>
          </w:tcPr>
          <w:p>
            <w:pPr>
              <w:spacing w:after="0"/>
              <w:rPr>
                <w:sz w:val="22"/>
                <w:szCs w:val="22"/>
                <w:color w:val="auto"/>
              </w:rPr>
            </w:pPr>
          </w:p>
        </w:tc>
        <w:tc>
          <w:tcPr>
            <w:tcW w:w="2700" w:type="dxa"/>
            <w:vAlign w:val="bottom"/>
            <w:tcBorders>
              <w:bottom w:val="single" w:sz="8" w:color="auto"/>
            </w:tcBorders>
            <w:gridSpan w:val="10"/>
          </w:tcPr>
          <w:p>
            <w:pPr>
              <w:spacing w:after="0"/>
              <w:rPr>
                <w:sz w:val="20"/>
                <w:szCs w:val="20"/>
                <w:color w:val="auto"/>
              </w:rPr>
            </w:pPr>
            <w:r>
              <w:rPr>
                <w:rFonts w:ascii="Arial" w:cs="Arial" w:eastAsia="Arial" w:hAnsi="Arial"/>
                <w:sz w:val="18"/>
                <w:szCs w:val="18"/>
                <w:color w:val="auto"/>
                <w:w w:val="88"/>
              </w:rPr>
              <w:t>Proxy access for Director nominations</w:t>
            </w:r>
          </w:p>
        </w:tc>
        <w:tc>
          <w:tcPr>
            <w:tcW w:w="2440" w:type="dxa"/>
            <w:vAlign w:val="bottom"/>
          </w:tcPr>
          <w:p>
            <w:pPr>
              <w:spacing w:after="0"/>
              <w:rPr>
                <w:sz w:val="22"/>
                <w:szCs w:val="22"/>
                <w:color w:val="auto"/>
              </w:rPr>
            </w:pP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13</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14.</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Defects in appointment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14</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15.</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Alternate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15</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16.</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Removal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16</w:t>
            </w:r>
          </w:p>
        </w:tc>
        <w:tc>
          <w:tcPr>
            <w:tcW w:w="180" w:type="dxa"/>
            <w:vAlign w:val="bottom"/>
            <w:gridSpan w:val="3"/>
          </w:tcPr>
          <w:p>
            <w:pPr>
              <w:spacing w:after="0"/>
              <w:rPr>
                <w:sz w:val="20"/>
                <w:szCs w:val="20"/>
                <w:color w:val="auto"/>
              </w:rPr>
            </w:pPr>
            <w:r>
              <w:rPr>
                <w:rFonts w:ascii="Arial" w:cs="Arial" w:eastAsia="Arial" w:hAnsi="Arial"/>
                <w:sz w:val="16"/>
                <w:szCs w:val="16"/>
                <w:color w:val="auto"/>
                <w:w w:val="71"/>
              </w:rPr>
              <w:t>17.</w:t>
            </w:r>
          </w:p>
        </w:tc>
        <w:tc>
          <w:tcPr>
            <w:tcW w:w="800" w:type="dxa"/>
            <w:vAlign w:val="bottom"/>
            <w:gridSpan w:val="3"/>
          </w:tcPr>
          <w:p>
            <w:pPr>
              <w:ind w:left="40"/>
              <w:spacing w:after="0"/>
              <w:rPr>
                <w:sz w:val="20"/>
                <w:szCs w:val="20"/>
                <w:color w:val="auto"/>
              </w:rPr>
            </w:pPr>
            <w:r>
              <w:rPr>
                <w:rFonts w:ascii="Arial" w:cs="Arial" w:eastAsia="Arial" w:hAnsi="Arial"/>
                <w:sz w:val="18"/>
                <w:szCs w:val="18"/>
                <w:color w:val="auto"/>
                <w:w w:val="89"/>
              </w:rPr>
              <w:t>Vacancies</w:t>
            </w:r>
          </w:p>
        </w:tc>
        <w:tc>
          <w:tcPr>
            <w:tcW w:w="140" w:type="dxa"/>
            <w:vAlign w:val="bottom"/>
          </w:tcPr>
          <w:p>
            <w:pPr>
              <w:spacing w:after="0"/>
              <w:rPr>
                <w:sz w:val="20"/>
                <w:szCs w:val="20"/>
                <w:color w:val="auto"/>
              </w:rPr>
            </w:pPr>
            <w:r>
              <w:rPr>
                <w:rFonts w:ascii="Arial" w:cs="Arial" w:eastAsia="Arial" w:hAnsi="Arial"/>
                <w:sz w:val="18"/>
                <w:szCs w:val="18"/>
                <w:color w:val="auto"/>
                <w:strike w:val="1"/>
                <w:w w:val="79"/>
              </w:rPr>
              <w:t>of</w:t>
            </w:r>
          </w:p>
        </w:tc>
        <w:tc>
          <w:tcPr>
            <w:tcW w:w="4080" w:type="dxa"/>
            <w:vAlign w:val="bottom"/>
            <w:gridSpan w:val="5"/>
          </w:tcPr>
          <w:p>
            <w:pPr>
              <w:jc w:val="center"/>
              <w:ind w:right="3180"/>
              <w:spacing w:after="0"/>
              <w:rPr>
                <w:sz w:val="20"/>
                <w:szCs w:val="20"/>
                <w:color w:val="auto"/>
              </w:rPr>
            </w:pPr>
            <w:r>
              <w:rPr>
                <w:rFonts w:ascii="Arial" w:cs="Arial" w:eastAsia="Arial" w:hAnsi="Arial"/>
                <w:sz w:val="18"/>
                <w:szCs w:val="18"/>
                <w:color w:val="auto"/>
                <w:w w:val="87"/>
              </w:rPr>
              <w:t>on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0"/>
        </w:trPr>
        <w:tc>
          <w:tcPr>
            <w:tcW w:w="220" w:type="dxa"/>
            <w:vAlign w:val="bottom"/>
            <w:tcBorders>
              <w:right w:val="single" w:sz="8" w:color="auto"/>
            </w:tcBorders>
            <w:gridSpan w:val="4"/>
          </w:tcPr>
          <w:p>
            <w:pPr>
              <w:spacing w:after="0" w:line="20" w:lineRule="exact"/>
              <w:rPr>
                <w:sz w:val="1"/>
                <w:szCs w:val="1"/>
                <w:color w:val="auto"/>
              </w:rPr>
            </w:pPr>
          </w:p>
        </w:tc>
        <w:tc>
          <w:tcPr>
            <w:tcW w:w="180" w:type="dxa"/>
            <w:vAlign w:val="bottom"/>
            <w:gridSpan w:val="3"/>
            <w:shd w:val="clear" w:color="auto" w:fill="000000"/>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400" w:type="dxa"/>
            <w:vAlign w:val="bottom"/>
            <w:gridSpan w:val="2"/>
          </w:tcPr>
          <w:p>
            <w:pPr>
              <w:spacing w:after="0" w:line="20" w:lineRule="exact"/>
              <w:rPr>
                <w:sz w:val="1"/>
                <w:szCs w:val="1"/>
                <w:color w:val="auto"/>
              </w:rPr>
            </w:pPr>
          </w:p>
        </w:tc>
        <w:tc>
          <w:tcPr>
            <w:tcW w:w="54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gridSpan w:val="2"/>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17</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18.</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Notice of meetings of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18</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19.</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Quorum at meetings of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19</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20.</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Meetings of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20</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21.</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Unanimous written resolutions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21</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22.</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Contracts and disclosure of Directors’ interests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22</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23.</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Remuneration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23</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24.</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Officers of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24</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25.</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Appointment of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25</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26.</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Remuneration of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26</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27.</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Duties of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27</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28.</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Chairman of meetings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28</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29.</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Register of Directors and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29</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30.</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Obligations of Board to keep minutes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tcBorders>
              <w:bottom w:val="single" w:sz="8" w:color="auto"/>
            </w:tcBorders>
            <w:gridSpan w:val="4"/>
          </w:tcPr>
          <w:p>
            <w:pPr>
              <w:spacing w:after="0"/>
              <w:rPr>
                <w:sz w:val="20"/>
                <w:szCs w:val="20"/>
                <w:color w:val="auto"/>
              </w:rPr>
            </w:pPr>
            <w:r>
              <w:rPr>
                <w:rFonts w:ascii="Arial" w:cs="Arial" w:eastAsia="Arial" w:hAnsi="Arial"/>
                <w:sz w:val="18"/>
                <w:szCs w:val="18"/>
                <w:color w:val="auto"/>
                <w:w w:val="71"/>
              </w:rPr>
              <w:t>31.</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Indemnification of Directors and Officers of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tcBorders>
              <w:bottom w:val="single" w:sz="8" w:color="auto"/>
            </w:tcBorders>
            <w:gridSpan w:val="4"/>
          </w:tcPr>
          <w:p>
            <w:pPr>
              <w:spacing w:after="0"/>
              <w:rPr>
                <w:sz w:val="20"/>
                <w:szCs w:val="20"/>
                <w:color w:val="auto"/>
              </w:rPr>
            </w:pPr>
            <w:r>
              <w:rPr>
                <w:rFonts w:ascii="Arial" w:cs="Arial" w:eastAsia="Arial" w:hAnsi="Arial"/>
                <w:sz w:val="18"/>
                <w:szCs w:val="18"/>
                <w:color w:val="auto"/>
                <w:w w:val="71"/>
              </w:rPr>
              <w:t>32.</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Waiver of claim by Member</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32</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33.</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Notice of annual general meeting</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A-15</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33</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34.</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Notice of special general meeting</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A-15</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34</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35.</w:t>
            </w:r>
          </w:p>
        </w:tc>
        <w:tc>
          <w:tcPr>
            <w:tcW w:w="720" w:type="dxa"/>
            <w:vAlign w:val="bottom"/>
            <w:gridSpan w:val="2"/>
          </w:tcPr>
          <w:p>
            <w:pPr>
              <w:ind w:left="40"/>
              <w:spacing w:after="0"/>
              <w:rPr>
                <w:sz w:val="20"/>
                <w:szCs w:val="20"/>
                <w:color w:val="auto"/>
              </w:rPr>
            </w:pPr>
            <w:r>
              <w:rPr>
                <w:rFonts w:ascii="Arial" w:cs="Arial" w:eastAsia="Arial" w:hAnsi="Arial"/>
                <w:sz w:val="18"/>
                <w:szCs w:val="18"/>
                <w:color w:val="auto"/>
                <w:w w:val="94"/>
              </w:rPr>
              <w:t>Advance</w:t>
            </w:r>
          </w:p>
        </w:tc>
        <w:tc>
          <w:tcPr>
            <w:tcW w:w="460" w:type="dxa"/>
            <w:vAlign w:val="bottom"/>
            <w:gridSpan w:val="4"/>
          </w:tcPr>
          <w:p>
            <w:pPr>
              <w:spacing w:after="0"/>
              <w:rPr>
                <w:sz w:val="20"/>
                <w:szCs w:val="20"/>
                <w:color w:val="auto"/>
              </w:rPr>
            </w:pPr>
            <w:r>
              <w:rPr>
                <w:rFonts w:ascii="Arial" w:cs="Arial" w:eastAsia="Arial" w:hAnsi="Arial"/>
                <w:sz w:val="18"/>
                <w:szCs w:val="18"/>
                <w:color w:val="auto"/>
                <w:strike w:val="1"/>
                <w:w w:val="86"/>
              </w:rPr>
              <w:t>Notice</w:t>
            </w: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notice</w:t>
            </w:r>
          </w:p>
        </w:tc>
        <w:tc>
          <w:tcPr>
            <w:tcW w:w="3400" w:type="dxa"/>
            <w:vAlign w:val="bottom"/>
            <w:gridSpan w:val="2"/>
          </w:tcPr>
          <w:p>
            <w:pPr>
              <w:spacing w:after="0"/>
              <w:rPr>
                <w:sz w:val="22"/>
                <w:szCs w:val="22"/>
                <w:color w:val="auto"/>
              </w:rPr>
            </w:pP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A-15</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35</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36.</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Accidental omission of notice of general meeting</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383"/>
        </w:trPr>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5900" w:type="dxa"/>
            <w:vAlign w:val="bottom"/>
            <w:gridSpan w:val="5"/>
          </w:tcPr>
          <w:p>
            <w:pPr>
              <w:jc w:val="right"/>
              <w:ind w:right="5393"/>
              <w:spacing w:after="0"/>
              <w:rPr>
                <w:sz w:val="20"/>
                <w:szCs w:val="20"/>
                <w:color w:val="auto"/>
              </w:rPr>
            </w:pPr>
            <w:r>
              <w:rPr>
                <w:rFonts w:ascii="Arial" w:cs="Arial" w:eastAsia="Arial" w:hAnsi="Arial"/>
                <w:sz w:val="18"/>
                <w:szCs w:val="18"/>
                <w:color w:val="auto"/>
              </w:rPr>
              <w:t>A-i</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80" w:type="dxa"/>
            <w:vAlign w:val="bottom"/>
            <w:tcBorders>
              <w:bottom w:val="single" w:sz="8" w:color="auto"/>
            </w:tcBorders>
            <w:gridSpan w:val="4"/>
          </w:tcPr>
          <w:p>
            <w:pPr>
              <w:jc w:val="center"/>
              <w:spacing w:after="0"/>
              <w:rPr>
                <w:sz w:val="20"/>
                <w:szCs w:val="20"/>
                <w:color w:val="auto"/>
              </w:rPr>
            </w:pPr>
            <w:r>
              <w:rPr>
                <w:rFonts w:ascii="Arial" w:cs="Arial" w:eastAsia="Arial" w:hAnsi="Arial"/>
                <w:sz w:val="18"/>
                <w:szCs w:val="18"/>
                <w:b w:val="1"/>
                <w:bCs w:val="1"/>
                <w:color w:val="auto"/>
                <w:w w:val="96"/>
              </w:rPr>
              <w:t>TABLE OF CONTENTS</w:t>
            </w:r>
          </w:p>
        </w:tc>
        <w:tc>
          <w:tcPr>
            <w:tcW w:w="42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620" w:type="dxa"/>
            <w:vAlign w:val="bottom"/>
            <w:gridSpan w:val="3"/>
          </w:tcPr>
          <w:p>
            <w:pPr>
              <w:jc w:val="center"/>
              <w:ind w:right="4760"/>
              <w:spacing w:after="0" w:line="196" w:lineRule="exact"/>
              <w:rPr>
                <w:sz w:val="20"/>
                <w:szCs w:val="20"/>
                <w:color w:val="auto"/>
              </w:rPr>
            </w:pPr>
            <w:r>
              <w:rPr>
                <w:rFonts w:ascii="Arial" w:cs="Arial" w:eastAsia="Arial" w:hAnsi="Arial"/>
                <w:sz w:val="18"/>
                <w:szCs w:val="18"/>
                <w:b w:val="1"/>
                <w:bCs w:val="1"/>
                <w:color w:val="auto"/>
                <w:w w:val="87"/>
              </w:rPr>
              <w:t>(continued)</w:t>
            </w: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72"/>
        </w:trPr>
        <w:tc>
          <w:tcPr>
            <w:tcW w:w="180" w:type="dxa"/>
            <w:vAlign w:val="bottom"/>
            <w:vMerge w:val="restart"/>
          </w:tcPr>
          <w:p>
            <w:pPr>
              <w:spacing w:after="0"/>
              <w:rPr>
                <w:sz w:val="20"/>
                <w:szCs w:val="20"/>
                <w:color w:val="auto"/>
              </w:rPr>
            </w:pPr>
            <w:r>
              <w:rPr>
                <w:rFonts w:ascii="Arial" w:cs="Arial" w:eastAsia="Arial" w:hAnsi="Arial"/>
                <w:sz w:val="18"/>
                <w:szCs w:val="18"/>
                <w:color w:val="auto"/>
                <w:strike w:val="1"/>
                <w:w w:val="79"/>
              </w:rPr>
              <w:t>36</w:t>
            </w:r>
          </w:p>
        </w:tc>
        <w:tc>
          <w:tcPr>
            <w:tcW w:w="2560" w:type="dxa"/>
            <w:vAlign w:val="bottom"/>
            <w:gridSpan w:val="18"/>
            <w:vMerge w:val="restart"/>
          </w:tcPr>
          <w:p>
            <w:pPr>
              <w:spacing w:after="0"/>
              <w:rPr>
                <w:sz w:val="20"/>
                <w:szCs w:val="20"/>
                <w:color w:val="auto"/>
              </w:rPr>
            </w:pPr>
            <w:r>
              <w:rPr>
                <w:rFonts w:ascii="Arial" w:cs="Arial" w:eastAsia="Arial" w:hAnsi="Arial"/>
                <w:sz w:val="18"/>
                <w:szCs w:val="18"/>
                <w:color w:val="auto"/>
                <w:w w:val="91"/>
              </w:rPr>
              <w:t>37. Meeting called on requisition of</w:t>
            </w:r>
          </w:p>
        </w:tc>
        <w:tc>
          <w:tcPr>
            <w:tcW w:w="640" w:type="dxa"/>
            <w:vAlign w:val="bottom"/>
            <w:gridSpan w:val="3"/>
            <w:vMerge w:val="restart"/>
          </w:tcPr>
          <w:p>
            <w:pPr>
              <w:spacing w:after="0"/>
              <w:rPr>
                <w:sz w:val="20"/>
                <w:szCs w:val="20"/>
                <w:color w:val="auto"/>
              </w:rPr>
            </w:pPr>
            <w:r>
              <w:rPr>
                <w:rFonts w:ascii="Arial" w:cs="Arial" w:eastAsia="Arial" w:hAnsi="Arial"/>
                <w:sz w:val="18"/>
                <w:szCs w:val="18"/>
                <w:color w:val="auto"/>
                <w:strike w:val="1"/>
                <w:w w:val="82"/>
              </w:rPr>
              <w:t>members</w:t>
            </w:r>
          </w:p>
        </w:tc>
        <w:tc>
          <w:tcPr>
            <w:tcW w:w="60" w:type="dxa"/>
            <w:vAlign w:val="bottom"/>
          </w:tcPr>
          <w:p>
            <w:pPr>
              <w:spacing w:after="0"/>
              <w:rPr>
                <w:sz w:val="24"/>
                <w:szCs w:val="24"/>
                <w:color w:val="auto"/>
              </w:rPr>
            </w:pPr>
          </w:p>
        </w:tc>
        <w:tc>
          <w:tcPr>
            <w:tcW w:w="1840" w:type="dxa"/>
            <w:vAlign w:val="bottom"/>
            <w:gridSpan w:val="7"/>
            <w:vMerge w:val="restart"/>
          </w:tcPr>
          <w:p>
            <w:pPr>
              <w:jc w:val="center"/>
              <w:ind w:right="1180"/>
              <w:spacing w:after="0"/>
              <w:rPr>
                <w:sz w:val="20"/>
                <w:szCs w:val="20"/>
                <w:color w:val="auto"/>
              </w:rPr>
            </w:pPr>
            <w:r>
              <w:rPr>
                <w:rFonts w:ascii="Arial" w:cs="Arial" w:eastAsia="Arial" w:hAnsi="Arial"/>
                <w:sz w:val="18"/>
                <w:szCs w:val="18"/>
                <w:color w:val="auto"/>
                <w:w w:val="87"/>
              </w:rPr>
              <w:t>Members</w:t>
            </w:r>
          </w:p>
        </w:tc>
        <w:tc>
          <w:tcPr>
            <w:tcW w:w="860" w:type="dxa"/>
            <w:vAlign w:val="bottom"/>
            <w:tcBorders>
              <w:top w:val="single" w:sz="8" w:color="auto"/>
              <w:bottom w:val="single" w:sz="8" w:color="auto"/>
            </w:tcBorders>
            <w:vMerge w:val="restart"/>
          </w:tcPr>
          <w:p>
            <w:pPr>
              <w:spacing w:after="0"/>
              <w:rPr>
                <w:sz w:val="24"/>
                <w:szCs w:val="24"/>
                <w:color w:val="auto"/>
              </w:rPr>
            </w:pPr>
          </w:p>
        </w:tc>
        <w:tc>
          <w:tcPr>
            <w:tcW w:w="4760" w:type="dxa"/>
            <w:vAlign w:val="bottom"/>
            <w:gridSpan w:val="2"/>
            <w:vMerge w:val="restart"/>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180" w:type="dxa"/>
            <w:vAlign w:val="bottom"/>
            <w:vMerge w:val="continue"/>
          </w:tcPr>
          <w:p>
            <w:pPr>
              <w:spacing w:after="0"/>
              <w:rPr>
                <w:sz w:val="15"/>
                <w:szCs w:val="15"/>
                <w:color w:val="auto"/>
              </w:rPr>
            </w:pPr>
          </w:p>
        </w:tc>
        <w:tc>
          <w:tcPr>
            <w:tcW w:w="2560" w:type="dxa"/>
            <w:vAlign w:val="bottom"/>
            <w:gridSpan w:val="18"/>
            <w:vMerge w:val="continue"/>
          </w:tcPr>
          <w:p>
            <w:pPr>
              <w:spacing w:after="0"/>
              <w:rPr>
                <w:sz w:val="15"/>
                <w:szCs w:val="15"/>
                <w:color w:val="auto"/>
              </w:rPr>
            </w:pPr>
          </w:p>
        </w:tc>
        <w:tc>
          <w:tcPr>
            <w:tcW w:w="640" w:type="dxa"/>
            <w:vAlign w:val="bottom"/>
            <w:gridSpan w:val="3"/>
            <w:vMerge w:val="continue"/>
          </w:tcPr>
          <w:p>
            <w:pPr>
              <w:spacing w:after="0"/>
              <w:rPr>
                <w:sz w:val="15"/>
                <w:szCs w:val="15"/>
                <w:color w:val="auto"/>
              </w:rPr>
            </w:pPr>
          </w:p>
        </w:tc>
        <w:tc>
          <w:tcPr>
            <w:tcW w:w="60" w:type="dxa"/>
            <w:vAlign w:val="bottom"/>
          </w:tcPr>
          <w:p>
            <w:pPr>
              <w:spacing w:after="0"/>
              <w:rPr>
                <w:sz w:val="15"/>
                <w:szCs w:val="15"/>
                <w:color w:val="auto"/>
              </w:rPr>
            </w:pPr>
          </w:p>
        </w:tc>
        <w:tc>
          <w:tcPr>
            <w:tcW w:w="1840" w:type="dxa"/>
            <w:vAlign w:val="bottom"/>
            <w:gridSpan w:val="7"/>
            <w:vMerge w:val="continue"/>
          </w:tcPr>
          <w:p>
            <w:pPr>
              <w:spacing w:after="0"/>
              <w:rPr>
                <w:sz w:val="15"/>
                <w:szCs w:val="15"/>
                <w:color w:val="auto"/>
              </w:rPr>
            </w:pPr>
          </w:p>
        </w:tc>
        <w:tc>
          <w:tcPr>
            <w:tcW w:w="860" w:type="dxa"/>
            <w:vAlign w:val="bottom"/>
            <w:vMerge w:val="continue"/>
          </w:tcPr>
          <w:p>
            <w:pPr>
              <w:spacing w:after="0"/>
              <w:rPr>
                <w:sz w:val="15"/>
                <w:szCs w:val="15"/>
                <w:color w:val="auto"/>
              </w:rPr>
            </w:pPr>
          </w:p>
        </w:tc>
        <w:tc>
          <w:tcPr>
            <w:tcW w:w="4760" w:type="dxa"/>
            <w:vAlign w:val="bottom"/>
            <w:gridSpan w:val="2"/>
            <w:vMerge w:val="continue"/>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jc w:val="right"/>
              <w:spacing w:after="0" w:line="142" w:lineRule="exact"/>
              <w:rPr>
                <w:sz w:val="20"/>
                <w:szCs w:val="20"/>
                <w:color w:val="auto"/>
              </w:rPr>
            </w:pPr>
            <w:r>
              <w:rPr>
                <w:rFonts w:ascii="Arial" w:cs="Arial" w:eastAsia="Arial" w:hAnsi="Arial"/>
                <w:sz w:val="16"/>
                <w:szCs w:val="16"/>
                <w:color w:val="auto"/>
              </w:rPr>
              <w:t>A-19</w:t>
            </w:r>
          </w:p>
        </w:tc>
        <w:tc>
          <w:tcPr>
            <w:tcW w:w="0" w:type="dxa"/>
            <w:vAlign w:val="bottom"/>
          </w:tcPr>
          <w:p>
            <w:pPr>
              <w:spacing w:after="0"/>
              <w:rPr>
                <w:sz w:val="1"/>
                <w:szCs w:val="1"/>
                <w:color w:val="auto"/>
              </w:rPr>
            </w:pPr>
          </w:p>
        </w:tc>
      </w:tr>
      <w:tr>
        <w:trPr>
          <w:trHeight w:val="257"/>
        </w:trPr>
        <w:tc>
          <w:tcPr>
            <w:tcW w:w="180" w:type="dxa"/>
            <w:vAlign w:val="bottom"/>
          </w:tcPr>
          <w:p>
            <w:pPr>
              <w:spacing w:after="0"/>
              <w:rPr>
                <w:sz w:val="20"/>
                <w:szCs w:val="20"/>
                <w:color w:val="auto"/>
              </w:rPr>
            </w:pPr>
            <w:r>
              <w:rPr>
                <w:rFonts w:ascii="Arial" w:cs="Arial" w:eastAsia="Arial" w:hAnsi="Arial"/>
                <w:sz w:val="18"/>
                <w:szCs w:val="18"/>
                <w:color w:val="auto"/>
                <w:strike w:val="1"/>
                <w:w w:val="79"/>
              </w:rPr>
              <w:t>37</w:t>
            </w: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79"/>
              </w:rPr>
              <w:t>38.</w:t>
            </w:r>
          </w:p>
        </w:tc>
        <w:tc>
          <w:tcPr>
            <w:tcW w:w="3040" w:type="dxa"/>
            <w:vAlign w:val="bottom"/>
            <w:gridSpan w:val="20"/>
          </w:tcPr>
          <w:p>
            <w:pPr>
              <w:ind w:left="40"/>
              <w:spacing w:after="0"/>
              <w:rPr>
                <w:sz w:val="20"/>
                <w:szCs w:val="20"/>
                <w:color w:val="auto"/>
              </w:rPr>
            </w:pPr>
            <w:r>
              <w:rPr>
                <w:rFonts w:ascii="Arial" w:cs="Arial" w:eastAsia="Arial" w:hAnsi="Arial"/>
                <w:sz w:val="18"/>
                <w:szCs w:val="18"/>
                <w:color w:val="auto"/>
              </w:rPr>
              <w:t>Short notice</w:t>
            </w:r>
          </w:p>
        </w:tc>
        <w:tc>
          <w:tcPr>
            <w:tcW w:w="660" w:type="dxa"/>
            <w:vAlign w:val="bottom"/>
            <w:tcBorders>
              <w:top w:val="single" w:sz="8" w:color="auto"/>
            </w:tcBorders>
            <w:gridSpan w:val="2"/>
          </w:tcPr>
          <w:p>
            <w:pPr>
              <w:spacing w:after="0"/>
              <w:rPr>
                <w:sz w:val="22"/>
                <w:szCs w:val="22"/>
                <w:color w:val="auto"/>
              </w:rPr>
            </w:pPr>
          </w:p>
        </w:tc>
        <w:tc>
          <w:tcPr>
            <w:tcW w:w="6800" w:type="dxa"/>
            <w:vAlign w:val="bottom"/>
            <w:gridSpan w:val="8"/>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38</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39.</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Postponement of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39</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40.</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Quorum for general meeting</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40</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41.</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Adjournment of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41</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42.</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Attendance at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A-20</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42</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43.</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Written resolutions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A-20</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43</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44.</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Attendance of Directors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A-21</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44</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45.</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Voting at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A-21</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45</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46.</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Voting on show of hands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A-22</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46</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47.</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Decision of chairman</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A-22</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47</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48.</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Demand for a poll</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A-22</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48</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49.</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Seniority of joint holders voting</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A-23</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49</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50.</w:t>
            </w:r>
          </w:p>
        </w:tc>
        <w:tc>
          <w:tcPr>
            <w:tcW w:w="1660" w:type="dxa"/>
            <w:vAlign w:val="bottom"/>
            <w:gridSpan w:val="8"/>
          </w:tcPr>
          <w:p>
            <w:pPr>
              <w:ind w:left="40"/>
              <w:spacing w:after="0"/>
              <w:rPr>
                <w:sz w:val="20"/>
                <w:szCs w:val="20"/>
                <w:color w:val="auto"/>
              </w:rPr>
            </w:pPr>
            <w:r>
              <w:rPr>
                <w:rFonts w:ascii="Arial" w:cs="Arial" w:eastAsia="Arial" w:hAnsi="Arial"/>
                <w:sz w:val="18"/>
                <w:szCs w:val="18"/>
                <w:color w:val="auto"/>
                <w:w w:val="88"/>
              </w:rPr>
              <w:t>Proxies and Corporate</w:t>
            </w:r>
          </w:p>
        </w:tc>
        <w:tc>
          <w:tcPr>
            <w:tcW w:w="1120" w:type="dxa"/>
            <w:vAlign w:val="bottom"/>
            <w:gridSpan w:val="9"/>
          </w:tcPr>
          <w:p>
            <w:pPr>
              <w:spacing w:after="0"/>
              <w:rPr>
                <w:sz w:val="20"/>
                <w:szCs w:val="20"/>
                <w:color w:val="auto"/>
              </w:rPr>
            </w:pPr>
            <w:r>
              <w:rPr>
                <w:rFonts w:ascii="Arial" w:cs="Arial" w:eastAsia="Arial" w:hAnsi="Arial"/>
                <w:sz w:val="18"/>
                <w:szCs w:val="18"/>
                <w:color w:val="auto"/>
                <w:strike w:val="1"/>
                <w:w w:val="83"/>
              </w:rPr>
              <w:t>Representations</w:t>
            </w:r>
          </w:p>
        </w:tc>
        <w:tc>
          <w:tcPr>
            <w:tcW w:w="40" w:type="dxa"/>
            <w:vAlign w:val="bottom"/>
          </w:tcPr>
          <w:p>
            <w:pPr>
              <w:spacing w:after="0"/>
              <w:rPr>
                <w:sz w:val="22"/>
                <w:szCs w:val="22"/>
                <w:color w:val="auto"/>
              </w:rPr>
            </w:pPr>
          </w:p>
        </w:tc>
        <w:tc>
          <w:tcPr>
            <w:tcW w:w="1120" w:type="dxa"/>
            <w:vAlign w:val="bottom"/>
            <w:tcBorders>
              <w:bottom w:val="single" w:sz="8" w:color="auto"/>
            </w:tcBorders>
            <w:gridSpan w:val="5"/>
          </w:tcPr>
          <w:p>
            <w:pPr>
              <w:jc w:val="center"/>
              <w:spacing w:after="0"/>
              <w:rPr>
                <w:sz w:val="20"/>
                <w:szCs w:val="20"/>
                <w:color w:val="auto"/>
              </w:rPr>
            </w:pPr>
            <w:r>
              <w:rPr>
                <w:rFonts w:ascii="Arial" w:cs="Arial" w:eastAsia="Arial" w:hAnsi="Arial"/>
                <w:sz w:val="18"/>
                <w:szCs w:val="18"/>
                <w:color w:val="auto"/>
                <w:w w:val="86"/>
              </w:rPr>
              <w:t>Representatives</w:t>
            </w:r>
          </w:p>
        </w:tc>
        <w:tc>
          <w:tcPr>
            <w:tcW w:w="6560" w:type="dxa"/>
            <w:vAlign w:val="bottom"/>
            <w:gridSpan w:val="7"/>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A-23</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50</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51.</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Rights of shares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A-24</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51</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52.</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Power to issue shares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A-24</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52</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53.</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Variation of rights, alteration of share capital and purchase of shares of the Company</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A-25</w:t>
            </w:r>
          </w:p>
        </w:tc>
        <w:tc>
          <w:tcPr>
            <w:tcW w:w="0" w:type="dxa"/>
            <w:vAlign w:val="bottom"/>
          </w:tcPr>
          <w:p>
            <w:pPr>
              <w:spacing w:after="0"/>
              <w:rPr>
                <w:sz w:val="1"/>
                <w:szCs w:val="1"/>
                <w:color w:val="auto"/>
              </w:rPr>
            </w:pPr>
          </w:p>
        </w:tc>
      </w:tr>
      <w:tr>
        <w:trPr>
          <w:trHeight w:val="302"/>
        </w:trPr>
        <w:tc>
          <w:tcPr>
            <w:tcW w:w="2180" w:type="dxa"/>
            <w:vAlign w:val="bottom"/>
            <w:gridSpan w:val="12"/>
          </w:tcPr>
          <w:p>
            <w:pPr>
              <w:spacing w:after="0"/>
              <w:rPr>
                <w:sz w:val="20"/>
                <w:szCs w:val="20"/>
                <w:color w:val="auto"/>
              </w:rPr>
            </w:pPr>
            <w:r>
              <w:rPr>
                <w:rFonts w:ascii="Arial" w:cs="Arial" w:eastAsia="Arial" w:hAnsi="Arial"/>
                <w:sz w:val="18"/>
                <w:szCs w:val="18"/>
                <w:color w:val="auto"/>
                <w:strike w:val="1"/>
                <w:w w:val="87"/>
              </w:rPr>
              <w:t>53 Registered holder of shares</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gridSpan w:val="6"/>
          </w:tcPr>
          <w:p>
            <w:pPr>
              <w:spacing w:after="0"/>
              <w:rPr>
                <w:sz w:val="24"/>
                <w:szCs w:val="24"/>
                <w:color w:val="auto"/>
              </w:rPr>
            </w:pPr>
          </w:p>
        </w:tc>
        <w:tc>
          <w:tcPr>
            <w:tcW w:w="600" w:type="dxa"/>
            <w:vAlign w:val="bottom"/>
            <w:gridSpan w:val="3"/>
          </w:tcPr>
          <w:p>
            <w:pPr>
              <w:spacing w:after="0"/>
              <w:rPr>
                <w:sz w:val="24"/>
                <w:szCs w:val="24"/>
                <w:color w:val="auto"/>
              </w:rPr>
            </w:pPr>
          </w:p>
        </w:tc>
        <w:tc>
          <w:tcPr>
            <w:tcW w:w="640" w:type="dxa"/>
            <w:vAlign w:val="bottom"/>
            <w:gridSpan w:val="2"/>
          </w:tcPr>
          <w:p>
            <w:pPr>
              <w:spacing w:after="0"/>
              <w:rPr>
                <w:sz w:val="24"/>
                <w:szCs w:val="24"/>
                <w:color w:val="auto"/>
              </w:rPr>
            </w:pPr>
          </w:p>
        </w:tc>
        <w:tc>
          <w:tcPr>
            <w:tcW w:w="5700" w:type="dxa"/>
            <w:vAlign w:val="bottom"/>
            <w:gridSpan w:val="4"/>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1300" w:type="dxa"/>
            <w:vAlign w:val="bottom"/>
            <w:gridSpan w:val="4"/>
          </w:tcPr>
          <w:p>
            <w:pPr>
              <w:spacing w:after="0"/>
              <w:rPr>
                <w:sz w:val="20"/>
                <w:szCs w:val="20"/>
                <w:color w:val="auto"/>
              </w:rPr>
            </w:pPr>
            <w:r>
              <w:rPr>
                <w:rFonts w:ascii="Arial" w:cs="Arial" w:eastAsia="Arial" w:hAnsi="Arial"/>
                <w:sz w:val="18"/>
                <w:szCs w:val="18"/>
                <w:color w:val="auto"/>
                <w:strike w:val="1"/>
              </w:rPr>
              <w:t>54 Reserved</w:t>
            </w: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gridSpan w:val="2"/>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gridSpan w:val="6"/>
          </w:tcPr>
          <w:p>
            <w:pPr>
              <w:spacing w:after="0"/>
              <w:rPr>
                <w:sz w:val="24"/>
                <w:szCs w:val="24"/>
                <w:color w:val="auto"/>
              </w:rPr>
            </w:pPr>
          </w:p>
        </w:tc>
        <w:tc>
          <w:tcPr>
            <w:tcW w:w="600" w:type="dxa"/>
            <w:vAlign w:val="bottom"/>
            <w:gridSpan w:val="3"/>
          </w:tcPr>
          <w:p>
            <w:pPr>
              <w:spacing w:after="0"/>
              <w:rPr>
                <w:sz w:val="24"/>
                <w:szCs w:val="24"/>
                <w:color w:val="auto"/>
              </w:rPr>
            </w:pPr>
          </w:p>
        </w:tc>
        <w:tc>
          <w:tcPr>
            <w:tcW w:w="640" w:type="dxa"/>
            <w:vAlign w:val="bottom"/>
            <w:gridSpan w:val="2"/>
          </w:tcPr>
          <w:p>
            <w:pPr>
              <w:spacing w:after="0"/>
              <w:rPr>
                <w:sz w:val="24"/>
                <w:szCs w:val="24"/>
                <w:color w:val="auto"/>
              </w:rPr>
            </w:pPr>
          </w:p>
        </w:tc>
        <w:tc>
          <w:tcPr>
            <w:tcW w:w="5700" w:type="dxa"/>
            <w:vAlign w:val="bottom"/>
            <w:gridSpan w:val="4"/>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900" w:type="dxa"/>
            <w:vAlign w:val="bottom"/>
            <w:gridSpan w:val="33"/>
          </w:tcPr>
          <w:p>
            <w:pPr>
              <w:spacing w:after="0"/>
              <w:rPr>
                <w:sz w:val="20"/>
                <w:szCs w:val="20"/>
                <w:color w:val="auto"/>
              </w:rPr>
            </w:pPr>
            <w:r>
              <w:rPr>
                <w:rFonts w:ascii="Arial" w:cs="Arial" w:eastAsia="Arial" w:hAnsi="Arial"/>
                <w:sz w:val="18"/>
                <w:szCs w:val="18"/>
                <w:color w:val="auto"/>
              </w:rPr>
              <w:t>54. Registered holder of shares</w:t>
            </w:r>
          </w:p>
        </w:tc>
        <w:tc>
          <w:tcPr>
            <w:tcW w:w="60" w:type="dxa"/>
            <w:vAlign w:val="bottom"/>
          </w:tcPr>
          <w:p>
            <w:pPr>
              <w:spacing w:after="0"/>
              <w:rPr>
                <w:sz w:val="21"/>
                <w:szCs w:val="21"/>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A-25</w:t>
            </w:r>
          </w:p>
        </w:tc>
        <w:tc>
          <w:tcPr>
            <w:tcW w:w="0" w:type="dxa"/>
            <w:vAlign w:val="bottom"/>
          </w:tcPr>
          <w:p>
            <w:pPr>
              <w:spacing w:after="0"/>
              <w:rPr>
                <w:sz w:val="1"/>
                <w:szCs w:val="1"/>
                <w:color w:val="auto"/>
              </w:rPr>
            </w:pPr>
          </w:p>
        </w:tc>
      </w:tr>
      <w:tr>
        <w:trPr>
          <w:trHeight w:val="264"/>
        </w:trPr>
        <w:tc>
          <w:tcPr>
            <w:tcW w:w="2180" w:type="dxa"/>
            <w:vAlign w:val="bottom"/>
            <w:tcBorders>
              <w:top w:val="single" w:sz="8" w:color="auto"/>
            </w:tcBorders>
            <w:gridSpan w:val="12"/>
          </w:tcPr>
          <w:p>
            <w:pPr>
              <w:spacing w:after="0"/>
              <w:rPr>
                <w:sz w:val="20"/>
                <w:szCs w:val="20"/>
                <w:color w:val="auto"/>
              </w:rPr>
            </w:pPr>
            <w:r>
              <w:rPr>
                <w:rFonts w:ascii="Arial" w:cs="Arial" w:eastAsia="Arial" w:hAnsi="Arial"/>
                <w:sz w:val="18"/>
                <w:szCs w:val="18"/>
                <w:color w:val="auto"/>
              </w:rPr>
              <w:t>55. Share certificates</w:t>
            </w:r>
          </w:p>
        </w:tc>
        <w:tc>
          <w:tcPr>
            <w:tcW w:w="8720" w:type="dxa"/>
            <w:vAlign w:val="bottom"/>
            <w:gridSpan w:val="21"/>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A-26</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00" w:type="dxa"/>
            <w:vAlign w:val="bottom"/>
            <w:gridSpan w:val="33"/>
          </w:tcPr>
          <w:p>
            <w:pPr>
              <w:spacing w:after="0"/>
              <w:rPr>
                <w:sz w:val="20"/>
                <w:szCs w:val="20"/>
                <w:color w:val="auto"/>
              </w:rPr>
            </w:pPr>
            <w:r>
              <w:rPr>
                <w:rFonts w:ascii="Arial" w:cs="Arial" w:eastAsia="Arial" w:hAnsi="Arial"/>
                <w:sz w:val="18"/>
                <w:szCs w:val="18"/>
                <w:color w:val="auto"/>
              </w:rPr>
              <w:t>56. Calls on shares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A-26</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57</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57.</w:t>
            </w:r>
          </w:p>
        </w:tc>
        <w:tc>
          <w:tcPr>
            <w:tcW w:w="980" w:type="dxa"/>
            <w:vAlign w:val="bottom"/>
            <w:gridSpan w:val="2"/>
          </w:tcPr>
          <w:p>
            <w:pPr>
              <w:ind w:left="40"/>
              <w:spacing w:after="0"/>
              <w:rPr>
                <w:sz w:val="20"/>
                <w:szCs w:val="20"/>
                <w:color w:val="auto"/>
              </w:rPr>
            </w:pPr>
            <w:r>
              <w:rPr>
                <w:rFonts w:ascii="Arial" w:cs="Arial" w:eastAsia="Arial" w:hAnsi="Arial"/>
                <w:sz w:val="18"/>
                <w:szCs w:val="18"/>
                <w:color w:val="auto"/>
                <w:w w:val="94"/>
              </w:rPr>
              <w:t>Forfeiture of</w:t>
            </w:r>
          </w:p>
        </w:tc>
        <w:tc>
          <w:tcPr>
            <w:tcW w:w="520" w:type="dxa"/>
            <w:vAlign w:val="bottom"/>
            <w:gridSpan w:val="3"/>
          </w:tcPr>
          <w:p>
            <w:pPr>
              <w:spacing w:after="0"/>
              <w:rPr>
                <w:sz w:val="20"/>
                <w:szCs w:val="20"/>
                <w:color w:val="auto"/>
              </w:rPr>
            </w:pPr>
            <w:r>
              <w:rPr>
                <w:rFonts w:ascii="Arial" w:cs="Arial" w:eastAsia="Arial" w:hAnsi="Arial"/>
                <w:sz w:val="18"/>
                <w:szCs w:val="18"/>
                <w:color w:val="auto"/>
                <w:strike w:val="1"/>
                <w:w w:val="87"/>
              </w:rPr>
              <w:t>Shares</w:t>
            </w:r>
          </w:p>
        </w:tc>
        <w:tc>
          <w:tcPr>
            <w:tcW w:w="440" w:type="dxa"/>
            <w:vAlign w:val="bottom"/>
            <w:tcBorders>
              <w:bottom w:val="single" w:sz="8" w:color="auto"/>
            </w:tcBorders>
            <w:gridSpan w:val="5"/>
          </w:tcPr>
          <w:p>
            <w:pPr>
              <w:spacing w:after="0"/>
              <w:rPr>
                <w:sz w:val="20"/>
                <w:szCs w:val="20"/>
                <w:color w:val="auto"/>
              </w:rPr>
            </w:pPr>
            <w:r>
              <w:rPr>
                <w:rFonts w:ascii="Arial" w:cs="Arial" w:eastAsia="Arial" w:hAnsi="Arial"/>
                <w:sz w:val="18"/>
                <w:szCs w:val="18"/>
                <w:color w:val="auto"/>
                <w:w w:val="77"/>
              </w:rPr>
              <w:t>shares</w:t>
            </w:r>
          </w:p>
        </w:tc>
        <w:tc>
          <w:tcPr>
            <w:tcW w:w="8560" w:type="dxa"/>
            <w:vAlign w:val="bottom"/>
            <w:gridSpan w:val="20"/>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A-26</w:t>
            </w:r>
          </w:p>
        </w:tc>
        <w:tc>
          <w:tcPr>
            <w:tcW w:w="0" w:type="dxa"/>
            <w:vAlign w:val="bottom"/>
          </w:tcPr>
          <w:p>
            <w:pPr>
              <w:spacing w:after="0"/>
              <w:rPr>
                <w:sz w:val="1"/>
                <w:szCs w:val="1"/>
                <w:color w:val="auto"/>
              </w:rPr>
            </w:pPr>
          </w:p>
        </w:tc>
      </w:tr>
      <w:tr>
        <w:trPr>
          <w:trHeight w:val="264"/>
        </w:trPr>
        <w:tc>
          <w:tcPr>
            <w:tcW w:w="10900" w:type="dxa"/>
            <w:vAlign w:val="bottom"/>
            <w:gridSpan w:val="33"/>
          </w:tcPr>
          <w:p>
            <w:pPr>
              <w:spacing w:after="0"/>
              <w:rPr>
                <w:sz w:val="20"/>
                <w:szCs w:val="20"/>
                <w:color w:val="auto"/>
              </w:rPr>
            </w:pPr>
            <w:r>
              <w:rPr>
                <w:rFonts w:ascii="Arial" w:cs="Arial" w:eastAsia="Arial" w:hAnsi="Arial"/>
                <w:sz w:val="18"/>
                <w:szCs w:val="18"/>
                <w:color w:val="auto"/>
              </w:rPr>
              <w:t>58. Contents of Register of Members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00" w:type="dxa"/>
            <w:vAlign w:val="bottom"/>
            <w:gridSpan w:val="33"/>
          </w:tcPr>
          <w:p>
            <w:pPr>
              <w:spacing w:after="0"/>
              <w:rPr>
                <w:sz w:val="20"/>
                <w:szCs w:val="20"/>
                <w:color w:val="auto"/>
              </w:rPr>
            </w:pPr>
            <w:r>
              <w:rPr>
                <w:rFonts w:ascii="Arial" w:cs="Arial" w:eastAsia="Arial" w:hAnsi="Arial"/>
                <w:sz w:val="18"/>
                <w:szCs w:val="18"/>
                <w:color w:val="auto"/>
              </w:rPr>
              <w:t>59. Inspection of Register of Members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60</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60.</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Determination of record dates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61</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61.</w:t>
            </w:r>
          </w:p>
        </w:tc>
        <w:tc>
          <w:tcPr>
            <w:tcW w:w="1040" w:type="dxa"/>
            <w:vAlign w:val="bottom"/>
            <w:gridSpan w:val="3"/>
          </w:tcPr>
          <w:p>
            <w:pPr>
              <w:ind w:left="40"/>
              <w:spacing w:after="0"/>
              <w:rPr>
                <w:sz w:val="20"/>
                <w:szCs w:val="20"/>
                <w:color w:val="auto"/>
              </w:rPr>
            </w:pPr>
            <w:r>
              <w:rPr>
                <w:rFonts w:ascii="Arial" w:cs="Arial" w:eastAsia="Arial" w:hAnsi="Arial"/>
                <w:sz w:val="18"/>
                <w:szCs w:val="18"/>
                <w:color w:val="auto"/>
                <w:w w:val="93"/>
              </w:rPr>
              <w:t>Instrument of</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strike w:val="1"/>
                <w:w w:val="85"/>
              </w:rPr>
              <w:t>transfer</w:t>
            </w:r>
          </w:p>
        </w:tc>
        <w:tc>
          <w:tcPr>
            <w:tcW w:w="40" w:type="dxa"/>
            <w:vAlign w:val="bottom"/>
          </w:tcPr>
          <w:p>
            <w:pPr>
              <w:spacing w:after="0"/>
              <w:rPr>
                <w:sz w:val="22"/>
                <w:szCs w:val="22"/>
                <w:color w:val="auto"/>
              </w:rPr>
            </w:pPr>
          </w:p>
        </w:tc>
        <w:tc>
          <w:tcPr>
            <w:tcW w:w="600" w:type="dxa"/>
            <w:vAlign w:val="bottom"/>
            <w:tcBorders>
              <w:bottom w:val="single" w:sz="8" w:color="auto"/>
            </w:tcBorders>
            <w:gridSpan w:val="6"/>
          </w:tcPr>
          <w:p>
            <w:pPr>
              <w:spacing w:after="0"/>
              <w:rPr>
                <w:sz w:val="20"/>
                <w:szCs w:val="20"/>
                <w:color w:val="auto"/>
              </w:rPr>
            </w:pPr>
            <w:r>
              <w:rPr>
                <w:rFonts w:ascii="Arial" w:cs="Arial" w:eastAsia="Arial" w:hAnsi="Arial"/>
                <w:sz w:val="18"/>
                <w:szCs w:val="18"/>
                <w:color w:val="auto"/>
                <w:w w:val="86"/>
              </w:rPr>
              <w:t>Transfer</w:t>
            </w:r>
          </w:p>
        </w:tc>
        <w:tc>
          <w:tcPr>
            <w:tcW w:w="8280" w:type="dxa"/>
            <w:vAlign w:val="bottom"/>
            <w:gridSpan w:val="17"/>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62</w:t>
            </w:r>
          </w:p>
        </w:tc>
        <w:tc>
          <w:tcPr>
            <w:tcW w:w="220" w:type="dxa"/>
            <w:vAlign w:val="bottom"/>
            <w:gridSpan w:val="2"/>
          </w:tcPr>
          <w:p>
            <w:pPr>
              <w:spacing w:after="0"/>
              <w:rPr>
                <w:sz w:val="20"/>
                <w:szCs w:val="20"/>
                <w:color w:val="auto"/>
              </w:rPr>
            </w:pPr>
            <w:r>
              <w:rPr>
                <w:rFonts w:ascii="Arial" w:cs="Arial" w:eastAsia="Arial" w:hAnsi="Arial"/>
                <w:sz w:val="18"/>
                <w:szCs w:val="18"/>
                <w:color w:val="auto"/>
                <w:w w:val="79"/>
              </w:rPr>
              <w:t>62.</w:t>
            </w:r>
          </w:p>
        </w:tc>
        <w:tc>
          <w:tcPr>
            <w:tcW w:w="1080" w:type="dxa"/>
            <w:vAlign w:val="bottom"/>
            <w:gridSpan w:val="4"/>
          </w:tcPr>
          <w:p>
            <w:pPr>
              <w:ind w:left="40"/>
              <w:spacing w:after="0"/>
              <w:rPr>
                <w:sz w:val="20"/>
                <w:szCs w:val="20"/>
                <w:color w:val="auto"/>
              </w:rPr>
            </w:pPr>
            <w:r>
              <w:rPr>
                <w:rFonts w:ascii="Arial" w:cs="Arial" w:eastAsia="Arial" w:hAnsi="Arial"/>
                <w:sz w:val="18"/>
                <w:szCs w:val="18"/>
                <w:color w:val="auto"/>
                <w:w w:val="92"/>
              </w:rPr>
              <w:t>Restriction on</w:t>
            </w:r>
          </w:p>
        </w:tc>
        <w:tc>
          <w:tcPr>
            <w:tcW w:w="540" w:type="dxa"/>
            <w:vAlign w:val="bottom"/>
            <w:gridSpan w:val="3"/>
          </w:tcPr>
          <w:p>
            <w:pPr>
              <w:spacing w:after="0"/>
              <w:rPr>
                <w:sz w:val="20"/>
                <w:szCs w:val="20"/>
                <w:color w:val="auto"/>
              </w:rPr>
            </w:pPr>
            <w:r>
              <w:rPr>
                <w:rFonts w:ascii="Arial" w:cs="Arial" w:eastAsia="Arial" w:hAnsi="Arial"/>
                <w:sz w:val="18"/>
                <w:szCs w:val="18"/>
                <w:color w:val="auto"/>
                <w:strike w:val="1"/>
                <w:w w:val="85"/>
              </w:rPr>
              <w:t>transfer</w:t>
            </w:r>
          </w:p>
        </w:tc>
        <w:tc>
          <w:tcPr>
            <w:tcW w:w="8880" w:type="dxa"/>
            <w:vAlign w:val="bottom"/>
            <w:gridSpan w:val="23"/>
          </w:tcPr>
          <w:p>
            <w:pPr>
              <w:spacing w:after="0"/>
              <w:rPr>
                <w:sz w:val="20"/>
                <w:szCs w:val="20"/>
                <w:color w:val="auto"/>
              </w:rPr>
            </w:pPr>
            <w:r>
              <w:rPr>
                <w:rFonts w:ascii="Arial" w:cs="Arial" w:eastAsia="Arial" w:hAnsi="Arial"/>
                <w:sz w:val="18"/>
                <w:szCs w:val="18"/>
                <w:color w:val="auto"/>
              </w:rPr>
              <w:t>Transfer</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A-28</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220" w:type="dxa"/>
            <w:vAlign w:val="bottom"/>
            <w:gridSpan w:val="2"/>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4"/>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63</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63.</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Transfers by joint holders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A-28</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64</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64.</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Representative of deceased Member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A-28</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65</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65.</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Registration on death or bankruptcy</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66</w:t>
            </w:r>
          </w:p>
        </w:tc>
        <w:tc>
          <w:tcPr>
            <w:tcW w:w="220" w:type="dxa"/>
            <w:vAlign w:val="bottom"/>
            <w:gridSpan w:val="2"/>
          </w:tcPr>
          <w:p>
            <w:pPr>
              <w:spacing w:after="0"/>
              <w:rPr>
                <w:sz w:val="20"/>
                <w:szCs w:val="20"/>
                <w:color w:val="auto"/>
              </w:rPr>
            </w:pPr>
            <w:r>
              <w:rPr>
                <w:rFonts w:ascii="Arial" w:cs="Arial" w:eastAsia="Arial" w:hAnsi="Arial"/>
                <w:sz w:val="18"/>
                <w:szCs w:val="18"/>
                <w:color w:val="auto"/>
                <w:w w:val="79"/>
              </w:rPr>
              <w:t>66.</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Declaration of dividends by the Board</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67</w:t>
            </w: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79"/>
              </w:rPr>
              <w:t>67.</w:t>
            </w:r>
          </w:p>
        </w:tc>
        <w:tc>
          <w:tcPr>
            <w:tcW w:w="2040" w:type="dxa"/>
            <w:vAlign w:val="bottom"/>
            <w:gridSpan w:val="11"/>
          </w:tcPr>
          <w:p>
            <w:pPr>
              <w:ind w:left="40"/>
              <w:spacing w:after="0"/>
              <w:rPr>
                <w:sz w:val="20"/>
                <w:szCs w:val="20"/>
                <w:color w:val="auto"/>
              </w:rPr>
            </w:pPr>
            <w:r>
              <w:rPr>
                <w:rFonts w:ascii="Arial" w:cs="Arial" w:eastAsia="Arial" w:hAnsi="Arial"/>
                <w:sz w:val="18"/>
                <w:szCs w:val="18"/>
                <w:color w:val="auto"/>
              </w:rPr>
              <w:t>Other distributions</w:t>
            </w:r>
          </w:p>
        </w:tc>
        <w:tc>
          <w:tcPr>
            <w:tcW w:w="220" w:type="dxa"/>
            <w:vAlign w:val="bottom"/>
            <w:tcBorders>
              <w:top w:val="single" w:sz="8" w:color="auto"/>
            </w:tcBorders>
            <w:gridSpan w:val="3"/>
          </w:tcPr>
          <w:p>
            <w:pPr>
              <w:spacing w:after="0"/>
              <w:rPr>
                <w:sz w:val="22"/>
                <w:szCs w:val="22"/>
                <w:color w:val="auto"/>
              </w:rPr>
            </w:pPr>
          </w:p>
        </w:tc>
        <w:tc>
          <w:tcPr>
            <w:tcW w:w="8240" w:type="dxa"/>
            <w:vAlign w:val="bottom"/>
            <w:gridSpan w:val="16"/>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68</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68.</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Reserve fund</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69</w:t>
            </w:r>
          </w:p>
        </w:tc>
        <w:tc>
          <w:tcPr>
            <w:tcW w:w="220" w:type="dxa"/>
            <w:vAlign w:val="bottom"/>
            <w:gridSpan w:val="2"/>
          </w:tcPr>
          <w:p>
            <w:pPr>
              <w:spacing w:after="0"/>
              <w:rPr>
                <w:sz w:val="20"/>
                <w:szCs w:val="20"/>
                <w:color w:val="auto"/>
              </w:rPr>
            </w:pPr>
            <w:r>
              <w:rPr>
                <w:rFonts w:ascii="Arial" w:cs="Arial" w:eastAsia="Arial" w:hAnsi="Arial"/>
                <w:sz w:val="18"/>
                <w:szCs w:val="18"/>
                <w:color w:val="auto"/>
                <w:w w:val="79"/>
              </w:rPr>
              <w:t>69.</w:t>
            </w:r>
          </w:p>
        </w:tc>
        <w:tc>
          <w:tcPr>
            <w:tcW w:w="900" w:type="dxa"/>
            <w:vAlign w:val="bottom"/>
          </w:tcPr>
          <w:p>
            <w:pPr>
              <w:ind w:left="40"/>
              <w:spacing w:after="0"/>
              <w:rPr>
                <w:sz w:val="20"/>
                <w:szCs w:val="20"/>
                <w:color w:val="auto"/>
              </w:rPr>
            </w:pPr>
            <w:r>
              <w:rPr>
                <w:rFonts w:ascii="Arial" w:cs="Arial" w:eastAsia="Arial" w:hAnsi="Arial"/>
                <w:sz w:val="18"/>
                <w:szCs w:val="18"/>
                <w:color w:val="auto"/>
                <w:w w:val="92"/>
              </w:rPr>
              <w:t>Payment of</w:t>
            </w:r>
          </w:p>
        </w:tc>
        <w:tc>
          <w:tcPr>
            <w:tcW w:w="680" w:type="dxa"/>
            <w:vAlign w:val="bottom"/>
            <w:gridSpan w:val="5"/>
          </w:tcPr>
          <w:p>
            <w:pPr>
              <w:jc w:val="right"/>
              <w:spacing w:after="0"/>
              <w:rPr>
                <w:sz w:val="20"/>
                <w:szCs w:val="20"/>
                <w:color w:val="auto"/>
              </w:rPr>
            </w:pPr>
            <w:r>
              <w:rPr>
                <w:rFonts w:ascii="Arial" w:cs="Arial" w:eastAsia="Arial" w:hAnsi="Arial"/>
                <w:sz w:val="18"/>
                <w:szCs w:val="18"/>
                <w:color w:val="auto"/>
                <w:strike w:val="1"/>
                <w:w w:val="86"/>
              </w:rPr>
              <w:t>dividends</w:t>
            </w:r>
          </w:p>
        </w:tc>
        <w:tc>
          <w:tcPr>
            <w:tcW w:w="1980" w:type="dxa"/>
            <w:vAlign w:val="bottom"/>
            <w:gridSpan w:val="15"/>
          </w:tcPr>
          <w:p>
            <w:pPr>
              <w:spacing w:after="0"/>
              <w:rPr>
                <w:sz w:val="20"/>
                <w:szCs w:val="20"/>
                <w:color w:val="auto"/>
              </w:rPr>
            </w:pPr>
            <w:r>
              <w:rPr>
                <w:rFonts w:ascii="Arial" w:cs="Arial" w:eastAsia="Arial" w:hAnsi="Arial"/>
                <w:sz w:val="18"/>
                <w:szCs w:val="18"/>
                <w:color w:val="auto"/>
                <w:w w:val="90"/>
              </w:rPr>
              <w:t>Dividends and deduction of</w:t>
            </w:r>
          </w:p>
        </w:tc>
        <w:tc>
          <w:tcPr>
            <w:tcW w:w="600" w:type="dxa"/>
            <w:vAlign w:val="bottom"/>
            <w:gridSpan w:val="3"/>
          </w:tcPr>
          <w:p>
            <w:pPr>
              <w:spacing w:after="0"/>
              <w:rPr>
                <w:sz w:val="20"/>
                <w:szCs w:val="20"/>
                <w:color w:val="auto"/>
              </w:rPr>
            </w:pPr>
            <w:r>
              <w:rPr>
                <w:rFonts w:ascii="Arial" w:cs="Arial" w:eastAsia="Arial" w:hAnsi="Arial"/>
                <w:sz w:val="18"/>
                <w:szCs w:val="18"/>
                <w:color w:val="auto"/>
                <w:strike w:val="1"/>
                <w:w w:val="83"/>
              </w:rPr>
              <w:t>amounts</w:t>
            </w:r>
          </w:p>
        </w:tc>
        <w:tc>
          <w:tcPr>
            <w:tcW w:w="6340" w:type="dxa"/>
            <w:vAlign w:val="bottom"/>
            <w:gridSpan w:val="6"/>
          </w:tcPr>
          <w:p>
            <w:pPr>
              <w:spacing w:after="0"/>
              <w:rPr>
                <w:sz w:val="20"/>
                <w:szCs w:val="20"/>
                <w:color w:val="auto"/>
              </w:rPr>
            </w:pPr>
            <w:r>
              <w:rPr>
                <w:rFonts w:ascii="Arial" w:cs="Arial" w:eastAsia="Arial" w:hAnsi="Arial"/>
                <w:sz w:val="18"/>
                <w:szCs w:val="18"/>
                <w:color w:val="auto"/>
              </w:rPr>
              <w:t>Amounts due to the Company</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70</w:t>
            </w: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79"/>
              </w:rPr>
              <w:t>70.</w:t>
            </w:r>
          </w:p>
        </w:tc>
        <w:tc>
          <w:tcPr>
            <w:tcW w:w="1580" w:type="dxa"/>
            <w:vAlign w:val="bottom"/>
            <w:gridSpan w:val="6"/>
          </w:tcPr>
          <w:p>
            <w:pPr>
              <w:ind w:left="40"/>
              <w:spacing w:after="0"/>
              <w:rPr>
                <w:sz w:val="20"/>
                <w:szCs w:val="20"/>
                <w:color w:val="auto"/>
              </w:rPr>
            </w:pPr>
            <w:r>
              <w:rPr>
                <w:rFonts w:ascii="Arial" w:cs="Arial" w:eastAsia="Arial" w:hAnsi="Arial"/>
                <w:sz w:val="18"/>
                <w:szCs w:val="18"/>
                <w:color w:val="auto"/>
                <w:w w:val="86"/>
              </w:rPr>
              <w:t>Issue of bonus shares</w:t>
            </w:r>
          </w:p>
        </w:tc>
        <w:tc>
          <w:tcPr>
            <w:tcW w:w="720" w:type="dxa"/>
            <w:vAlign w:val="bottom"/>
            <w:tcBorders>
              <w:top w:val="single" w:sz="8" w:color="auto"/>
            </w:tcBorders>
            <w:gridSpan w:val="9"/>
          </w:tcPr>
          <w:p>
            <w:pPr>
              <w:spacing w:after="0"/>
              <w:rPr>
                <w:sz w:val="22"/>
                <w:szCs w:val="22"/>
                <w:color w:val="auto"/>
              </w:rPr>
            </w:pPr>
          </w:p>
        </w:tc>
        <w:tc>
          <w:tcPr>
            <w:tcW w:w="1860" w:type="dxa"/>
            <w:vAlign w:val="bottom"/>
            <w:gridSpan w:val="9"/>
          </w:tcPr>
          <w:p>
            <w:pPr>
              <w:spacing w:after="0"/>
              <w:rPr>
                <w:sz w:val="22"/>
                <w:szCs w:val="22"/>
                <w:color w:val="auto"/>
              </w:rPr>
            </w:pPr>
          </w:p>
        </w:tc>
        <w:tc>
          <w:tcPr>
            <w:tcW w:w="640" w:type="dxa"/>
            <w:vAlign w:val="bottom"/>
            <w:tcBorders>
              <w:top w:val="single" w:sz="8" w:color="auto"/>
            </w:tcBorders>
            <w:gridSpan w:val="2"/>
          </w:tcPr>
          <w:p>
            <w:pPr>
              <w:spacing w:after="0"/>
              <w:rPr>
                <w:sz w:val="22"/>
                <w:szCs w:val="22"/>
                <w:color w:val="auto"/>
              </w:rPr>
            </w:pPr>
          </w:p>
        </w:tc>
        <w:tc>
          <w:tcPr>
            <w:tcW w:w="5700" w:type="dxa"/>
            <w:vAlign w:val="bottom"/>
            <w:gridSpan w:val="4"/>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A-30</w:t>
            </w:r>
          </w:p>
        </w:tc>
        <w:tc>
          <w:tcPr>
            <w:tcW w:w="0" w:type="dxa"/>
            <w:vAlign w:val="bottom"/>
          </w:tcPr>
          <w:p>
            <w:pPr>
              <w:spacing w:after="0"/>
              <w:rPr>
                <w:sz w:val="1"/>
                <w:szCs w:val="1"/>
                <w:color w:val="auto"/>
              </w:rPr>
            </w:pPr>
          </w:p>
        </w:tc>
      </w:tr>
      <w:tr>
        <w:trPr>
          <w:trHeight w:val="383"/>
        </w:trPr>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20" w:type="dxa"/>
            <w:vAlign w:val="bottom"/>
            <w:gridSpan w:val="3"/>
          </w:tcPr>
          <w:p>
            <w:pPr>
              <w:jc w:val="center"/>
              <w:ind w:right="4740"/>
              <w:spacing w:after="0"/>
              <w:rPr>
                <w:sz w:val="20"/>
                <w:szCs w:val="20"/>
                <w:color w:val="auto"/>
              </w:rPr>
            </w:pPr>
            <w:r>
              <w:rPr>
                <w:rFonts w:ascii="Arial" w:cs="Arial" w:eastAsia="Arial" w:hAnsi="Arial"/>
                <w:sz w:val="18"/>
                <w:szCs w:val="18"/>
                <w:color w:val="auto"/>
              </w:rPr>
              <w:t>A-ii</w:t>
            </w: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880" w:type="dxa"/>
            <w:vAlign w:val="bottom"/>
            <w:tcBorders>
              <w:bottom w:val="single" w:sz="8" w:color="auto"/>
            </w:tcBorders>
            <w:gridSpan w:val="4"/>
          </w:tcPr>
          <w:p>
            <w:pPr>
              <w:jc w:val="center"/>
              <w:spacing w:after="0"/>
              <w:rPr>
                <w:sz w:val="20"/>
                <w:szCs w:val="20"/>
                <w:color w:val="auto"/>
              </w:rPr>
            </w:pPr>
            <w:r>
              <w:rPr>
                <w:rFonts w:ascii="Arial" w:cs="Arial" w:eastAsia="Arial" w:hAnsi="Arial"/>
                <w:sz w:val="18"/>
                <w:szCs w:val="18"/>
                <w:b w:val="1"/>
                <w:bCs w:val="1"/>
                <w:color w:val="auto"/>
                <w:w w:val="96"/>
              </w:rPr>
              <w:t>TABLE OF CONTENTS</w:t>
            </w:r>
          </w:p>
        </w:tc>
        <w:tc>
          <w:tcPr>
            <w:tcW w:w="42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620" w:type="dxa"/>
            <w:vAlign w:val="bottom"/>
            <w:gridSpan w:val="3"/>
          </w:tcPr>
          <w:p>
            <w:pPr>
              <w:jc w:val="center"/>
              <w:ind w:right="4760"/>
              <w:spacing w:after="0" w:line="196" w:lineRule="exact"/>
              <w:rPr>
                <w:sz w:val="20"/>
                <w:szCs w:val="20"/>
                <w:color w:val="auto"/>
              </w:rPr>
            </w:pPr>
            <w:r>
              <w:rPr>
                <w:rFonts w:ascii="Arial" w:cs="Arial" w:eastAsia="Arial" w:hAnsi="Arial"/>
                <w:sz w:val="18"/>
                <w:szCs w:val="18"/>
                <w:b w:val="1"/>
                <w:bCs w:val="1"/>
                <w:color w:val="auto"/>
                <w:w w:val="87"/>
              </w:rPr>
              <w:t>(continued)</w:t>
            </w: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72"/>
        </w:trPr>
        <w:tc>
          <w:tcPr>
            <w:tcW w:w="180" w:type="dxa"/>
            <w:vAlign w:val="bottom"/>
            <w:vMerge w:val="restart"/>
          </w:tcPr>
          <w:p>
            <w:pPr>
              <w:jc w:val="right"/>
              <w:spacing w:after="0"/>
              <w:rPr>
                <w:sz w:val="20"/>
                <w:szCs w:val="20"/>
                <w:color w:val="auto"/>
              </w:rPr>
            </w:pPr>
            <w:r>
              <w:rPr>
                <w:rFonts w:ascii="Arial" w:cs="Arial" w:eastAsia="Arial" w:hAnsi="Arial"/>
                <w:sz w:val="18"/>
                <w:szCs w:val="18"/>
                <w:color w:val="auto"/>
                <w:strike w:val="1"/>
                <w:w w:val="79"/>
              </w:rPr>
              <w:t>71</w:t>
            </w:r>
          </w:p>
        </w:tc>
        <w:tc>
          <w:tcPr>
            <w:tcW w:w="220" w:type="dxa"/>
            <w:vAlign w:val="bottom"/>
            <w:vMerge w:val="restart"/>
          </w:tcPr>
          <w:p>
            <w:pPr>
              <w:jc w:val="right"/>
              <w:spacing w:after="0"/>
              <w:rPr>
                <w:sz w:val="20"/>
                <w:szCs w:val="20"/>
                <w:color w:val="auto"/>
              </w:rPr>
            </w:pPr>
            <w:r>
              <w:rPr>
                <w:rFonts w:ascii="Arial" w:cs="Arial" w:eastAsia="Arial" w:hAnsi="Arial"/>
                <w:sz w:val="18"/>
                <w:szCs w:val="18"/>
                <w:color w:val="auto"/>
                <w:w w:val="79"/>
              </w:rPr>
              <w:t>71.</w:t>
            </w:r>
          </w:p>
        </w:tc>
        <w:tc>
          <w:tcPr>
            <w:tcW w:w="4880" w:type="dxa"/>
            <w:vAlign w:val="bottom"/>
            <w:gridSpan w:val="10"/>
            <w:vMerge w:val="restart"/>
          </w:tcPr>
          <w:p>
            <w:pPr>
              <w:ind w:left="40"/>
              <w:spacing w:after="0"/>
              <w:rPr>
                <w:sz w:val="20"/>
                <w:szCs w:val="20"/>
                <w:color w:val="auto"/>
              </w:rPr>
            </w:pPr>
            <w:r>
              <w:rPr>
                <w:rFonts w:ascii="Arial" w:cs="Arial" w:eastAsia="Arial" w:hAnsi="Arial"/>
                <w:sz w:val="18"/>
                <w:szCs w:val="18"/>
                <w:color w:val="auto"/>
              </w:rPr>
              <w:t>Records of account</w:t>
            </w:r>
          </w:p>
        </w:tc>
        <w:tc>
          <w:tcPr>
            <w:tcW w:w="860" w:type="dxa"/>
            <w:vAlign w:val="bottom"/>
            <w:tcBorders>
              <w:top w:val="single" w:sz="8" w:color="auto"/>
              <w:bottom w:val="single" w:sz="8" w:color="auto"/>
            </w:tcBorders>
            <w:vMerge w:val="restart"/>
          </w:tcPr>
          <w:p>
            <w:pPr>
              <w:spacing w:after="0"/>
              <w:rPr>
                <w:sz w:val="24"/>
                <w:szCs w:val="24"/>
                <w:color w:val="auto"/>
              </w:rPr>
            </w:pPr>
          </w:p>
        </w:tc>
        <w:tc>
          <w:tcPr>
            <w:tcW w:w="4760" w:type="dxa"/>
            <w:vAlign w:val="bottom"/>
            <w:gridSpan w:val="2"/>
            <w:vMerge w:val="restart"/>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180" w:type="dxa"/>
            <w:vAlign w:val="bottom"/>
            <w:vMerge w:val="continue"/>
          </w:tcPr>
          <w:p>
            <w:pPr>
              <w:spacing w:after="0"/>
              <w:rPr>
                <w:sz w:val="15"/>
                <w:szCs w:val="15"/>
                <w:color w:val="auto"/>
              </w:rPr>
            </w:pPr>
          </w:p>
        </w:tc>
        <w:tc>
          <w:tcPr>
            <w:tcW w:w="220" w:type="dxa"/>
            <w:vAlign w:val="bottom"/>
            <w:tcBorders>
              <w:bottom w:val="single" w:sz="8" w:color="auto"/>
            </w:tcBorders>
            <w:vMerge w:val="continue"/>
          </w:tcPr>
          <w:p>
            <w:pPr>
              <w:spacing w:after="0"/>
              <w:rPr>
                <w:sz w:val="15"/>
                <w:szCs w:val="15"/>
                <w:color w:val="auto"/>
              </w:rPr>
            </w:pPr>
          </w:p>
        </w:tc>
        <w:tc>
          <w:tcPr>
            <w:tcW w:w="4880" w:type="dxa"/>
            <w:vAlign w:val="bottom"/>
            <w:gridSpan w:val="10"/>
            <w:vMerge w:val="continue"/>
          </w:tcPr>
          <w:p>
            <w:pPr>
              <w:spacing w:after="0"/>
              <w:rPr>
                <w:sz w:val="15"/>
                <w:szCs w:val="15"/>
                <w:color w:val="auto"/>
              </w:rPr>
            </w:pPr>
          </w:p>
        </w:tc>
        <w:tc>
          <w:tcPr>
            <w:tcW w:w="860" w:type="dxa"/>
            <w:vAlign w:val="bottom"/>
            <w:vMerge w:val="continue"/>
          </w:tcPr>
          <w:p>
            <w:pPr>
              <w:spacing w:after="0"/>
              <w:rPr>
                <w:sz w:val="15"/>
                <w:szCs w:val="15"/>
                <w:color w:val="auto"/>
              </w:rPr>
            </w:pPr>
          </w:p>
        </w:tc>
        <w:tc>
          <w:tcPr>
            <w:tcW w:w="4760" w:type="dxa"/>
            <w:vAlign w:val="bottom"/>
            <w:gridSpan w:val="2"/>
            <w:vMerge w:val="continue"/>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6"/>
                <w:szCs w:val="16"/>
                <w:color w:val="auto"/>
              </w:rPr>
              <w:t>A-30</w:t>
            </w:r>
          </w:p>
        </w:tc>
        <w:tc>
          <w:tcPr>
            <w:tcW w:w="0" w:type="dxa"/>
            <w:vAlign w:val="bottom"/>
          </w:tcPr>
          <w:p>
            <w:pPr>
              <w:spacing w:after="0"/>
              <w:rPr>
                <w:sz w:val="1"/>
                <w:szCs w:val="1"/>
                <w:color w:val="auto"/>
              </w:rPr>
            </w:pPr>
          </w:p>
        </w:tc>
      </w:tr>
      <w:tr>
        <w:trPr>
          <w:trHeight w:val="257"/>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72</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72.</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Financial year end</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A-30</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73</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73.</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Financial statements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A-30</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74</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74.</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Appointment of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75</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75.</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Remuneration of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76</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76.</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Vacation of office of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77</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77.</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Access to books of the Company</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78</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78.</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Report of the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79</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79.</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Business Combinations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80</w:t>
            </w:r>
          </w:p>
        </w:tc>
        <w:tc>
          <w:tcPr>
            <w:tcW w:w="220" w:type="dxa"/>
            <w:vAlign w:val="bottom"/>
          </w:tcPr>
          <w:p>
            <w:pPr>
              <w:jc w:val="right"/>
              <w:spacing w:after="0"/>
              <w:rPr>
                <w:sz w:val="20"/>
                <w:szCs w:val="20"/>
                <w:color w:val="auto"/>
              </w:rPr>
            </w:pPr>
            <w:r>
              <w:rPr>
                <w:rFonts w:ascii="Arial" w:cs="Arial" w:eastAsia="Arial" w:hAnsi="Arial"/>
                <w:sz w:val="18"/>
                <w:szCs w:val="18"/>
                <w:color w:val="auto"/>
                <w:w w:val="79"/>
              </w:rPr>
              <w:t>80.</w:t>
            </w:r>
          </w:p>
        </w:tc>
        <w:tc>
          <w:tcPr>
            <w:tcW w:w="800" w:type="dxa"/>
            <w:vAlign w:val="bottom"/>
            <w:gridSpan w:val="3"/>
          </w:tcPr>
          <w:p>
            <w:pPr>
              <w:ind w:left="40"/>
              <w:spacing w:after="0"/>
              <w:rPr>
                <w:sz w:val="20"/>
                <w:szCs w:val="20"/>
                <w:color w:val="auto"/>
              </w:rPr>
            </w:pPr>
            <w:r>
              <w:rPr>
                <w:rFonts w:ascii="Arial" w:cs="Arial" w:eastAsia="Arial" w:hAnsi="Arial"/>
                <w:sz w:val="18"/>
                <w:szCs w:val="18"/>
                <w:color w:val="auto"/>
                <w:w w:val="92"/>
              </w:rPr>
              <w:t>Service of</w:t>
            </w:r>
          </w:p>
        </w:tc>
        <w:tc>
          <w:tcPr>
            <w:tcW w:w="500" w:type="dxa"/>
            <w:vAlign w:val="bottom"/>
          </w:tcPr>
          <w:p>
            <w:pPr>
              <w:spacing w:after="0"/>
              <w:rPr>
                <w:sz w:val="20"/>
                <w:szCs w:val="20"/>
                <w:color w:val="auto"/>
              </w:rPr>
            </w:pPr>
            <w:r>
              <w:rPr>
                <w:rFonts w:ascii="Arial" w:cs="Arial" w:eastAsia="Arial" w:hAnsi="Arial"/>
                <w:sz w:val="18"/>
                <w:szCs w:val="18"/>
                <w:color w:val="auto"/>
                <w:strike w:val="1"/>
                <w:w w:val="84"/>
              </w:rPr>
              <w:t>notices</w:t>
            </w:r>
          </w:p>
        </w:tc>
        <w:tc>
          <w:tcPr>
            <w:tcW w:w="880" w:type="dxa"/>
            <w:vAlign w:val="bottom"/>
            <w:gridSpan w:val="2"/>
          </w:tcPr>
          <w:p>
            <w:pPr>
              <w:spacing w:after="0"/>
              <w:rPr>
                <w:sz w:val="20"/>
                <w:szCs w:val="20"/>
                <w:color w:val="auto"/>
              </w:rPr>
            </w:pPr>
            <w:r>
              <w:rPr>
                <w:rFonts w:ascii="Arial" w:cs="Arial" w:eastAsia="Arial" w:hAnsi="Arial"/>
                <w:sz w:val="18"/>
                <w:szCs w:val="18"/>
                <w:color w:val="auto"/>
                <w:w w:val="90"/>
              </w:rPr>
              <w:t>Notices and</w:t>
            </w:r>
          </w:p>
        </w:tc>
        <w:tc>
          <w:tcPr>
            <w:tcW w:w="1160" w:type="dxa"/>
            <w:vAlign w:val="bottom"/>
          </w:tcPr>
          <w:p>
            <w:pPr>
              <w:spacing w:after="0"/>
              <w:rPr>
                <w:sz w:val="20"/>
                <w:szCs w:val="20"/>
                <w:color w:val="auto"/>
              </w:rPr>
            </w:pPr>
            <w:r>
              <w:rPr>
                <w:rFonts w:ascii="Arial" w:cs="Arial" w:eastAsia="Arial" w:hAnsi="Arial"/>
                <w:sz w:val="18"/>
                <w:szCs w:val="18"/>
                <w:color w:val="auto"/>
                <w:strike w:val="1"/>
                <w:w w:val="84"/>
              </w:rPr>
              <w:t>other documents</w:t>
            </w:r>
          </w:p>
        </w:tc>
        <w:tc>
          <w:tcPr>
            <w:tcW w:w="7160" w:type="dxa"/>
            <w:vAlign w:val="bottom"/>
            <w:gridSpan w:val="6"/>
          </w:tcPr>
          <w:p>
            <w:pPr>
              <w:spacing w:after="0"/>
              <w:rPr>
                <w:sz w:val="20"/>
                <w:szCs w:val="20"/>
                <w:color w:val="auto"/>
              </w:rPr>
            </w:pPr>
            <w:r>
              <w:rPr>
                <w:rFonts w:ascii="Arial" w:cs="Arial" w:eastAsia="Arial" w:hAnsi="Arial"/>
                <w:sz w:val="18"/>
                <w:szCs w:val="18"/>
                <w:color w:val="auto"/>
              </w:rPr>
              <w:t>Other Documents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A-32</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260" w:type="dxa"/>
            <w:vAlign w:val="bottom"/>
            <w:gridSpan w:val="2"/>
            <w:shd w:val="clear" w:color="auto" w:fill="000000"/>
          </w:tcPr>
          <w:p>
            <w:pPr>
              <w:spacing w:after="0" w:line="20" w:lineRule="exact"/>
              <w:rPr>
                <w:sz w:val="1"/>
                <w:szCs w:val="1"/>
                <w:color w:val="auto"/>
              </w:rPr>
            </w:pPr>
          </w:p>
        </w:tc>
        <w:tc>
          <w:tcPr>
            <w:tcW w:w="59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81</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81.</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Service and delivery of notice</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A-32</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82</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82.</w:t>
            </w:r>
          </w:p>
        </w:tc>
        <w:tc>
          <w:tcPr>
            <w:tcW w:w="360" w:type="dxa"/>
            <w:vAlign w:val="bottom"/>
          </w:tcPr>
          <w:p>
            <w:pPr>
              <w:ind w:left="40"/>
              <w:spacing w:after="0"/>
              <w:rPr>
                <w:sz w:val="20"/>
                <w:szCs w:val="20"/>
                <w:color w:val="auto"/>
              </w:rPr>
            </w:pPr>
            <w:r>
              <w:rPr>
                <w:rFonts w:ascii="Arial" w:cs="Arial" w:eastAsia="Arial" w:hAnsi="Arial"/>
                <w:sz w:val="18"/>
                <w:szCs w:val="18"/>
                <w:color w:val="auto"/>
                <w:w w:val="96"/>
              </w:rPr>
              <w:t>The</w:t>
            </w:r>
          </w:p>
        </w:tc>
        <w:tc>
          <w:tcPr>
            <w:tcW w:w="280" w:type="dxa"/>
            <w:vAlign w:val="bottom"/>
          </w:tcPr>
          <w:p>
            <w:pPr>
              <w:spacing w:after="0"/>
              <w:rPr>
                <w:sz w:val="20"/>
                <w:szCs w:val="20"/>
                <w:color w:val="auto"/>
              </w:rPr>
            </w:pPr>
            <w:r>
              <w:rPr>
                <w:rFonts w:ascii="Arial" w:cs="Arial" w:eastAsia="Arial" w:hAnsi="Arial"/>
                <w:sz w:val="18"/>
                <w:szCs w:val="18"/>
                <w:color w:val="auto"/>
                <w:strike w:val="1"/>
                <w:w w:val="78"/>
              </w:rPr>
              <w:t>seal</w:t>
            </w:r>
          </w:p>
        </w:tc>
        <w:tc>
          <w:tcPr>
            <w:tcW w:w="9860" w:type="dxa"/>
            <w:vAlign w:val="bottom"/>
            <w:gridSpan w:val="11"/>
          </w:tcPr>
          <w:p>
            <w:pPr>
              <w:ind w:left="40"/>
              <w:spacing w:after="0"/>
              <w:rPr>
                <w:sz w:val="20"/>
                <w:szCs w:val="20"/>
                <w:color w:val="auto"/>
              </w:rPr>
            </w:pPr>
            <w:r>
              <w:rPr>
                <w:rFonts w:ascii="Arial" w:cs="Arial" w:eastAsia="Arial" w:hAnsi="Arial"/>
                <w:sz w:val="18"/>
                <w:szCs w:val="18"/>
                <w:color w:val="auto"/>
              </w:rPr>
              <w:t>Seal</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83</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83.</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Manner in which seal is to be affixed</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84</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84.</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Winding</w:t>
            </w:r>
            <w:r>
              <w:rPr>
                <w:rFonts w:ascii="Arial" w:cs="Arial" w:eastAsia="Arial" w:hAnsi="Arial"/>
                <w:sz w:val="18"/>
                <w:szCs w:val="18"/>
                <w:color w:val="auto"/>
                <w:strike w:val="1"/>
              </w:rPr>
              <w:t>-</w:t>
            </w:r>
            <w:r>
              <w:rPr>
                <w:rFonts w:ascii="Arial" w:cs="Arial" w:eastAsia="Arial" w:hAnsi="Arial"/>
                <w:sz w:val="18"/>
                <w:szCs w:val="18"/>
                <w:color w:val="auto"/>
              </w:rPr>
              <w:t xml:space="preserve"> up/distribution by liquidator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85</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85.</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Alteration of Bye</w:t>
            </w:r>
            <w:r>
              <w:rPr>
                <w:rFonts w:ascii="Arial" w:cs="Arial" w:eastAsia="Arial" w:hAnsi="Arial"/>
                <w:sz w:val="18"/>
                <w:szCs w:val="18"/>
                <w:color w:val="auto"/>
                <w:strike w:val="1"/>
              </w:rPr>
              <w:t>-</w:t>
            </w:r>
            <w:r>
              <w:rPr>
                <w:rFonts w:ascii="Arial" w:cs="Arial" w:eastAsia="Arial" w:hAnsi="Arial"/>
                <w:sz w:val="18"/>
                <w:szCs w:val="18"/>
                <w:color w:val="auto"/>
              </w:rPr>
              <w:t xml:space="preserve"> laws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383"/>
        </w:trPr>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20" w:type="dxa"/>
            <w:vAlign w:val="bottom"/>
            <w:gridSpan w:val="3"/>
          </w:tcPr>
          <w:p>
            <w:pPr>
              <w:jc w:val="center"/>
              <w:ind w:right="4760"/>
              <w:spacing w:after="0"/>
              <w:rPr>
                <w:sz w:val="20"/>
                <w:szCs w:val="20"/>
                <w:color w:val="auto"/>
              </w:rPr>
            </w:pPr>
            <w:r>
              <w:rPr>
                <w:rFonts w:ascii="Arial" w:cs="Arial" w:eastAsia="Arial" w:hAnsi="Arial"/>
                <w:sz w:val="18"/>
                <w:szCs w:val="18"/>
                <w:color w:val="auto"/>
              </w:rPr>
              <w:t>A-iii</w:t>
            </w: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INTERPRETATION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1. </w:t>
      </w:r>
      <w:r>
        <w:rPr>
          <w:rFonts w:ascii="Arial" w:cs="Arial" w:eastAsia="Arial" w:hAnsi="Arial"/>
          <w:sz w:val="18"/>
          <w:szCs w:val="18"/>
          <w:color w:val="auto"/>
          <w:strike w:val="1"/>
        </w:rPr>
        <w:t>1.</w:t>
      </w:r>
      <w:r>
        <w:rPr>
          <w:rFonts w:ascii="Arial" w:cs="Arial" w:eastAsia="Arial" w:hAnsi="Arial"/>
          <w:sz w:val="18"/>
          <w:szCs w:val="18"/>
          <w:u w:val="single" w:color="auto"/>
          <w:color w:val="auto"/>
        </w:rPr>
        <w:t xml:space="preserve"> Interpretation</w:t>
      </w:r>
    </w:p>
    <w:p>
      <w:pPr>
        <w:spacing w:after="0" w:line="90" w:lineRule="exact"/>
        <w:rPr>
          <w:sz w:val="20"/>
          <w:szCs w:val="20"/>
          <w:color w:val="auto"/>
        </w:rPr>
      </w:pPr>
    </w:p>
    <w:p>
      <w:pPr>
        <w:ind w:left="900" w:hanging="446"/>
        <w:spacing w:after="0"/>
        <w:tabs>
          <w:tab w:leader="none" w:pos="900" w:val="left"/>
        </w:tabs>
        <w:numPr>
          <w:ilvl w:val="0"/>
          <w:numId w:val="88"/>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In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the following words and expressions shall, where not inconsistent with the context, have the following meanings respectively:</w:t>
      </w:r>
      <w:r>
        <w:rPr>
          <w:rFonts w:ascii="Arial" w:cs="Arial" w:eastAsia="Arial" w:hAnsi="Arial"/>
          <w:sz w:val="16"/>
          <w:szCs w:val="16"/>
          <w:color w:val="auto"/>
          <w:strike w:val="1"/>
        </w:rPr>
        <w:t>-</w:t>
      </w:r>
    </w:p>
    <w:p>
      <w:pPr>
        <w:spacing w:after="0" w:line="113" w:lineRule="exact"/>
        <w:rPr>
          <w:rFonts w:ascii="Arial" w:cs="Arial" w:eastAsia="Arial" w:hAnsi="Arial"/>
          <w:sz w:val="16"/>
          <w:szCs w:val="16"/>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“Act” means the Companies Act 1981 as amended from time to time;</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“Alternate Director” means an alternate Director appointed in accordance with these Bye-laws;</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“Auditor” includes any individual or partnership;</w:t>
      </w:r>
    </w:p>
    <w:p>
      <w:pPr>
        <w:spacing w:after="0" w:line="90" w:lineRule="exact"/>
        <w:rPr>
          <w:rFonts w:ascii="Arial" w:cs="Arial" w:eastAsia="Arial" w:hAnsi="Arial"/>
          <w:sz w:val="18"/>
          <w:szCs w:val="18"/>
          <w:u w:val="single" w:color="auto"/>
          <w:color w:val="auto"/>
        </w:rPr>
      </w:pPr>
    </w:p>
    <w:p>
      <w:pPr>
        <w:ind w:left="1480" w:right="160" w:hanging="567"/>
        <w:spacing w:after="0" w:line="268"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“Board” means the Board of Directors appointed or elected pursuant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and acting by resolution in accordance with the Act and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or the Directors present at a meeting of Directors at which there is a quorum;</w:t>
      </w:r>
    </w:p>
    <w:p>
      <w:pPr>
        <w:spacing w:after="0" w:line="50" w:lineRule="exact"/>
        <w:rPr>
          <w:rFonts w:ascii="Arial" w:cs="Arial" w:eastAsia="Arial" w:hAnsi="Arial"/>
          <w:sz w:val="18"/>
          <w:szCs w:val="18"/>
          <w:u w:val="single" w:color="auto"/>
          <w:color w:val="auto"/>
        </w:rPr>
      </w:pPr>
    </w:p>
    <w:p>
      <w:pPr>
        <w:ind w:left="1480" w:right="20" w:hanging="567"/>
        <w:spacing w:after="0" w:line="255"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(e)</w:t>
      </w:r>
      <w:r>
        <w:rPr>
          <w:rFonts w:ascii="Arial" w:cs="Arial" w:eastAsia="Arial" w:hAnsi="Arial"/>
          <w:sz w:val="18"/>
          <w:szCs w:val="18"/>
          <w:color w:val="auto"/>
        </w:rPr>
        <w:t xml:space="preserve"> “Business Combination” means any scheme of arrangement, reconstruction, amalgamation, takeover or similar business combination involving the Company or any subsidiary of the Company and any other person; provided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61"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(f)</w:t>
      </w:r>
      <w:r>
        <w:rPr>
          <w:rFonts w:ascii="Arial" w:cs="Arial" w:eastAsia="Arial" w:hAnsi="Arial"/>
          <w:sz w:val="18"/>
          <w:szCs w:val="18"/>
          <w:color w:val="auto"/>
        </w:rPr>
        <w:t xml:space="preserve"> “Cause” means:</w:t>
      </w:r>
    </w:p>
    <w:p>
      <w:pPr>
        <w:spacing w:after="0" w:line="90"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(i)</w:t>
      </w:r>
      <w:r>
        <w:rPr>
          <w:rFonts w:ascii="Arial" w:cs="Arial" w:eastAsia="Arial" w:hAnsi="Arial"/>
          <w:sz w:val="18"/>
          <w:szCs w:val="18"/>
          <w:color w:val="auto"/>
        </w:rPr>
        <w:t xml:space="preserve"> conviction on indictment of an indictable offence involving the management of the Company; or</w:t>
      </w:r>
    </w:p>
    <w:p>
      <w:pPr>
        <w:spacing w:after="0" w:line="90"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(ii)</w:t>
      </w:r>
      <w:r>
        <w:rPr>
          <w:rFonts w:ascii="Arial" w:cs="Arial" w:eastAsia="Arial" w:hAnsi="Arial"/>
          <w:sz w:val="18"/>
          <w:szCs w:val="18"/>
          <w:color w:val="auto"/>
        </w:rPr>
        <w:t xml:space="preserve"> persistent breaches of the Act;</w:t>
      </w:r>
    </w:p>
    <w:p>
      <w:pPr>
        <w:spacing w:after="0" w:line="90" w:lineRule="exact"/>
        <w:rPr>
          <w:rFonts w:ascii="Arial" w:cs="Arial" w:eastAsia="Arial" w:hAnsi="Arial"/>
          <w:sz w:val="18"/>
          <w:szCs w:val="18"/>
          <w:u w:val="single" w:color="auto"/>
          <w:color w:val="auto"/>
        </w:rPr>
      </w:pPr>
    </w:p>
    <w:p>
      <w:pPr>
        <w:ind w:left="1480" w:right="40" w:hanging="567"/>
        <w:spacing w:after="0" w:line="268"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(g)</w:t>
      </w:r>
      <w:r>
        <w:rPr>
          <w:rFonts w:ascii="Arial" w:cs="Arial" w:eastAsia="Arial" w:hAnsi="Arial"/>
          <w:sz w:val="18"/>
          <w:szCs w:val="18"/>
          <w:color w:val="auto"/>
        </w:rPr>
        <w:t xml:space="preserve"> “Clear Days” means, in relation to the period of a notice, that period excluding the day on which the notice is given or served, or deemed to be given or served, and the day for which it is given or on which it is to take effect;</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(h)</w:t>
      </w:r>
      <w:r>
        <w:rPr>
          <w:rFonts w:ascii="Arial" w:cs="Arial" w:eastAsia="Arial" w:hAnsi="Arial"/>
          <w:sz w:val="18"/>
          <w:szCs w:val="18"/>
          <w:color w:val="auto"/>
        </w:rPr>
        <w:t xml:space="preserve"> “Company” means Marvell Technology Group Limited;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(i)</w:t>
      </w:r>
      <w:r>
        <w:rPr>
          <w:rFonts w:ascii="Arial" w:cs="Arial" w:eastAsia="Arial" w:hAnsi="Arial"/>
          <w:sz w:val="18"/>
          <w:szCs w:val="18"/>
          <w:color w:val="auto"/>
        </w:rPr>
        <w:t xml:space="preserve"> “Director” means a director of the Company and shall include an Alternate Director;</w:t>
      </w:r>
    </w:p>
    <w:p>
      <w:pPr>
        <w:spacing w:after="0" w:line="90" w:lineRule="exact"/>
        <w:rPr>
          <w:rFonts w:ascii="Arial" w:cs="Arial" w:eastAsia="Arial" w:hAnsi="Arial"/>
          <w:sz w:val="18"/>
          <w:szCs w:val="18"/>
          <w:u w:val="single" w:color="auto"/>
          <w:color w:val="auto"/>
        </w:rPr>
      </w:pPr>
    </w:p>
    <w:p>
      <w:pPr>
        <w:ind w:left="1480" w:hanging="567"/>
        <w:spacing w:after="0" w:line="259"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(j)</w:t>
      </w:r>
      <w:r>
        <w:rPr>
          <w:rFonts w:ascii="Arial" w:cs="Arial" w:eastAsia="Arial" w:hAnsi="Arial"/>
          <w:sz w:val="18"/>
          <w:szCs w:val="18"/>
          <w:color w:val="auto"/>
        </w:rPr>
        <w:t xml:space="preserve"> “Member”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59"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(k)</w:t>
      </w:r>
      <w:r>
        <w:rPr>
          <w:rFonts w:ascii="Arial" w:cs="Arial" w:eastAsia="Arial" w:hAnsi="Arial"/>
          <w:sz w:val="18"/>
          <w:szCs w:val="18"/>
          <w:color w:val="auto"/>
        </w:rPr>
        <w:t xml:space="preserve"> “notice” means written notice as further defined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unless otherwise specifically stated;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(l)</w:t>
      </w:r>
      <w:r>
        <w:rPr>
          <w:rFonts w:ascii="Arial" w:cs="Arial" w:eastAsia="Arial" w:hAnsi="Arial"/>
          <w:sz w:val="18"/>
          <w:szCs w:val="18"/>
          <w:color w:val="auto"/>
        </w:rPr>
        <w:t xml:space="preserve"> “Officer” means any person appointed by the Board to hold an office in the Company;</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(m)</w:t>
      </w:r>
      <w:r>
        <w:rPr>
          <w:rFonts w:ascii="Arial" w:cs="Arial" w:eastAsia="Arial" w:hAnsi="Arial"/>
          <w:sz w:val="18"/>
          <w:szCs w:val="18"/>
          <w:color w:val="auto"/>
        </w:rPr>
        <w:t xml:space="preserve"> “Register” means the Register of Members of the Company and includes any branch register;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(n)</w:t>
      </w:r>
      <w:r>
        <w:rPr>
          <w:rFonts w:ascii="Arial" w:cs="Arial" w:eastAsia="Arial" w:hAnsi="Arial"/>
          <w:sz w:val="18"/>
          <w:szCs w:val="18"/>
          <w:color w:val="auto"/>
        </w:rPr>
        <w:t xml:space="preserve"> “Registered Office” means the registered office for the time being of the Company;</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(o)</w:t>
      </w:r>
      <w:r>
        <w:rPr>
          <w:rFonts w:ascii="Arial" w:cs="Arial" w:eastAsia="Arial" w:hAnsi="Arial"/>
          <w:sz w:val="18"/>
          <w:szCs w:val="18"/>
          <w:color w:val="auto"/>
        </w:rPr>
        <w:t xml:space="preserve"> “Register of Directors and Officers” means the Register of Directors and Officers referred to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(p)</w:t>
      </w:r>
      <w:r>
        <w:rPr>
          <w:rFonts w:ascii="Arial" w:cs="Arial" w:eastAsia="Arial" w:hAnsi="Arial"/>
          <w:sz w:val="18"/>
          <w:szCs w:val="18"/>
          <w:color w:val="auto"/>
        </w:rPr>
        <w:t xml:space="preserve"> “Register of Members” means the Register of Members referred to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w:t>
      </w:r>
    </w:p>
    <w:p>
      <w:pPr>
        <w:spacing w:after="0" w:line="90" w:lineRule="exact"/>
        <w:rPr>
          <w:rFonts w:ascii="Arial" w:cs="Arial" w:eastAsia="Arial" w:hAnsi="Arial"/>
          <w:sz w:val="18"/>
          <w:szCs w:val="18"/>
          <w:u w:val="single" w:color="auto"/>
          <w:color w:val="auto"/>
        </w:rPr>
      </w:pPr>
    </w:p>
    <w:p>
      <w:pPr>
        <w:ind w:left="1480" w:right="20" w:hanging="567"/>
        <w:spacing w:after="0" w:line="268"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(q)</w:t>
      </w:r>
      <w:r>
        <w:rPr>
          <w:rFonts w:ascii="Arial" w:cs="Arial" w:eastAsia="Arial" w:hAnsi="Arial"/>
          <w:sz w:val="18"/>
          <w:szCs w:val="18"/>
          <w:color w:val="auto"/>
        </w:rPr>
        <w:t xml:space="preserve"> “Secretary” means the person appointed to perform any or all the duties of secretary of the Company and includes any deputy or assistant secretary;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00"/>
          </w:cols>
          <w:pgMar w:left="240" w:top="459" w:right="2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60" w:hanging="567"/>
        <w:spacing w:after="0" w:line="256" w:lineRule="auto"/>
        <w:tabs>
          <w:tab w:leader="none" w:pos="1480" w:val="left"/>
        </w:tabs>
        <w:numPr>
          <w:ilvl w:val="1"/>
          <w:numId w:val="89"/>
        </w:numPr>
        <w:rPr>
          <w:rFonts w:ascii="Arial" w:cs="Arial" w:eastAsia="Arial" w:hAnsi="Arial"/>
          <w:sz w:val="18"/>
          <w:szCs w:val="18"/>
          <w:u w:val="single" w:color="auto"/>
          <w:color w:val="auto"/>
        </w:rPr>
      </w:pPr>
      <w:r>
        <w:rPr>
          <w:rFonts w:ascii="Arial" w:cs="Arial" w:eastAsia="Arial" w:hAnsi="Arial"/>
          <w:sz w:val="18"/>
          <w:szCs w:val="18"/>
          <w:color w:val="auto"/>
          <w:strike w:val="1"/>
        </w:rPr>
        <w:t>(r)</w:t>
      </w:r>
      <w:r>
        <w:rPr>
          <w:rFonts w:ascii="Arial" w:cs="Arial" w:eastAsia="Arial" w:hAnsi="Arial"/>
          <w:sz w:val="18"/>
          <w:szCs w:val="18"/>
          <w:color w:val="auto"/>
        </w:rPr>
        <w:t xml:space="preserve"> “Special Resolution” means a resolution passed by a majority of not less than 66-2/3% of votes cast by such Members as, being entitled so to do, vote in person or by proxy or by duly authorised corporate representative at a general meeting of which not less than twenty-one (21) </w:t>
      </w:r>
      <w:r>
        <w:rPr>
          <w:rFonts w:ascii="Arial" w:cs="Arial" w:eastAsia="Arial" w:hAnsi="Arial"/>
          <w:sz w:val="18"/>
          <w:szCs w:val="18"/>
          <w:color w:val="auto"/>
          <w:strike w:val="1"/>
        </w:rPr>
        <w:t>clear days</w:t>
      </w:r>
      <w:r>
        <w:rPr>
          <w:rFonts w:ascii="Arial" w:cs="Arial" w:eastAsia="Arial" w:hAnsi="Arial"/>
          <w:sz w:val="18"/>
          <w:szCs w:val="18"/>
          <w:u w:val="single" w:color="auto"/>
          <w:color w:val="auto"/>
        </w:rPr>
        <w:t>Clear Days</w:t>
      </w:r>
      <w:r>
        <w:rPr>
          <w:rFonts w:ascii="Arial" w:cs="Arial" w:eastAsia="Arial" w:hAnsi="Arial"/>
          <w:sz w:val="18"/>
          <w:szCs w:val="18"/>
          <w:color w:val="auto"/>
        </w:rPr>
        <w:t>’ notice (save where a longer period is required by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specifying the intention to propose the resolution as a Special Resolution, has been duly given;</w:t>
      </w:r>
    </w:p>
    <w:p>
      <w:pPr>
        <w:spacing w:after="0" w:line="62"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where not inconsistent with the context:</w:t>
      </w:r>
      <w:r>
        <w:rPr>
          <w:rFonts w:ascii="Arial" w:cs="Arial" w:eastAsia="Arial" w:hAnsi="Arial"/>
          <w:sz w:val="18"/>
          <w:szCs w:val="18"/>
          <w:color w:val="auto"/>
          <w:strike w:val="1"/>
        </w:rPr>
        <w:t>-</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words denoting the plural number include the singular number and vice versa;</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words denoting the masculine gender include the feminine gender;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words importing persons include companies, associations or bodies of persons whether corporate or not;</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the word:</w:t>
      </w:r>
      <w:r>
        <w:rPr>
          <w:rFonts w:ascii="Arial" w:cs="Arial" w:eastAsia="Arial" w:hAnsi="Arial"/>
          <w:sz w:val="18"/>
          <w:szCs w:val="18"/>
          <w:color w:val="auto"/>
          <w:strike w:val="1"/>
        </w:rPr>
        <w:t>-</w:t>
      </w:r>
    </w:p>
    <w:p>
      <w:pPr>
        <w:spacing w:after="0" w:line="90" w:lineRule="exact"/>
        <w:rPr>
          <w:sz w:val="20"/>
          <w:szCs w:val="20"/>
          <w:color w:val="auto"/>
        </w:rPr>
      </w:pPr>
    </w:p>
    <w:p>
      <w:pPr>
        <w:ind w:left="1920" w:hanging="440"/>
        <w:spacing w:after="0"/>
        <w:tabs>
          <w:tab w:leader="none" w:pos="1920" w:val="left"/>
        </w:tabs>
        <w:numPr>
          <w:ilvl w:val="2"/>
          <w:numId w:val="91"/>
        </w:numPr>
        <w:rPr>
          <w:rFonts w:ascii="Arial" w:cs="Arial" w:eastAsia="Arial" w:hAnsi="Arial"/>
          <w:sz w:val="18"/>
          <w:szCs w:val="18"/>
          <w:u w:val="single" w:color="auto"/>
          <w:color w:val="auto"/>
        </w:rPr>
      </w:pPr>
      <w:r>
        <w:rPr>
          <w:rFonts w:ascii="Arial" w:cs="Arial" w:eastAsia="Arial" w:hAnsi="Arial"/>
          <w:sz w:val="18"/>
          <w:szCs w:val="18"/>
          <w:color w:val="auto"/>
          <w:strike w:val="1"/>
        </w:rPr>
        <w:t>(i)</w:t>
      </w:r>
      <w:r>
        <w:rPr>
          <w:rFonts w:ascii="Arial" w:cs="Arial" w:eastAsia="Arial" w:hAnsi="Arial"/>
          <w:sz w:val="18"/>
          <w:szCs w:val="18"/>
          <w:color w:val="auto"/>
        </w:rPr>
        <w:t xml:space="preserve"> “may” shall be construed as permissive;</w:t>
      </w:r>
    </w:p>
    <w:p>
      <w:pPr>
        <w:spacing w:after="0" w:line="90"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91"/>
        </w:numPr>
        <w:rPr>
          <w:rFonts w:ascii="Arial" w:cs="Arial" w:eastAsia="Arial" w:hAnsi="Arial"/>
          <w:sz w:val="18"/>
          <w:szCs w:val="18"/>
          <w:u w:val="single" w:color="auto"/>
          <w:color w:val="auto"/>
        </w:rPr>
      </w:pPr>
      <w:r>
        <w:rPr>
          <w:rFonts w:ascii="Arial" w:cs="Arial" w:eastAsia="Arial" w:hAnsi="Arial"/>
          <w:sz w:val="18"/>
          <w:szCs w:val="18"/>
          <w:color w:val="auto"/>
          <w:strike w:val="1"/>
        </w:rPr>
        <w:t>(ii)</w:t>
      </w:r>
      <w:r>
        <w:rPr>
          <w:rFonts w:ascii="Arial" w:cs="Arial" w:eastAsia="Arial" w:hAnsi="Arial"/>
          <w:sz w:val="18"/>
          <w:szCs w:val="18"/>
          <w:color w:val="auto"/>
        </w:rPr>
        <w:t xml:space="preserve"> “shall” shall be construed as imperative; and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2"/>
        </w:numPr>
        <w:rPr>
          <w:rFonts w:ascii="Arial" w:cs="Arial" w:eastAsia="Arial" w:hAnsi="Arial"/>
          <w:sz w:val="16"/>
          <w:szCs w:val="16"/>
          <w:u w:val="single" w:color="auto"/>
          <w:color w:val="auto"/>
        </w:rPr>
      </w:pPr>
      <w:r>
        <w:rPr>
          <w:rFonts w:ascii="Arial" w:cs="Arial" w:eastAsia="Arial" w:hAnsi="Arial"/>
          <w:sz w:val="16"/>
          <w:szCs w:val="16"/>
          <w:color w:val="auto"/>
          <w:strike w:val="1"/>
        </w:rPr>
        <w:t>(e)</w:t>
      </w:r>
      <w:r>
        <w:rPr>
          <w:rFonts w:ascii="Arial" w:cs="Arial" w:eastAsia="Arial" w:hAnsi="Arial"/>
          <w:sz w:val="16"/>
          <w:szCs w:val="16"/>
          <w:color w:val="auto"/>
        </w:rPr>
        <w:t xml:space="preserve"> unless otherwise provided herein words or expressions defined in the Act shall bear the same meaning in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w:t>
      </w:r>
    </w:p>
    <w:p>
      <w:pPr>
        <w:spacing w:after="0" w:line="113" w:lineRule="exact"/>
        <w:rPr>
          <w:rFonts w:ascii="Arial" w:cs="Arial" w:eastAsia="Arial" w:hAnsi="Arial"/>
          <w:sz w:val="16"/>
          <w:szCs w:val="16"/>
          <w:u w:val="single" w:color="auto"/>
          <w:color w:val="auto"/>
        </w:rPr>
      </w:pPr>
    </w:p>
    <w:p>
      <w:pPr>
        <w:ind w:left="900" w:right="60" w:hanging="446"/>
        <w:spacing w:after="0" w:line="268" w:lineRule="auto"/>
        <w:tabs>
          <w:tab w:leader="none" w:pos="900" w:val="left"/>
        </w:tabs>
        <w:numPr>
          <w:ilvl w:val="0"/>
          <w:numId w:val="93"/>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Expressions referring to writing or written shall, unless the contrary intention appears, include facsimile, printing, lithography, photography and other modes of representing words in a visible form.</w:t>
      </w:r>
    </w:p>
    <w:p>
      <w:pPr>
        <w:spacing w:after="0" w:line="5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93"/>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Headings used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are for convenience only and are not to be used or relied upon in the construction hereof.</w:t>
      </w:r>
    </w:p>
    <w:p>
      <w:pPr>
        <w:spacing w:after="0" w:line="3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u w:val="single" w:color="auto"/>
          <w:color w:val="auto"/>
        </w:rPr>
        <w:t>BOARD OF DIRECTORS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 </w:t>
      </w:r>
      <w:r>
        <w:rPr>
          <w:rFonts w:ascii="Arial" w:cs="Arial" w:eastAsia="Arial" w:hAnsi="Arial"/>
          <w:sz w:val="18"/>
          <w:szCs w:val="18"/>
          <w:color w:val="auto"/>
          <w:strike w:val="1"/>
        </w:rPr>
        <w:t>2.</w:t>
      </w:r>
      <w:r>
        <w:rPr>
          <w:rFonts w:ascii="Arial" w:cs="Arial" w:eastAsia="Arial" w:hAnsi="Arial"/>
          <w:sz w:val="18"/>
          <w:szCs w:val="18"/>
          <w:u w:val="single" w:color="auto"/>
          <w:color w:val="auto"/>
        </w:rPr>
        <w:t xml:space="preserve"> Board of Directors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business of the Company shall be managed and conducted by the Board.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 </w:t>
      </w:r>
      <w:r>
        <w:rPr>
          <w:rFonts w:ascii="Arial" w:cs="Arial" w:eastAsia="Arial" w:hAnsi="Arial"/>
          <w:sz w:val="18"/>
          <w:szCs w:val="18"/>
          <w:color w:val="auto"/>
          <w:strike w:val="1"/>
        </w:rPr>
        <w:t>3.</w:t>
      </w:r>
      <w:r>
        <w:rPr>
          <w:rFonts w:ascii="Arial" w:cs="Arial" w:eastAsia="Arial" w:hAnsi="Arial"/>
          <w:sz w:val="18"/>
          <w:szCs w:val="18"/>
          <w:u w:val="single" w:color="auto"/>
          <w:color w:val="auto"/>
        </w:rPr>
        <w:t xml:space="preserve"> Management of the Company</w:t>
      </w:r>
    </w:p>
    <w:p>
      <w:pPr>
        <w:spacing w:after="0" w:line="90" w:lineRule="exact"/>
        <w:rPr>
          <w:sz w:val="20"/>
          <w:szCs w:val="20"/>
          <w:color w:val="auto"/>
        </w:rPr>
      </w:pPr>
    </w:p>
    <w:p>
      <w:pPr>
        <w:ind w:left="900" w:hanging="446"/>
        <w:spacing w:after="0" w:line="259" w:lineRule="auto"/>
        <w:tabs>
          <w:tab w:leader="none" w:pos="900" w:val="left"/>
        </w:tabs>
        <w:numPr>
          <w:ilvl w:val="0"/>
          <w:numId w:val="94"/>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In managing the business of the Company, the Board may exercise all such powers of the Company as are not, by statute or by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required to be exercised by the Company in general meeting subject, nevertheless, to the provisions of any statute and to such regulations as may be prescribed by the Company in general meeting.</w:t>
      </w:r>
    </w:p>
    <w:p>
      <w:pPr>
        <w:spacing w:after="0" w:line="59" w:lineRule="exact"/>
        <w:rPr>
          <w:rFonts w:ascii="Arial" w:cs="Arial" w:eastAsia="Arial" w:hAnsi="Arial"/>
          <w:sz w:val="18"/>
          <w:szCs w:val="18"/>
          <w:u w:val="single" w:color="auto"/>
          <w:color w:val="auto"/>
        </w:rPr>
      </w:pPr>
    </w:p>
    <w:p>
      <w:pPr>
        <w:ind w:left="900" w:right="40" w:hanging="446"/>
        <w:spacing w:after="0" w:line="268" w:lineRule="auto"/>
        <w:tabs>
          <w:tab w:leader="none" w:pos="900" w:val="left"/>
        </w:tabs>
        <w:numPr>
          <w:ilvl w:val="0"/>
          <w:numId w:val="94"/>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No regulation or alteration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made by the Company in general meeting shall invalidate any prior act of the Board which would have been valid if that regulation or alteration had not been made.</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4. </w:t>
      </w:r>
      <w:r>
        <w:rPr>
          <w:rFonts w:ascii="Arial" w:cs="Arial" w:eastAsia="Arial" w:hAnsi="Arial"/>
          <w:sz w:val="18"/>
          <w:szCs w:val="18"/>
          <w:color w:val="auto"/>
          <w:strike w:val="1"/>
        </w:rPr>
        <w:t>4.</w:t>
      </w:r>
      <w:r>
        <w:rPr>
          <w:rFonts w:ascii="Arial" w:cs="Arial" w:eastAsia="Arial" w:hAnsi="Arial"/>
          <w:sz w:val="18"/>
          <w:szCs w:val="18"/>
          <w:u w:val="single" w:color="auto"/>
          <w:color w:val="auto"/>
        </w:rPr>
        <w:t xml:space="preserve"> Power to appoint managing director or chief executive officer</w:t>
      </w:r>
    </w:p>
    <w:p>
      <w:pPr>
        <w:spacing w:after="0" w:line="171"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132" w:lineRule="exact"/>
        <w:rPr>
          <w:sz w:val="20"/>
          <w:szCs w:val="20"/>
          <w:color w:val="auto"/>
        </w:rPr>
      </w:pPr>
    </w:p>
    <w:p>
      <w:pPr>
        <w:ind w:left="640" w:hanging="176"/>
        <w:spacing w:after="0"/>
        <w:tabs>
          <w:tab w:leader="none" w:pos="640" w:val="left"/>
        </w:tabs>
        <w:numPr>
          <w:ilvl w:val="0"/>
          <w:numId w:val="95"/>
        </w:numPr>
        <w:rPr>
          <w:rFonts w:ascii="Arial" w:cs="Arial" w:eastAsia="Arial" w:hAnsi="Arial"/>
          <w:sz w:val="18"/>
          <w:szCs w:val="18"/>
          <w:u w:val="single" w:color="auto"/>
          <w:color w:val="auto"/>
        </w:rPr>
      </w:pPr>
      <w:r>
        <w:rPr>
          <w:rFonts w:ascii="Arial" w:cs="Arial" w:eastAsia="Arial" w:hAnsi="Arial"/>
          <w:sz w:val="18"/>
          <w:szCs w:val="18"/>
          <w:color w:val="auto"/>
          <w:strike w:val="1"/>
        </w:rPr>
        <w:t>5.</w:t>
      </w:r>
      <w:r>
        <w:rPr>
          <w:rFonts w:ascii="Arial" w:cs="Arial" w:eastAsia="Arial" w:hAnsi="Arial"/>
          <w:sz w:val="18"/>
          <w:szCs w:val="18"/>
          <w:color w:val="auto"/>
        </w:rPr>
        <w:t xml:space="preserve"> Power to appoint </w:t>
      </w:r>
      <w:r>
        <w:rPr>
          <w:rFonts w:ascii="Arial" w:cs="Arial" w:eastAsia="Arial" w:hAnsi="Arial"/>
          <w:sz w:val="18"/>
          <w:szCs w:val="18"/>
          <w:color w:val="auto"/>
          <w:strike w:val="1"/>
        </w:rPr>
        <w:t>manager</w:t>
      </w:r>
      <w:r>
        <w:rPr>
          <w:rFonts w:ascii="Arial" w:cs="Arial" w:eastAsia="Arial" w:hAnsi="Arial"/>
          <w:sz w:val="18"/>
          <w:szCs w:val="18"/>
          <w:u w:val="single" w:color="auto"/>
          <w:color w:val="auto"/>
        </w:rPr>
        <w:t>managers</w:t>
      </w:r>
    </w:p>
    <w:p>
      <w:pPr>
        <w:spacing w:after="0" w:line="171"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300"/>
          </w:cols>
          <w:pgMar w:left="240" w:top="459" w:right="3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 </w:t>
      </w:r>
      <w:r>
        <w:rPr>
          <w:rFonts w:ascii="Arial" w:cs="Arial" w:eastAsia="Arial" w:hAnsi="Arial"/>
          <w:sz w:val="18"/>
          <w:szCs w:val="18"/>
          <w:color w:val="auto"/>
          <w:strike w:val="1"/>
        </w:rPr>
        <w:t>6.</w:t>
      </w:r>
      <w:r>
        <w:rPr>
          <w:rFonts w:ascii="Arial" w:cs="Arial" w:eastAsia="Arial" w:hAnsi="Arial"/>
          <w:sz w:val="18"/>
          <w:szCs w:val="18"/>
          <w:u w:val="single" w:color="auto"/>
          <w:color w:val="auto"/>
        </w:rPr>
        <w:t xml:space="preserve"> Power to authorise specific actions</w:t>
      </w:r>
    </w:p>
    <w:p>
      <w:pPr>
        <w:spacing w:after="0" w:line="171"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 </w:t>
      </w:r>
      <w:r>
        <w:rPr>
          <w:rFonts w:ascii="Arial" w:cs="Arial" w:eastAsia="Arial" w:hAnsi="Arial"/>
          <w:sz w:val="18"/>
          <w:szCs w:val="18"/>
          <w:color w:val="auto"/>
          <w:strike w:val="1"/>
        </w:rPr>
        <w:t>7.</w:t>
      </w:r>
      <w:r>
        <w:rPr>
          <w:rFonts w:ascii="Arial" w:cs="Arial" w:eastAsia="Arial" w:hAnsi="Arial"/>
          <w:sz w:val="18"/>
          <w:szCs w:val="18"/>
          <w:u w:val="single" w:color="auto"/>
          <w:color w:val="auto"/>
        </w:rPr>
        <w:t xml:space="preserve"> Power to appoint attorney</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w:t>
      </w:r>
      <w:r>
        <w:rPr>
          <w:rFonts w:ascii="Arial" w:cs="Arial" w:eastAsia="Arial" w:hAnsi="Arial"/>
          <w:sz w:val="16"/>
          <w:szCs w:val="16"/>
          <w:color w:val="auto"/>
          <w:strike w:val="1"/>
        </w:rPr>
        <w:t>-</w:t>
      </w:r>
      <w:r>
        <w:rPr>
          <w:rFonts w:ascii="Arial" w:cs="Arial" w:eastAsia="Arial" w:hAnsi="Arial"/>
          <w:sz w:val="16"/>
          <w:szCs w:val="16"/>
          <w:color w:val="auto"/>
        </w:rPr>
        <w:t xml:space="preserve"> 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 </w:t>
      </w:r>
      <w:r>
        <w:rPr>
          <w:rFonts w:ascii="Arial" w:cs="Arial" w:eastAsia="Arial" w:hAnsi="Arial"/>
          <w:sz w:val="18"/>
          <w:szCs w:val="18"/>
          <w:color w:val="auto"/>
          <w:strike w:val="1"/>
        </w:rPr>
        <w:t>8.</w:t>
      </w:r>
      <w:r>
        <w:rPr>
          <w:rFonts w:ascii="Arial" w:cs="Arial" w:eastAsia="Arial" w:hAnsi="Arial"/>
          <w:sz w:val="18"/>
          <w:szCs w:val="18"/>
          <w:u w:val="single" w:color="auto"/>
          <w:color w:val="auto"/>
        </w:rPr>
        <w:t xml:space="preserve"> Power to delegate to a committee</w:t>
      </w:r>
    </w:p>
    <w:p>
      <w:pPr>
        <w:spacing w:after="0" w:line="171"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regulating the meetings and proceedings of the Board, so far as the same are applicable and are not superseded by directions imposed by the Board.</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9. </w:t>
      </w:r>
      <w:r>
        <w:rPr>
          <w:rFonts w:ascii="Arial" w:cs="Arial" w:eastAsia="Arial" w:hAnsi="Arial"/>
          <w:sz w:val="18"/>
          <w:szCs w:val="18"/>
          <w:color w:val="auto"/>
          <w:strike w:val="1"/>
        </w:rPr>
        <w:t>9.</w:t>
      </w:r>
      <w:r>
        <w:rPr>
          <w:rFonts w:ascii="Arial" w:cs="Arial" w:eastAsia="Arial" w:hAnsi="Arial"/>
          <w:sz w:val="18"/>
          <w:szCs w:val="18"/>
          <w:u w:val="single" w:color="auto"/>
          <w:color w:val="auto"/>
        </w:rPr>
        <w:t xml:space="preserve"> Power to appoint and dismiss employees</w:t>
      </w:r>
    </w:p>
    <w:p>
      <w:pPr>
        <w:spacing w:after="0" w:line="171"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Board may appoint, suspend or remove any manager, secretary, clerk, agent or employee of the Company and may fix their remuneration and determine their duties.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10. </w:t>
      </w:r>
      <w:r>
        <w:rPr>
          <w:rFonts w:ascii="Arial" w:cs="Arial" w:eastAsia="Arial" w:hAnsi="Arial"/>
          <w:sz w:val="18"/>
          <w:szCs w:val="18"/>
          <w:color w:val="auto"/>
          <w:strike w:val="1"/>
        </w:rPr>
        <w:t>10.</w:t>
      </w:r>
      <w:r>
        <w:rPr>
          <w:rFonts w:ascii="Arial" w:cs="Arial" w:eastAsia="Arial" w:hAnsi="Arial"/>
          <w:sz w:val="18"/>
          <w:szCs w:val="18"/>
          <w:u w:val="single" w:color="auto"/>
          <w:color w:val="auto"/>
        </w:rPr>
        <w:t xml:space="preserve"> Power to borrow and charge property</w:t>
      </w:r>
    </w:p>
    <w:p>
      <w:pPr>
        <w:spacing w:after="0" w:line="171"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140" w:lineRule="exact"/>
        <w:rPr>
          <w:sz w:val="20"/>
          <w:szCs w:val="20"/>
          <w:color w:val="auto"/>
        </w:rPr>
      </w:pPr>
    </w:p>
    <w:p>
      <w:pPr>
        <w:ind w:left="720" w:hanging="256"/>
        <w:spacing w:after="0"/>
        <w:tabs>
          <w:tab w:leader="none" w:pos="720" w:val="left"/>
        </w:tabs>
        <w:numPr>
          <w:ilvl w:val="1"/>
          <w:numId w:val="9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11. </w:t>
      </w:r>
      <w:r>
        <w:rPr>
          <w:rFonts w:ascii="Arial" w:cs="Arial" w:eastAsia="Arial" w:hAnsi="Arial"/>
          <w:sz w:val="18"/>
          <w:szCs w:val="18"/>
          <w:u w:val="single" w:color="auto"/>
          <w:color w:val="auto"/>
          <w:strike w:val="1"/>
        </w:rPr>
        <w:t>Exercise of power to purchase shares of or discontinue the Company</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97"/>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may exercise all the powers of the Company to purchase all or any part of its own shares pursuant to Section 42A of the Act.</w:t>
      </w:r>
    </w:p>
    <w:p>
      <w:pPr>
        <w:spacing w:after="0" w:line="113" w:lineRule="exact"/>
        <w:rPr>
          <w:rFonts w:ascii="Arial" w:cs="Arial" w:eastAsia="Arial" w:hAnsi="Arial"/>
          <w:sz w:val="16"/>
          <w:szCs w:val="16"/>
          <w:u w:val="single" w:color="auto"/>
          <w:color w:val="auto"/>
        </w:rPr>
      </w:pPr>
    </w:p>
    <w:p>
      <w:pPr>
        <w:ind w:left="900" w:hanging="446"/>
        <w:spacing w:after="0" w:line="268" w:lineRule="auto"/>
        <w:tabs>
          <w:tab w:leader="none" w:pos="900" w:val="left"/>
        </w:tabs>
        <w:numPr>
          <w:ilvl w:val="0"/>
          <w:numId w:val="9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may exercise all the powers of the Company to discontinue the Company to a named country or jurisdiction outside Bermuda pursuant to Section 132G of the Act.</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97"/>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12. </w:t>
      </w:r>
      <w:r>
        <w:rPr>
          <w:rFonts w:ascii="Arial" w:cs="Arial" w:eastAsia="Arial" w:hAnsi="Arial"/>
          <w:sz w:val="18"/>
          <w:szCs w:val="18"/>
          <w:u w:val="single" w:color="auto"/>
          <w:color w:val="auto"/>
          <w:strike w:val="1"/>
        </w:rPr>
        <w:t>Election of Directors</w:t>
      </w:r>
    </w:p>
    <w:p>
      <w:pPr>
        <w:spacing w:after="0" w:line="90" w:lineRule="exact"/>
        <w:rPr>
          <w:sz w:val="20"/>
          <w:szCs w:val="20"/>
          <w:color w:val="auto"/>
        </w:rPr>
      </w:pPr>
    </w:p>
    <w:p>
      <w:pPr>
        <w:ind w:left="900" w:hanging="446"/>
        <w:spacing w:after="0"/>
        <w:tabs>
          <w:tab w:leader="none" w:pos="900" w:val="left"/>
        </w:tabs>
        <w:numPr>
          <w:ilvl w:val="0"/>
          <w:numId w:val="98"/>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shall consist of not less than two Directors or such number in excess thereof as the Board may from time to time determine.</w:t>
      </w:r>
    </w:p>
    <w:p>
      <w:pPr>
        <w:spacing w:after="0" w:line="113" w:lineRule="exact"/>
        <w:rPr>
          <w:rFonts w:ascii="Arial" w:cs="Arial" w:eastAsia="Arial" w:hAnsi="Arial"/>
          <w:sz w:val="16"/>
          <w:szCs w:val="16"/>
          <w:u w:val="single" w:color="auto"/>
          <w:color w:val="auto"/>
        </w:rPr>
      </w:pPr>
    </w:p>
    <w:p>
      <w:pPr>
        <w:ind w:left="900" w:right="140" w:hanging="446"/>
        <w:spacing w:after="0" w:line="256" w:lineRule="auto"/>
        <w:tabs>
          <w:tab w:leader="none" w:pos="900" w:val="left"/>
        </w:tabs>
        <w:numPr>
          <w:ilvl w:val="0"/>
          <w:numId w:val="98"/>
        </w:numPr>
        <w:rPr>
          <w:rFonts w:ascii="Arial" w:cs="Arial" w:eastAsia="Arial" w:hAnsi="Arial"/>
          <w:sz w:val="18"/>
          <w:szCs w:val="18"/>
          <w:u w:val="single" w:color="auto"/>
          <w:color w:val="auto"/>
        </w:rPr>
      </w:pPr>
      <w:r>
        <w:rPr>
          <w:rFonts w:ascii="Arial" w:cs="Arial" w:eastAsia="Arial" w:hAnsi="Arial"/>
          <w:sz w:val="18"/>
          <w:szCs w:val="18"/>
          <w:color w:val="auto"/>
          <w:strike w:val="1"/>
        </w:rPr>
        <w:t>(2) Subject to the Act and these Bye-Laws, starting with the election of Directors at the annual general meeting of Members for the 2011 calendar year Directors shall be elected by the Members on an annual basis at the annual generally meeting provided that any Directors who are serving on classified terms (elected at or prior to the 2010 annual general meeting), shall continue such term until maturity and shall thereafter be able to stand for re-election on an annual basis</w:t>
      </w:r>
      <w:r>
        <w:rPr>
          <w:rFonts w:ascii="Arial" w:cs="Arial" w:eastAsia="Arial" w:hAnsi="Arial"/>
          <w:sz w:val="18"/>
          <w:szCs w:val="18"/>
          <w:u w:val="single" w:color="auto"/>
          <w:color w:val="auto"/>
          <w:strike w:val="1"/>
        </w:rPr>
        <w:t>general meeting</w:t>
      </w:r>
      <w:r>
        <w:rPr>
          <w:rFonts w:ascii="Arial" w:cs="Arial" w:eastAsia="Arial" w:hAnsi="Arial"/>
          <w:sz w:val="18"/>
          <w:szCs w:val="18"/>
          <w:color w:val="auto"/>
          <w:strike w:val="1"/>
        </w:rPr>
        <w: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400"/>
          </w:cols>
          <w:pgMar w:left="240" w:top="459" w:right="25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99"/>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No person </w:t>
      </w:r>
      <w:r>
        <w:rPr>
          <w:rFonts w:ascii="Arial" w:cs="Arial" w:eastAsia="Arial" w:hAnsi="Arial"/>
          <w:sz w:val="18"/>
          <w:szCs w:val="18"/>
          <w:color w:val="auto"/>
          <w:strike w:val="1"/>
        </w:rPr>
        <w:t>other than a Director retiring by rotation</w:t>
      </w:r>
      <w:r>
        <w:rPr>
          <w:rFonts w:ascii="Arial" w:cs="Arial" w:eastAsia="Arial" w:hAnsi="Arial"/>
          <w:sz w:val="18"/>
          <w:szCs w:val="18"/>
          <w:color w:val="auto"/>
        </w:rPr>
        <w:t xml:space="preserve"> shall be appointed or reappointed a Director at any general meeting unless:</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strike w:val="1"/>
        </w:rPr>
        <w:t>(a)</w:t>
      </w:r>
    </w:p>
    <w:p>
      <w:pPr>
        <w:spacing w:after="0" w:line="90" w:lineRule="exact"/>
        <w:rPr>
          <w:sz w:val="20"/>
          <w:szCs w:val="20"/>
          <w:color w:val="auto"/>
        </w:rPr>
      </w:pPr>
    </w:p>
    <w:p>
      <w:pPr>
        <w:ind w:left="1480" w:hanging="567"/>
        <w:spacing w:after="0"/>
        <w:tabs>
          <w:tab w:leader="none" w:pos="1480" w:val="left"/>
        </w:tabs>
        <w:numPr>
          <w:ilvl w:val="1"/>
          <w:numId w:val="100"/>
        </w:numPr>
        <w:rPr>
          <w:rFonts w:ascii="Arial" w:cs="Arial" w:eastAsia="Arial" w:hAnsi="Arial"/>
          <w:sz w:val="18"/>
          <w:szCs w:val="18"/>
          <w:u w:val="single" w:color="auto"/>
          <w:color w:val="auto"/>
        </w:rPr>
      </w:pPr>
      <w:r>
        <w:rPr>
          <w:rFonts w:ascii="Arial" w:cs="Arial" w:eastAsia="Arial" w:hAnsi="Arial"/>
          <w:sz w:val="18"/>
          <w:szCs w:val="18"/>
          <w:color w:val="auto"/>
        </w:rPr>
        <w:t xml:space="preserve">he or she is </w:t>
      </w:r>
      <w:r>
        <w:rPr>
          <w:rFonts w:ascii="Arial" w:cs="Arial" w:eastAsia="Arial" w:hAnsi="Arial"/>
          <w:sz w:val="18"/>
          <w:szCs w:val="18"/>
          <w:color w:val="auto"/>
          <w:strike w:val="1"/>
        </w:rPr>
        <w:t>recommended by</w:t>
      </w:r>
      <w:r>
        <w:rPr>
          <w:rFonts w:ascii="Arial" w:cs="Arial" w:eastAsia="Arial" w:hAnsi="Arial"/>
          <w:sz w:val="18"/>
          <w:szCs w:val="18"/>
          <w:u w:val="single" w:color="auto"/>
          <w:color w:val="auto"/>
        </w:rPr>
        <w:t>nominated by or at the direction of</w:t>
      </w:r>
      <w:r>
        <w:rPr>
          <w:rFonts w:ascii="Arial" w:cs="Arial" w:eastAsia="Arial" w:hAnsi="Arial"/>
          <w:sz w:val="18"/>
          <w:szCs w:val="18"/>
          <w:color w:val="auto"/>
        </w:rPr>
        <w:t xml:space="preserve"> the Board or any authorised committee thereof; or</w:t>
      </w:r>
    </w:p>
    <w:p>
      <w:pPr>
        <w:spacing w:after="0" w:line="90" w:lineRule="exact"/>
        <w:rPr>
          <w:rFonts w:ascii="Arial" w:cs="Arial" w:eastAsia="Arial" w:hAnsi="Arial"/>
          <w:sz w:val="18"/>
          <w:szCs w:val="18"/>
          <w:u w:val="single" w:color="auto"/>
          <w:color w:val="auto"/>
        </w:rPr>
      </w:pPr>
    </w:p>
    <w:p>
      <w:pPr>
        <w:spacing w:after="0"/>
        <w:tabs>
          <w:tab w:leader="none" w:pos="0" w:val="left"/>
        </w:tabs>
        <w:numPr>
          <w:ilvl w:val="1"/>
          <w:numId w:val="100"/>
        </w:numPr>
        <w:rPr>
          <w:rFonts w:ascii="Arial" w:cs="Arial" w:eastAsia="Arial" w:hAnsi="Arial"/>
          <w:sz w:val="18"/>
          <w:szCs w:val="18"/>
          <w:color w:val="auto"/>
          <w:strike w:val="1"/>
        </w:rPr>
      </w:pPr>
    </w:p>
    <w:p>
      <w:pPr>
        <w:spacing w:after="0" w:line="90" w:lineRule="exact"/>
        <w:rPr>
          <w:rFonts w:ascii="Arial" w:cs="Arial" w:eastAsia="Arial" w:hAnsi="Arial"/>
          <w:sz w:val="18"/>
          <w:szCs w:val="18"/>
          <w:color w:val="auto"/>
          <w:strike w:val="1"/>
        </w:rPr>
      </w:pPr>
    </w:p>
    <w:p>
      <w:pPr>
        <w:ind w:left="1480" w:right="80" w:hanging="567"/>
        <w:spacing w:after="0" w:line="294" w:lineRule="auto"/>
        <w:tabs>
          <w:tab w:leader="none" w:pos="1480" w:val="left"/>
        </w:tabs>
        <w:numPr>
          <w:ilvl w:val="1"/>
          <w:numId w:val="101"/>
        </w:numPr>
        <w:rPr>
          <w:rFonts w:ascii="Arial" w:cs="Arial" w:eastAsia="Arial" w:hAnsi="Arial"/>
          <w:sz w:val="16"/>
          <w:szCs w:val="16"/>
          <w:u w:val="single" w:color="auto"/>
          <w:color w:val="auto"/>
        </w:rPr>
      </w:pPr>
      <w:r>
        <w:rPr>
          <w:rFonts w:ascii="Arial" w:cs="Arial" w:eastAsia="Arial" w:hAnsi="Arial"/>
          <w:sz w:val="16"/>
          <w:szCs w:val="16"/>
          <w:color w:val="auto"/>
        </w:rPr>
        <w:t xml:space="preserve">in the case of an annual general meeting, </w:t>
      </w:r>
      <w:r>
        <w:rPr>
          <w:rFonts w:ascii="Arial" w:cs="Arial" w:eastAsia="Arial" w:hAnsi="Arial"/>
          <w:sz w:val="16"/>
          <w:szCs w:val="16"/>
          <w:color w:val="auto"/>
          <w:strike w:val="1"/>
        </w:rPr>
        <w:t>not less than 60 nor more than 180 clear days before the date appointed for the meeting (or if such</w:t>
      </w:r>
      <w:r>
        <w:rPr>
          <w:rFonts w:ascii="Arial" w:cs="Arial" w:eastAsia="Arial" w:hAnsi="Arial"/>
          <w:sz w:val="16"/>
          <w:szCs w:val="16"/>
          <w:color w:val="auto"/>
        </w:rPr>
        <w:t xml:space="preserve"> </w:t>
      </w:r>
      <w:r>
        <w:rPr>
          <w:rFonts w:ascii="Arial" w:cs="Arial" w:eastAsia="Arial" w:hAnsi="Arial"/>
          <w:sz w:val="16"/>
          <w:szCs w:val="16"/>
          <w:color w:val="auto"/>
          <w:strike w:val="1"/>
        </w:rPr>
        <w:t>date is not at the time of such nomination known, the anninversary of the previous year’s annual meeting), a notice containing the information set forth below in Bye-Law 12(4) and executed by a Member qualified to vote at the meeting</w:t>
      </w:r>
      <w:r>
        <w:rPr>
          <w:rFonts w:ascii="Arial" w:cs="Arial" w:eastAsia="Arial" w:hAnsi="Arial"/>
          <w:sz w:val="16"/>
          <w:szCs w:val="16"/>
          <w:u w:val="single" w:color="auto"/>
          <w:color w:val="auto"/>
          <w:strike w:val="1"/>
        </w:rPr>
        <w:t>he or she is nominated pursuant to</w:t>
      </w:r>
      <w:r>
        <w:rPr>
          <w:rFonts w:ascii="Arial" w:cs="Arial" w:eastAsia="Arial" w:hAnsi="Arial"/>
          <w:sz w:val="16"/>
          <w:szCs w:val="16"/>
          <w:color w:val="auto"/>
          <w:strike w:val="1"/>
        </w:rPr>
        <w:t xml:space="preserve"> </w:t>
      </w:r>
      <w:r>
        <w:rPr>
          <w:rFonts w:ascii="Arial" w:cs="Arial" w:eastAsia="Arial" w:hAnsi="Arial"/>
          <w:sz w:val="16"/>
          <w:szCs w:val="16"/>
          <w:u w:val="single" w:color="auto"/>
          <w:color w:val="auto"/>
          <w:strike w:val="1"/>
        </w:rPr>
        <w:t>Bye-law 13 below, or a notice that complies with Bye-law 35(1) below</w:t>
      </w:r>
      <w:r>
        <w:rPr>
          <w:rFonts w:ascii="Arial" w:cs="Arial" w:eastAsia="Arial" w:hAnsi="Arial"/>
          <w:sz w:val="16"/>
          <w:szCs w:val="16"/>
          <w:color w:val="auto"/>
          <w:strike w:val="1"/>
        </w:rPr>
        <w:t xml:space="preserve"> has been given to the Company of the intention of that Member to propose that person for appointment or reappointment as a Director; or</w:t>
      </w:r>
    </w:p>
    <w:p>
      <w:pPr>
        <w:spacing w:after="0" w:line="34" w:lineRule="exact"/>
        <w:rPr>
          <w:rFonts w:ascii="Arial" w:cs="Arial" w:eastAsia="Arial" w:hAnsi="Arial"/>
          <w:sz w:val="16"/>
          <w:szCs w:val="16"/>
          <w:u w:val="single" w:color="auto"/>
          <w:color w:val="auto"/>
        </w:rPr>
      </w:pPr>
    </w:p>
    <w:p>
      <w:pPr>
        <w:ind w:left="1480" w:right="80" w:hanging="567"/>
        <w:spacing w:after="0" w:line="256" w:lineRule="auto"/>
        <w:tabs>
          <w:tab w:leader="none" w:pos="1480" w:val="left"/>
        </w:tabs>
        <w:numPr>
          <w:ilvl w:val="1"/>
          <w:numId w:val="101"/>
        </w:numPr>
        <w:rPr>
          <w:rFonts w:ascii="Arial" w:cs="Arial" w:eastAsia="Arial" w:hAnsi="Arial"/>
          <w:sz w:val="18"/>
          <w:szCs w:val="18"/>
          <w:color w:val="auto"/>
          <w:strike w:val="1"/>
        </w:rPr>
      </w:pPr>
      <w:r>
        <w:rPr>
          <w:rFonts w:ascii="Arial" w:cs="Arial" w:eastAsia="Arial" w:hAnsi="Arial"/>
          <w:sz w:val="18"/>
          <w:szCs w:val="18"/>
          <w:color w:val="auto"/>
          <w:strike w:val="1"/>
        </w:rPr>
        <w:t>in the case of a special general meeting, not less than 10 days after the Company first publicly announces its intention to hold a special general meeting for the purpose of electing directors, a notice containing the information set forth below in Bye-Law 12(4) and executed by a Member qualified to vote at the meeting has been given to the Company of the intention of that Member to propose that person for appointment or reappointment as a Director; or</w:t>
      </w:r>
    </w:p>
    <w:p>
      <w:pPr>
        <w:spacing w:after="0" w:line="62" w:lineRule="exact"/>
        <w:rPr>
          <w:rFonts w:ascii="Arial" w:cs="Arial" w:eastAsia="Arial" w:hAnsi="Arial"/>
          <w:sz w:val="18"/>
          <w:szCs w:val="18"/>
          <w:color w:val="auto"/>
          <w:strike w:val="1"/>
        </w:rPr>
      </w:pPr>
    </w:p>
    <w:p>
      <w:pPr>
        <w:ind w:left="1480" w:hanging="567"/>
        <w:spacing w:after="0"/>
        <w:tabs>
          <w:tab w:leader="none" w:pos="1480" w:val="left"/>
        </w:tabs>
        <w:numPr>
          <w:ilvl w:val="1"/>
          <w:numId w:val="101"/>
        </w:numPr>
        <w:rPr>
          <w:rFonts w:ascii="Arial" w:cs="Arial" w:eastAsia="Arial" w:hAnsi="Arial"/>
          <w:sz w:val="18"/>
          <w:szCs w:val="18"/>
          <w:color w:val="auto"/>
          <w:strike w:val="1"/>
        </w:rPr>
      </w:pPr>
      <w:r>
        <w:rPr>
          <w:rFonts w:ascii="Arial" w:cs="Arial" w:eastAsia="Arial" w:hAnsi="Arial"/>
          <w:sz w:val="18"/>
          <w:szCs w:val="18"/>
          <w:color w:val="auto"/>
          <w:strike w:val="1"/>
        </w:rPr>
        <w:t>the appointment or reappointment is approved by a Special Resolution of the Members.</w:t>
      </w:r>
    </w:p>
    <w:p>
      <w:pPr>
        <w:spacing w:after="0" w:line="90" w:lineRule="exact"/>
        <w:rPr>
          <w:rFonts w:ascii="Arial" w:cs="Arial" w:eastAsia="Arial" w:hAnsi="Arial"/>
          <w:sz w:val="18"/>
          <w:szCs w:val="18"/>
          <w:color w:val="auto"/>
          <w:strike w:val="1"/>
        </w:rPr>
      </w:pPr>
    </w:p>
    <w:p>
      <w:pPr>
        <w:ind w:left="900" w:hanging="446"/>
        <w:spacing w:after="0"/>
        <w:tabs>
          <w:tab w:leader="none" w:pos="900" w:val="left"/>
        </w:tabs>
        <w:numPr>
          <w:ilvl w:val="0"/>
          <w:numId w:val="102"/>
        </w:numPr>
        <w:rPr>
          <w:rFonts w:ascii="Arial" w:cs="Arial" w:eastAsia="Arial" w:hAnsi="Arial"/>
          <w:sz w:val="18"/>
          <w:szCs w:val="18"/>
          <w:color w:val="auto"/>
          <w:strike w:val="1"/>
        </w:rPr>
      </w:pPr>
      <w:r>
        <w:rPr>
          <w:rFonts w:ascii="Arial" w:cs="Arial" w:eastAsia="Arial" w:hAnsi="Arial"/>
          <w:sz w:val="18"/>
          <w:szCs w:val="18"/>
          <w:color w:val="auto"/>
          <w:strike w:val="1"/>
        </w:rPr>
        <w:t>A notice of nomination from a Member shall:</w:t>
      </w:r>
    </w:p>
    <w:p>
      <w:pPr>
        <w:spacing w:after="0" w:line="90" w:lineRule="exact"/>
        <w:rPr>
          <w:rFonts w:ascii="Arial" w:cs="Arial" w:eastAsia="Arial" w:hAnsi="Arial"/>
          <w:sz w:val="18"/>
          <w:szCs w:val="18"/>
          <w:color w:val="auto"/>
          <w:strike w:val="1"/>
        </w:rPr>
      </w:pPr>
    </w:p>
    <w:p>
      <w:pPr>
        <w:ind w:left="1480" w:hanging="567"/>
        <w:spacing w:after="0"/>
        <w:tabs>
          <w:tab w:leader="none" w:pos="1480" w:val="left"/>
        </w:tabs>
        <w:numPr>
          <w:ilvl w:val="1"/>
          <w:numId w:val="102"/>
        </w:numPr>
        <w:rPr>
          <w:rFonts w:ascii="Arial" w:cs="Arial" w:eastAsia="Arial" w:hAnsi="Arial"/>
          <w:sz w:val="18"/>
          <w:szCs w:val="18"/>
          <w:color w:val="auto"/>
          <w:strike w:val="1"/>
        </w:rPr>
      </w:pPr>
      <w:r>
        <w:rPr>
          <w:rFonts w:ascii="Arial" w:cs="Arial" w:eastAsia="Arial" w:hAnsi="Arial"/>
          <w:sz w:val="18"/>
          <w:szCs w:val="18"/>
          <w:color w:val="auto"/>
          <w:strike w:val="1"/>
        </w:rPr>
        <w:t>specify the meeting at which the person nominated is proposed for election as a Director;</w:t>
      </w:r>
    </w:p>
    <w:p>
      <w:pPr>
        <w:spacing w:after="0" w:line="90" w:lineRule="exact"/>
        <w:rPr>
          <w:rFonts w:ascii="Arial" w:cs="Arial" w:eastAsia="Arial" w:hAnsi="Arial"/>
          <w:sz w:val="18"/>
          <w:szCs w:val="18"/>
          <w:color w:val="auto"/>
          <w:strike w:val="1"/>
        </w:rPr>
      </w:pPr>
    </w:p>
    <w:p>
      <w:pPr>
        <w:ind w:left="1480" w:right="360" w:hanging="567"/>
        <w:spacing w:after="0" w:line="357" w:lineRule="auto"/>
        <w:tabs>
          <w:tab w:leader="none" w:pos="1480" w:val="left"/>
        </w:tabs>
        <w:numPr>
          <w:ilvl w:val="1"/>
          <w:numId w:val="102"/>
        </w:numPr>
        <w:rPr>
          <w:rFonts w:ascii="Arial" w:cs="Arial" w:eastAsia="Arial" w:hAnsi="Arial"/>
          <w:sz w:val="15"/>
          <w:szCs w:val="15"/>
          <w:color w:val="auto"/>
          <w:strike w:val="1"/>
        </w:rPr>
      </w:pPr>
      <w:r>
        <w:rPr>
          <w:rFonts w:ascii="Arial" w:cs="Arial" w:eastAsia="Arial" w:hAnsi="Arial"/>
          <w:sz w:val="15"/>
          <w:szCs w:val="15"/>
          <w:color w:val="auto"/>
          <w:strike w:val="1"/>
        </w:rPr>
        <w:t>contain all such information relating to the nominee as is required in solicitations of proxies for the election of Directors or as may be otherwise required pursuant to Section 14 of, and Schedule 14A under, the United States Securities Exchange Act of 1934, as amended;</w:t>
      </w:r>
    </w:p>
    <w:p>
      <w:pPr>
        <w:ind w:left="1480" w:right="140" w:hanging="567"/>
        <w:spacing w:after="0" w:line="268" w:lineRule="auto"/>
        <w:tabs>
          <w:tab w:leader="none" w:pos="1480" w:val="left"/>
        </w:tabs>
        <w:numPr>
          <w:ilvl w:val="1"/>
          <w:numId w:val="102"/>
        </w:numPr>
        <w:rPr>
          <w:rFonts w:ascii="Arial" w:cs="Arial" w:eastAsia="Arial" w:hAnsi="Arial"/>
          <w:sz w:val="18"/>
          <w:szCs w:val="18"/>
          <w:color w:val="auto"/>
          <w:strike w:val="1"/>
        </w:rPr>
      </w:pPr>
      <w:r>
        <w:rPr>
          <w:rFonts w:ascii="Arial" w:cs="Arial" w:eastAsia="Arial" w:hAnsi="Arial"/>
          <w:sz w:val="18"/>
          <w:szCs w:val="18"/>
          <w:color w:val="auto"/>
          <w:strike w:val="1"/>
        </w:rPr>
        <w:t>state the names and addresses, as they appear in the Register, of the Member(s) giving the notice and the class and number of shares which are held by such Member(s) at the date of the notice and be signed by such Member(s);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4255135</wp:posOffset>
            </wp:positionH>
            <wp:positionV relativeFrom="paragraph">
              <wp:posOffset>-2783205</wp:posOffset>
            </wp:positionV>
            <wp:extent cx="1644015"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644015" cy="8890"/>
                    </a:xfrm>
                    <a:prstGeom prst="rect">
                      <a:avLst/>
                    </a:prstGeom>
                    <a:noFill/>
                  </pic:spPr>
                </pic:pic>
              </a:graphicData>
            </a:graphic>
          </wp:anchor>
        </w:drawing>
      </w:r>
    </w:p>
    <w:p>
      <w:pPr>
        <w:spacing w:after="0" w:line="31" w:lineRule="exact"/>
        <w:rPr>
          <w:sz w:val="20"/>
          <w:szCs w:val="20"/>
          <w:color w:val="auto"/>
        </w:rPr>
      </w:pPr>
    </w:p>
    <w:p>
      <w:pPr>
        <w:ind w:left="1480" w:hanging="567"/>
        <w:spacing w:after="0" w:line="306" w:lineRule="auto"/>
        <w:tabs>
          <w:tab w:leader="none" w:pos="1480" w:val="left"/>
        </w:tabs>
        <w:numPr>
          <w:ilvl w:val="2"/>
          <w:numId w:val="103"/>
        </w:numPr>
        <w:rPr>
          <w:rFonts w:ascii="Arial" w:cs="Arial" w:eastAsia="Arial" w:hAnsi="Arial"/>
          <w:sz w:val="16"/>
          <w:szCs w:val="16"/>
          <w:u w:val="single" w:color="auto"/>
          <w:color w:val="auto"/>
        </w:rPr>
      </w:pPr>
      <w:r>
        <w:rPr>
          <w:rFonts w:ascii="Arial" w:cs="Arial" w:eastAsia="Arial" w:hAnsi="Arial"/>
          <w:sz w:val="16"/>
          <w:szCs w:val="16"/>
          <w:color w:val="auto"/>
          <w:strike w:val="1"/>
        </w:rPr>
        <w:t>(d) be accompanied by the written consent of the nominee to his being named in a proxy statement as a nominee and to serving as a Director, if elected</w:t>
      </w:r>
      <w:r>
        <w:rPr>
          <w:rFonts w:ascii="Arial" w:cs="Arial" w:eastAsia="Arial" w:hAnsi="Arial"/>
          <w:sz w:val="16"/>
          <w:szCs w:val="16"/>
          <w:u w:val="single" w:color="auto"/>
          <w:color w:val="auto"/>
          <w:strike w:val="1"/>
        </w:rPr>
        <w:t>in the case of a special general meeting, a notice that complies with Bye-laws 35(1) and 35(2) below has been given to the</w:t>
      </w:r>
      <w:r>
        <w:rPr>
          <w:rFonts w:ascii="Arial" w:cs="Arial" w:eastAsia="Arial" w:hAnsi="Arial"/>
          <w:sz w:val="16"/>
          <w:szCs w:val="16"/>
          <w:color w:val="auto"/>
          <w:strike w:val="1"/>
        </w:rPr>
        <w:t xml:space="preserve"> </w:t>
      </w:r>
      <w:r>
        <w:rPr>
          <w:rFonts w:ascii="Arial" w:cs="Arial" w:eastAsia="Arial" w:hAnsi="Arial"/>
          <w:sz w:val="16"/>
          <w:szCs w:val="16"/>
          <w:u w:val="single" w:color="auto"/>
          <w:color w:val="auto"/>
          <w:strike w:val="1"/>
        </w:rPr>
        <w:t>Company of the intention of that Member to propose that person for appointment or reappointment as a Director</w:t>
      </w:r>
      <w:r>
        <w:rPr>
          <w:rFonts w:ascii="Arial" w:cs="Arial" w:eastAsia="Arial" w:hAnsi="Arial"/>
          <w:sz w:val="16"/>
          <w:szCs w:val="16"/>
          <w:color w:val="auto"/>
          <w:strike w:val="1"/>
        </w:rPr>
        <w:t>.</w:t>
      </w:r>
    </w:p>
    <w:p>
      <w:pPr>
        <w:spacing w:after="0" w:line="25" w:lineRule="exact"/>
        <w:rPr>
          <w:rFonts w:ascii="Arial" w:cs="Arial" w:eastAsia="Arial" w:hAnsi="Arial"/>
          <w:sz w:val="16"/>
          <w:szCs w:val="16"/>
          <w:u w:val="single" w:color="auto"/>
          <w:color w:val="auto"/>
        </w:rPr>
      </w:pPr>
    </w:p>
    <w:p>
      <w:pPr>
        <w:jc w:val="both"/>
        <w:ind w:left="900" w:right="200" w:hanging="446"/>
        <w:spacing w:after="0" w:line="332" w:lineRule="auto"/>
        <w:tabs>
          <w:tab w:leader="none" w:pos="900" w:val="left"/>
        </w:tabs>
        <w:numPr>
          <w:ilvl w:val="0"/>
          <w:numId w:val="104"/>
        </w:numPr>
        <w:rPr>
          <w:rFonts w:ascii="Arial" w:cs="Arial" w:eastAsia="Arial" w:hAnsi="Arial"/>
          <w:sz w:val="16"/>
          <w:szCs w:val="16"/>
          <w:u w:val="single" w:color="auto"/>
          <w:color w:val="auto"/>
        </w:rPr>
      </w:pPr>
      <w:r>
        <w:rPr>
          <w:rFonts w:ascii="Arial" w:cs="Arial" w:eastAsia="Arial" w:hAnsi="Arial"/>
          <w:sz w:val="16"/>
          <w:szCs w:val="16"/>
          <w:color w:val="auto"/>
          <w:strike w:val="1"/>
        </w:rPr>
        <w:t>(5)</w:t>
      </w:r>
      <w:r>
        <w:rPr>
          <w:rFonts w:ascii="Arial" w:cs="Arial" w:eastAsia="Arial" w:hAnsi="Arial"/>
          <w:sz w:val="16"/>
          <w:szCs w:val="16"/>
          <w:color w:val="auto"/>
        </w:rPr>
        <w:t xml:space="preserve"> The Board may appoint one or more persons willing to act to be a Director, either to fill a vacancy or vacancies or, as an additional Director or Directors. A Director so appointed shall hold office only until the next following annual general meeting, and shall then be eligible for re-election.</w:t>
      </w:r>
    </w:p>
    <w:p>
      <w:pPr>
        <w:spacing w:after="0" w:line="85"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0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Proxy access for Director nominations</w:t>
      </w:r>
    </w:p>
    <w:p>
      <w:pPr>
        <w:spacing w:after="0" w:line="90" w:lineRule="exact"/>
        <w:rPr>
          <w:sz w:val="20"/>
          <w:szCs w:val="20"/>
          <w:color w:val="auto"/>
        </w:rPr>
      </w:pPr>
    </w:p>
    <w:p>
      <w:pPr>
        <w:ind w:left="900" w:right="60" w:hanging="446"/>
        <w:spacing w:after="0" w:line="298" w:lineRule="auto"/>
        <w:tabs>
          <w:tab w:leader="none" w:pos="900" w:val="left"/>
        </w:tabs>
        <w:numPr>
          <w:ilvl w:val="0"/>
          <w:numId w:val="105"/>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Eligibility. Subject to the terms and conditions of these Bye-laws, in connection with an annual general meeting at which Directors are to be elected, the Company (i) shall include in its proxy statement and on its form of proxy the names of, and (ii) shall include in its proxy statement the “Additional Information” (as defined below) relating to, a number of nominees specified pursuant to Bye-law 13(2)(a) below (the “Authorised Number”) for election to the Board submitted pursuant to this Bye-law (each, a “Member Nominee”), if:</w:t>
      </w:r>
    </w:p>
    <w:p>
      <w:pPr>
        <w:spacing w:after="0" w:line="31" w:lineRule="exact"/>
        <w:rPr>
          <w:rFonts w:ascii="Arial" w:cs="Arial" w:eastAsia="Arial" w:hAnsi="Arial"/>
          <w:sz w:val="16"/>
          <w:szCs w:val="16"/>
          <w:u w:val="single" w:color="auto"/>
          <w:color w:val="auto"/>
        </w:rPr>
      </w:pPr>
    </w:p>
    <w:p>
      <w:pPr>
        <w:ind w:left="1480" w:hanging="567"/>
        <w:spacing w:after="0"/>
        <w:tabs>
          <w:tab w:leader="none" w:pos="1480" w:val="left"/>
        </w:tabs>
        <w:numPr>
          <w:ilvl w:val="1"/>
          <w:numId w:val="10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Member Nominee satisfies the eligibility requirements in this Bye-law,</w:t>
      </w:r>
    </w:p>
    <w:p>
      <w:pPr>
        <w:spacing w:after="0" w:line="90" w:lineRule="exact"/>
        <w:rPr>
          <w:rFonts w:ascii="Arial" w:cs="Arial" w:eastAsia="Arial" w:hAnsi="Arial"/>
          <w:sz w:val="18"/>
          <w:szCs w:val="18"/>
          <w:u w:val="single" w:color="auto"/>
          <w:color w:val="auto"/>
        </w:rPr>
      </w:pPr>
    </w:p>
    <w:p>
      <w:pPr>
        <w:ind w:left="1480" w:right="240" w:hanging="567"/>
        <w:spacing w:after="0" w:line="268" w:lineRule="auto"/>
        <w:tabs>
          <w:tab w:leader="none" w:pos="1480" w:val="left"/>
        </w:tabs>
        <w:numPr>
          <w:ilvl w:val="1"/>
          <w:numId w:val="10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Member Nominee is identified in a timely notice (the “Member Notice”) that satisfies this Bye-law and is delivered by a Member that qualifies as, or is acting on behalf of, an Eligible Member (as defined below),</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380"/>
          </w:cols>
          <w:pgMar w:left="240" w:top="459" w:right="2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60" w:hanging="567"/>
        <w:spacing w:after="0" w:line="268" w:lineRule="auto"/>
        <w:tabs>
          <w:tab w:leader="none" w:pos="1480" w:val="left"/>
        </w:tabs>
        <w:numPr>
          <w:ilvl w:val="1"/>
          <w:numId w:val="10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Eligible Member satisfies the requirements in this Bye-law and expressly elects at the time of the delivery of the Member Notice to have the Member Nominee included in the Company’s proxy materials, and</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0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additional requirements of these Bye-laws are met.</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Definitions.</w:t>
      </w:r>
    </w:p>
    <w:p>
      <w:pPr>
        <w:spacing w:after="0" w:line="90" w:lineRule="exact"/>
        <w:rPr>
          <w:rFonts w:ascii="Arial" w:cs="Arial" w:eastAsia="Arial" w:hAnsi="Arial"/>
          <w:sz w:val="18"/>
          <w:szCs w:val="18"/>
          <w:u w:val="single" w:color="auto"/>
          <w:color w:val="auto"/>
        </w:rPr>
      </w:pPr>
    </w:p>
    <w:p>
      <w:pPr>
        <w:ind w:left="1480" w:hanging="567"/>
        <w:spacing w:after="0" w:line="287" w:lineRule="auto"/>
        <w:tabs>
          <w:tab w:leader="none" w:pos="1480" w:val="left"/>
        </w:tabs>
        <w:numPr>
          <w:ilvl w:val="1"/>
          <w:numId w:val="107"/>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maximum number of Member Nominees appearing in the Company’s proxy materials with respect to an annual general meeting (the “Authorised Number”) shall not exceed the greater of (i) two or (ii) twenty percent (20%) of the number of Directors in office as of the last day on which a Member Notice may be delivered pursuant to this Bye-law with respect to the annual general meeting, or if such amount is not a whole number, the closest whole number (rounding down) below twenty percent (20%); provided that the Authorised Number shall be reduced (i) by any Member Nominee whose name was submitted for inclusion in the Company’s proxy materials pursuant to this Bye-law but whom the Board decides to nominate as a Board nominee, and (ii) by any nominees who were previously elected to the Board as Member Nominees at any of the preceding two annual general meetings and who are nominated for election at the annual general meeting by the Board as a Board nominee. In the event that one or more vacancies for any reason occurs after the date of the Member Notice but before the annual general meeting and the Board resolves to reduce the size of the Board in connection therewith, the Authorised Number shall be calculated based on the number of Directors in office as so reduced.</w:t>
      </w:r>
    </w:p>
    <w:p>
      <w:pPr>
        <w:spacing w:after="0" w:line="41" w:lineRule="exact"/>
        <w:rPr>
          <w:rFonts w:ascii="Arial" w:cs="Arial" w:eastAsia="Arial" w:hAnsi="Arial"/>
          <w:sz w:val="16"/>
          <w:szCs w:val="16"/>
          <w:u w:val="single" w:color="auto"/>
          <w:color w:val="auto"/>
        </w:rPr>
      </w:pPr>
    </w:p>
    <w:p>
      <w:pPr>
        <w:ind w:left="1480" w:hanging="567"/>
        <w:spacing w:after="0"/>
        <w:tabs>
          <w:tab w:leader="none" w:pos="1480" w:val="left"/>
        </w:tabs>
        <w:numPr>
          <w:ilvl w:val="1"/>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To qualify as an “Eligible Member,” a Member or a group as described in this Bye-law must:</w:t>
      </w:r>
    </w:p>
    <w:p>
      <w:pPr>
        <w:spacing w:after="0" w:line="90" w:lineRule="exact"/>
        <w:rPr>
          <w:rFonts w:ascii="Arial" w:cs="Arial" w:eastAsia="Arial" w:hAnsi="Arial"/>
          <w:sz w:val="18"/>
          <w:szCs w:val="18"/>
          <w:u w:val="single" w:color="auto"/>
          <w:color w:val="auto"/>
        </w:rPr>
      </w:pPr>
    </w:p>
    <w:p>
      <w:pPr>
        <w:ind w:left="1920" w:right="340" w:hanging="440"/>
        <w:spacing w:after="0" w:line="255" w:lineRule="auto"/>
        <w:tabs>
          <w:tab w:leader="none" w:pos="1920" w:val="left"/>
        </w:tabs>
        <w:numPr>
          <w:ilvl w:val="2"/>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Own and have Owned (as defined below), continuously for at least three years as of the date of the Member Notice, a number of shares (as adjusted to account for any share dividend, share split, subdivision, combination, reclassification or recapitalization of shares of the Company that are entitled to vote in the election of Directors) that represents at least three percent (3%) of the issued shares of the Company that are entitled to vote in the election of Directors as of the date of the Member Notice (the “Required Shares”), and</w:t>
      </w:r>
    </w:p>
    <w:p>
      <w:pPr>
        <w:spacing w:after="0" w:line="61"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thereafter continue to Own the Required Shares through such annual general meeting.</w:t>
      </w:r>
    </w:p>
    <w:p>
      <w:pPr>
        <w:spacing w:after="0" w:line="171" w:lineRule="exact"/>
        <w:rPr>
          <w:sz w:val="20"/>
          <w:szCs w:val="20"/>
          <w:color w:val="auto"/>
        </w:rPr>
      </w:pPr>
    </w:p>
    <w:p>
      <w:pPr>
        <w:ind w:right="180" w:firstLine="456"/>
        <w:spacing w:after="0" w:line="288" w:lineRule="auto"/>
        <w:rPr>
          <w:sz w:val="20"/>
          <w:szCs w:val="20"/>
          <w:color w:val="auto"/>
        </w:rPr>
      </w:pPr>
      <w:r>
        <w:rPr>
          <w:rFonts w:ascii="Arial" w:cs="Arial" w:eastAsia="Arial" w:hAnsi="Arial"/>
          <w:sz w:val="16"/>
          <w:szCs w:val="16"/>
          <w:u w:val="single" w:color="auto"/>
          <w:color w:val="auto"/>
        </w:rPr>
        <w:t>For purposes of satisfying the ownership requirements of this Bye-law 13(2), a group of not more than twenty Members and/or beneficial owners (within the meaning of Section 13(d) of the Securities Exchange Act of 1934, as amended (the “Exchange Act”)) may aggregate the number of shares of the Company that are entitled to vote in the election of Directors that each group member has individually Owned continuously for at least three years as of the date of the Member Notice if all other requirements and obligations for an Eligible Member set forth in this Bye-law are satisfied by and as to each Member or beneficial owner comprising the group whose shares are aggregated. No shares may be attributed to more than one Eligible Member, and no Member or beneficial owner, alone or together with any of its affiliates, may individually or as a member of a group qualify as or constitute more than one Eligible Member under this Bye-law. A group of any two or more funds shall be treated as only one Member or beneficial owner for this purpose if they are under common management and investment control. For purposes of this Bye-law, the term “affiliate” or “affiliates” shall have the meanings ascribed thereto under the rules and regulations promulgated under the Exchange Act.</w:t>
      </w:r>
    </w:p>
    <w:p>
      <w:pPr>
        <w:spacing w:after="0" w:line="39" w:lineRule="exact"/>
        <w:rPr>
          <w:sz w:val="20"/>
          <w:szCs w:val="20"/>
          <w:color w:val="auto"/>
        </w:rPr>
      </w:pPr>
    </w:p>
    <w:p>
      <w:pPr>
        <w:ind w:left="1480" w:hanging="567"/>
        <w:spacing w:after="0"/>
        <w:tabs>
          <w:tab w:leader="none" w:pos="1480" w:val="left"/>
        </w:tabs>
        <w:numPr>
          <w:ilvl w:val="0"/>
          <w:numId w:val="108"/>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For purposes of this Bye-law:</w:t>
      </w:r>
    </w:p>
    <w:p>
      <w:pPr>
        <w:spacing w:after="0" w:line="90" w:lineRule="exact"/>
        <w:rPr>
          <w:rFonts w:ascii="Arial" w:cs="Arial" w:eastAsia="Arial" w:hAnsi="Arial"/>
          <w:sz w:val="18"/>
          <w:szCs w:val="18"/>
          <w:u w:val="single" w:color="auto"/>
          <w:color w:val="auto"/>
        </w:rPr>
      </w:pPr>
    </w:p>
    <w:p>
      <w:pPr>
        <w:ind w:left="1920" w:right="20" w:hanging="440"/>
        <w:spacing w:after="0" w:line="294" w:lineRule="auto"/>
        <w:tabs>
          <w:tab w:leader="none" w:pos="1920" w:val="left"/>
        </w:tabs>
        <w:numPr>
          <w:ilvl w:val="1"/>
          <w:numId w:val="10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Member or beneficial owner is deemed to “Own” only those issued shares of the Company that are entitled to vote in the election of Directors as to which the person possesses both (A) the full voting rights pertaining to such shares (which includes the power to vote, or to direct the voting of, such shares) and the full investment rights pertaining to such shares (which includes the power to dispose, or to direct the disposition of, such shares) and (B) the full economic interest in (including the opportunity for profit and risk of loss on) such shares, except that the number of shares calculated in accordance with clauses (A) and (B) shall not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400"/>
          </w:cols>
          <w:pgMar w:left="240" w:top="45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40"/>
        <w:spacing w:after="0" w:line="288" w:lineRule="auto"/>
        <w:rPr>
          <w:sz w:val="20"/>
          <w:szCs w:val="20"/>
          <w:color w:val="auto"/>
        </w:rPr>
      </w:pPr>
      <w:r>
        <w:rPr>
          <w:rFonts w:ascii="Arial" w:cs="Arial" w:eastAsia="Arial" w:hAnsi="Arial"/>
          <w:sz w:val="16"/>
          <w:szCs w:val="16"/>
          <w:u w:val="single" w:color="auto"/>
          <w:color w:val="auto"/>
        </w:rPr>
        <w:t>include any shares (1) sold by such person in any transaction that has not been settled or closed, (2) borrowed by the person for any purposes or purchased by the person pursuant to an agreement to resell, or (3) subject to any option, warrant, forward contract, swap, contract of sale, or other derivative or similar agreement entered into by the person, whether the instrument or agreement is to be settled with shares or with cash based on the notional amount or value of issued shares of the Company that are entitled to vote in the election of Directors, if the instrument or agreement has, or is intended to have, or if exercised would have, the purpose or effect of (x) reducing in any manner, to any extent or at any time in the future, the person’s full right to vote or direct the voting of the shares, and/or (y) hedging, offsetting, or altering to any degree any gain or loss arising from the full economic ownership of the shares by the person. The terms “Owned,” “Owning” and other variations of the word “Own,” when used with respect to a Member or beneficial owner, have correlative meanings. For purposes of clauses (c)(i)(1) through (3), the term “person” includes its affiliates.</w:t>
      </w:r>
    </w:p>
    <w:p>
      <w:pPr>
        <w:spacing w:after="0" w:line="39" w:lineRule="exact"/>
        <w:rPr>
          <w:sz w:val="20"/>
          <w:szCs w:val="20"/>
          <w:color w:val="auto"/>
        </w:rPr>
      </w:pPr>
    </w:p>
    <w:p>
      <w:pPr>
        <w:ind w:left="1920" w:hanging="440"/>
        <w:spacing w:after="0"/>
        <w:tabs>
          <w:tab w:leader="none" w:pos="1920" w:val="left"/>
        </w:tabs>
        <w:numPr>
          <w:ilvl w:val="1"/>
          <w:numId w:val="109"/>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Member or beneficial owner “Owns” shares held in the name of a nominee or other intermediary so long as the person retains both</w:t>
      </w:r>
    </w:p>
    <w:p>
      <w:pPr>
        <w:spacing w:after="0" w:line="38" w:lineRule="exact"/>
        <w:rPr>
          <w:rFonts w:ascii="Arial" w:cs="Arial" w:eastAsia="Arial" w:hAnsi="Arial"/>
          <w:sz w:val="16"/>
          <w:szCs w:val="16"/>
          <w:u w:val="single" w:color="auto"/>
          <w:color w:val="auto"/>
        </w:rPr>
      </w:pPr>
    </w:p>
    <w:p>
      <w:pPr>
        <w:ind w:left="1920" w:right="20"/>
        <w:spacing w:after="0" w:line="253" w:lineRule="auto"/>
        <w:rPr>
          <w:rFonts w:ascii="Arial" w:cs="Arial" w:eastAsia="Arial" w:hAnsi="Arial"/>
          <w:sz w:val="16"/>
          <w:szCs w:val="16"/>
          <w:u w:val="single" w:color="auto"/>
          <w:color w:val="auto"/>
        </w:rPr>
      </w:pPr>
      <w:r>
        <w:rPr>
          <w:rFonts w:ascii="Arial" w:cs="Arial" w:eastAsia="Arial" w:hAnsi="Arial"/>
          <w:sz w:val="18"/>
          <w:szCs w:val="18"/>
          <w:u w:val="single" w:color="auto"/>
          <w:color w:val="auto"/>
        </w:rPr>
        <w:t>(A) the full voting rights pertaining to the shares (which includes the power to vote, or to direct the voting of, such shares) and the full investment rights pertaining to the shares (which includes the power to dispose, or to direct the disposition of, such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Member.</w:t>
      </w:r>
    </w:p>
    <w:p>
      <w:pPr>
        <w:spacing w:after="0" w:line="64" w:lineRule="exact"/>
        <w:rPr>
          <w:rFonts w:ascii="Arial" w:cs="Arial" w:eastAsia="Arial" w:hAnsi="Arial"/>
          <w:sz w:val="16"/>
          <w:szCs w:val="16"/>
          <w:u w:val="single" w:color="auto"/>
          <w:color w:val="auto"/>
        </w:rPr>
      </w:pPr>
    </w:p>
    <w:p>
      <w:pPr>
        <w:ind w:left="1920" w:right="180" w:hanging="440"/>
        <w:spacing w:after="0" w:line="332" w:lineRule="auto"/>
        <w:tabs>
          <w:tab w:leader="none" w:pos="1920" w:val="left"/>
        </w:tabs>
        <w:numPr>
          <w:ilvl w:val="1"/>
          <w:numId w:val="109"/>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Member or beneficial owner’s Ownership of shares shall be deemed to continue during any period in which the person has loaned the shares if the person has the power to recall the loaned shares on not more than five business days’ notice.</w:t>
      </w:r>
    </w:p>
    <w:p>
      <w:pPr>
        <w:spacing w:after="0" w:line="4" w:lineRule="exact"/>
        <w:rPr>
          <w:rFonts w:ascii="Arial" w:cs="Arial" w:eastAsia="Arial" w:hAnsi="Arial"/>
          <w:sz w:val="16"/>
          <w:szCs w:val="16"/>
          <w:u w:val="single" w:color="auto"/>
          <w:color w:val="auto"/>
        </w:rPr>
      </w:pPr>
    </w:p>
    <w:p>
      <w:pPr>
        <w:ind w:left="1480" w:hanging="567"/>
        <w:spacing w:after="0" w:line="268" w:lineRule="auto"/>
        <w:tabs>
          <w:tab w:leader="none" w:pos="1480" w:val="left"/>
        </w:tabs>
        <w:numPr>
          <w:ilvl w:val="0"/>
          <w:numId w:val="110"/>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For purposes of this Bye-law, the “Additional Information” referred to in Bye-law 13(1) that the Company will include in its proxy statement is:</w:t>
      </w:r>
    </w:p>
    <w:p>
      <w:pPr>
        <w:spacing w:after="0" w:line="50" w:lineRule="exact"/>
        <w:rPr>
          <w:rFonts w:ascii="Arial" w:cs="Arial" w:eastAsia="Arial" w:hAnsi="Arial"/>
          <w:sz w:val="18"/>
          <w:szCs w:val="18"/>
          <w:u w:val="single" w:color="auto"/>
          <w:color w:val="auto"/>
        </w:rPr>
      </w:pPr>
    </w:p>
    <w:p>
      <w:pPr>
        <w:ind w:left="1920" w:hanging="440"/>
        <w:spacing w:after="0" w:line="259" w:lineRule="auto"/>
        <w:tabs>
          <w:tab w:leader="none" w:pos="1920" w:val="left"/>
        </w:tabs>
        <w:numPr>
          <w:ilvl w:val="1"/>
          <w:numId w:val="110"/>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information set forth in the Schedule 14N provided with the Member Notice concerning each Member Nominee and the Eligible Member that is required to be disclosed in the Company’s proxy statement by the applicable requirements of the Exchange Act and the rules and regulations thereunder, and</w:t>
      </w:r>
    </w:p>
    <w:p>
      <w:pPr>
        <w:spacing w:after="0" w:line="59" w:lineRule="exact"/>
        <w:rPr>
          <w:rFonts w:ascii="Arial" w:cs="Arial" w:eastAsia="Arial" w:hAnsi="Arial"/>
          <w:sz w:val="18"/>
          <w:szCs w:val="18"/>
          <w:u w:val="single" w:color="auto"/>
          <w:color w:val="auto"/>
        </w:rPr>
      </w:pPr>
    </w:p>
    <w:p>
      <w:pPr>
        <w:jc w:val="both"/>
        <w:ind w:left="1920" w:right="400" w:hanging="440"/>
        <w:spacing w:after="0" w:line="306" w:lineRule="auto"/>
        <w:tabs>
          <w:tab w:leader="none" w:pos="1920" w:val="left"/>
        </w:tabs>
        <w:numPr>
          <w:ilvl w:val="1"/>
          <w:numId w:val="110"/>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if the Eligible Member so elects, a written statement of the Eligible Member (or, in the case of a group, a written statement of the group), not to exceed 500 words, in support of its Member Nominee(s), which must be provided at the same time as the Member Notice for inclusion in the Company’s proxy statement for the annual general meeting (the “Statement”).</w:t>
      </w:r>
    </w:p>
    <w:p>
      <w:pPr>
        <w:spacing w:after="0" w:line="107"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u w:val="single" w:color="auto"/>
          <w:color w:val="auto"/>
        </w:rPr>
        <w:t>Notwithstanding anything to the contrary contained in this Bye-law, the Company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Bye-law shall limit the Company’s ability to solicit against and include in its proxy materials its own statements relating to any Eligible Member or Member Nominee.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400"/>
          </w:cols>
          <w:pgMar w:left="240" w:top="459" w:right="25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Member Notice and Other Informational Requirements.</w:t>
      </w:r>
    </w:p>
    <w:p>
      <w:pPr>
        <w:spacing w:after="0" w:line="90" w:lineRule="exact"/>
        <w:rPr>
          <w:rFonts w:ascii="Arial" w:cs="Arial" w:eastAsia="Arial" w:hAnsi="Arial"/>
          <w:sz w:val="18"/>
          <w:szCs w:val="18"/>
          <w:u w:val="single" w:color="auto"/>
          <w:color w:val="auto"/>
        </w:rPr>
      </w:pPr>
    </w:p>
    <w:p>
      <w:pPr>
        <w:ind w:left="1480" w:right="180" w:hanging="567"/>
        <w:spacing w:after="0" w:line="256" w:lineRule="auto"/>
        <w:tabs>
          <w:tab w:leader="none" w:pos="1480" w:val="left"/>
        </w:tabs>
        <w:numPr>
          <w:ilvl w:val="1"/>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Member Notice shall set forth all information, representations and agreements required under Bye-law 35 below, including the information required with respect to (i) any nominee for election as a Director, (ii) any Member giving notice of an intent to nominate a candidate for election, and (iii) any Member, beneficial owner or other person on whose behalf the nomination is made under this Bye-law. In addition, such Member Notice shall include:</w:t>
      </w:r>
    </w:p>
    <w:p>
      <w:pPr>
        <w:spacing w:after="0" w:line="62" w:lineRule="exact"/>
        <w:rPr>
          <w:rFonts w:ascii="Arial" w:cs="Arial" w:eastAsia="Arial" w:hAnsi="Arial"/>
          <w:sz w:val="18"/>
          <w:szCs w:val="18"/>
          <w:u w:val="single" w:color="auto"/>
          <w:color w:val="auto"/>
        </w:rPr>
      </w:pPr>
    </w:p>
    <w:p>
      <w:pPr>
        <w:ind w:left="1920" w:hanging="440"/>
        <w:spacing w:after="0" w:line="268" w:lineRule="auto"/>
        <w:tabs>
          <w:tab w:leader="none" w:pos="1920" w:val="left"/>
        </w:tabs>
        <w:numPr>
          <w:ilvl w:val="2"/>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a copy of the Schedule 14N that has been or concurrently is filed with the United States Securities and Exchange Commission (“SEC”) under the Exchange Act,</w:t>
      </w:r>
    </w:p>
    <w:p>
      <w:pPr>
        <w:spacing w:after="0" w:line="50" w:lineRule="exact"/>
        <w:rPr>
          <w:rFonts w:ascii="Arial" w:cs="Arial" w:eastAsia="Arial" w:hAnsi="Arial"/>
          <w:sz w:val="18"/>
          <w:szCs w:val="18"/>
          <w:u w:val="single" w:color="auto"/>
          <w:color w:val="auto"/>
        </w:rPr>
      </w:pPr>
    </w:p>
    <w:p>
      <w:pPr>
        <w:ind w:left="1920" w:right="200" w:hanging="440"/>
        <w:spacing w:after="0" w:line="294" w:lineRule="auto"/>
        <w:tabs>
          <w:tab w:leader="none" w:pos="1920" w:val="left"/>
        </w:tabs>
        <w:numPr>
          <w:ilvl w:val="2"/>
          <w:numId w:val="11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written statement of the Eligible Member (and in the case of a group, the written statement of each Member or beneficial owner whose shares are aggregated for purposes of constituting an Eligible Member), which statement(s) shall also be included in the Schedule 14N filed with the SEC: (A) setting forth and certifying to the number of shares of the Company that are entitled to vote in the election of Directors the Eligible Member Owns and has Owned (as defined in Bye-law 13(2)(c)) continuously for at least three years as of the date of the Member Notice, and (B) agreeing to continue to Own such shares through the annual general meeting,</w:t>
      </w:r>
    </w:p>
    <w:p>
      <w:pPr>
        <w:spacing w:after="0" w:line="34" w:lineRule="exact"/>
        <w:rPr>
          <w:rFonts w:ascii="Arial" w:cs="Arial" w:eastAsia="Arial" w:hAnsi="Arial"/>
          <w:sz w:val="16"/>
          <w:szCs w:val="16"/>
          <w:u w:val="single" w:color="auto"/>
          <w:color w:val="auto"/>
        </w:rPr>
      </w:pPr>
    </w:p>
    <w:p>
      <w:pPr>
        <w:jc w:val="both"/>
        <w:ind w:left="1920" w:right="140" w:hanging="440"/>
        <w:spacing w:after="0" w:line="259" w:lineRule="auto"/>
        <w:tabs>
          <w:tab w:leader="none" w:pos="1920" w:val="left"/>
        </w:tabs>
        <w:numPr>
          <w:ilvl w:val="2"/>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written agreement of the Eligible Member (and in the case of a group, the written agreement of each Member or beneficial owner whose shares are aggregated for purposes of constituting an Eligible Member) addressed to the Company, setting forth the following additional agreements, representations, and warranties:</w:t>
      </w:r>
    </w:p>
    <w:p>
      <w:pPr>
        <w:spacing w:after="0" w:line="59" w:lineRule="exact"/>
        <w:rPr>
          <w:rFonts w:ascii="Arial" w:cs="Arial" w:eastAsia="Arial" w:hAnsi="Arial"/>
          <w:sz w:val="18"/>
          <w:szCs w:val="18"/>
          <w:u w:val="single" w:color="auto"/>
          <w:color w:val="auto"/>
        </w:rPr>
      </w:pPr>
    </w:p>
    <w:p>
      <w:pPr>
        <w:ind w:left="2380" w:right="20" w:hanging="441"/>
        <w:spacing w:after="0" w:line="289" w:lineRule="auto"/>
        <w:tabs>
          <w:tab w:leader="none" w:pos="2380" w:val="left"/>
        </w:tabs>
        <w:numPr>
          <w:ilvl w:val="3"/>
          <w:numId w:val="11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it shall provide (1) within five business days after the date of the Member Notice, one or more written statements from the record holder(s) of the Required Shares and from each intermediary through which the Required Shares are or have been held, in each case during the requisite three-year holding period, specifying the number of shares that the Eligible Member Owns, and has Owned continuously in compliance with this Bye-law, (2) within five business days after the record date for the annual general meeting both the information required under Bye-law 35 regarding the requirement to provide ownership information and notification in writing verifying the Eligible Member’s continuous Ownership of the Required Shares, in each case, as of such date, and (3) immediate notice to the Company if the Eligible Member ceases to own any of the Required Shares prior to the annual general meeting,</w:t>
      </w:r>
    </w:p>
    <w:p>
      <w:pPr>
        <w:spacing w:after="0" w:line="37" w:lineRule="exact"/>
        <w:rPr>
          <w:rFonts w:ascii="Arial" w:cs="Arial" w:eastAsia="Arial" w:hAnsi="Arial"/>
          <w:sz w:val="16"/>
          <w:szCs w:val="16"/>
          <w:u w:val="single" w:color="auto"/>
          <w:color w:val="auto"/>
        </w:rPr>
      </w:pPr>
    </w:p>
    <w:p>
      <w:pPr>
        <w:ind w:left="2380" w:right="20" w:hanging="441"/>
        <w:spacing w:after="0" w:line="290" w:lineRule="auto"/>
        <w:tabs>
          <w:tab w:leader="none" w:pos="2380" w:val="left"/>
        </w:tabs>
        <w:numPr>
          <w:ilvl w:val="3"/>
          <w:numId w:val="11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it (1) acquired the Required Shares in the ordinary course of business and not with the intent to change or influence control at the Company, and does not presently have this intent, (2) has not nominated and shall not nominate for election to the Board at the annual general meeting any person other than the Member Nominee(s) being nominated pursuant to this Bye-law, (3) has not engaged and shall not engage in, and has not been and shall not be a participant (as defined in Item 4 of Exchange Act Schedule 14A) in, a solicitation within the meaning of Exchange Act Rule 14a-1(l), in support of the election of any individual as a Director at the annual general meeting other than its Member Nominee(s) or any nominee(s) of the Board, and (4) shall not distribute to any Member any form of proxy for the annual general meeting other than the form distributed by the Company, and</w:t>
      </w:r>
    </w:p>
    <w:p>
      <w:pPr>
        <w:spacing w:after="0" w:line="37" w:lineRule="exact"/>
        <w:rPr>
          <w:rFonts w:ascii="Arial" w:cs="Arial" w:eastAsia="Arial" w:hAnsi="Arial"/>
          <w:sz w:val="16"/>
          <w:szCs w:val="16"/>
          <w:u w:val="single" w:color="auto"/>
          <w:color w:val="auto"/>
        </w:rPr>
      </w:pPr>
    </w:p>
    <w:p>
      <w:pPr>
        <w:ind w:left="2380" w:right="100" w:hanging="441"/>
        <w:spacing w:after="0" w:line="255" w:lineRule="auto"/>
        <w:tabs>
          <w:tab w:leader="none" w:pos="2380" w:val="left"/>
        </w:tabs>
        <w:numPr>
          <w:ilvl w:val="3"/>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it will (1) assume all liability stemming from any legal or regulatory violation arising out of the Eligible Member’s communications with the Members of the Company or out of the information that the Eligible Member provided to the Company, (2) indemnify and hold harmless the Company and each of its Directors, officers and employees individually against any liability, loss or damages in connection with any threatened or pending action, suit or proceeding, whether legal, administrative or investigative,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420"/>
          </w:cols>
          <w:pgMar w:left="240" w:top="459" w:right="2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0" w:right="40"/>
        <w:spacing w:after="0" w:line="288" w:lineRule="auto"/>
        <w:rPr>
          <w:sz w:val="20"/>
          <w:szCs w:val="20"/>
          <w:color w:val="auto"/>
        </w:rPr>
      </w:pPr>
      <w:r>
        <w:rPr>
          <w:rFonts w:ascii="Arial" w:cs="Arial" w:eastAsia="Arial" w:hAnsi="Arial"/>
          <w:sz w:val="16"/>
          <w:szCs w:val="16"/>
          <w:u w:val="single" w:color="auto"/>
          <w:color w:val="auto"/>
        </w:rPr>
        <w:t>against the Company or any of its Directors, officers or employees arising out of the nomination or solicitation process pursuant to this Bye-law, (3) comply with all laws, rules, regulations and listing standards applicable to its nomination or any solicitation in connection with the annual general meeting, (4) file with the SEC any solicitation or other communication by or on behalf of the Eligible Member relating to the Company’s annual general meeting, one or more of the Company’s Directors or Director nominees or any Member Nominee, regardless of whether the filing is required under Exchange Act Regulation 14A, or whether any exemption from filing is available for the materials under Exchange Act Regulation 14A, and (5) at the request of the Company, promptly, but in any event within five business days after such request (or by the day prior to the day of the annual general meeting, if earlier), provide to the Company such additional information as reasonably requested by the Company, and</w:t>
      </w:r>
    </w:p>
    <w:p>
      <w:pPr>
        <w:spacing w:after="0" w:line="39" w:lineRule="exact"/>
        <w:rPr>
          <w:sz w:val="20"/>
          <w:szCs w:val="20"/>
          <w:color w:val="auto"/>
        </w:rPr>
      </w:pPr>
    </w:p>
    <w:p>
      <w:pPr>
        <w:ind w:left="1920" w:hanging="440"/>
        <w:spacing w:after="0" w:line="291" w:lineRule="auto"/>
        <w:tabs>
          <w:tab w:leader="none" w:pos="1920" w:val="left"/>
        </w:tabs>
        <w:numPr>
          <w:ilvl w:val="0"/>
          <w:numId w:val="112"/>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in the case of a nomination by a group, the designation by all group members of one group member that is authorised to act on behalf of all members of the group with respect to the nomination and matters related thereto, including withdrawal of the nomination, and the written agreement, representation, and warranty of the Eligible Member that it shall provide, within five business days after the date of the Member Notice, documentation reasonably satisfactory to the Company demonstrating that the number of Members and/or beneficial owners within such group does not exceed twenty, including whether a group of funds qualifies as one Member or beneficial owner within the meaning of Bye-law 13(2)(b).</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All information provided pursuant to this Bye-law 13(3)(a) shall be deemed part of the Member Notice for purposes of this Bye-law.</w:t>
      </w:r>
    </w:p>
    <w:p>
      <w:pPr>
        <w:spacing w:after="0" w:line="90" w:lineRule="exact"/>
        <w:rPr>
          <w:sz w:val="20"/>
          <w:szCs w:val="20"/>
          <w:color w:val="auto"/>
        </w:rPr>
      </w:pPr>
    </w:p>
    <w:p>
      <w:pPr>
        <w:ind w:left="1480" w:hanging="567"/>
        <w:spacing w:after="0" w:line="286" w:lineRule="auto"/>
        <w:tabs>
          <w:tab w:leader="none" w:pos="1480" w:val="left"/>
        </w:tabs>
        <w:numPr>
          <w:ilvl w:val="0"/>
          <w:numId w:val="113"/>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To be timely under this Bye-law, the Member Notice must be delivered by a Member to the Secretary at such Officer’s business address not less than ninety (90) nor more than one hundred twenty (120) Clear Days prior to the first anniversary of the date (as stated in the Company’s proxy materials) the definitive proxy statement was first released to Members in connection with the preceding year’s annual general meeting; provided, however, that in the event the annual general meeting is more than thirty (30) days before or after the anniversary of the previous year’s annual general meeting, or if no annual general meeting was held in the preceding year, to be timely, the Member Notice must be so delivered not more than one hundred twenty (120) Clear Days prior to such annual general meeting and not less than the later of ninety (90) Clear Days prior to such annual general meeting or ten (10) Clear Days following the day on which public announcement (as defined in Bye-law 35 below) of the date of such meeting is first made by the Company. In no event shall an adjournment or recess of an annual general meeting, or a postponement of an annual general meeting for which notice of the meeting has been given or with respect to which there has been a public announcement of the date of the meeting, commence a new time period (or extend any time period) for the giving of the Member Notice as described above.</w:t>
      </w:r>
    </w:p>
    <w:p>
      <w:pPr>
        <w:spacing w:after="0" w:line="46" w:lineRule="exact"/>
        <w:rPr>
          <w:rFonts w:ascii="Arial" w:cs="Arial" w:eastAsia="Arial" w:hAnsi="Arial"/>
          <w:sz w:val="16"/>
          <w:szCs w:val="16"/>
          <w:u w:val="single" w:color="auto"/>
          <w:color w:val="auto"/>
        </w:rPr>
      </w:pPr>
    </w:p>
    <w:p>
      <w:pPr>
        <w:ind w:left="1480" w:right="120" w:hanging="567"/>
        <w:spacing w:after="0" w:line="259" w:lineRule="auto"/>
        <w:tabs>
          <w:tab w:leader="none" w:pos="1480" w:val="left"/>
        </w:tabs>
        <w:numPr>
          <w:ilvl w:val="0"/>
          <w:numId w:val="113"/>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Within the time period for delivery of the Member Notice, a written representation and agreement of each Member Nominee shall be delivered to the Secretary at such Officer’s business address, which shall be signed by each Member Nominee and shall represent and agree that such Member Nominee:</w:t>
      </w:r>
    </w:p>
    <w:p>
      <w:pPr>
        <w:spacing w:after="0" w:line="59" w:lineRule="exact"/>
        <w:rPr>
          <w:rFonts w:ascii="Arial" w:cs="Arial" w:eastAsia="Arial" w:hAnsi="Arial"/>
          <w:sz w:val="18"/>
          <w:szCs w:val="18"/>
          <w:u w:val="single" w:color="auto"/>
          <w:color w:val="auto"/>
        </w:rPr>
      </w:pPr>
    </w:p>
    <w:p>
      <w:pPr>
        <w:ind w:left="1920" w:right="20" w:hanging="440"/>
        <w:spacing w:after="0" w:line="332" w:lineRule="auto"/>
        <w:tabs>
          <w:tab w:leader="none" w:pos="1920" w:val="left"/>
        </w:tabs>
        <w:numPr>
          <w:ilvl w:val="1"/>
          <w:numId w:val="113"/>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consents to being named in the Company’s proxy statement and form of proxy as a nominee and to serving as a Director if elected, and currently intends to serve as a Director for the full term for which such Member Nominee is standing for election,</w:t>
      </w:r>
    </w:p>
    <w:p>
      <w:pPr>
        <w:spacing w:after="0" w:line="4" w:lineRule="exact"/>
        <w:rPr>
          <w:rFonts w:ascii="Arial" w:cs="Arial" w:eastAsia="Arial" w:hAnsi="Arial"/>
          <w:sz w:val="16"/>
          <w:szCs w:val="16"/>
          <w:u w:val="single" w:color="auto"/>
          <w:color w:val="auto"/>
        </w:rPr>
      </w:pPr>
    </w:p>
    <w:p>
      <w:pPr>
        <w:ind w:left="1920" w:right="460" w:hanging="440"/>
        <w:spacing w:after="0" w:line="259" w:lineRule="auto"/>
        <w:tabs>
          <w:tab w:leader="none" w:pos="1920" w:val="left"/>
        </w:tabs>
        <w:numPr>
          <w:ilvl w:val="1"/>
          <w:numId w:val="113"/>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is not and shall not become a party to any agreement, arrangement, or understanding with, and has not given any commitment or assurance to, any person or entity (A) as to how the Member Nominee, if elected as a Director, shall act or vote on any issue or question that has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40" w:right="220"/>
        <w:spacing w:after="0" w:line="268" w:lineRule="auto"/>
        <w:rPr>
          <w:sz w:val="20"/>
          <w:szCs w:val="20"/>
          <w:color w:val="auto"/>
        </w:rPr>
      </w:pPr>
      <w:r>
        <w:rPr>
          <w:rFonts w:ascii="Arial" w:cs="Arial" w:eastAsia="Arial" w:hAnsi="Arial"/>
          <w:sz w:val="18"/>
          <w:szCs w:val="18"/>
          <w:u w:val="single" w:color="auto"/>
          <w:color w:val="auto"/>
        </w:rPr>
        <w:t>not been disclosed to the Company, or (B) that could limit or interfere with the Member Nominee’s ability to comply, if elected as a Director, with the Member Nominee’s fiduciary duties under applicable law,</w:t>
      </w:r>
    </w:p>
    <w:p>
      <w:pPr>
        <w:spacing w:after="0" w:line="51" w:lineRule="exact"/>
        <w:rPr>
          <w:sz w:val="20"/>
          <w:szCs w:val="20"/>
          <w:color w:val="auto"/>
        </w:rPr>
      </w:pPr>
    </w:p>
    <w:p>
      <w:pPr>
        <w:ind w:left="1920" w:hanging="440"/>
        <w:spacing w:after="0" w:line="259" w:lineRule="auto"/>
        <w:tabs>
          <w:tab w:leader="none" w:pos="1920" w:val="left"/>
        </w:tabs>
        <w:numPr>
          <w:ilvl w:val="0"/>
          <w:numId w:val="11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is not and shall not become a party to any agreement, arrangement, or understanding with any person or entity other than the Company with respect to any direct or indirect compensation, reimbursement, or indemnification in connection with service or action as a nominee or Director that has not been disclosed to the Company,</w:t>
      </w:r>
    </w:p>
    <w:p>
      <w:pPr>
        <w:spacing w:after="0" w:line="59" w:lineRule="exact"/>
        <w:rPr>
          <w:rFonts w:ascii="Arial" w:cs="Arial" w:eastAsia="Arial" w:hAnsi="Arial"/>
          <w:sz w:val="18"/>
          <w:szCs w:val="18"/>
          <w:u w:val="single" w:color="auto"/>
          <w:color w:val="auto"/>
        </w:rPr>
      </w:pPr>
    </w:p>
    <w:p>
      <w:pPr>
        <w:ind w:left="1920" w:right="60" w:hanging="440"/>
        <w:spacing w:after="0" w:line="306" w:lineRule="auto"/>
        <w:tabs>
          <w:tab w:leader="none" w:pos="1920" w:val="left"/>
        </w:tabs>
        <w:numPr>
          <w:ilvl w:val="0"/>
          <w:numId w:val="114"/>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if elected as a Director, shall comply with all of the Company’s corporate governance, conflict of interest, confidentiality, and share ownership and trading policies and guidelines, and any other Company policies and guidelines applicable to Directors (which shall be provided to such Member Nominee promptly following a request therefor), and</w:t>
      </w:r>
    </w:p>
    <w:p>
      <w:pPr>
        <w:spacing w:after="0" w:line="25" w:lineRule="exact"/>
        <w:rPr>
          <w:rFonts w:ascii="Arial" w:cs="Arial" w:eastAsia="Arial" w:hAnsi="Arial"/>
          <w:sz w:val="16"/>
          <w:szCs w:val="16"/>
          <w:u w:val="single" w:color="auto"/>
          <w:color w:val="auto"/>
        </w:rPr>
      </w:pPr>
    </w:p>
    <w:p>
      <w:pPr>
        <w:ind w:left="1920" w:right="1120" w:hanging="440"/>
        <w:spacing w:after="0" w:line="332" w:lineRule="auto"/>
        <w:tabs>
          <w:tab w:leader="none" w:pos="1920" w:val="left"/>
        </w:tabs>
        <w:numPr>
          <w:ilvl w:val="0"/>
          <w:numId w:val="114"/>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if elected as a Director, shall not appoint a person or persons to act as a Director in the alternative to himself or herself, notwithstanding anything to the contrary contained in these Bye-laws permitting such appointment.</w:t>
      </w:r>
    </w:p>
    <w:p>
      <w:pPr>
        <w:spacing w:after="0" w:line="85"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u w:val="single" w:color="auto"/>
          <w:color w:val="auto"/>
        </w:rPr>
        <w:t>The Member Nominee must submit all completed and signed questionnaires required of the Company’s nominees and provide to the Company such other information as it may reasonably request no later than the earlier of (x) five business days after request of the Company and (y) the last date on which a Member Notice would be timely submitted under this Bye-law. The Company may request such additional information as necessary to permit the Board to determine if each Member Nominee satisfies the requirements of this Bye-law.</w:t>
      </w:r>
    </w:p>
    <w:p>
      <w:pPr>
        <w:spacing w:after="0" w:line="62" w:lineRule="exact"/>
        <w:rPr>
          <w:sz w:val="20"/>
          <w:szCs w:val="20"/>
          <w:color w:val="auto"/>
        </w:rPr>
      </w:pPr>
    </w:p>
    <w:p>
      <w:pPr>
        <w:ind w:left="1480" w:right="20" w:hanging="567"/>
        <w:spacing w:after="0" w:line="253" w:lineRule="auto"/>
        <w:tabs>
          <w:tab w:leader="none" w:pos="1480" w:val="left"/>
        </w:tabs>
        <w:numPr>
          <w:ilvl w:val="1"/>
          <w:numId w:val="11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In the event that any information or communications provided by the Eligible Member or any Member Nominees to the Company or its Members is not, when provided, or thereafter ceases to be, true, correct and complete in all material respects (including omitting a material fact necessary to make the statements made, in light of the circumstances under which they were made, not misleading), such Eligible Member or Member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Company’s right to omit a Member Nominee from its proxy materials as provided in this Bye-law.</w:t>
      </w:r>
    </w:p>
    <w:p>
      <w:pPr>
        <w:spacing w:after="0" w:line="66"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1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Proxy Access Procedures.</w:t>
      </w:r>
    </w:p>
    <w:p>
      <w:pPr>
        <w:spacing w:after="0" w:line="90" w:lineRule="exact"/>
        <w:rPr>
          <w:rFonts w:ascii="Arial" w:cs="Arial" w:eastAsia="Arial" w:hAnsi="Arial"/>
          <w:sz w:val="18"/>
          <w:szCs w:val="18"/>
          <w:u w:val="single" w:color="auto"/>
          <w:color w:val="auto"/>
        </w:rPr>
      </w:pPr>
    </w:p>
    <w:p>
      <w:pPr>
        <w:jc w:val="both"/>
        <w:ind w:left="1480" w:right="40" w:hanging="567"/>
        <w:spacing w:after="0" w:line="259" w:lineRule="auto"/>
        <w:tabs>
          <w:tab w:leader="none" w:pos="1480" w:val="left"/>
        </w:tabs>
        <w:numPr>
          <w:ilvl w:val="1"/>
          <w:numId w:val="11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Notwithstanding anything to the contrary contained in this Bye-law, the Company may omit from its proxy materials any Member Nominee, and such nomination shall be disregarded and no vote on such Member Nominee shall occur, notwithstanding that proxies in respect of such vote may have been received by the Company, if:</w:t>
      </w:r>
    </w:p>
    <w:p>
      <w:pPr>
        <w:spacing w:after="0" w:line="59" w:lineRule="exact"/>
        <w:rPr>
          <w:rFonts w:ascii="Arial" w:cs="Arial" w:eastAsia="Arial" w:hAnsi="Arial"/>
          <w:sz w:val="18"/>
          <w:szCs w:val="18"/>
          <w:u w:val="single" w:color="auto"/>
          <w:color w:val="auto"/>
        </w:rPr>
      </w:pPr>
    </w:p>
    <w:p>
      <w:pPr>
        <w:ind w:left="1920" w:right="20" w:hanging="440"/>
        <w:spacing w:after="0" w:line="298" w:lineRule="auto"/>
        <w:tabs>
          <w:tab w:leader="none" w:pos="1920" w:val="left"/>
        </w:tabs>
        <w:numPr>
          <w:ilvl w:val="2"/>
          <w:numId w:val="11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Eligible Member or Member Nominee breaches any of its agreements, representations, or warranties set forth in the Member Notice or otherwise submitted pursuant to this Bye-law, any of the information in the Member Notice or otherwise submitted pursuant to this Bye-law was not, when provided, true, correct and complete, or the Eligible Member or applicable Member Nominee otherwise fails to comply with its obligations pursuant to these Bye-laws, including, but not limited to, its obligations under this Bye-law,</w:t>
      </w:r>
    </w:p>
    <w:p>
      <w:pPr>
        <w:spacing w:after="0" w:line="31" w:lineRule="exact"/>
        <w:rPr>
          <w:rFonts w:ascii="Arial" w:cs="Arial" w:eastAsia="Arial" w:hAnsi="Arial"/>
          <w:sz w:val="16"/>
          <w:szCs w:val="16"/>
          <w:u w:val="single" w:color="auto"/>
          <w:color w:val="auto"/>
        </w:rPr>
      </w:pPr>
    </w:p>
    <w:p>
      <w:pPr>
        <w:ind w:left="1920" w:right="40" w:hanging="440"/>
        <w:spacing w:after="0" w:line="291" w:lineRule="auto"/>
        <w:tabs>
          <w:tab w:leader="none" w:pos="1920" w:val="left"/>
        </w:tabs>
        <w:numPr>
          <w:ilvl w:val="2"/>
          <w:numId w:val="11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Member Nominee (A) is not independent under any applicable listing standards, any applicable rules of the SEC, and any publicly disclosed standards used by the Board in determining and disclosing the independence of the Company’s Directors, (B) is or has been, within the past three years, an officer or director of a competitor, as defined in Section 8 of the Clayton Antitrust Act of 1914, as amended, (C) is a named subject of a pending criminal proceeding (excluding traffic violations and other minor offences) or has been convicted in a criminal proceeding (excluding traffic violations and other minor offences) within the past ten years or (D) is subject to any order of the type specified in Rule 506(d) of Regulation D promulgated under the Securities Act of 1933, as amended,</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400"/>
          </w:cols>
          <w:pgMar w:left="240" w:top="459" w:right="2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20" w:right="320" w:hanging="440"/>
        <w:spacing w:after="0" w:line="332" w:lineRule="auto"/>
        <w:tabs>
          <w:tab w:leader="none" w:pos="1920" w:val="left"/>
        </w:tabs>
        <w:numPr>
          <w:ilvl w:val="1"/>
          <w:numId w:val="117"/>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Company has received a notice (whether or not subsequently withdrawn) that a Member intends to nominate any candidate for election to the Board pursuant to the advance notice requirements for Member nominees for Director in Bye-law 35 below, or</w:t>
      </w:r>
    </w:p>
    <w:p>
      <w:pPr>
        <w:spacing w:after="0" w:line="4" w:lineRule="exact"/>
        <w:rPr>
          <w:rFonts w:ascii="Arial" w:cs="Arial" w:eastAsia="Arial" w:hAnsi="Arial"/>
          <w:sz w:val="16"/>
          <w:szCs w:val="16"/>
          <w:u w:val="single" w:color="auto"/>
          <w:color w:val="auto"/>
        </w:rPr>
      </w:pPr>
    </w:p>
    <w:p>
      <w:pPr>
        <w:ind w:left="1920" w:right="560" w:hanging="440"/>
        <w:spacing w:after="0" w:line="268" w:lineRule="auto"/>
        <w:tabs>
          <w:tab w:leader="none" w:pos="1920" w:val="left"/>
        </w:tabs>
        <w:numPr>
          <w:ilvl w:val="1"/>
          <w:numId w:val="11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election of the Member Nominee to the Board would cause the Company to violate the Memorandum of Association of the Company, these Bye-laws, or any applicable law, rule, regulation or listing standard.</w:t>
      </w:r>
    </w:p>
    <w:p>
      <w:pPr>
        <w:spacing w:after="0" w:line="50" w:lineRule="exact"/>
        <w:rPr>
          <w:rFonts w:ascii="Arial" w:cs="Arial" w:eastAsia="Arial" w:hAnsi="Arial"/>
          <w:sz w:val="18"/>
          <w:szCs w:val="18"/>
          <w:u w:val="single" w:color="auto"/>
          <w:color w:val="auto"/>
        </w:rPr>
      </w:pPr>
    </w:p>
    <w:p>
      <w:pPr>
        <w:ind w:left="1480" w:hanging="567"/>
        <w:spacing w:after="0" w:line="285" w:lineRule="auto"/>
        <w:tabs>
          <w:tab w:leader="none" w:pos="1480" w:val="left"/>
        </w:tabs>
        <w:numPr>
          <w:ilvl w:val="0"/>
          <w:numId w:val="11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An Eligible Member submitting more than one Member Nominee for inclusion in the Company’s proxy materials pursuant to this Bye-law shall rank such Member Nominees based on the order that the Eligible Member desires such Member Nominees to be selected for inclusion in the Company’s proxy materials and include such assigned rank in its Member Notice submitted to the Company. In the event that the number of Member Nominees submitted by Eligible Members pursuant to this Bye-law exceeds the Authorised Number, the Member Nominees to be included in the Company’s proxy materials shall be determined in accordance with the following provisions: the highest ranking Member Nominee of each Eligible Member shall be selected for inclusion in the Company’s proxy materials until the Authorised Number is reached, going in order of the amount (largest to smallest) of shares of the Company each Eligible Member disclosed as Owned in its Member Notice submitted to the Company. If the Authorised Number is not reached after the highest ranking Member Nominee has been selected from each Eligible Member for any reason (including because a Member Nominee does not satisfy the eligibility requirements in this Bye-law), this selection process shall continue as many times as necessary, following the same order each time, until the Authorised Number is reached through the selection of Member Nominees who satisfy the eligibility requirements in this Bye-law. Following such determination, if any Member Nominee who satisfies the eligibility requirements in this Bye-law thereafter is nominated by the Board, thereafter is not included in the Company’s proxy materials or thereafter is not submitted for Director election for any reason (including the Eligible Member’s or Member Nominee’s failure to comply with this Bye-law), no other nominee or nominees shall be included in the Company’s proxy materials or otherwise submitted for election as a Director at the applicable annual general meeting in substitution for such Member Nominee.</w:t>
      </w:r>
    </w:p>
    <w:p>
      <w:pPr>
        <w:spacing w:after="0" w:line="42" w:lineRule="exact"/>
        <w:rPr>
          <w:rFonts w:ascii="Arial" w:cs="Arial" w:eastAsia="Arial" w:hAnsi="Arial"/>
          <w:sz w:val="16"/>
          <w:szCs w:val="16"/>
          <w:u w:val="single" w:color="auto"/>
          <w:color w:val="auto"/>
        </w:rPr>
      </w:pPr>
    </w:p>
    <w:p>
      <w:pPr>
        <w:ind w:left="1480" w:right="100" w:hanging="567"/>
        <w:spacing w:after="0" w:line="291" w:lineRule="auto"/>
        <w:tabs>
          <w:tab w:leader="none" w:pos="1480" w:val="left"/>
        </w:tabs>
        <w:numPr>
          <w:ilvl w:val="0"/>
          <w:numId w:val="11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Any Member Nominee who is included in the Company’s proxy materials for a particular annual general meeting but either (i) withdraws from or becomes ineligible or unavailable for election at the annual general meeting for any reason, including for the failure to comply with any provision of these Bye-laws (provided that in no event shall any such withdrawal, ineligibility or unavailability commence a new time period (or extend any time period) for the giving of a Member Notice) or (ii) does not receive a number of votes cast in favor of his or her election at least equal to twenty percent (20%) of the shares present in person or represented by proxy and entitled to vote in the election of Directors, shall be ineligible to be a Member Nominee pursuant to this Bye-law for the next two annual general meetings.</w:t>
      </w:r>
    </w:p>
    <w:p>
      <w:pPr>
        <w:spacing w:after="0" w:line="39" w:lineRule="exact"/>
        <w:rPr>
          <w:rFonts w:ascii="Arial" w:cs="Arial" w:eastAsia="Arial" w:hAnsi="Arial"/>
          <w:sz w:val="16"/>
          <w:szCs w:val="16"/>
          <w:u w:val="single" w:color="auto"/>
          <w:color w:val="auto"/>
        </w:rPr>
      </w:pPr>
    </w:p>
    <w:p>
      <w:pPr>
        <w:ind w:left="1480" w:right="40" w:hanging="567"/>
        <w:spacing w:after="0" w:line="288" w:lineRule="auto"/>
        <w:tabs>
          <w:tab w:leader="none" w:pos="1480" w:val="left"/>
        </w:tabs>
        <w:numPr>
          <w:ilvl w:val="0"/>
          <w:numId w:val="11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Notwithstanding the foregoing provisions of this Bye-law, unless otherwise required by law or otherwise determined by the chairman of the meeting or the Board, if the Member delivering the Member Notice (or a proxy or corporate representative of the Member, pursuant to Bye-law 50) does not appear at the annual general meeting of the Company to present its Member Nominee or Member Nominees, such nomination or nominations shall be disregarded, notwithstanding that proxies in respect of the election of the Member Nominee or Member Nominees may have been received by the Company. Without limiting the Board’s power and authority to interpret any other provisions of these Bye-laws, the Board (and any other person or body authorised by the Board) shall have the power and authority to interpret this Bye-law and to make any and all determinations necessary or advisable to apply this Bye-law to any persons, facts or circumstances, in each case acting in good faith. This Bye-law shall be the exclusive method for Members to include nominees for Director election in the Company’s proxy materials.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400"/>
          </w:cols>
          <w:pgMar w:left="240" w:top="459" w:right="25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14. </w:t>
      </w:r>
      <w:r>
        <w:rPr>
          <w:rFonts w:ascii="Arial" w:cs="Arial" w:eastAsia="Arial" w:hAnsi="Arial"/>
          <w:sz w:val="18"/>
          <w:szCs w:val="18"/>
          <w:color w:val="auto"/>
          <w:strike w:val="1"/>
        </w:rPr>
        <w:t>13.</w:t>
      </w:r>
      <w:r>
        <w:rPr>
          <w:rFonts w:ascii="Arial" w:cs="Arial" w:eastAsia="Arial" w:hAnsi="Arial"/>
          <w:sz w:val="18"/>
          <w:szCs w:val="18"/>
          <w:u w:val="single" w:color="auto"/>
          <w:color w:val="auto"/>
        </w:rPr>
        <w:t xml:space="preserve"> Defects in appointment of Directors</w:t>
      </w:r>
    </w:p>
    <w:p>
      <w:pPr>
        <w:spacing w:after="0" w:line="171"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140" w:lineRule="exact"/>
        <w:rPr>
          <w:sz w:val="20"/>
          <w:szCs w:val="20"/>
          <w:color w:val="auto"/>
        </w:rPr>
      </w:pPr>
    </w:p>
    <w:p>
      <w:pPr>
        <w:ind w:left="720" w:hanging="256"/>
        <w:spacing w:after="0"/>
        <w:tabs>
          <w:tab w:leader="none" w:pos="720" w:val="left"/>
        </w:tabs>
        <w:numPr>
          <w:ilvl w:val="1"/>
          <w:numId w:val="11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14. </w:t>
      </w:r>
      <w:r>
        <w:rPr>
          <w:rFonts w:ascii="Arial" w:cs="Arial" w:eastAsia="Arial" w:hAnsi="Arial"/>
          <w:sz w:val="18"/>
          <w:szCs w:val="18"/>
          <w:u w:val="single" w:color="auto"/>
          <w:color w:val="auto"/>
          <w:strike w:val="1"/>
        </w:rPr>
        <w:t>Alternate Directors</w:t>
      </w:r>
    </w:p>
    <w:p>
      <w:pPr>
        <w:spacing w:after="0" w:line="90" w:lineRule="exact"/>
        <w:rPr>
          <w:rFonts w:ascii="Arial" w:cs="Arial" w:eastAsia="Arial" w:hAnsi="Arial"/>
          <w:sz w:val="18"/>
          <w:szCs w:val="18"/>
          <w:u w:val="single" w:color="auto"/>
          <w:color w:val="auto"/>
        </w:rPr>
      </w:pPr>
    </w:p>
    <w:p>
      <w:pPr>
        <w:ind w:left="900" w:right="200" w:hanging="446"/>
        <w:spacing w:after="0" w:line="294" w:lineRule="auto"/>
        <w:tabs>
          <w:tab w:leader="none" w:pos="900" w:val="left"/>
        </w:tabs>
        <w:numPr>
          <w:ilvl w:val="0"/>
          <w:numId w:val="120"/>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34" w:lineRule="exact"/>
        <w:rPr>
          <w:rFonts w:ascii="Arial" w:cs="Arial" w:eastAsia="Arial" w:hAnsi="Arial"/>
          <w:sz w:val="16"/>
          <w:szCs w:val="16"/>
          <w:u w:val="single" w:color="auto"/>
          <w:color w:val="auto"/>
        </w:rPr>
      </w:pPr>
    </w:p>
    <w:p>
      <w:pPr>
        <w:ind w:left="900" w:right="80" w:hanging="446"/>
        <w:spacing w:after="0" w:line="259" w:lineRule="auto"/>
        <w:tabs>
          <w:tab w:leader="none" w:pos="900" w:val="left"/>
        </w:tabs>
        <w:numPr>
          <w:ilvl w:val="0"/>
          <w:numId w:val="12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59" w:lineRule="exact"/>
        <w:rPr>
          <w:rFonts w:ascii="Arial" w:cs="Arial" w:eastAsia="Arial" w:hAnsi="Arial"/>
          <w:sz w:val="18"/>
          <w:szCs w:val="18"/>
          <w:u w:val="single" w:color="auto"/>
          <w:color w:val="auto"/>
        </w:rPr>
      </w:pPr>
    </w:p>
    <w:p>
      <w:pPr>
        <w:ind w:left="900" w:right="620" w:hanging="446"/>
        <w:spacing w:after="0" w:line="370" w:lineRule="auto"/>
        <w:tabs>
          <w:tab w:leader="none" w:pos="900" w:val="left"/>
        </w:tabs>
        <w:numPr>
          <w:ilvl w:val="0"/>
          <w:numId w:val="120"/>
        </w:numPr>
        <w:rPr>
          <w:rFonts w:ascii="Arial" w:cs="Arial" w:eastAsia="Arial" w:hAnsi="Arial"/>
          <w:sz w:val="15"/>
          <w:szCs w:val="15"/>
          <w:u w:val="single" w:color="auto"/>
          <w:color w:val="auto"/>
        </w:rPr>
      </w:pPr>
      <w:r>
        <w:rPr>
          <w:rFonts w:ascii="Arial" w:cs="Arial" w:eastAsia="Arial" w:hAnsi="Arial"/>
          <w:sz w:val="15"/>
          <w:szCs w:val="15"/>
          <w:color w:val="auto"/>
          <w:strike w:val="1"/>
        </w:rPr>
        <w:t>(3)</w:t>
      </w:r>
      <w:r>
        <w:rPr>
          <w:rFonts w:ascii="Arial" w:cs="Arial" w:eastAsia="Arial" w:hAnsi="Arial"/>
          <w:sz w:val="15"/>
          <w:szCs w:val="15"/>
          <w:color w:val="auto"/>
        </w:rPr>
        <w:t xml:space="preserve"> An Alternate Director shall cease to be such if the Director for whom such Alternate Director was appointed ceases for any reason to be a Director but may be re</w:t>
      </w:r>
      <w:r>
        <w:rPr>
          <w:rFonts w:ascii="Arial" w:cs="Arial" w:eastAsia="Arial" w:hAnsi="Arial"/>
          <w:sz w:val="15"/>
          <w:szCs w:val="15"/>
          <w:color w:val="auto"/>
          <w:strike w:val="1"/>
        </w:rPr>
        <w:t>-</w:t>
      </w:r>
      <w:r>
        <w:rPr>
          <w:rFonts w:ascii="Arial" w:cs="Arial" w:eastAsia="Arial" w:hAnsi="Arial"/>
          <w:sz w:val="15"/>
          <w:szCs w:val="15"/>
          <w:color w:val="auto"/>
        </w:rPr>
        <w:t xml:space="preserve"> appointed by the Board as alternate to the person appointed to fill the vacancy in accordance with these Bye</w:t>
      </w:r>
      <w:r>
        <w:rPr>
          <w:rFonts w:ascii="Arial" w:cs="Arial" w:eastAsia="Arial" w:hAnsi="Arial"/>
          <w:sz w:val="15"/>
          <w:szCs w:val="15"/>
          <w:color w:val="auto"/>
          <w:strike w:val="1"/>
        </w:rPr>
        <w:t>-</w:t>
      </w:r>
      <w:r>
        <w:rPr>
          <w:rFonts w:ascii="Arial" w:cs="Arial" w:eastAsia="Arial" w:hAnsi="Arial"/>
          <w:sz w:val="15"/>
          <w:szCs w:val="15"/>
          <w:color w:val="auto"/>
        </w:rPr>
        <w:t xml:space="preserve"> laws.</w:t>
      </w:r>
    </w:p>
    <w:p>
      <w:pPr>
        <w:spacing w:after="0" w:line="62" w:lineRule="exact"/>
        <w:rPr>
          <w:rFonts w:ascii="Arial" w:cs="Arial" w:eastAsia="Arial" w:hAnsi="Arial"/>
          <w:sz w:val="15"/>
          <w:szCs w:val="15"/>
          <w:u w:val="single" w:color="auto"/>
          <w:color w:val="auto"/>
        </w:rPr>
      </w:pPr>
    </w:p>
    <w:p>
      <w:pPr>
        <w:ind w:left="720" w:hanging="256"/>
        <w:spacing w:after="0"/>
        <w:tabs>
          <w:tab w:leader="none" w:pos="720" w:val="left"/>
        </w:tabs>
        <w:numPr>
          <w:ilvl w:val="1"/>
          <w:numId w:val="120"/>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15. </w:t>
      </w:r>
      <w:r>
        <w:rPr>
          <w:rFonts w:ascii="Arial" w:cs="Arial" w:eastAsia="Arial" w:hAnsi="Arial"/>
          <w:sz w:val="18"/>
          <w:szCs w:val="18"/>
          <w:u w:val="single" w:color="auto"/>
          <w:color w:val="auto"/>
          <w:strike w:val="1"/>
        </w:rPr>
        <w:t>Removal of Directors</w:t>
      </w:r>
    </w:p>
    <w:p>
      <w:pPr>
        <w:spacing w:after="0" w:line="90" w:lineRule="exact"/>
        <w:rPr>
          <w:sz w:val="20"/>
          <w:szCs w:val="20"/>
          <w:color w:val="auto"/>
        </w:rPr>
      </w:pPr>
    </w:p>
    <w:p>
      <w:pPr>
        <w:ind w:left="900" w:right="180" w:hanging="446"/>
        <w:spacing w:after="0" w:line="256" w:lineRule="auto"/>
        <w:tabs>
          <w:tab w:leader="none" w:pos="900" w:val="left"/>
        </w:tabs>
        <w:numPr>
          <w:ilvl w:val="0"/>
          <w:numId w:val="121"/>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Members may, at any special general meeting convened and held in accordance with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only, remove a Director </w:t>
      </w:r>
      <w:r>
        <w:rPr>
          <w:rFonts w:ascii="Arial" w:cs="Arial" w:eastAsia="Arial" w:hAnsi="Arial"/>
          <w:sz w:val="18"/>
          <w:szCs w:val="18"/>
          <w:color w:val="auto"/>
          <w:strike w:val="1"/>
        </w:rPr>
        <w:t>for</w:t>
      </w:r>
      <w:r>
        <w:rPr>
          <w:rFonts w:ascii="Arial" w:cs="Arial" w:eastAsia="Arial" w:hAnsi="Arial"/>
          <w:sz w:val="18"/>
          <w:szCs w:val="18"/>
          <w:u w:val="single" w:color="auto"/>
          <w:color w:val="auto"/>
        </w:rPr>
        <w:t>with or</w:t>
      </w:r>
      <w:r>
        <w:rPr>
          <w:rFonts w:ascii="Arial" w:cs="Arial" w:eastAsia="Arial" w:hAnsi="Arial"/>
          <w:sz w:val="18"/>
          <w:szCs w:val="18"/>
          <w:color w:val="auto"/>
        </w:rPr>
        <w:t xml:space="preserve"> </w:t>
      </w:r>
      <w:r>
        <w:rPr>
          <w:rFonts w:ascii="Arial" w:cs="Arial" w:eastAsia="Arial" w:hAnsi="Arial"/>
          <w:sz w:val="18"/>
          <w:szCs w:val="18"/>
          <w:u w:val="single" w:color="auto"/>
          <w:color w:val="auto"/>
        </w:rPr>
        <w:t>without</w:t>
      </w:r>
      <w:r>
        <w:rPr>
          <w:rFonts w:ascii="Arial" w:cs="Arial" w:eastAsia="Arial" w:hAnsi="Arial"/>
          <w:sz w:val="18"/>
          <w:szCs w:val="18"/>
          <w:color w:val="auto"/>
        </w:rPr>
        <w:t xml:space="preserve"> Cause PROVIDED THAT</w:t>
      </w:r>
      <w:r>
        <w:rPr>
          <w:rFonts w:ascii="Arial" w:cs="Arial" w:eastAsia="Arial" w:hAnsi="Arial"/>
          <w:sz w:val="18"/>
          <w:szCs w:val="18"/>
          <w:color w:val="auto"/>
          <w:strike w:val="1"/>
        </w:rPr>
        <w:t>(a)</w:t>
      </w:r>
      <w:r>
        <w:rPr>
          <w:rFonts w:ascii="Arial" w:cs="Arial" w:eastAsia="Arial" w:hAnsi="Arial"/>
          <w:sz w:val="18"/>
          <w:szCs w:val="18"/>
          <w:color w:val="auto"/>
        </w:rPr>
        <w:t xml:space="preserve"> 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r>
        <w:rPr>
          <w:rFonts w:ascii="Arial" w:cs="Arial" w:eastAsia="Arial" w:hAnsi="Arial"/>
          <w:sz w:val="18"/>
          <w:szCs w:val="18"/>
          <w:color w:val="auto"/>
          <w:strike w:val="1"/>
        </w:rPr>
        <w:t>;</w:t>
      </w:r>
    </w:p>
    <w:p>
      <w:pPr>
        <w:spacing w:after="0" w:line="62" w:lineRule="exact"/>
        <w:rPr>
          <w:rFonts w:ascii="Arial" w:cs="Arial" w:eastAsia="Arial" w:hAnsi="Arial"/>
          <w:sz w:val="18"/>
          <w:szCs w:val="18"/>
          <w:u w:val="single" w:color="auto"/>
          <w:color w:val="auto"/>
        </w:rPr>
      </w:pPr>
    </w:p>
    <w:p>
      <w:pPr>
        <w:ind w:left="1480" w:right="120" w:hanging="567"/>
        <w:spacing w:after="0" w:line="268" w:lineRule="auto"/>
        <w:tabs>
          <w:tab w:leader="none" w:pos="1480" w:val="left"/>
        </w:tabs>
        <w:numPr>
          <w:ilvl w:val="2"/>
          <w:numId w:val="121"/>
        </w:numPr>
        <w:rPr>
          <w:rFonts w:ascii="Arial" w:cs="Arial" w:eastAsia="Arial" w:hAnsi="Arial"/>
          <w:sz w:val="18"/>
          <w:szCs w:val="18"/>
          <w:color w:val="auto"/>
          <w:strike w:val="1"/>
        </w:rPr>
      </w:pPr>
      <w:r>
        <w:rPr>
          <w:rFonts w:ascii="Arial" w:cs="Arial" w:eastAsia="Arial" w:hAnsi="Arial"/>
          <w:sz w:val="18"/>
          <w:szCs w:val="18"/>
          <w:color w:val="auto"/>
          <w:strike w:val="1"/>
        </w:rPr>
        <w:t>the resolution is passed as a Special Resolution; and(c) no more than one third of the Directors for the time being in office shall be removed at any general meeting.</w:t>
      </w:r>
    </w:p>
    <w:p>
      <w:pPr>
        <w:spacing w:after="0" w:line="50" w:lineRule="exact"/>
        <w:rPr>
          <w:rFonts w:ascii="Arial" w:cs="Arial" w:eastAsia="Arial" w:hAnsi="Arial"/>
          <w:sz w:val="18"/>
          <w:szCs w:val="18"/>
          <w:color w:val="auto"/>
          <w:strike w:val="1"/>
        </w:rPr>
      </w:pPr>
    </w:p>
    <w:p>
      <w:pPr>
        <w:ind w:left="900" w:right="480" w:hanging="446"/>
        <w:spacing w:after="0" w:line="259" w:lineRule="auto"/>
        <w:tabs>
          <w:tab w:leader="none" w:pos="900" w:val="left"/>
        </w:tabs>
        <w:numPr>
          <w:ilvl w:val="0"/>
          <w:numId w:val="121"/>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 vacancy on the Board created by the removal of a Director under the provisions of subparagraph (1) of this Bye</w:t>
      </w:r>
      <w:r>
        <w:rPr>
          <w:rFonts w:ascii="Arial" w:cs="Arial" w:eastAsia="Arial" w:hAnsi="Arial"/>
          <w:sz w:val="18"/>
          <w:szCs w:val="18"/>
          <w:color w:val="auto"/>
          <w:strike w:val="1"/>
        </w:rPr>
        <w:t>-</w:t>
      </w:r>
      <w:r>
        <w:rPr>
          <w:rFonts w:ascii="Arial" w:cs="Arial" w:eastAsia="Arial" w:hAnsi="Arial"/>
          <w:sz w:val="18"/>
          <w:szCs w:val="18"/>
          <w:color w:val="auto"/>
        </w:rPr>
        <w:t xml:space="preserve"> law may be filled by the Members at the meeting at which such Director is removed </w:t>
      </w:r>
      <w:r>
        <w:rPr>
          <w:rFonts w:ascii="Arial" w:cs="Arial" w:eastAsia="Arial" w:hAnsi="Arial"/>
          <w:sz w:val="18"/>
          <w:szCs w:val="18"/>
          <w:u w:val="single" w:color="auto"/>
          <w:color w:val="auto"/>
        </w:rPr>
        <w:t>subject to compliance with Bye-law 35(2),</w:t>
      </w:r>
      <w:r>
        <w:rPr>
          <w:rFonts w:ascii="Arial" w:cs="Arial" w:eastAsia="Arial" w:hAnsi="Arial"/>
          <w:sz w:val="18"/>
          <w:szCs w:val="18"/>
          <w:color w:val="auto"/>
        </w:rPr>
        <w:t xml:space="preserve"> and, in the absence of such election or appointment, the Board may fill the vacancy.</w:t>
      </w:r>
    </w:p>
    <w:p>
      <w:pPr>
        <w:spacing w:after="0" w:line="140"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1"/>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16. </w:t>
      </w:r>
      <w:r>
        <w:rPr>
          <w:rFonts w:ascii="Arial" w:cs="Arial" w:eastAsia="Arial" w:hAnsi="Arial"/>
          <w:sz w:val="18"/>
          <w:szCs w:val="18"/>
          <w:u w:val="single" w:color="auto"/>
          <w:color w:val="auto"/>
          <w:strike w:val="1"/>
        </w:rPr>
        <w:t>Vacancies on the Board</w:t>
      </w:r>
    </w:p>
    <w:p>
      <w:pPr>
        <w:spacing w:after="0" w:line="90" w:lineRule="exact"/>
        <w:rPr>
          <w:sz w:val="20"/>
          <w:szCs w:val="20"/>
          <w:color w:val="auto"/>
        </w:rPr>
      </w:pPr>
    </w:p>
    <w:p>
      <w:pPr>
        <w:ind w:left="900" w:right="100" w:hanging="446"/>
        <w:spacing w:after="0" w:line="332" w:lineRule="auto"/>
        <w:tabs>
          <w:tab w:leader="none" w:pos="900" w:val="left"/>
        </w:tabs>
        <w:numPr>
          <w:ilvl w:val="0"/>
          <w:numId w:val="122"/>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4" w:lineRule="exact"/>
        <w:rPr>
          <w:rFonts w:ascii="Arial" w:cs="Arial" w:eastAsia="Arial" w:hAnsi="Arial"/>
          <w:sz w:val="16"/>
          <w:szCs w:val="16"/>
          <w:u w:val="single" w:color="auto"/>
          <w:color w:val="auto"/>
        </w:rPr>
      </w:pPr>
    </w:p>
    <w:p>
      <w:pPr>
        <w:ind w:left="900" w:hanging="446"/>
        <w:spacing w:after="0" w:line="305" w:lineRule="auto"/>
        <w:tabs>
          <w:tab w:leader="none" w:pos="900" w:val="left"/>
        </w:tabs>
        <w:numPr>
          <w:ilvl w:val="0"/>
          <w:numId w:val="122"/>
        </w:numPr>
        <w:rPr>
          <w:rFonts w:ascii="Arial" w:cs="Arial" w:eastAsia="Arial" w:hAnsi="Arial"/>
          <w:sz w:val="15"/>
          <w:szCs w:val="15"/>
          <w:u w:val="single" w:color="auto"/>
          <w:color w:val="auto"/>
        </w:rPr>
      </w:pPr>
      <w:r>
        <w:rPr>
          <w:rFonts w:ascii="Arial" w:cs="Arial" w:eastAsia="Arial" w:hAnsi="Arial"/>
          <w:sz w:val="15"/>
          <w:szCs w:val="15"/>
          <w:color w:val="auto"/>
          <w:strike w:val="1"/>
        </w:rPr>
        <w:t>(2)</w:t>
      </w:r>
      <w:r>
        <w:rPr>
          <w:rFonts w:ascii="Arial" w:cs="Arial" w:eastAsia="Arial" w:hAnsi="Arial"/>
          <w:sz w:val="15"/>
          <w:szCs w:val="15"/>
          <w:color w:val="auto"/>
        </w:rPr>
        <w:t xml:space="preserve"> The Board may act notwithstanding any vacancy in its number but, if and so long as its number is reduced below the number fixed by these Bye</w:t>
      </w:r>
      <w:r>
        <w:rPr>
          <w:rFonts w:ascii="Arial" w:cs="Arial" w:eastAsia="Arial" w:hAnsi="Arial"/>
          <w:sz w:val="15"/>
          <w:szCs w:val="15"/>
          <w:color w:val="auto"/>
          <w:strike w:val="1"/>
        </w:rPr>
        <w:t>-</w:t>
      </w:r>
      <w:r>
        <w:rPr>
          <w:rFonts w:ascii="Arial" w:cs="Arial" w:eastAsia="Arial" w:hAnsi="Arial"/>
          <w:sz w:val="15"/>
          <w:szCs w:val="15"/>
          <w:color w:val="auto"/>
        </w:rPr>
        <w:t>laws as the quorum necessary for the transaction of business at meetings of the Board, the continuing Directors or Director may act for the purpose of</w:t>
      </w:r>
    </w:p>
    <w:p>
      <w:pPr>
        <w:ind w:left="1100" w:hanging="201"/>
        <w:spacing w:after="0"/>
        <w:tabs>
          <w:tab w:leader="none" w:pos="1100" w:val="left"/>
        </w:tabs>
        <w:numPr>
          <w:ilvl w:val="1"/>
          <w:numId w:val="122"/>
        </w:numPr>
        <w:rPr>
          <w:rFonts w:ascii="Arial" w:cs="Arial" w:eastAsia="Arial" w:hAnsi="Arial"/>
          <w:sz w:val="18"/>
          <w:szCs w:val="18"/>
          <w:color w:val="auto"/>
        </w:rPr>
      </w:pPr>
      <w:r>
        <w:rPr>
          <w:rFonts w:ascii="Arial" w:cs="Arial" w:eastAsia="Arial" w:hAnsi="Arial"/>
          <w:sz w:val="18"/>
          <w:szCs w:val="18"/>
          <w:color w:val="auto"/>
        </w:rPr>
        <w:t>summoning a general meeting of the Company or (ii) preserving the assets of the Company.</w:t>
      </w:r>
    </w:p>
    <w:p>
      <w:pPr>
        <w:spacing w:after="0" w:line="83" w:lineRule="exact"/>
        <w:rPr>
          <w:rFonts w:ascii="Arial" w:cs="Arial" w:eastAsia="Arial" w:hAnsi="Arial"/>
          <w:sz w:val="18"/>
          <w:szCs w:val="18"/>
          <w:color w:val="auto"/>
        </w:rPr>
      </w:pPr>
    </w:p>
    <w:p>
      <w:pPr>
        <w:ind w:left="900" w:hanging="446"/>
        <w:spacing w:after="0"/>
        <w:tabs>
          <w:tab w:leader="none" w:pos="900" w:val="left"/>
        </w:tabs>
        <w:numPr>
          <w:ilvl w:val="0"/>
          <w:numId w:val="122"/>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The office of Director shall be vacated if the Director:</w:t>
      </w:r>
      <w:r>
        <w:rPr>
          <w:rFonts w:ascii="Arial" w:cs="Arial" w:eastAsia="Arial" w:hAnsi="Arial"/>
          <w:sz w:val="18"/>
          <w:szCs w:val="18"/>
          <w:color w:val="auto"/>
          <w:strike w:val="1"/>
        </w:rPr>
        <w:t>-</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2"/>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is removed from office pursuant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or is prohibited from being a Director by law;</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hanging="567"/>
        <w:spacing w:after="0"/>
        <w:tabs>
          <w:tab w:leader="none" w:pos="1480" w:val="left"/>
        </w:tabs>
        <w:numPr>
          <w:ilvl w:val="2"/>
          <w:numId w:val="123"/>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is or becomes bankrupt or makes any arrangement or composition with his creditors generally;</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3"/>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is or becomes of unsound mind or dies; or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3"/>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resigns his or her office by notice in writing to the Company.</w:t>
      </w:r>
    </w:p>
    <w:p>
      <w:pPr>
        <w:spacing w:after="0" w:line="17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17. </w:t>
      </w:r>
      <w:r>
        <w:rPr>
          <w:rFonts w:ascii="Arial" w:cs="Arial" w:eastAsia="Arial" w:hAnsi="Arial"/>
          <w:sz w:val="18"/>
          <w:szCs w:val="18"/>
          <w:u w:val="single" w:color="auto"/>
          <w:color w:val="auto"/>
          <w:strike w:val="1"/>
        </w:rPr>
        <w:t>Notice of meetings of the Board</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25"/>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 Director may, and the Secretary on the requisition of a Director shall, at any time summon a meeting of the Board.</w:t>
      </w:r>
    </w:p>
    <w:p>
      <w:pPr>
        <w:spacing w:after="0" w:line="90" w:lineRule="exact"/>
        <w:rPr>
          <w:rFonts w:ascii="Arial" w:cs="Arial" w:eastAsia="Arial" w:hAnsi="Arial"/>
          <w:sz w:val="18"/>
          <w:szCs w:val="18"/>
          <w:u w:val="single" w:color="auto"/>
          <w:color w:val="auto"/>
        </w:rPr>
      </w:pPr>
    </w:p>
    <w:p>
      <w:pPr>
        <w:ind w:left="900" w:right="140" w:hanging="446"/>
        <w:spacing w:after="0" w:line="256" w:lineRule="auto"/>
        <w:tabs>
          <w:tab w:leader="none" w:pos="900" w:val="left"/>
        </w:tabs>
        <w:numPr>
          <w:ilvl w:val="0"/>
          <w:numId w:val="125"/>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w:t>
      </w:r>
      <w:r>
        <w:rPr>
          <w:rFonts w:ascii="Arial" w:cs="Arial" w:eastAsia="Arial" w:hAnsi="Arial"/>
          <w:sz w:val="18"/>
          <w:szCs w:val="18"/>
          <w:color w:val="auto"/>
          <w:strike w:val="1"/>
        </w:rPr>
        <w:t>-</w:t>
      </w:r>
      <w:r>
        <w:rPr>
          <w:rFonts w:ascii="Arial" w:cs="Arial" w:eastAsia="Arial" w:hAnsi="Arial"/>
          <w:sz w:val="18"/>
          <w:szCs w:val="18"/>
          <w:color w:val="auto"/>
        </w:rPr>
        <w:t xml:space="preserve"> transitory form at such Director’s last known address or any other address given by such Director to the Company for this purpose.</w:t>
      </w:r>
    </w:p>
    <w:p>
      <w:pPr>
        <w:spacing w:after="0" w:line="143"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18. </w:t>
      </w:r>
      <w:r>
        <w:rPr>
          <w:rFonts w:ascii="Arial" w:cs="Arial" w:eastAsia="Arial" w:hAnsi="Arial"/>
          <w:sz w:val="18"/>
          <w:szCs w:val="18"/>
          <w:u w:val="single" w:color="auto"/>
          <w:color w:val="auto"/>
          <w:strike w:val="1"/>
        </w:rPr>
        <w:t>Quorum at meetings of the Board</w:t>
      </w:r>
    </w:p>
    <w:p>
      <w:pPr>
        <w:spacing w:after="0" w:line="171"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quorum necessary for the transaction of business at a meeting of the Board may be fixed by the Directors and, unless so fixed, shall be a majority of the Directors.</w:t>
      </w:r>
    </w:p>
    <w:p>
      <w:pPr>
        <w:spacing w:after="0" w:line="132" w:lineRule="exact"/>
        <w:rPr>
          <w:sz w:val="20"/>
          <w:szCs w:val="20"/>
          <w:color w:val="auto"/>
        </w:rPr>
      </w:pPr>
    </w:p>
    <w:p>
      <w:pPr>
        <w:ind w:left="720" w:hanging="256"/>
        <w:spacing w:after="0"/>
        <w:tabs>
          <w:tab w:leader="none" w:pos="720" w:val="left"/>
        </w:tabs>
        <w:numPr>
          <w:ilvl w:val="1"/>
          <w:numId w:val="12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19. </w:t>
      </w:r>
      <w:r>
        <w:rPr>
          <w:rFonts w:ascii="Arial" w:cs="Arial" w:eastAsia="Arial" w:hAnsi="Arial"/>
          <w:sz w:val="18"/>
          <w:szCs w:val="18"/>
          <w:u w:val="single" w:color="auto"/>
          <w:color w:val="auto"/>
          <w:strike w:val="1"/>
        </w:rPr>
        <w:t>Meetings of the Board</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Board may meet for the transaction of business, adjourn and otherwise regulate its meetings as it sees fit.</w:t>
      </w:r>
    </w:p>
    <w:p>
      <w:pPr>
        <w:spacing w:after="0" w:line="90" w:lineRule="exact"/>
        <w:rPr>
          <w:rFonts w:ascii="Arial" w:cs="Arial" w:eastAsia="Arial" w:hAnsi="Arial"/>
          <w:sz w:val="18"/>
          <w:szCs w:val="18"/>
          <w:u w:val="single" w:color="auto"/>
          <w:color w:val="auto"/>
        </w:rPr>
      </w:pPr>
    </w:p>
    <w:p>
      <w:pPr>
        <w:ind w:left="900" w:right="240" w:hanging="446"/>
        <w:spacing w:after="0" w:line="259" w:lineRule="auto"/>
        <w:tabs>
          <w:tab w:leader="none" w:pos="900" w:val="left"/>
        </w:tabs>
        <w:numPr>
          <w:ilvl w:val="0"/>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59" w:lineRule="exact"/>
        <w:rPr>
          <w:rFonts w:ascii="Arial" w:cs="Arial" w:eastAsia="Arial" w:hAnsi="Arial"/>
          <w:sz w:val="18"/>
          <w:szCs w:val="18"/>
          <w:u w:val="single" w:color="auto"/>
          <w:color w:val="auto"/>
        </w:rPr>
      </w:pPr>
    </w:p>
    <w:p>
      <w:pPr>
        <w:ind w:left="900" w:right="60" w:hanging="446"/>
        <w:spacing w:after="0" w:line="306" w:lineRule="auto"/>
        <w:tabs>
          <w:tab w:leader="none" w:pos="900" w:val="left"/>
        </w:tabs>
        <w:numPr>
          <w:ilvl w:val="0"/>
          <w:numId w:val="127"/>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w:t>
      </w:r>
      <w:r>
        <w:rPr>
          <w:rFonts w:ascii="Arial" w:cs="Arial" w:eastAsia="Arial" w:hAnsi="Arial"/>
          <w:sz w:val="16"/>
          <w:szCs w:val="16"/>
          <w:color w:val="auto"/>
          <w:strike w:val="1"/>
        </w:rPr>
        <w:t>directors</w:t>
      </w:r>
      <w:r>
        <w:rPr>
          <w:rFonts w:ascii="Arial" w:cs="Arial" w:eastAsia="Arial" w:hAnsi="Arial"/>
          <w:sz w:val="16"/>
          <w:szCs w:val="16"/>
          <w:u w:val="single" w:color="auto"/>
          <w:color w:val="auto"/>
        </w:rPr>
        <w:t>Directors</w:t>
      </w:r>
      <w:r>
        <w:rPr>
          <w:rFonts w:ascii="Arial" w:cs="Arial" w:eastAsia="Arial" w:hAnsi="Arial"/>
          <w:sz w:val="16"/>
          <w:szCs w:val="16"/>
          <w:color w:val="auto"/>
        </w:rPr>
        <w:t xml:space="preserve"> holding office at the date of the resolution:</w:t>
      </w:r>
    </w:p>
    <w:p>
      <w:pPr>
        <w:spacing w:after="0" w:line="25" w:lineRule="exact"/>
        <w:rPr>
          <w:rFonts w:ascii="Arial" w:cs="Arial" w:eastAsia="Arial" w:hAnsi="Arial"/>
          <w:sz w:val="16"/>
          <w:szCs w:val="16"/>
          <w:u w:val="single" w:color="auto"/>
          <w:color w:val="auto"/>
        </w:rPr>
      </w:pPr>
    </w:p>
    <w:p>
      <w:pPr>
        <w:ind w:left="1480" w:right="220" w:hanging="567"/>
        <w:spacing w:after="0" w:line="268" w:lineRule="auto"/>
        <w:tabs>
          <w:tab w:leader="none" w:pos="1480" w:val="left"/>
        </w:tabs>
        <w:numPr>
          <w:ilvl w:val="2"/>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the issue of shares in the capital of the Company or any obligations, charges or debts convertible into shares or involving rights to vote under any circumstances;</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recommending the winding up, dissolution or termination of the corporate existence of the Company; and</w:t>
      </w:r>
    </w:p>
    <w:p>
      <w:pPr>
        <w:spacing w:after="0" w:line="90" w:lineRule="exact"/>
        <w:rPr>
          <w:rFonts w:ascii="Arial" w:cs="Arial" w:eastAsia="Arial" w:hAnsi="Arial"/>
          <w:sz w:val="18"/>
          <w:szCs w:val="18"/>
          <w:u w:val="single" w:color="auto"/>
          <w:color w:val="auto"/>
        </w:rPr>
      </w:pPr>
    </w:p>
    <w:p>
      <w:pPr>
        <w:ind w:left="1480" w:right="300" w:hanging="567"/>
        <w:spacing w:after="0" w:line="268" w:lineRule="auto"/>
        <w:tabs>
          <w:tab w:leader="none" w:pos="1480" w:val="left"/>
        </w:tabs>
        <w:numPr>
          <w:ilvl w:val="2"/>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borrowing of any amount by the Company which exceeds in the aggregate $25,000,000 or the mortgage, pledge or grant of a security interest in any property of the Company which exceeds in the aggregate $25,000,000.</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20. </w:t>
      </w:r>
      <w:r>
        <w:rPr>
          <w:rFonts w:ascii="Arial" w:cs="Arial" w:eastAsia="Arial" w:hAnsi="Arial"/>
          <w:sz w:val="18"/>
          <w:szCs w:val="18"/>
          <w:u w:val="single" w:color="auto"/>
          <w:color w:val="auto"/>
          <w:strike w:val="1"/>
        </w:rPr>
        <w:t>Unanimous written resolutions</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 resolution in writing signed by all the Directors which may be in counterparts, shall be as valid as if it had been effected at a meeting of the Board duly called and constituted. For the purposes of this Bye</w:t>
      </w:r>
      <w:r>
        <w:rPr>
          <w:rFonts w:ascii="Arial" w:cs="Arial" w:eastAsia="Arial" w:hAnsi="Arial"/>
          <w:sz w:val="18"/>
          <w:szCs w:val="18"/>
          <w:color w:val="auto"/>
          <w:strike w:val="1"/>
        </w:rPr>
        <w:t>-</w:t>
      </w:r>
      <w:r>
        <w:rPr>
          <w:rFonts w:ascii="Arial" w:cs="Arial" w:eastAsia="Arial" w:hAnsi="Arial"/>
          <w:sz w:val="18"/>
          <w:szCs w:val="18"/>
          <w:color w:val="auto"/>
        </w:rPr>
        <w:t xml:space="preserve"> law only, “Director” shall not include an Alternate Director except that an Alternate Director may sign such a resolution on behalf of a principal Director.</w:t>
      </w:r>
    </w:p>
    <w:p>
      <w:pPr>
        <w:spacing w:after="0" w:line="140" w:lineRule="exact"/>
        <w:rPr>
          <w:sz w:val="20"/>
          <w:szCs w:val="20"/>
          <w:color w:val="auto"/>
        </w:rPr>
      </w:pPr>
    </w:p>
    <w:p>
      <w:pPr>
        <w:ind w:left="720" w:hanging="256"/>
        <w:spacing w:after="0"/>
        <w:tabs>
          <w:tab w:leader="none" w:pos="720" w:val="left"/>
        </w:tabs>
        <w:numPr>
          <w:ilvl w:val="1"/>
          <w:numId w:val="128"/>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21. </w:t>
      </w:r>
      <w:r>
        <w:rPr>
          <w:rFonts w:ascii="Arial" w:cs="Arial" w:eastAsia="Arial" w:hAnsi="Arial"/>
          <w:sz w:val="18"/>
          <w:szCs w:val="18"/>
          <w:u w:val="single" w:color="auto"/>
          <w:color w:val="auto"/>
          <w:strike w:val="1"/>
        </w:rPr>
        <w:t>Contracts and disclosure of Directors’ interests</w:t>
      </w:r>
    </w:p>
    <w:p>
      <w:pPr>
        <w:spacing w:after="0" w:line="90" w:lineRule="exact"/>
        <w:rPr>
          <w:rFonts w:ascii="Arial" w:cs="Arial" w:eastAsia="Arial" w:hAnsi="Arial"/>
          <w:sz w:val="18"/>
          <w:szCs w:val="18"/>
          <w:u w:val="single" w:color="auto"/>
          <w:color w:val="auto"/>
        </w:rPr>
      </w:pPr>
    </w:p>
    <w:p>
      <w:pPr>
        <w:ind w:left="900" w:right="280" w:hanging="446"/>
        <w:spacing w:after="0" w:line="268" w:lineRule="auto"/>
        <w:tabs>
          <w:tab w:leader="none" w:pos="900" w:val="left"/>
        </w:tabs>
        <w:numPr>
          <w:ilvl w:val="0"/>
          <w:numId w:val="129"/>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Any Director, or any Director’s firm, partner or any company with whom any Director is associated, may act in a professional capacity for the Company and such Director or such Director’s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400"/>
          </w:cols>
          <w:pgMar w:left="240" w:top="459" w:right="25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440"/>
        <w:spacing w:after="0" w:line="332" w:lineRule="auto"/>
        <w:rPr>
          <w:sz w:val="20"/>
          <w:szCs w:val="20"/>
          <w:color w:val="auto"/>
        </w:rPr>
      </w:pPr>
      <w:r>
        <w:rPr>
          <w:rFonts w:ascii="Arial" w:cs="Arial" w:eastAsia="Arial" w:hAnsi="Arial"/>
          <w:sz w:val="16"/>
          <w:szCs w:val="16"/>
          <w:color w:val="auto"/>
        </w:rPr>
        <w:t>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4" w:lineRule="exact"/>
        <w:rPr>
          <w:sz w:val="20"/>
          <w:szCs w:val="20"/>
          <w:color w:val="auto"/>
        </w:rPr>
      </w:pPr>
    </w:p>
    <w:p>
      <w:pPr>
        <w:ind w:left="900" w:hanging="446"/>
        <w:spacing w:after="0" w:line="268" w:lineRule="auto"/>
        <w:tabs>
          <w:tab w:leader="none" w:pos="900" w:val="left"/>
        </w:tabs>
        <w:numPr>
          <w:ilvl w:val="0"/>
          <w:numId w:val="13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 Director who is directly or indirectly interested in a contract or proposed contract or arrangement with the Company shall declare the nature of such interest as required by the Act.</w:t>
      </w:r>
    </w:p>
    <w:p>
      <w:pPr>
        <w:spacing w:after="0" w:line="50" w:lineRule="exact"/>
        <w:rPr>
          <w:rFonts w:ascii="Arial" w:cs="Arial" w:eastAsia="Arial" w:hAnsi="Arial"/>
          <w:sz w:val="18"/>
          <w:szCs w:val="18"/>
          <w:u w:val="single" w:color="auto"/>
          <w:color w:val="auto"/>
        </w:rPr>
      </w:pPr>
    </w:p>
    <w:p>
      <w:pPr>
        <w:ind w:left="900" w:right="40" w:hanging="446"/>
        <w:spacing w:after="0" w:line="259" w:lineRule="auto"/>
        <w:tabs>
          <w:tab w:leader="none" w:pos="900" w:val="left"/>
        </w:tabs>
        <w:numPr>
          <w:ilvl w:val="0"/>
          <w:numId w:val="130"/>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Following a declaration being made pursuant to this Bye</w:t>
      </w:r>
      <w:r>
        <w:rPr>
          <w:rFonts w:ascii="Arial" w:cs="Arial" w:eastAsia="Arial" w:hAnsi="Arial"/>
          <w:sz w:val="18"/>
          <w:szCs w:val="18"/>
          <w:color w:val="auto"/>
          <w:strike w:val="1"/>
        </w:rPr>
        <w:t>-</w:t>
      </w:r>
      <w:r>
        <w:rPr>
          <w:rFonts w:ascii="Arial" w:cs="Arial" w:eastAsia="Arial" w:hAnsi="Arial"/>
          <w:sz w:val="18"/>
          <w:szCs w:val="18"/>
          <w:color w:val="auto"/>
        </w:rPr>
        <w:t xml:space="preserve"> 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140"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30"/>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22. </w:t>
      </w:r>
      <w:r>
        <w:rPr>
          <w:rFonts w:ascii="Arial" w:cs="Arial" w:eastAsia="Arial" w:hAnsi="Arial"/>
          <w:sz w:val="18"/>
          <w:szCs w:val="18"/>
          <w:u w:val="single" w:color="auto"/>
          <w:color w:val="auto"/>
          <w:strike w:val="1"/>
        </w:rPr>
        <w:t>Remuneration of Directors</w:t>
      </w:r>
    </w:p>
    <w:p>
      <w:pPr>
        <w:spacing w:after="0" w:line="90" w:lineRule="exact"/>
        <w:rPr>
          <w:sz w:val="20"/>
          <w:szCs w:val="20"/>
          <w:color w:val="auto"/>
        </w:rPr>
      </w:pPr>
    </w:p>
    <w:p>
      <w:pPr>
        <w:ind w:left="900" w:right="140" w:hanging="446"/>
        <w:spacing w:after="0" w:line="298" w:lineRule="auto"/>
        <w:tabs>
          <w:tab w:leader="none" w:pos="900" w:val="left"/>
        </w:tabs>
        <w:numPr>
          <w:ilvl w:val="0"/>
          <w:numId w:val="131"/>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31" w:lineRule="exact"/>
        <w:rPr>
          <w:rFonts w:ascii="Arial" w:cs="Arial" w:eastAsia="Arial" w:hAnsi="Arial"/>
          <w:sz w:val="16"/>
          <w:szCs w:val="16"/>
          <w:u w:val="single" w:color="auto"/>
          <w:color w:val="auto"/>
        </w:rPr>
      </w:pPr>
    </w:p>
    <w:p>
      <w:pPr>
        <w:ind w:left="900" w:right="60" w:hanging="446"/>
        <w:spacing w:after="0" w:line="256" w:lineRule="auto"/>
        <w:tabs>
          <w:tab w:leader="none" w:pos="900" w:val="left"/>
        </w:tabs>
        <w:numPr>
          <w:ilvl w:val="0"/>
          <w:numId w:val="131"/>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w:t>
      </w:r>
      <w:r>
        <w:rPr>
          <w:rFonts w:ascii="Arial" w:cs="Arial" w:eastAsia="Arial" w:hAnsi="Arial"/>
          <w:sz w:val="18"/>
          <w:szCs w:val="18"/>
          <w:color w:val="auto"/>
          <w:strike w:val="1"/>
        </w:rPr>
        <w:t>Law</w:t>
      </w:r>
      <w:r>
        <w:rPr>
          <w:rFonts w:ascii="Arial" w:cs="Arial" w:eastAsia="Arial" w:hAnsi="Arial"/>
          <w:sz w:val="18"/>
          <w:szCs w:val="18"/>
          <w:u w:val="single" w:color="auto"/>
          <w:color w:val="auto"/>
        </w:rPr>
        <w:t>law</w:t>
      </w:r>
      <w:r>
        <w:rPr>
          <w:rFonts w:ascii="Arial" w:cs="Arial" w:eastAsia="Arial" w:hAnsi="Arial"/>
          <w:sz w:val="18"/>
          <w:szCs w:val="18"/>
          <w:color w:val="auto"/>
        </w:rPr>
        <w:t>.</w:t>
      </w:r>
    </w:p>
    <w:p>
      <w:pPr>
        <w:spacing w:after="0" w:line="62" w:lineRule="exact"/>
        <w:rPr>
          <w:rFonts w:ascii="Arial" w:cs="Arial" w:eastAsia="Arial" w:hAnsi="Arial"/>
          <w:sz w:val="18"/>
          <w:szCs w:val="18"/>
          <w:u w:val="single" w:color="auto"/>
          <w:color w:val="auto"/>
        </w:rPr>
      </w:pPr>
    </w:p>
    <w:p>
      <w:pPr>
        <w:ind w:left="900" w:right="100" w:hanging="446"/>
        <w:spacing w:after="0" w:line="306" w:lineRule="auto"/>
        <w:tabs>
          <w:tab w:leader="none" w:pos="900" w:val="left"/>
        </w:tabs>
        <w:numPr>
          <w:ilvl w:val="0"/>
          <w:numId w:val="131"/>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Board may from time to time determine that, subject to the requirements of the Act, all or part of any fees or other remuneration payable to any Director or </w:t>
      </w:r>
      <w:r>
        <w:rPr>
          <w:rFonts w:ascii="Arial" w:cs="Arial" w:eastAsia="Arial" w:hAnsi="Arial"/>
          <w:sz w:val="16"/>
          <w:szCs w:val="16"/>
          <w:color w:val="auto"/>
          <w:strike w:val="1"/>
        </w:rPr>
        <w:t>other</w:t>
      </w:r>
      <w:r>
        <w:rPr>
          <w:rFonts w:ascii="Arial" w:cs="Arial" w:eastAsia="Arial" w:hAnsi="Arial"/>
          <w:sz w:val="16"/>
          <w:szCs w:val="16"/>
          <w:color w:val="auto"/>
        </w:rPr>
        <w:t xml:space="preserve"> Officer of the Company shall be provided in the form of shares or other securities of the Company or any subsidiary of the Company, or options or rights to acquire such shares or other securities, on such terms as the Board may decide.</w:t>
      </w:r>
    </w:p>
    <w:p>
      <w:pPr>
        <w:spacing w:after="0" w:line="26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u w:val="single" w:color="auto"/>
          <w:color w:val="auto"/>
        </w:rPr>
        <w:t>OFFICERS; CHAIRMAN OF THE BOARD</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24. </w:t>
      </w:r>
      <w:r>
        <w:rPr>
          <w:rFonts w:ascii="Arial" w:cs="Arial" w:eastAsia="Arial" w:hAnsi="Arial"/>
          <w:sz w:val="18"/>
          <w:szCs w:val="18"/>
          <w:color w:val="auto"/>
          <w:strike w:val="1"/>
        </w:rPr>
        <w:t>23.</w:t>
      </w:r>
      <w:r>
        <w:rPr>
          <w:rFonts w:ascii="Arial" w:cs="Arial" w:eastAsia="Arial" w:hAnsi="Arial"/>
          <w:sz w:val="18"/>
          <w:szCs w:val="18"/>
          <w:u w:val="single" w:color="auto"/>
          <w:color w:val="auto"/>
        </w:rPr>
        <w:t xml:space="preserve"> Officers of the Company</w:t>
      </w:r>
    </w:p>
    <w:p>
      <w:pPr>
        <w:spacing w:after="0" w:line="171"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w:t>
      </w:r>
      <w:r>
        <w:rPr>
          <w:rFonts w:ascii="Arial" w:cs="Arial" w:eastAsia="Arial" w:hAnsi="Arial"/>
          <w:sz w:val="16"/>
          <w:szCs w:val="16"/>
          <w:color w:val="auto"/>
          <w:strike w:val="1"/>
        </w:rPr>
        <w:t>-</w:t>
      </w:r>
      <w:r>
        <w:rPr>
          <w:rFonts w:ascii="Arial" w:cs="Arial" w:eastAsia="Arial" w:hAnsi="Arial"/>
          <w:sz w:val="16"/>
          <w:szCs w:val="16"/>
          <w:color w:val="auto"/>
        </w:rPr>
        <w:t>laws.</w:t>
      </w:r>
    </w:p>
    <w:p>
      <w:pPr>
        <w:spacing w:after="0" w:line="85" w:lineRule="exact"/>
        <w:rPr>
          <w:sz w:val="20"/>
          <w:szCs w:val="20"/>
          <w:color w:val="auto"/>
        </w:rPr>
      </w:pPr>
    </w:p>
    <w:p>
      <w:pPr>
        <w:ind w:left="720" w:hanging="256"/>
        <w:spacing w:after="0"/>
        <w:tabs>
          <w:tab w:leader="none" w:pos="720" w:val="left"/>
        </w:tabs>
        <w:numPr>
          <w:ilvl w:val="1"/>
          <w:numId w:val="13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24. </w:t>
      </w:r>
      <w:r>
        <w:rPr>
          <w:rFonts w:ascii="Arial" w:cs="Arial" w:eastAsia="Arial" w:hAnsi="Arial"/>
          <w:sz w:val="18"/>
          <w:szCs w:val="18"/>
          <w:u w:val="single" w:color="auto"/>
          <w:color w:val="auto"/>
          <w:strike w:val="1"/>
        </w:rPr>
        <w:t>Appointment of Officers and Chairman of the Board</w:t>
      </w:r>
    </w:p>
    <w:p>
      <w:pPr>
        <w:spacing w:after="0" w:line="90" w:lineRule="exact"/>
        <w:rPr>
          <w:rFonts w:ascii="Arial" w:cs="Arial" w:eastAsia="Arial" w:hAnsi="Arial"/>
          <w:sz w:val="18"/>
          <w:szCs w:val="18"/>
          <w:u w:val="single" w:color="auto"/>
          <w:color w:val="auto"/>
        </w:rPr>
      </w:pPr>
    </w:p>
    <w:p>
      <w:pPr>
        <w:ind w:left="900" w:right="380" w:hanging="446"/>
        <w:spacing w:after="0" w:line="268" w:lineRule="auto"/>
        <w:tabs>
          <w:tab w:leader="none" w:pos="900" w:val="left"/>
        </w:tabs>
        <w:numPr>
          <w:ilvl w:val="0"/>
          <w:numId w:val="133"/>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Board shall, as soon as practicable after each annual general meeting appoint a President and Vice President or a Chairman and Deputy Chairman who shall be Directors.</w:t>
      </w:r>
    </w:p>
    <w:p>
      <w:pPr>
        <w:spacing w:after="0" w:line="5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33"/>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Secretary and additional Officers, if any, shall be appointed by the Board from time to time.</w:t>
      </w:r>
    </w:p>
    <w:p>
      <w:pPr>
        <w:spacing w:after="0" w:line="17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33"/>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25. </w:t>
      </w:r>
      <w:r>
        <w:rPr>
          <w:rFonts w:ascii="Arial" w:cs="Arial" w:eastAsia="Arial" w:hAnsi="Arial"/>
          <w:sz w:val="18"/>
          <w:szCs w:val="18"/>
          <w:u w:val="single" w:color="auto"/>
          <w:color w:val="auto"/>
          <w:strike w:val="1"/>
        </w:rPr>
        <w:t>Remuneration of Officers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Officers shall receive such remuneration as the Board may from time to time determine.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27. </w:t>
      </w:r>
      <w:r>
        <w:rPr>
          <w:rFonts w:ascii="Arial" w:cs="Arial" w:eastAsia="Arial" w:hAnsi="Arial"/>
          <w:sz w:val="18"/>
          <w:szCs w:val="18"/>
          <w:color w:val="auto"/>
          <w:strike w:val="1"/>
        </w:rPr>
        <w:t>26.</w:t>
      </w:r>
      <w:r>
        <w:rPr>
          <w:rFonts w:ascii="Arial" w:cs="Arial" w:eastAsia="Arial" w:hAnsi="Arial"/>
          <w:sz w:val="18"/>
          <w:szCs w:val="18"/>
          <w:u w:val="single" w:color="auto"/>
          <w:color w:val="auto"/>
        </w:rPr>
        <w:t xml:space="preserve"> Duties of Officers</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Officers shall have such powers and perform such duties in the management, business and affairs of the Company as may be delegated to them by the Board from time to time.</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320"/>
          </w:cols>
          <w:pgMar w:left="240" w:top="459" w:right="3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28. </w:t>
      </w:r>
      <w:r>
        <w:rPr>
          <w:rFonts w:ascii="Arial" w:cs="Arial" w:eastAsia="Arial" w:hAnsi="Arial"/>
          <w:sz w:val="18"/>
          <w:szCs w:val="18"/>
          <w:color w:val="auto"/>
          <w:strike w:val="1"/>
        </w:rPr>
        <w:t>27.</w:t>
      </w:r>
      <w:r>
        <w:rPr>
          <w:rFonts w:ascii="Arial" w:cs="Arial" w:eastAsia="Arial" w:hAnsi="Arial"/>
          <w:sz w:val="18"/>
          <w:szCs w:val="18"/>
          <w:u w:val="single" w:color="auto"/>
          <w:color w:val="auto"/>
        </w:rPr>
        <w:t xml:space="preserve"> Chairman of meetings</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29. </w:t>
      </w:r>
      <w:r>
        <w:rPr>
          <w:rFonts w:ascii="Arial" w:cs="Arial" w:eastAsia="Arial" w:hAnsi="Arial"/>
          <w:sz w:val="18"/>
          <w:szCs w:val="18"/>
          <w:color w:val="auto"/>
          <w:strike w:val="1"/>
        </w:rPr>
        <w:t>28.</w:t>
      </w:r>
      <w:r>
        <w:rPr>
          <w:rFonts w:ascii="Arial" w:cs="Arial" w:eastAsia="Arial" w:hAnsi="Arial"/>
          <w:sz w:val="18"/>
          <w:szCs w:val="18"/>
          <w:u w:val="single" w:color="auto"/>
          <w:color w:val="auto"/>
        </w:rPr>
        <w:t xml:space="preserve"> Register of Directors and Officers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in one or more books a Register of Officers and Directors and shall enter therein the particulars required by the Act.</w:t>
      </w:r>
    </w:p>
    <w:p>
      <w:pPr>
        <w:spacing w:after="0" w:line="35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MINUTES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30. </w:t>
      </w:r>
      <w:r>
        <w:rPr>
          <w:rFonts w:ascii="Arial" w:cs="Arial" w:eastAsia="Arial" w:hAnsi="Arial"/>
          <w:sz w:val="18"/>
          <w:szCs w:val="18"/>
          <w:color w:val="auto"/>
          <w:strike w:val="1"/>
        </w:rPr>
        <w:t>29.</w:t>
      </w:r>
      <w:r>
        <w:rPr>
          <w:rFonts w:ascii="Arial" w:cs="Arial" w:eastAsia="Arial" w:hAnsi="Arial"/>
          <w:sz w:val="18"/>
          <w:szCs w:val="18"/>
          <w:u w:val="single" w:color="auto"/>
          <w:color w:val="auto"/>
        </w:rPr>
        <w:t xml:space="preserve"> Obligations of Board to keep minutes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shall cause minutes to be duly entered in books provided for the purpose:</w:t>
      </w:r>
    </w:p>
    <w:p>
      <w:pPr>
        <w:spacing w:after="0" w:line="90" w:lineRule="exact"/>
        <w:rPr>
          <w:sz w:val="20"/>
          <w:szCs w:val="20"/>
          <w:color w:val="auto"/>
        </w:rPr>
      </w:pPr>
    </w:p>
    <w:p>
      <w:pPr>
        <w:ind w:left="900" w:hanging="446"/>
        <w:spacing w:after="0"/>
        <w:tabs>
          <w:tab w:leader="none" w:pos="900" w:val="left"/>
        </w:tabs>
        <w:numPr>
          <w:ilvl w:val="0"/>
          <w:numId w:val="134"/>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of all elections and appointments of Officers;</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34"/>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of the names of the Directors present at each meeting of the Board and of any committee appointed by the Board; and</w:t>
      </w:r>
    </w:p>
    <w:p>
      <w:pPr>
        <w:spacing w:after="0" w:line="90" w:lineRule="exact"/>
        <w:rPr>
          <w:rFonts w:ascii="Arial" w:cs="Arial" w:eastAsia="Arial" w:hAnsi="Arial"/>
          <w:sz w:val="18"/>
          <w:szCs w:val="18"/>
          <w:u w:val="single" w:color="auto"/>
          <w:color w:val="auto"/>
        </w:rPr>
      </w:pPr>
    </w:p>
    <w:p>
      <w:pPr>
        <w:ind w:left="900" w:right="20" w:hanging="446"/>
        <w:spacing w:after="0" w:line="268" w:lineRule="auto"/>
        <w:tabs>
          <w:tab w:leader="none" w:pos="900" w:val="left"/>
        </w:tabs>
        <w:numPr>
          <w:ilvl w:val="0"/>
          <w:numId w:val="134"/>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of all resolutions and proceedings of general meetings of the Members, meetings of the Board, meetings of managers and meetings of committees appointed by the Board.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INDEMNITY</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31. </w:t>
      </w:r>
      <w:r>
        <w:rPr>
          <w:rFonts w:ascii="Arial" w:cs="Arial" w:eastAsia="Arial" w:hAnsi="Arial"/>
          <w:sz w:val="18"/>
          <w:szCs w:val="18"/>
          <w:color w:val="auto"/>
          <w:strike w:val="1"/>
        </w:rPr>
        <w:t>30.</w:t>
      </w:r>
      <w:r>
        <w:rPr>
          <w:rFonts w:ascii="Arial" w:cs="Arial" w:eastAsia="Arial" w:hAnsi="Arial"/>
          <w:sz w:val="18"/>
          <w:szCs w:val="18"/>
          <w:u w:val="single" w:color="auto"/>
          <w:color w:val="auto"/>
        </w:rPr>
        <w:t xml:space="preserve"> Indemnification of Directors and Officers of the Company</w:t>
      </w:r>
    </w:p>
    <w:p>
      <w:pPr>
        <w:spacing w:after="0" w:line="17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12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32. </w:t>
      </w:r>
      <w:r>
        <w:rPr>
          <w:rFonts w:ascii="Arial" w:cs="Arial" w:eastAsia="Arial" w:hAnsi="Arial"/>
          <w:sz w:val="18"/>
          <w:szCs w:val="18"/>
          <w:color w:val="auto"/>
          <w:strike w:val="1"/>
        </w:rPr>
        <w:t>31.</w:t>
      </w:r>
      <w:r>
        <w:rPr>
          <w:rFonts w:ascii="Arial" w:cs="Arial" w:eastAsia="Arial" w:hAnsi="Arial"/>
          <w:sz w:val="18"/>
          <w:szCs w:val="18"/>
          <w:u w:val="single" w:color="auto"/>
          <w:color w:val="auto"/>
        </w:rPr>
        <w:t xml:space="preserve"> Waiver of claim by Member</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Each Member agrees to waive any claim or right of action such Member might have, whether individually or by or in the right of the Company, against any Director or Officer on account of any action taken by such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400"/>
          </w:cols>
          <w:pgMar w:left="240" w:top="459" w:right="25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MEETINGS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33. </w:t>
      </w:r>
      <w:r>
        <w:rPr>
          <w:rFonts w:ascii="Arial" w:cs="Arial" w:eastAsia="Arial" w:hAnsi="Arial"/>
          <w:sz w:val="18"/>
          <w:szCs w:val="18"/>
          <w:color w:val="auto"/>
          <w:strike w:val="1"/>
        </w:rPr>
        <w:t>32.</w:t>
      </w:r>
      <w:r>
        <w:rPr>
          <w:rFonts w:ascii="Arial" w:cs="Arial" w:eastAsia="Arial" w:hAnsi="Arial"/>
          <w:sz w:val="18"/>
          <w:szCs w:val="18"/>
          <w:u w:val="single" w:color="auto"/>
          <w:color w:val="auto"/>
        </w:rPr>
        <w:t xml:space="preserve"> Notice of annual general meeting</w:t>
      </w:r>
    </w:p>
    <w:p>
      <w:pPr>
        <w:spacing w:after="0" w:line="171" w:lineRule="exact"/>
        <w:rPr>
          <w:sz w:val="20"/>
          <w:szCs w:val="20"/>
          <w:color w:val="auto"/>
        </w:rPr>
      </w:pPr>
    </w:p>
    <w:p>
      <w:pPr>
        <w:jc w:val="both"/>
        <w:ind w:right="60" w:firstLine="456"/>
        <w:spacing w:after="0" w:line="335" w:lineRule="auto"/>
        <w:rPr>
          <w:sz w:val="20"/>
          <w:szCs w:val="20"/>
          <w:color w:val="auto"/>
        </w:rPr>
      </w:pPr>
      <w:r>
        <w:rPr>
          <w:rFonts w:ascii="Arial" w:cs="Arial" w:eastAsia="Arial" w:hAnsi="Arial"/>
          <w:sz w:val="15"/>
          <w:szCs w:val="15"/>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34. </w:t>
      </w:r>
      <w:r>
        <w:rPr>
          <w:rFonts w:ascii="Arial" w:cs="Arial" w:eastAsia="Arial" w:hAnsi="Arial"/>
          <w:sz w:val="18"/>
          <w:szCs w:val="18"/>
          <w:color w:val="auto"/>
          <w:strike w:val="1"/>
        </w:rPr>
        <w:t>33.</w:t>
      </w:r>
      <w:r>
        <w:rPr>
          <w:rFonts w:ascii="Arial" w:cs="Arial" w:eastAsia="Arial" w:hAnsi="Arial"/>
          <w:sz w:val="18"/>
          <w:szCs w:val="18"/>
          <w:u w:val="single" w:color="auto"/>
          <w:color w:val="auto"/>
        </w:rPr>
        <w:t xml:space="preserve"> Notice of special general meeting</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35. </w:t>
      </w:r>
      <w:r>
        <w:rPr>
          <w:rFonts w:ascii="Arial" w:cs="Arial" w:eastAsia="Arial" w:hAnsi="Arial"/>
          <w:sz w:val="18"/>
          <w:szCs w:val="18"/>
          <w:color w:val="auto"/>
          <w:strike w:val="1"/>
        </w:rPr>
        <w:t>34.</w:t>
      </w:r>
      <w:r>
        <w:rPr>
          <w:rFonts w:ascii="Arial" w:cs="Arial" w:eastAsia="Arial" w:hAnsi="Arial"/>
          <w:sz w:val="18"/>
          <w:szCs w:val="18"/>
          <w:u w:val="single" w:color="auto"/>
          <w:color w:val="auto"/>
        </w:rPr>
        <w:t xml:space="preserve"> Advance notice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strike w:val="1"/>
        </w:rPr>
        <w:t>Not less than sixty (60) nor more than one hundred eighty (180) days advance notice in writing shall at all times be required for the nomination, other than</w:t>
      </w:r>
    </w:p>
    <w:p>
      <w:pPr>
        <w:spacing w:after="0" w:line="113" w:lineRule="exact"/>
        <w:rPr>
          <w:sz w:val="20"/>
          <w:szCs w:val="20"/>
          <w:color w:val="auto"/>
        </w:rPr>
      </w:pPr>
    </w:p>
    <w:p>
      <w:pPr>
        <w:ind w:left="900" w:hanging="446"/>
        <w:spacing w:after="0"/>
        <w:tabs>
          <w:tab w:leader="none" w:pos="900" w:val="left"/>
        </w:tabs>
        <w:numPr>
          <w:ilvl w:val="0"/>
          <w:numId w:val="13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Annual General Meeting.</w:t>
      </w:r>
    </w:p>
    <w:p>
      <w:pPr>
        <w:spacing w:after="0" w:line="90" w:lineRule="exact"/>
        <w:rPr>
          <w:rFonts w:ascii="Arial" w:cs="Arial" w:eastAsia="Arial" w:hAnsi="Arial"/>
          <w:sz w:val="18"/>
          <w:szCs w:val="18"/>
          <w:u w:val="single" w:color="auto"/>
          <w:color w:val="auto"/>
        </w:rPr>
      </w:pPr>
    </w:p>
    <w:p>
      <w:pPr>
        <w:ind w:left="1480" w:right="40" w:hanging="567"/>
        <w:spacing w:after="0" w:line="285" w:lineRule="auto"/>
        <w:tabs>
          <w:tab w:leader="none" w:pos="1480" w:val="left"/>
        </w:tabs>
        <w:numPr>
          <w:ilvl w:val="1"/>
          <w:numId w:val="135"/>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Nominations of persons for election to the Board and the proposal of business other than nominations to be considered by Members may be made at an annual general meeting only (A) pursuant to the Company’s notice of meeting (or any supplement thereto), (B)</w:t>
      </w:r>
      <w:r>
        <w:rPr>
          <w:rFonts w:ascii="Arial" w:cs="Arial" w:eastAsia="Arial" w:hAnsi="Arial"/>
          <w:sz w:val="16"/>
          <w:szCs w:val="16"/>
          <w:color w:val="auto"/>
        </w:rPr>
        <w:t xml:space="preserve"> by or at the direction of the Board</w:t>
      </w:r>
      <w:r>
        <w:rPr>
          <w:rFonts w:ascii="Arial" w:cs="Arial" w:eastAsia="Arial" w:hAnsi="Arial"/>
          <w:sz w:val="16"/>
          <w:szCs w:val="16"/>
          <w:color w:val="auto"/>
          <w:strike w:val="1"/>
        </w:rPr>
        <w:t>, of candidates for election as directors, as well as any other proposals, statements or resolutions to be put forward by</w:t>
      </w:r>
      <w:r>
        <w:rPr>
          <w:rFonts w:ascii="Arial" w:cs="Arial" w:eastAsia="Arial" w:hAnsi="Arial"/>
          <w:sz w:val="16"/>
          <w:szCs w:val="16"/>
          <w:color w:val="auto"/>
        </w:rPr>
        <w:t xml:space="preserve"> </w:t>
      </w:r>
      <w:r>
        <w:rPr>
          <w:rFonts w:ascii="Arial" w:cs="Arial" w:eastAsia="Arial" w:hAnsi="Arial"/>
          <w:sz w:val="16"/>
          <w:szCs w:val="16"/>
          <w:color w:val="auto"/>
          <w:strike w:val="1"/>
        </w:rPr>
        <w:t xml:space="preserve">Members for consideration at an annual general meeting or special general meeting. In the case of an annual general meeting such notice must be received by the Company not less than sixty (60) nor more than one hundred eighty (180) Clear Days prior to the anniversary of the prior year’s annual general meeting (or if such date is not at the time of such nomination or proposal known, the anniversary of the prior year’s annual general meeting). The notice must contain the information specified in Bye-Law 12(4) with respect to the person to be nominated as director and all material information on the proposal, statement or resolution to be put to the meeting, together with details of the Member submitting the proposal, statement or resolution and such other information as may from time to time be specified by the Board. The foregoing rights in relation to proposals, statements or resolutions are in addition to any rights conferred by the Act. (or any authorised </w:t>
      </w:r>
      <w:r>
        <w:rPr>
          <w:rFonts w:ascii="Arial" w:cs="Arial" w:eastAsia="Arial" w:hAnsi="Arial"/>
          <w:sz w:val="16"/>
          <w:szCs w:val="16"/>
          <w:u w:val="single" w:color="auto"/>
          <w:color w:val="auto"/>
          <w:strike w:val="1"/>
        </w:rPr>
        <w:t>committee thereof), (C) by any Member who is a Member at the time the notice provided for in this Bye-law 35(1) is delivered to the Secretary, who is entitled to vote at the meeting and who complies with the notice procedure set forth in this Bye-law 35(1), (D) by any Eligible Member (as defined in Bye-law 13) whose Member Nominee (as defined in Bye-law 13) is included in the Company’s proxy materials for the applicable annual general meeting, or (E) in accordance with the provisions of Section 79 and 80 of the Act. For the avoidance of doubt, the foregoing clauses (C), (D) and (E) shall be the exclusive means for a Member to make Director nominations and the foregoing clauses (C) and (E) shall be the exclusive means for a Member to propose other business (other than a proposal included in the Company’s proxy statement pursuant to and in compliance with Rule 14a-8 under the Exchange Act) at an annual general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6305550</wp:posOffset>
            </wp:positionH>
            <wp:positionV relativeFrom="paragraph">
              <wp:posOffset>-1006475</wp:posOffset>
            </wp:positionV>
            <wp:extent cx="838835"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838835" cy="8890"/>
                    </a:xfrm>
                    <a:prstGeom prst="rect">
                      <a:avLst/>
                    </a:prstGeom>
                    <a:noFill/>
                  </pic:spPr>
                </pic:pic>
              </a:graphicData>
            </a:graphic>
          </wp:anchor>
        </w:drawing>
      </w:r>
    </w:p>
    <w:p>
      <w:pPr>
        <w:spacing w:after="0" w:line="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20" w:hanging="567"/>
        <w:spacing w:after="0" w:line="286" w:lineRule="auto"/>
        <w:tabs>
          <w:tab w:leader="none" w:pos="1480" w:val="left"/>
        </w:tabs>
        <w:numPr>
          <w:ilvl w:val="0"/>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For nominations or other business to be properly brought before an annual general meeting by a Member pursuant to clause (C) of the foregoing paragraph, the Member must have given timely notice thereof to the Secretary and, in the case of business other than nominations, such business must be a proper subject for Member action. To be timely, a Member’s notice must be delivered to the Secretary at such Officer’s business address not less than ninety (90) Clear Days or more than one hundred twenty (120) Clear Days prior to the anniversary of the prior year’s annual general meeting; provided, however, that in the event the annual general meeting is more than thirty (30) days before or after the anniversary of the previous year’s annual general meeting, or if no annual general meeting was held in the preceding year, to be timely, notice by the Member must be so delivered not more than one-hundred-twenty (120) Clear Days prior to such annual general meeting and not less than the later of ninety (90) Clear Days prior to such annual general meeting or ten (10) Clear Days following the day on which public announcement of the date of such meeting is first made by the Company. In no event shall an adjournment or recess of an annual general meeting, or a postponement of an annual general meeting for which notice of the meeting has already been given to Members or a public announcement of the meeting date has already been made, commence a new time period or extend any time period for the giving of a Member’s notice as set forth above. Such Member’s notice shall set forth:</w:t>
      </w:r>
    </w:p>
    <w:p>
      <w:pPr>
        <w:spacing w:after="0" w:line="43" w:lineRule="exact"/>
        <w:rPr>
          <w:rFonts w:ascii="Arial" w:cs="Arial" w:eastAsia="Arial" w:hAnsi="Arial"/>
          <w:sz w:val="16"/>
          <w:szCs w:val="16"/>
          <w:u w:val="single" w:color="auto"/>
          <w:color w:val="auto"/>
        </w:rPr>
      </w:pPr>
    </w:p>
    <w:p>
      <w:pPr>
        <w:ind w:left="1920" w:hanging="440"/>
        <w:spacing w:after="0" w:line="289" w:lineRule="auto"/>
        <w:tabs>
          <w:tab w:leader="none" w:pos="1920" w:val="left"/>
        </w:tabs>
        <w:numPr>
          <w:ilvl w:val="1"/>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As to each person who the Member proposes to nominate for election or re-election as a Director (1) all information relating to such person that is required to be disclosed in the solicitation of proxies for election of Directors in an election contest, or is otherwise required, in each case pursuant to and in accordance with Regulation 14A under the Exchange Act, (2) such person’s written consent to serving as a Director if elected and (3) a written representation and agreement covering the matters specified in Bye-law 13(3)(c); provided, however, that in addition to the information required in the Member’s notice pursuant to this Bye-law 35(1)(b)(i), the Company may require each such person to furnish such other information as may reasonably be required by the Company to determine the eligibility of such person to serve as a Director of the Company, including information relevant to a determination of whether such person can be considered an independent Director;</w:t>
      </w:r>
    </w:p>
    <w:p>
      <w:pPr>
        <w:spacing w:after="0" w:line="37" w:lineRule="exact"/>
        <w:rPr>
          <w:rFonts w:ascii="Arial" w:cs="Arial" w:eastAsia="Arial" w:hAnsi="Arial"/>
          <w:sz w:val="16"/>
          <w:szCs w:val="16"/>
          <w:u w:val="single" w:color="auto"/>
          <w:color w:val="auto"/>
        </w:rPr>
      </w:pPr>
    </w:p>
    <w:p>
      <w:pPr>
        <w:ind w:left="1920" w:right="20" w:hanging="440"/>
        <w:spacing w:after="0" w:line="291" w:lineRule="auto"/>
        <w:tabs>
          <w:tab w:leader="none" w:pos="1920" w:val="left"/>
        </w:tabs>
        <w:numPr>
          <w:ilvl w:val="1"/>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as to any other business that the Member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these Bye-laws, the language of the proposed amendment), the reasons for conducting such business at the meeting and any substantial interest (within the meaning of Item 5 of Schedule 14A under the Exchange Act) in such business of such Member and the beneficial owner (within the meaning of Section 13(d) of the Exchange Act), if any, on whose behalf the proposal is made;</w:t>
      </w:r>
    </w:p>
    <w:p>
      <w:pPr>
        <w:spacing w:after="0" w:line="39" w:lineRule="exact"/>
        <w:rPr>
          <w:rFonts w:ascii="Arial" w:cs="Arial" w:eastAsia="Arial" w:hAnsi="Arial"/>
          <w:sz w:val="16"/>
          <w:szCs w:val="16"/>
          <w:u w:val="single" w:color="auto"/>
          <w:color w:val="auto"/>
        </w:rPr>
      </w:pPr>
    </w:p>
    <w:p>
      <w:pPr>
        <w:ind w:left="1920" w:right="40" w:hanging="440"/>
        <w:spacing w:after="0" w:line="289" w:lineRule="auto"/>
        <w:tabs>
          <w:tab w:leader="none" w:pos="1920" w:val="left"/>
        </w:tabs>
        <w:numPr>
          <w:ilvl w:val="1"/>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as to the Member giving the notice and the beneficial owner, if any, on whose behalf the nomination is made or the other business is proposed: (1) the name and address of such Member, as they appear in the Register of Members, and the name and address of such beneficial owner, (2) the class or series and number of shares of the Company which are owned of record by such Member and such beneficial owner as of the date of the notice, and a representation that the Member will notify the Company in writing within five business days after the record date for such meeting of the class or series and number of shares of the Company owned of record by the Member and such beneficial owner as of the record date for the meeting and (3) a representation that the Member (or a proxy or corporate representative of the Member, pursuant to Bye-law 50) intends to appear at the meeting to make such nomination or propose such business;</w:t>
      </w:r>
    </w:p>
    <w:p>
      <w:pPr>
        <w:spacing w:after="0" w:line="37" w:lineRule="exact"/>
        <w:rPr>
          <w:rFonts w:ascii="Arial" w:cs="Arial" w:eastAsia="Arial" w:hAnsi="Arial"/>
          <w:sz w:val="16"/>
          <w:szCs w:val="16"/>
          <w:u w:val="single" w:color="auto"/>
          <w:color w:val="auto"/>
        </w:rPr>
      </w:pPr>
    </w:p>
    <w:p>
      <w:pPr>
        <w:ind w:left="1920" w:right="40" w:hanging="440"/>
        <w:spacing w:after="0" w:line="268" w:lineRule="auto"/>
        <w:tabs>
          <w:tab w:leader="none" w:pos="1920" w:val="left"/>
        </w:tabs>
        <w:numPr>
          <w:ilvl w:val="1"/>
          <w:numId w:val="13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as to the Member giving the notice or, if the notice is given on behalf of a beneficial owner on whose behalf the nomination is made or the other business is proposed, as to such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420"/>
          </w:cols>
          <w:pgMar w:left="240" w:top="459" w:right="23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40"/>
        <w:spacing w:after="0" w:line="303" w:lineRule="auto"/>
        <w:rPr>
          <w:sz w:val="20"/>
          <w:szCs w:val="20"/>
          <w:color w:val="auto"/>
        </w:rPr>
      </w:pPr>
      <w:r>
        <w:rPr>
          <w:rFonts w:ascii="Arial" w:cs="Arial" w:eastAsia="Arial" w:hAnsi="Arial"/>
          <w:sz w:val="15"/>
          <w:szCs w:val="15"/>
          <w:u w:val="single" w:color="auto"/>
          <w:color w:val="auto"/>
        </w:rPr>
        <w:t>beneficial owner, and if such Member or beneficial owner is an entity, as to each director, executive, managing member or control person of such entity (any such individual or control person, a “control person”): (1) the class or series and number of shares of the Company which are beneficially owned (as defined in Bye-law 35(3)(b) below) by such Member or beneficial owner and by any control person as of the date of the notice, and a representation that the Member will notify the Company in writing within five business days after the record date for such meeting of the class or series and number of shares of the Company beneficially owned by such Member or beneficial owner and by any control person as of the record date for the meeting, (2) a description of any agreement, arrangement, or understanding with respect to the nomination or other business between or among such Member,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Member will notify the Company in writing within five business days after the record date for such meeting of any such agreement, arrangement, or understanding in effect as of the record date for the meeting, (3) a description of any agreement, arrangement, or understanding (including without limitation any derivative or short positions, profit interests, options, hedging transactions, and borrowed or loaned shares) that has been entered into as of the date of the Member’s notice by, or on behalf of, such Member, beneficial owner or control person, the effect or intent of which is to mitigate loss, manage risk or benefit from changes in the share price of any class or series of the Company’s shares, or maintain, increase or decrease the voting power of the Member, beneficial owner or control person with respect to securities of the Company, and a representation that the Member will notify the Company in writing within five business days after the record date for such meeting of any such agreement, arrangement, or understanding in effect as of the record date for the meeting, and (4) a representation whether the Member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Company that are entitled to vote in the election of Directors in the case of a nomination and at least the percentage of the Company’s shares required to approve or adopt the business to be proposed by the Member in the case of a proposal.</w:t>
      </w:r>
    </w:p>
    <w:p>
      <w:pPr>
        <w:spacing w:after="0" w:line="260" w:lineRule="exact"/>
        <w:rPr>
          <w:sz w:val="20"/>
          <w:szCs w:val="20"/>
          <w:color w:val="auto"/>
        </w:rPr>
      </w:pPr>
    </w:p>
    <w:p>
      <w:pPr>
        <w:ind w:left="1480" w:right="180" w:hanging="567"/>
        <w:spacing w:after="0" w:line="256" w:lineRule="auto"/>
        <w:tabs>
          <w:tab w:leader="none" w:pos="1480" w:val="left"/>
        </w:tabs>
        <w:numPr>
          <w:ilvl w:val="1"/>
          <w:numId w:val="13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This Bye-law 35(1) shall not apply to a proposal proposed to be made by a Member if the Member has notified the Company of his or her intention to present the proposal at an annual or special general meeting only pursuant to and in compliance with Rule 14a 8 under the Exchange Act and such proposal has been included in a proxy statement that has been prepared by the Company to solicit proxies for such meeting.</w:t>
      </w:r>
    </w:p>
    <w:p>
      <w:pPr>
        <w:spacing w:after="0" w:line="62" w:lineRule="exact"/>
        <w:rPr>
          <w:rFonts w:ascii="Arial" w:cs="Arial" w:eastAsia="Arial" w:hAnsi="Arial"/>
          <w:sz w:val="18"/>
          <w:szCs w:val="18"/>
          <w:u w:val="single" w:color="auto"/>
          <w:color w:val="auto"/>
        </w:rPr>
      </w:pPr>
    </w:p>
    <w:p>
      <w:pPr>
        <w:ind w:left="1480" w:right="200" w:hanging="567"/>
        <w:spacing w:after="0" w:line="314" w:lineRule="auto"/>
        <w:tabs>
          <w:tab w:leader="none" w:pos="1480" w:val="left"/>
        </w:tabs>
        <w:numPr>
          <w:ilvl w:val="1"/>
          <w:numId w:val="137"/>
        </w:numPr>
        <w:rPr>
          <w:rFonts w:ascii="Arial" w:cs="Arial" w:eastAsia="Arial" w:hAnsi="Arial"/>
          <w:sz w:val="15"/>
          <w:szCs w:val="15"/>
          <w:u w:val="single" w:color="auto"/>
          <w:color w:val="auto"/>
        </w:rPr>
      </w:pPr>
      <w:r>
        <w:rPr>
          <w:rFonts w:ascii="Arial" w:cs="Arial" w:eastAsia="Arial" w:hAnsi="Arial"/>
          <w:sz w:val="15"/>
          <w:szCs w:val="15"/>
          <w:u w:val="single" w:color="auto"/>
          <w:color w:val="auto"/>
        </w:rPr>
        <w:t>Notwithstanding anything in this Bye-law 35(1) to the contrary, in the event that the number of Directors to be elected to the Board at an annual general meeting is increased and there is no public announcement by the Company naming all of the nominees for Directors or specifying the size of the increased Board made by the Company at least ten (10) Clear Days prior to the last day a Member may deliver a notice in accordance with Bye-law 35(1)(b) above, a Member’s notice required by this Bye-law 35(1) shall also be considered timely, but only with respect to nominees for any new positions created by such increase, if it shall be delivered to the Secretary at such Officer’s business address not more than ten (10) Clear Days following the day on which such public announcement is first made by the Company.</w:t>
      </w:r>
    </w:p>
    <w:p>
      <w:pPr>
        <w:spacing w:after="0" w:line="23" w:lineRule="exact"/>
        <w:rPr>
          <w:rFonts w:ascii="Arial" w:cs="Arial" w:eastAsia="Arial" w:hAnsi="Arial"/>
          <w:sz w:val="15"/>
          <w:szCs w:val="15"/>
          <w:u w:val="single" w:color="auto"/>
          <w:color w:val="auto"/>
        </w:rPr>
      </w:pPr>
    </w:p>
    <w:p>
      <w:pPr>
        <w:ind w:left="900" w:right="40" w:hanging="446"/>
        <w:spacing w:after="0" w:line="268" w:lineRule="auto"/>
        <w:tabs>
          <w:tab w:leader="none" w:pos="900" w:val="left"/>
        </w:tabs>
        <w:numPr>
          <w:ilvl w:val="0"/>
          <w:numId w:val="138"/>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Special General Meeting. Only such business shall be conducted at a special general meeting as shall have been brought before the meeting pursuant to the Company’s notice of meeting or pursuant to the</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380"/>
          </w:cols>
          <w:pgMar w:left="240" w:top="459" w:right="27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20" w:right="60"/>
        <w:spacing w:after="0" w:line="305" w:lineRule="auto"/>
        <w:rPr>
          <w:sz w:val="20"/>
          <w:szCs w:val="20"/>
          <w:color w:val="auto"/>
        </w:rPr>
      </w:pPr>
      <w:r>
        <w:rPr>
          <w:rFonts w:ascii="Arial" w:cs="Arial" w:eastAsia="Arial" w:hAnsi="Arial"/>
          <w:sz w:val="15"/>
          <w:szCs w:val="15"/>
          <w:u w:val="single" w:color="auto"/>
          <w:color w:val="auto"/>
        </w:rPr>
        <w:t>provisions of Sections 74, 79 and 80 of the Act. Nominations of persons for election to the Board may be made at a special general meeting at which Directors are to be elected pursuant to the Company’s notice of meeting (i) by or at the direction of the Board (or any authorised committee thereof),</w:t>
      </w:r>
    </w:p>
    <w:p>
      <w:pPr>
        <w:ind w:left="920" w:hanging="7"/>
        <w:spacing w:after="0" w:line="286" w:lineRule="auto"/>
        <w:tabs>
          <w:tab w:leader="none" w:pos="1179" w:val="left"/>
        </w:tabs>
        <w:numPr>
          <w:ilvl w:val="1"/>
          <w:numId w:val="139"/>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provided that one or more Directors are to be elected at such meeting, by any Member who is a Member at the time the notice provided for in this Bye-law 35(2) is delivered to the Secretary, who is entitled to vote at the meeting and upon such election and who delivers a notice setting forth the information required by Bye-law 35(1) above, or (iii) in the case of a Member-requisitioned special general meeting, by any Member in accordance with the provisions of Sections 74, 79 and 80 of the Act. In the event the Company calls a special general meeting (other than a Member-requisitioned special general meeting) for the purpose of electing one or more Directors to the Board, any Member entitled to vote in such election of Directors may nominate a person or persons (as the case may be) for election to such position(s) as specified in the Company’s notice of meeting, if the notice required by this Bye-law 35(2) shall be delivered to the Secretary at such Officer’s business address not earlier than the close of business on the 120th Clear Day prior to such special meeting and not later than the close of business on the later of the 90th Clear Day prior to such special meeting or the 10th Clear Day following the day on which public announcement is first made of its intention to hold a special general meeting for the purpose of electing Directors. In no event shall an adjournment, recess or postponement of a special general meeting commence a new time period (or extend any time period) for the giving of a Member’s notice as described above.</w:t>
      </w:r>
    </w:p>
    <w:p>
      <w:pPr>
        <w:spacing w:after="0" w:line="39"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40"/>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General.</w:t>
      </w:r>
    </w:p>
    <w:p>
      <w:pPr>
        <w:spacing w:after="0" w:line="90" w:lineRule="exact"/>
        <w:rPr>
          <w:rFonts w:ascii="Arial" w:cs="Arial" w:eastAsia="Arial" w:hAnsi="Arial"/>
          <w:sz w:val="18"/>
          <w:szCs w:val="18"/>
          <w:u w:val="single" w:color="auto"/>
          <w:color w:val="auto"/>
        </w:rPr>
      </w:pPr>
    </w:p>
    <w:p>
      <w:pPr>
        <w:ind w:left="1480" w:right="40" w:hanging="567"/>
        <w:spacing w:after="0" w:line="285" w:lineRule="auto"/>
        <w:tabs>
          <w:tab w:leader="none" w:pos="1480" w:val="left"/>
        </w:tabs>
        <w:numPr>
          <w:ilvl w:val="1"/>
          <w:numId w:val="140"/>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Except as otherwise required by law, only such persons who are nominated in accordance with the procedures set forth in this Bye-law shall be eligible to be elected at any general meeting of the Company to serve as Directors and only such other business shall be conducted at a general meeting as shall have been brought before the meeting in accordance with the procedures set forth in this Bye-law. Except as otherwise required by law, each of the Chairman, the Board or the chairman of the meeting shall have the power to determine whether a nomination or any other business proposed to be brought before the meeting was made or proposed, as the case may be, in accordance with the procedures set forth in this Bye-law (including whether a Member or beneficial owner solicited (or is part of a group which solicited) or did not so solicit, as the case may be, proxies in compliance with such Member’s representation as required by Bye-law 35(1)(b)(iv)(4)). If any proposed nomination or other business is not in compliance with this Bye-law, then except as otherwise required by law, the chairman of the meeting shall have the power to declare that such nomination shall be disregarded or that such other business shall not be transacted. Notwithstanding the foregoing provisions of this Bye-law, unless otherwise required by law, or otherwise determined by the Chairman, the Board or the chairman of the meeting, if the Member does not provide the information required under clauses (b)(iii)(2) and (b)(iv)(1) (3) of Bye-law 35(1) to the Company within the time frames specified herein, or if the Member (or a proxy or corporate representative of the Member, pursuant to Bye-law 50) does not appear at the annual or special general meeting of Members of the Company to present a nomination or other business, such nomination shall be disregarded and such other business shall not be transacted, notwithstanding that proxies in respect of such vote may have been received by the Company.</w:t>
      </w:r>
    </w:p>
    <w:p>
      <w:pPr>
        <w:spacing w:after="0" w:line="45" w:lineRule="exact"/>
        <w:rPr>
          <w:rFonts w:ascii="Arial" w:cs="Arial" w:eastAsia="Arial" w:hAnsi="Arial"/>
          <w:sz w:val="16"/>
          <w:szCs w:val="16"/>
          <w:u w:val="single" w:color="auto"/>
          <w:color w:val="auto"/>
        </w:rPr>
      </w:pPr>
    </w:p>
    <w:p>
      <w:pPr>
        <w:ind w:left="1480" w:right="80" w:hanging="567"/>
        <w:spacing w:after="0" w:line="290" w:lineRule="auto"/>
        <w:tabs>
          <w:tab w:leader="none" w:pos="1480" w:val="left"/>
        </w:tabs>
        <w:numPr>
          <w:ilvl w:val="1"/>
          <w:numId w:val="140"/>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For purposes of this Bye-law and Bye-law 13 above, a “public announcement” shall mean disclosure in a press release reported by the Dow Jones News Service, Associated Press or a comparable United States news service or in a document publicly filed by the Company with the Securities and Exchange Commission pursuant to Sections 13, 14 or 15(d) of the Exchange Act. For purposes of Bye-law 35(1)(b)(iv)(1), shares shall be treated as “beneficially owned”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420"/>
          </w:cols>
          <w:pgMar w:left="240" w:top="459" w:right="23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spacing w:after="0"/>
        <w:rPr>
          <w:sz w:val="20"/>
          <w:szCs w:val="20"/>
          <w:color w:val="auto"/>
        </w:rPr>
      </w:pPr>
      <w:r>
        <w:rPr>
          <w:rFonts w:ascii="Arial" w:cs="Arial" w:eastAsia="Arial" w:hAnsi="Arial"/>
          <w:sz w:val="16"/>
          <w:szCs w:val="16"/>
          <w:u w:val="single" w:color="auto"/>
          <w:color w:val="auto"/>
        </w:rPr>
        <w:t>passage of time or the fulfillment of a condition or both), (B) the right to vote such shares, alone or in concert with others and/or</w:t>
      </w:r>
    </w:p>
    <w:p>
      <w:pPr>
        <w:spacing w:after="0" w:line="38" w:lineRule="exact"/>
        <w:rPr>
          <w:sz w:val="20"/>
          <w:szCs w:val="20"/>
          <w:color w:val="auto"/>
        </w:rPr>
      </w:pPr>
    </w:p>
    <w:p>
      <w:pPr>
        <w:ind w:left="1480"/>
        <w:spacing w:after="0"/>
        <w:rPr>
          <w:sz w:val="20"/>
          <w:szCs w:val="20"/>
          <w:color w:val="auto"/>
        </w:rPr>
      </w:pPr>
      <w:r>
        <w:rPr>
          <w:rFonts w:ascii="Arial" w:cs="Arial" w:eastAsia="Arial" w:hAnsi="Arial"/>
          <w:sz w:val="16"/>
          <w:szCs w:val="16"/>
          <w:u w:val="single" w:color="auto"/>
          <w:color w:val="auto"/>
        </w:rPr>
        <w:t>(C) investment power with respect to such shares, including the power to dispose of, or to direct the disposition of, such shares.</w:t>
      </w:r>
    </w:p>
    <w:p>
      <w:pPr>
        <w:spacing w:after="0" w:line="106" w:lineRule="exact"/>
        <w:rPr>
          <w:sz w:val="20"/>
          <w:szCs w:val="20"/>
          <w:color w:val="auto"/>
        </w:rPr>
      </w:pPr>
    </w:p>
    <w:p>
      <w:pPr>
        <w:ind w:left="1480" w:right="280" w:hanging="567"/>
        <w:spacing w:after="0" w:line="268" w:lineRule="auto"/>
        <w:tabs>
          <w:tab w:leader="none" w:pos="1480" w:val="left"/>
        </w:tabs>
        <w:numPr>
          <w:ilvl w:val="1"/>
          <w:numId w:val="14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Nothing in this Bye-law shall be deemed to affect any rights of the holders of any series of Preferred Shares to elect Directors pursuant to any applicable provisions of these Bye-laws or applicable law.</w:t>
      </w:r>
    </w:p>
    <w:p>
      <w:pPr>
        <w:spacing w:after="0" w:line="50" w:lineRule="exact"/>
        <w:rPr>
          <w:rFonts w:ascii="Arial" w:cs="Arial" w:eastAsia="Arial" w:hAnsi="Arial"/>
          <w:sz w:val="18"/>
          <w:szCs w:val="18"/>
          <w:u w:val="single" w:color="auto"/>
          <w:color w:val="auto"/>
        </w:rPr>
      </w:pPr>
    </w:p>
    <w:p>
      <w:pPr>
        <w:ind w:left="1480" w:right="120" w:hanging="567"/>
        <w:spacing w:after="0" w:line="306" w:lineRule="auto"/>
        <w:tabs>
          <w:tab w:leader="none" w:pos="1480" w:val="left"/>
        </w:tabs>
        <w:numPr>
          <w:ilvl w:val="1"/>
          <w:numId w:val="14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For the avoidance of doubt, nothing is this Bye-law shall be considered an attempt to abrogate or vary (other than to the extent permitted by law), the ability of Members to requisition a meeting in accordance with the provisions of Section 74 of the Act, and the requirements relating to the circulation of such Members’ resolution, etc. set out in Section 79 and Section 80 of the Act.</w:t>
      </w:r>
    </w:p>
    <w:p>
      <w:pPr>
        <w:spacing w:after="0" w:line="106" w:lineRule="exact"/>
        <w:rPr>
          <w:rFonts w:ascii="Arial" w:cs="Arial" w:eastAsia="Arial" w:hAnsi="Arial"/>
          <w:sz w:val="16"/>
          <w:szCs w:val="16"/>
          <w:u w:val="single" w:color="auto"/>
          <w:color w:val="auto"/>
        </w:rPr>
      </w:pPr>
    </w:p>
    <w:p>
      <w:pPr>
        <w:ind w:left="720" w:hanging="256"/>
        <w:spacing w:after="0"/>
        <w:tabs>
          <w:tab w:leader="none" w:pos="720" w:val="left"/>
        </w:tabs>
        <w:numPr>
          <w:ilvl w:val="0"/>
          <w:numId w:val="14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35. </w:t>
      </w:r>
      <w:r>
        <w:rPr>
          <w:rFonts w:ascii="Arial" w:cs="Arial" w:eastAsia="Arial" w:hAnsi="Arial"/>
          <w:sz w:val="18"/>
          <w:szCs w:val="18"/>
          <w:u w:val="single" w:color="auto"/>
          <w:color w:val="auto"/>
          <w:strike w:val="1"/>
        </w:rPr>
        <w:t>Accidental omission of notice of general meeting</w:t>
      </w:r>
    </w:p>
    <w:p>
      <w:pPr>
        <w:spacing w:after="0" w:line="171"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accidental omission to give notice of a general meeting to, or the non</w:t>
      </w:r>
      <w:r>
        <w:rPr>
          <w:rFonts w:ascii="Arial" w:cs="Arial" w:eastAsia="Arial" w:hAnsi="Arial"/>
          <w:sz w:val="18"/>
          <w:szCs w:val="18"/>
          <w:color w:val="auto"/>
          <w:strike w:val="1"/>
        </w:rPr>
        <w:t>-</w:t>
      </w:r>
      <w:r>
        <w:rPr>
          <w:rFonts w:ascii="Arial" w:cs="Arial" w:eastAsia="Arial" w:hAnsi="Arial"/>
          <w:sz w:val="18"/>
          <w:szCs w:val="18"/>
          <w:color w:val="auto"/>
        </w:rPr>
        <w:t xml:space="preserve"> receipt of notice of a general meeting by, any person entitled to receive notice shall not invalidate the proceedings at that meeting.</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37. </w:t>
      </w:r>
      <w:r>
        <w:rPr>
          <w:rFonts w:ascii="Arial" w:cs="Arial" w:eastAsia="Arial" w:hAnsi="Arial"/>
          <w:sz w:val="18"/>
          <w:szCs w:val="18"/>
          <w:color w:val="auto"/>
          <w:strike w:val="1"/>
        </w:rPr>
        <w:t>36.</w:t>
      </w:r>
      <w:r>
        <w:rPr>
          <w:rFonts w:ascii="Arial" w:cs="Arial" w:eastAsia="Arial" w:hAnsi="Arial"/>
          <w:sz w:val="18"/>
          <w:szCs w:val="18"/>
          <w:u w:val="single" w:color="auto"/>
          <w:color w:val="auto"/>
        </w:rPr>
        <w:t xml:space="preserve"> Meeting called on requisition of Members</w:t>
      </w:r>
    </w:p>
    <w:p>
      <w:pPr>
        <w:spacing w:after="0" w:line="171"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Notwithstanding anything herein, the Board shall, on the requisition of Members holding at the date of the deposit of the requisition not less than one</w:t>
      </w:r>
      <w:r>
        <w:rPr>
          <w:rFonts w:ascii="Arial" w:cs="Arial" w:eastAsia="Arial" w:hAnsi="Arial"/>
          <w:sz w:val="16"/>
          <w:szCs w:val="16"/>
          <w:color w:val="auto"/>
          <w:strike w:val="1"/>
        </w:rPr>
        <w:t>-</w:t>
      </w:r>
      <w:r>
        <w:rPr>
          <w:rFonts w:ascii="Arial" w:cs="Arial" w:eastAsia="Arial" w:hAnsi="Arial"/>
          <w:sz w:val="16"/>
          <w:szCs w:val="16"/>
          <w:color w:val="auto"/>
        </w:rPr>
        <w:t xml:space="preserve"> tenth of such of the paid</w:t>
      </w:r>
      <w:r>
        <w:rPr>
          <w:rFonts w:ascii="Arial" w:cs="Arial" w:eastAsia="Arial" w:hAnsi="Arial"/>
          <w:sz w:val="16"/>
          <w:szCs w:val="16"/>
          <w:color w:val="auto"/>
          <w:strike w:val="1"/>
        </w:rPr>
        <w:t>-</w:t>
      </w:r>
      <w:r>
        <w:rPr>
          <w:rFonts w:ascii="Arial" w:cs="Arial" w:eastAsia="Arial" w:hAnsi="Arial"/>
          <w:sz w:val="16"/>
          <w:szCs w:val="16"/>
          <w:color w:val="auto"/>
        </w:rPr>
        <w:t xml:space="preserve"> 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38. </w:t>
      </w:r>
      <w:r>
        <w:rPr>
          <w:rFonts w:ascii="Arial" w:cs="Arial" w:eastAsia="Arial" w:hAnsi="Arial"/>
          <w:sz w:val="18"/>
          <w:szCs w:val="18"/>
          <w:color w:val="auto"/>
          <w:strike w:val="1"/>
        </w:rPr>
        <w:t>37.</w:t>
      </w:r>
      <w:r>
        <w:rPr>
          <w:rFonts w:ascii="Arial" w:cs="Arial" w:eastAsia="Arial" w:hAnsi="Arial"/>
          <w:sz w:val="18"/>
          <w:szCs w:val="18"/>
          <w:u w:val="single" w:color="auto"/>
          <w:color w:val="auto"/>
        </w:rPr>
        <w:t xml:space="preserve"> Short notice</w:t>
      </w:r>
    </w:p>
    <w:p>
      <w:pPr>
        <w:spacing w:after="0" w:line="171"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A general meeting of the Company shall, notwithstanding that it is called by shorter notice than that specified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be deemed to have been properly called if it is so agreed by (i) all the Members 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39. </w:t>
      </w:r>
      <w:r>
        <w:rPr>
          <w:rFonts w:ascii="Arial" w:cs="Arial" w:eastAsia="Arial" w:hAnsi="Arial"/>
          <w:sz w:val="18"/>
          <w:szCs w:val="18"/>
          <w:color w:val="auto"/>
          <w:strike w:val="1"/>
        </w:rPr>
        <w:t>38.</w:t>
      </w:r>
      <w:r>
        <w:rPr>
          <w:rFonts w:ascii="Arial" w:cs="Arial" w:eastAsia="Arial" w:hAnsi="Arial"/>
          <w:sz w:val="18"/>
          <w:szCs w:val="18"/>
          <w:u w:val="single" w:color="auto"/>
          <w:color w:val="auto"/>
        </w:rPr>
        <w:t xml:space="preserve"> Postponement of meetings</w:t>
      </w:r>
    </w:p>
    <w:p>
      <w:pPr>
        <w:spacing w:after="0" w:line="171"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The Secretary may postpone any general meeting called in accordance with the provisions of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(other than a meeting requisitioned under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provided that notice of postponement is given to each Member before the time for such meeting. Fresh notice of the date, time and place for the postponed meeting shall be given to each Member in accordance with the provisions of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40. </w:t>
      </w:r>
      <w:r>
        <w:rPr>
          <w:rFonts w:ascii="Arial" w:cs="Arial" w:eastAsia="Arial" w:hAnsi="Arial"/>
          <w:sz w:val="18"/>
          <w:szCs w:val="18"/>
          <w:color w:val="auto"/>
          <w:strike w:val="1"/>
        </w:rPr>
        <w:t>39.</w:t>
      </w:r>
      <w:r>
        <w:rPr>
          <w:rFonts w:ascii="Arial" w:cs="Arial" w:eastAsia="Arial" w:hAnsi="Arial"/>
          <w:sz w:val="18"/>
          <w:szCs w:val="18"/>
          <w:u w:val="single" w:color="auto"/>
          <w:color w:val="auto"/>
        </w:rPr>
        <w:t xml:space="preserve"> Quorum for general meeting</w:t>
      </w:r>
    </w:p>
    <w:p>
      <w:pPr>
        <w:spacing w:after="0" w:line="171"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420"/>
          </w:cols>
          <w:pgMar w:left="240" w:top="459" w:right="2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1"/>
          <w:numId w:val="143"/>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40. </w:t>
      </w:r>
      <w:r>
        <w:rPr>
          <w:rFonts w:ascii="Arial" w:cs="Arial" w:eastAsia="Arial" w:hAnsi="Arial"/>
          <w:sz w:val="18"/>
          <w:szCs w:val="18"/>
          <w:u w:val="single" w:color="auto"/>
          <w:color w:val="auto"/>
          <w:strike w:val="1"/>
        </w:rPr>
        <w:t>Adjournment of meetings</w:t>
      </w:r>
    </w:p>
    <w:p>
      <w:pPr>
        <w:spacing w:after="0" w:line="90" w:lineRule="exact"/>
        <w:rPr>
          <w:rFonts w:ascii="Arial" w:cs="Arial" w:eastAsia="Arial" w:hAnsi="Arial"/>
          <w:sz w:val="18"/>
          <w:szCs w:val="18"/>
          <w:u w:val="single" w:color="auto"/>
          <w:color w:val="auto"/>
        </w:rPr>
      </w:pPr>
    </w:p>
    <w:p>
      <w:pPr>
        <w:jc w:val="both"/>
        <w:ind w:left="900" w:right="300" w:hanging="446"/>
        <w:spacing w:after="0" w:line="259" w:lineRule="auto"/>
        <w:tabs>
          <w:tab w:leader="none" w:pos="900" w:val="left"/>
        </w:tabs>
        <w:numPr>
          <w:ilvl w:val="0"/>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spacing w:after="0" w:line="59" w:lineRule="exact"/>
        <w:rPr>
          <w:rFonts w:ascii="Arial" w:cs="Arial" w:eastAsia="Arial" w:hAnsi="Arial"/>
          <w:sz w:val="18"/>
          <w:szCs w:val="18"/>
          <w:u w:val="single" w:color="auto"/>
          <w:color w:val="auto"/>
        </w:rPr>
      </w:pPr>
    </w:p>
    <w:p>
      <w:pPr>
        <w:ind w:left="1480" w:right="60" w:hanging="567"/>
        <w:spacing w:after="0" w:line="268" w:lineRule="auto"/>
        <w:tabs>
          <w:tab w:leader="none" w:pos="1480" w:val="left"/>
        </w:tabs>
        <w:numPr>
          <w:ilvl w:val="2"/>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it is likely to be impracticable to hold or continue that meeting because of the number of Members wishing to attend who are not present; or</w:t>
      </w:r>
    </w:p>
    <w:p>
      <w:pPr>
        <w:spacing w:after="0" w:line="50" w:lineRule="exact"/>
        <w:rPr>
          <w:rFonts w:ascii="Arial" w:cs="Arial" w:eastAsia="Arial" w:hAnsi="Arial"/>
          <w:sz w:val="18"/>
          <w:szCs w:val="18"/>
          <w:u w:val="single" w:color="auto"/>
          <w:color w:val="auto"/>
        </w:rPr>
      </w:pPr>
    </w:p>
    <w:p>
      <w:pPr>
        <w:ind w:left="1480" w:right="500" w:hanging="567"/>
        <w:spacing w:after="0" w:line="268" w:lineRule="auto"/>
        <w:tabs>
          <w:tab w:leader="none" w:pos="1480" w:val="left"/>
        </w:tabs>
        <w:numPr>
          <w:ilvl w:val="2"/>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the unruly conduct of persons attending the meeting prevents, or is likely to prevent, the orderly continuation of the business of the meeting; or</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an adjournment is otherwise necessary so that the business of the meeting may be properly conducted.</w:t>
      </w:r>
    </w:p>
    <w:p>
      <w:pPr>
        <w:spacing w:after="0" w:line="90" w:lineRule="exact"/>
        <w:rPr>
          <w:rFonts w:ascii="Arial" w:cs="Arial" w:eastAsia="Arial" w:hAnsi="Arial"/>
          <w:sz w:val="18"/>
          <w:szCs w:val="18"/>
          <w:u w:val="single" w:color="auto"/>
          <w:color w:val="auto"/>
        </w:rPr>
      </w:pPr>
    </w:p>
    <w:p>
      <w:pPr>
        <w:ind w:left="900" w:right="180" w:hanging="446"/>
        <w:spacing w:after="0" w:line="268" w:lineRule="auto"/>
        <w:tabs>
          <w:tab w:leader="none" w:pos="900" w:val="left"/>
        </w:tabs>
        <w:numPr>
          <w:ilvl w:val="0"/>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Unless the meeting is adjourned to a specific date and time, fresh notice of the date, time and place for the resumption of the adjourned meeting shall be given to each Member in accordance with the provisions of these Bye</w:t>
      </w:r>
      <w:r>
        <w:rPr>
          <w:rFonts w:ascii="Arial" w:cs="Arial" w:eastAsia="Arial" w:hAnsi="Arial"/>
          <w:sz w:val="18"/>
          <w:szCs w:val="18"/>
          <w:color w:val="auto"/>
          <w:strike w:val="1"/>
        </w:rPr>
        <w:t>-</w:t>
      </w:r>
      <w:r>
        <w:rPr>
          <w:rFonts w:ascii="Arial" w:cs="Arial" w:eastAsia="Arial" w:hAnsi="Arial"/>
          <w:sz w:val="18"/>
          <w:szCs w:val="18"/>
          <w:color w:val="auto"/>
        </w:rPr>
        <w:t>laws.</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41. </w:t>
      </w:r>
      <w:r>
        <w:rPr>
          <w:rFonts w:ascii="Arial" w:cs="Arial" w:eastAsia="Arial" w:hAnsi="Arial"/>
          <w:sz w:val="18"/>
          <w:szCs w:val="18"/>
          <w:u w:val="single" w:color="auto"/>
          <w:color w:val="auto"/>
          <w:strike w:val="1"/>
        </w:rPr>
        <w:t>Attendance at meetings</w:t>
      </w:r>
    </w:p>
    <w:p>
      <w:pPr>
        <w:spacing w:after="0" w:line="90" w:lineRule="exact"/>
        <w:rPr>
          <w:sz w:val="20"/>
          <w:szCs w:val="20"/>
          <w:color w:val="auto"/>
        </w:rPr>
      </w:pPr>
    </w:p>
    <w:p>
      <w:pPr>
        <w:ind w:left="900" w:hanging="446"/>
        <w:spacing w:after="0" w:line="290" w:lineRule="auto"/>
        <w:tabs>
          <w:tab w:leader="none" w:pos="900" w:val="left"/>
        </w:tabs>
        <w:numPr>
          <w:ilvl w:val="0"/>
          <w:numId w:val="145"/>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37" w:lineRule="exact"/>
        <w:rPr>
          <w:rFonts w:ascii="Arial" w:cs="Arial" w:eastAsia="Arial" w:hAnsi="Arial"/>
          <w:sz w:val="16"/>
          <w:szCs w:val="16"/>
          <w:u w:val="single" w:color="auto"/>
          <w:color w:val="auto"/>
        </w:rPr>
      </w:pPr>
    </w:p>
    <w:p>
      <w:pPr>
        <w:ind w:left="1480" w:right="340" w:hanging="567"/>
        <w:spacing w:after="0" w:line="268" w:lineRule="auto"/>
        <w:tabs>
          <w:tab w:leader="none" w:pos="1480" w:val="left"/>
        </w:tabs>
        <w:numPr>
          <w:ilvl w:val="1"/>
          <w:numId w:val="145"/>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communicate simultaneously and instantaneously with the persons present at the other meeting place or places, whether by the use of microphones, loud-speakers, audio-visual or other communications equipment or facilities; and</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45"/>
        </w:numPr>
        <w:rPr>
          <w:rFonts w:ascii="Arial" w:cs="Arial" w:eastAsia="Arial" w:hAnsi="Arial"/>
          <w:sz w:val="16"/>
          <w:szCs w:val="16"/>
          <w:u w:val="single" w:color="auto"/>
          <w:color w:val="auto"/>
        </w:rPr>
      </w:pPr>
      <w:r>
        <w:rPr>
          <w:rFonts w:ascii="Arial" w:cs="Arial" w:eastAsia="Arial" w:hAnsi="Arial"/>
          <w:sz w:val="16"/>
          <w:szCs w:val="16"/>
          <w:color w:val="auto"/>
          <w:strike w:val="1"/>
        </w:rPr>
        <w:t>(b)</w:t>
      </w:r>
      <w:r>
        <w:rPr>
          <w:rFonts w:ascii="Arial" w:cs="Arial" w:eastAsia="Arial" w:hAnsi="Arial"/>
          <w:sz w:val="16"/>
          <w:szCs w:val="16"/>
          <w:color w:val="auto"/>
        </w:rPr>
        <w:t xml:space="preserve"> have access to all documents which are required by the Act and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to be made available at the meeting.</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chairman of the general meeting shall be present at, and the meeting shall be deemed to take place at, the principal meeting place.</w:t>
      </w:r>
    </w:p>
    <w:p>
      <w:pPr>
        <w:spacing w:after="0" w:line="171"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59" w:lineRule="exact"/>
        <w:rPr>
          <w:sz w:val="20"/>
          <w:szCs w:val="20"/>
          <w:color w:val="auto"/>
        </w:rPr>
      </w:pPr>
    </w:p>
    <w:p>
      <w:pPr>
        <w:ind w:left="900" w:right="80" w:hanging="446"/>
        <w:spacing w:after="0" w:line="255" w:lineRule="auto"/>
        <w:tabs>
          <w:tab w:leader="none" w:pos="900" w:val="left"/>
        </w:tabs>
        <w:numPr>
          <w:ilvl w:val="0"/>
          <w:numId w:val="146"/>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142"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4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42. </w:t>
      </w:r>
      <w:r>
        <w:rPr>
          <w:rFonts w:ascii="Arial" w:cs="Arial" w:eastAsia="Arial" w:hAnsi="Arial"/>
          <w:sz w:val="18"/>
          <w:szCs w:val="18"/>
          <w:u w:val="single" w:color="auto"/>
          <w:color w:val="auto"/>
          <w:strike w:val="1"/>
        </w:rPr>
        <w:t>Written resolutions</w:t>
      </w:r>
    </w:p>
    <w:p>
      <w:pPr>
        <w:spacing w:after="0" w:line="90" w:lineRule="exact"/>
        <w:rPr>
          <w:sz w:val="20"/>
          <w:szCs w:val="20"/>
          <w:color w:val="auto"/>
        </w:rPr>
      </w:pPr>
    </w:p>
    <w:p>
      <w:pPr>
        <w:ind w:left="900" w:right="120" w:hanging="446"/>
        <w:spacing w:after="0" w:line="268" w:lineRule="auto"/>
        <w:tabs>
          <w:tab w:leader="none" w:pos="900" w:val="left"/>
        </w:tabs>
        <w:numPr>
          <w:ilvl w:val="0"/>
          <w:numId w:val="14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Subject to subparagraph (6) of this Bye-</w:t>
      </w:r>
      <w:r>
        <w:rPr>
          <w:rFonts w:ascii="Arial" w:cs="Arial" w:eastAsia="Arial" w:hAnsi="Arial"/>
          <w:sz w:val="18"/>
          <w:szCs w:val="18"/>
          <w:color w:val="auto"/>
          <w:strike w:val="1"/>
        </w:rPr>
        <w:t>Law</w:t>
      </w:r>
      <w:r>
        <w:rPr>
          <w:rFonts w:ascii="Arial" w:cs="Arial" w:eastAsia="Arial" w:hAnsi="Arial"/>
          <w:sz w:val="18"/>
          <w:szCs w:val="18"/>
          <w:u w:val="single" w:color="auto"/>
          <w:color w:val="auto"/>
        </w:rPr>
        <w:t>law</w:t>
      </w:r>
      <w:r>
        <w:rPr>
          <w:rFonts w:ascii="Arial" w:cs="Arial" w:eastAsia="Arial" w:hAnsi="Arial"/>
          <w:sz w:val="18"/>
          <w:szCs w:val="18"/>
          <w:color w:val="auto"/>
        </w:rPr>
        <w:t>, anything which may be done by resolution of the Company in general meeting or by resolution of a meeting of any class of the Members of the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420"/>
          </w:cols>
          <w:pgMar w:left="240" w:top="459" w:right="2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300"/>
        <w:spacing w:after="0" w:line="259" w:lineRule="auto"/>
        <w:rPr>
          <w:sz w:val="20"/>
          <w:szCs w:val="20"/>
          <w:color w:val="auto"/>
        </w:rPr>
      </w:pPr>
      <w:r>
        <w:rPr>
          <w:rFonts w:ascii="Arial" w:cs="Arial" w:eastAsia="Arial" w:hAnsi="Arial"/>
          <w:sz w:val="18"/>
          <w:szCs w:val="18"/>
          <w:color w:val="auto"/>
        </w:rPr>
        <w:t>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59" w:lineRule="exact"/>
        <w:rPr>
          <w:sz w:val="20"/>
          <w:szCs w:val="20"/>
          <w:color w:val="auto"/>
        </w:rPr>
      </w:pPr>
    </w:p>
    <w:p>
      <w:pPr>
        <w:ind w:left="900" w:right="220" w:hanging="446"/>
        <w:spacing w:after="0" w:line="268" w:lineRule="auto"/>
        <w:tabs>
          <w:tab w:leader="none" w:pos="900" w:val="left"/>
        </w:tabs>
        <w:numPr>
          <w:ilvl w:val="0"/>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 resolution in writing may be signed by, or, in the case of a Member that is a corporation whether or not a company within the meaning of the Act, on behalf of, all the Members, or any class thereof, in as many counterparts as may be necessary.</w:t>
      </w:r>
    </w:p>
    <w:p>
      <w:pPr>
        <w:spacing w:after="0" w:line="50" w:lineRule="exact"/>
        <w:rPr>
          <w:rFonts w:ascii="Arial" w:cs="Arial" w:eastAsia="Arial" w:hAnsi="Arial"/>
          <w:sz w:val="18"/>
          <w:szCs w:val="18"/>
          <w:u w:val="single" w:color="auto"/>
          <w:color w:val="auto"/>
        </w:rPr>
      </w:pPr>
    </w:p>
    <w:p>
      <w:pPr>
        <w:ind w:left="900" w:right="140" w:hanging="446"/>
        <w:spacing w:after="0" w:line="306" w:lineRule="auto"/>
        <w:tabs>
          <w:tab w:leader="none" w:pos="900" w:val="left"/>
        </w:tabs>
        <w:numPr>
          <w:ilvl w:val="0"/>
          <w:numId w:val="148"/>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25" w:lineRule="exact"/>
        <w:rPr>
          <w:rFonts w:ascii="Arial" w:cs="Arial" w:eastAsia="Arial" w:hAnsi="Arial"/>
          <w:sz w:val="16"/>
          <w:szCs w:val="16"/>
          <w:u w:val="single" w:color="auto"/>
          <w:color w:val="auto"/>
        </w:rPr>
      </w:pPr>
    </w:p>
    <w:p>
      <w:pPr>
        <w:ind w:left="900" w:right="280" w:hanging="446"/>
        <w:spacing w:after="0" w:line="259" w:lineRule="auto"/>
        <w:tabs>
          <w:tab w:leader="none" w:pos="900" w:val="left"/>
        </w:tabs>
        <w:numPr>
          <w:ilvl w:val="0"/>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59"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48"/>
        </w:numPr>
        <w:rPr>
          <w:rFonts w:ascii="Arial" w:cs="Arial" w:eastAsia="Arial" w:hAnsi="Arial"/>
          <w:sz w:val="16"/>
          <w:szCs w:val="16"/>
          <w:u w:val="single" w:color="auto"/>
          <w:color w:val="auto"/>
        </w:rPr>
      </w:pPr>
      <w:r>
        <w:rPr>
          <w:rFonts w:ascii="Arial" w:cs="Arial" w:eastAsia="Arial" w:hAnsi="Arial"/>
          <w:sz w:val="16"/>
          <w:szCs w:val="16"/>
          <w:color w:val="auto"/>
          <w:strike w:val="1"/>
        </w:rPr>
        <w:t>(5)</w:t>
      </w:r>
      <w:r>
        <w:rPr>
          <w:rFonts w:ascii="Arial" w:cs="Arial" w:eastAsia="Arial" w:hAnsi="Arial"/>
          <w:sz w:val="16"/>
          <w:szCs w:val="16"/>
          <w:color w:val="auto"/>
        </w:rPr>
        <w:t xml:space="preserve"> A resolution in writing made in accordance with this Bye-law shall constitute minutes for the purposes of sections 81 and 82 of the Act.</w:t>
      </w:r>
    </w:p>
    <w:p>
      <w:pPr>
        <w:spacing w:after="0" w:line="113"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(6)</w:t>
      </w:r>
      <w:r>
        <w:rPr>
          <w:rFonts w:ascii="Arial" w:cs="Arial" w:eastAsia="Arial" w:hAnsi="Arial"/>
          <w:sz w:val="18"/>
          <w:szCs w:val="18"/>
          <w:color w:val="auto"/>
        </w:rPr>
        <w:t xml:space="preserve"> This Bye-law shall not apply to:</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a resolution passed pursuant to section 89(5) of the Act; or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48"/>
        </w:numPr>
        <w:rPr>
          <w:rFonts w:ascii="Arial" w:cs="Arial" w:eastAsia="Arial" w:hAnsi="Arial"/>
          <w:sz w:val="16"/>
          <w:szCs w:val="16"/>
          <w:u w:val="single" w:color="auto"/>
          <w:color w:val="auto"/>
        </w:rPr>
      </w:pPr>
      <w:r>
        <w:rPr>
          <w:rFonts w:ascii="Arial" w:cs="Arial" w:eastAsia="Arial" w:hAnsi="Arial"/>
          <w:sz w:val="16"/>
          <w:szCs w:val="16"/>
          <w:color w:val="auto"/>
          <w:strike w:val="1"/>
        </w:rPr>
        <w:t>(b)</w:t>
      </w:r>
      <w:r>
        <w:rPr>
          <w:rFonts w:ascii="Arial" w:cs="Arial" w:eastAsia="Arial" w:hAnsi="Arial"/>
          <w:sz w:val="16"/>
          <w:szCs w:val="16"/>
          <w:color w:val="auto"/>
        </w:rPr>
        <w:t xml:space="preserve"> a resolution passed for the purpose of removing a Director before the expiration of his term of office under Bye-law </w:t>
      </w:r>
      <w:r>
        <w:rPr>
          <w:rFonts w:ascii="Arial" w:cs="Arial" w:eastAsia="Arial" w:hAnsi="Arial"/>
          <w:sz w:val="16"/>
          <w:szCs w:val="16"/>
          <w:color w:val="auto"/>
          <w:strike w:val="1"/>
        </w:rPr>
        <w:t>15.</w:t>
      </w:r>
      <w:r>
        <w:rPr>
          <w:rFonts w:ascii="Arial" w:cs="Arial" w:eastAsia="Arial" w:hAnsi="Arial"/>
          <w:sz w:val="16"/>
          <w:szCs w:val="16"/>
          <w:u w:val="single" w:color="auto"/>
          <w:color w:val="auto"/>
        </w:rPr>
        <w:t>16.</w:t>
      </w:r>
    </w:p>
    <w:p>
      <w:pPr>
        <w:spacing w:after="0" w:line="194"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43. </w:t>
      </w:r>
      <w:r>
        <w:rPr>
          <w:rFonts w:ascii="Arial" w:cs="Arial" w:eastAsia="Arial" w:hAnsi="Arial"/>
          <w:sz w:val="18"/>
          <w:szCs w:val="18"/>
          <w:u w:val="single" w:color="auto"/>
          <w:color w:val="auto"/>
          <w:strike w:val="1"/>
        </w:rPr>
        <w:t>Attendance of Directors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Directors of the Company shall be entitled to receive notice of and to attend and be heard at any general meeting.</w:t>
      </w:r>
    </w:p>
    <w:p>
      <w:pPr>
        <w:spacing w:after="0" w:line="171" w:lineRule="exact"/>
        <w:rPr>
          <w:sz w:val="20"/>
          <w:szCs w:val="20"/>
          <w:color w:val="auto"/>
        </w:rPr>
      </w:pPr>
    </w:p>
    <w:p>
      <w:pPr>
        <w:ind w:left="720" w:hanging="256"/>
        <w:spacing w:after="0"/>
        <w:tabs>
          <w:tab w:leader="none" w:pos="720" w:val="left"/>
        </w:tabs>
        <w:numPr>
          <w:ilvl w:val="1"/>
          <w:numId w:val="14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44. </w:t>
      </w:r>
      <w:r>
        <w:rPr>
          <w:rFonts w:ascii="Arial" w:cs="Arial" w:eastAsia="Arial" w:hAnsi="Arial"/>
          <w:sz w:val="18"/>
          <w:szCs w:val="18"/>
          <w:u w:val="single" w:color="auto"/>
          <w:color w:val="auto"/>
          <w:strike w:val="1"/>
        </w:rPr>
        <w:t>Voting at meetings</w:t>
      </w:r>
    </w:p>
    <w:p>
      <w:pPr>
        <w:spacing w:after="0" w:line="90" w:lineRule="exact"/>
        <w:rPr>
          <w:rFonts w:ascii="Arial" w:cs="Arial" w:eastAsia="Arial" w:hAnsi="Arial"/>
          <w:sz w:val="18"/>
          <w:szCs w:val="18"/>
          <w:u w:val="single" w:color="auto"/>
          <w:color w:val="auto"/>
        </w:rPr>
      </w:pPr>
    </w:p>
    <w:p>
      <w:pPr>
        <w:ind w:left="900" w:hanging="446"/>
        <w:spacing w:after="0" w:line="256" w:lineRule="auto"/>
        <w:tabs>
          <w:tab w:leader="none" w:pos="900" w:val="left"/>
        </w:tabs>
        <w:numPr>
          <w:ilvl w:val="0"/>
          <w:numId w:val="150"/>
        </w:numPr>
        <w:rPr>
          <w:rFonts w:ascii="Arial" w:cs="Arial" w:eastAsia="Arial" w:hAnsi="Arial"/>
          <w:sz w:val="18"/>
          <w:szCs w:val="18"/>
          <w:u w:val="single" w:color="auto"/>
          <w:color w:val="auto"/>
        </w:rPr>
      </w:pPr>
      <w:r>
        <w:rPr>
          <w:rFonts w:ascii="Arial" w:cs="Arial" w:eastAsia="Arial" w:hAnsi="Arial"/>
          <w:sz w:val="18"/>
          <w:szCs w:val="18"/>
          <w:color w:val="auto"/>
          <w:strike w:val="1"/>
        </w:rPr>
        <w:t>(1) Subject to the provisions of</w:t>
      </w:r>
      <w:r>
        <w:rPr>
          <w:rFonts w:ascii="Arial" w:cs="Arial" w:eastAsia="Arial" w:hAnsi="Arial"/>
          <w:sz w:val="18"/>
          <w:szCs w:val="18"/>
          <w:u w:val="single" w:color="auto"/>
          <w:color w:val="auto"/>
        </w:rPr>
        <w:t>Except as required by</w:t>
      </w:r>
      <w:r>
        <w:rPr>
          <w:rFonts w:ascii="Arial" w:cs="Arial" w:eastAsia="Arial" w:hAnsi="Arial"/>
          <w:sz w:val="18"/>
          <w:szCs w:val="18"/>
          <w:color w:val="auto"/>
        </w:rPr>
        <w:t xml:space="preserve"> the Act and </w:t>
      </w:r>
      <w:r>
        <w:rPr>
          <w:rFonts w:ascii="Arial" w:cs="Arial" w:eastAsia="Arial" w:hAnsi="Arial"/>
          <w:sz w:val="18"/>
          <w:szCs w:val="18"/>
          <w:u w:val="single" w:color="auto"/>
          <w:color w:val="auto"/>
        </w:rPr>
        <w:t>any other provision of</w:t>
      </w:r>
      <w:r>
        <w:rPr>
          <w:rFonts w:ascii="Arial" w:cs="Arial" w:eastAsia="Arial" w:hAnsi="Arial"/>
          <w:sz w:val="18"/>
          <w:szCs w:val="18"/>
          <w:color w:val="auto"/>
        </w:rPr>
        <w:t xml:space="preserve">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any question proposed for the consideration of the Members at any general meeting </w:t>
      </w:r>
      <w:r>
        <w:rPr>
          <w:rFonts w:ascii="Arial" w:cs="Arial" w:eastAsia="Arial" w:hAnsi="Arial"/>
          <w:sz w:val="18"/>
          <w:szCs w:val="18"/>
          <w:u w:val="single" w:color="auto"/>
          <w:color w:val="auto"/>
        </w:rPr>
        <w:t>(including the election of Directors in uncontested elections, as such term is defined in subparagraph (4) of</w:t>
      </w:r>
      <w:r>
        <w:rPr>
          <w:rFonts w:ascii="Arial" w:cs="Arial" w:eastAsia="Arial" w:hAnsi="Arial"/>
          <w:sz w:val="18"/>
          <w:szCs w:val="18"/>
          <w:color w:val="auto"/>
        </w:rPr>
        <w:t xml:space="preserve"> </w:t>
      </w:r>
      <w:r>
        <w:rPr>
          <w:rFonts w:ascii="Arial" w:cs="Arial" w:eastAsia="Arial" w:hAnsi="Arial"/>
          <w:sz w:val="18"/>
          <w:szCs w:val="18"/>
          <w:u w:val="single" w:color="auto"/>
          <w:color w:val="auto"/>
        </w:rPr>
        <w:t>this Bye-law),</w:t>
      </w:r>
      <w:r>
        <w:rPr>
          <w:rFonts w:ascii="Arial" w:cs="Arial" w:eastAsia="Arial" w:hAnsi="Arial"/>
          <w:sz w:val="18"/>
          <w:szCs w:val="18"/>
          <w:color w:val="auto"/>
        </w:rPr>
        <w:t xml:space="preserve"> shall be decided by the affirmative votes of a majority of the votes cast in accordance with the provisions of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and in the case of an equality of votes the resolution shall fail.</w:t>
      </w:r>
    </w:p>
    <w:p>
      <w:pPr>
        <w:spacing w:after="0" w:line="62"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50"/>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No Member shall be entitled to vote at any general meeting unless such Member has paid all the calls on all shares held by such Member.</w:t>
      </w:r>
    </w:p>
    <w:p>
      <w:pPr>
        <w:spacing w:after="0" w:line="113" w:lineRule="exact"/>
        <w:rPr>
          <w:rFonts w:ascii="Arial" w:cs="Arial" w:eastAsia="Arial" w:hAnsi="Arial"/>
          <w:sz w:val="16"/>
          <w:szCs w:val="16"/>
          <w:u w:val="single" w:color="auto"/>
          <w:color w:val="auto"/>
        </w:rPr>
      </w:pPr>
    </w:p>
    <w:p>
      <w:pPr>
        <w:ind w:left="900" w:right="40" w:hanging="446"/>
        <w:spacing w:after="0" w:line="289" w:lineRule="auto"/>
        <w:tabs>
          <w:tab w:leader="none" w:pos="900" w:val="left"/>
        </w:tabs>
        <w:numPr>
          <w:ilvl w:val="0"/>
          <w:numId w:val="150"/>
        </w:numPr>
        <w:rPr>
          <w:rFonts w:ascii="Arial" w:cs="Arial" w:eastAsia="Arial" w:hAnsi="Arial"/>
          <w:sz w:val="16"/>
          <w:szCs w:val="16"/>
          <w:u w:val="single" w:color="auto"/>
          <w:color w:val="auto"/>
        </w:rPr>
      </w:pPr>
      <w:r>
        <w:rPr>
          <w:rFonts w:ascii="Arial" w:cs="Arial" w:eastAsia="Arial" w:hAnsi="Arial"/>
          <w:sz w:val="16"/>
          <w:szCs w:val="16"/>
          <w:color w:val="auto"/>
          <w:strike w:val="1"/>
        </w:rPr>
        <w:t>(3) Starting with the annual general meeting for the 2011 calendar year, where</w:t>
      </w:r>
      <w:r>
        <w:rPr>
          <w:rFonts w:ascii="Arial" w:cs="Arial" w:eastAsia="Arial" w:hAnsi="Arial"/>
          <w:sz w:val="16"/>
          <w:szCs w:val="16"/>
          <w:u w:val="single" w:color="auto"/>
          <w:color w:val="auto"/>
        </w:rPr>
        <w:t>Where</w:t>
      </w:r>
      <w:r>
        <w:rPr>
          <w:rFonts w:ascii="Arial" w:cs="Arial" w:eastAsia="Arial" w:hAnsi="Arial"/>
          <w:sz w:val="16"/>
          <w:szCs w:val="16"/>
          <w:color w:val="auto"/>
        </w:rPr>
        <w:t xml:space="preserve"> the election of Directors is the subject of a resolution submitted to the vote of the Members, any abstention shall be deemed to be a vote cast with respect to the resolution. An “abstention” for the purposes of this section (3) shall be deemed to occur with respect to the election of Directors only if a Member is given the affirmative opportunity to, and does, cast a vote as an abstention with respect to the election of Directors in any proxy granted by the Member with respect to the election of Directors, in any event in accordance with instructions contained in the proxy statement or accompanying proxy card circulated for the meeting of Members at which the election of Directors is to be held, or in a ballot to be submitted by such Member in person at such meeting. A “broker non-vote” (or similar expression for shares deemed present at a meeting that are ineligible to vote on a matter) shall not in any event be deemed to be a vote cast for these purposes.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400"/>
          </w:cols>
          <w:pgMar w:left="240" w:top="459" w:right="2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0" w:hanging="446"/>
        <w:spacing w:after="0" w:line="286" w:lineRule="auto"/>
        <w:tabs>
          <w:tab w:leader="none" w:pos="900" w:val="left"/>
        </w:tabs>
        <w:numPr>
          <w:ilvl w:val="0"/>
          <w:numId w:val="15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In all Director elections other than uncontested elections, the nominees for election as a Director shall be elected by a plurality of the votes cast in accordance with the provisions of these Bye-laws. For purposes of this Bye-law, “elected by a plurality” means the election of those Director nominees, equal in number to the number of positions to be filled at the applicable general meeting, that received the highest number of votes in the election. For purposes of this Bye-law, an “uncontested election” means any general meeting of Members at which the number of nominees for Director does not exceed the number of Directors to be elected and with respect to which (a) no Member has submitted notice of an intent to nominate a candidate for election at such meeting in accordance with Bye-laws 13 or 35, or (b) such notice has been submitted, and on or before the fifth business day prior to the date that the Company files it definitive proxy statement related to such meeting with the United States Securities and Exchange Commission (regardless of whether thereafter revised or supplemented), the notice has been (i) withdrawn in writing to the Secretary of the Company, (ii) determined not to be a valid notice of nomination, with such determination to be made by the Board of Directors (or a committee thereof) pursuant to Bye-laws 13 or 35, or if challenged in court, by a final court order, or (iii) determined by the Board of Directors (or a committee thereof) not to create a bona fide election contest.</w:t>
      </w:r>
    </w:p>
    <w:p>
      <w:pPr>
        <w:spacing w:after="0" w:line="127"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51"/>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45. </w:t>
      </w:r>
      <w:r>
        <w:rPr>
          <w:rFonts w:ascii="Arial" w:cs="Arial" w:eastAsia="Arial" w:hAnsi="Arial"/>
          <w:sz w:val="18"/>
          <w:szCs w:val="18"/>
          <w:u w:val="single" w:color="auto"/>
          <w:color w:val="auto"/>
          <w:strike w:val="1"/>
        </w:rPr>
        <w:t>Voting on show of hands</w:t>
      </w:r>
    </w:p>
    <w:p>
      <w:pPr>
        <w:spacing w:after="0" w:line="171"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every Member present in person and every person holding a valid proxy at such meeting shall be entitled to one vote and shall cast such vote by raising his or her hand.</w:t>
      </w:r>
    </w:p>
    <w:p>
      <w:pPr>
        <w:spacing w:after="0" w:line="107" w:lineRule="exact"/>
        <w:rPr>
          <w:sz w:val="20"/>
          <w:szCs w:val="20"/>
          <w:color w:val="auto"/>
        </w:rPr>
      </w:pPr>
    </w:p>
    <w:p>
      <w:pPr>
        <w:ind w:left="720" w:hanging="256"/>
        <w:spacing w:after="0"/>
        <w:tabs>
          <w:tab w:leader="none" w:pos="720" w:val="left"/>
        </w:tabs>
        <w:numPr>
          <w:ilvl w:val="1"/>
          <w:numId w:val="15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46. </w:t>
      </w:r>
      <w:r>
        <w:rPr>
          <w:rFonts w:ascii="Arial" w:cs="Arial" w:eastAsia="Arial" w:hAnsi="Arial"/>
          <w:sz w:val="18"/>
          <w:szCs w:val="18"/>
          <w:u w:val="single" w:color="auto"/>
          <w:color w:val="auto"/>
          <w:strike w:val="1"/>
        </w:rPr>
        <w:t>Decision of chairman</w:t>
      </w:r>
    </w:p>
    <w:p>
      <w:pPr>
        <w:spacing w:after="0" w:line="90" w:lineRule="exact"/>
        <w:rPr>
          <w:rFonts w:ascii="Arial" w:cs="Arial" w:eastAsia="Arial" w:hAnsi="Arial"/>
          <w:sz w:val="18"/>
          <w:szCs w:val="18"/>
          <w:u w:val="single" w:color="auto"/>
          <w:color w:val="auto"/>
        </w:rPr>
      </w:pPr>
    </w:p>
    <w:p>
      <w:pPr>
        <w:ind w:left="900" w:right="60" w:hanging="446"/>
        <w:spacing w:after="0" w:line="332" w:lineRule="auto"/>
        <w:tabs>
          <w:tab w:leader="none" w:pos="900" w:val="left"/>
        </w:tabs>
        <w:numPr>
          <w:ilvl w:val="0"/>
          <w:numId w:val="153"/>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4" w:lineRule="exact"/>
        <w:rPr>
          <w:rFonts w:ascii="Arial" w:cs="Arial" w:eastAsia="Arial" w:hAnsi="Arial"/>
          <w:sz w:val="16"/>
          <w:szCs w:val="16"/>
          <w:u w:val="single" w:color="auto"/>
          <w:color w:val="auto"/>
        </w:rPr>
      </w:pPr>
    </w:p>
    <w:p>
      <w:pPr>
        <w:ind w:left="900" w:right="60" w:hanging="446"/>
        <w:spacing w:after="0" w:line="306" w:lineRule="auto"/>
        <w:tabs>
          <w:tab w:leader="none" w:pos="900" w:val="left"/>
        </w:tabs>
        <w:numPr>
          <w:ilvl w:val="0"/>
          <w:numId w:val="153"/>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w:t>
      </w:r>
      <w:r>
        <w:rPr>
          <w:rFonts w:ascii="Arial" w:cs="Arial" w:eastAsia="Arial" w:hAnsi="Arial"/>
          <w:sz w:val="16"/>
          <w:szCs w:val="16"/>
          <w:color w:val="auto"/>
          <w:strike w:val="1"/>
        </w:rPr>
        <w:t>-</w:t>
      </w:r>
      <w:r>
        <w:rPr>
          <w:rFonts w:ascii="Arial" w:cs="Arial" w:eastAsia="Arial" w:hAnsi="Arial"/>
          <w:sz w:val="16"/>
          <w:szCs w:val="16"/>
          <w:color w:val="auto"/>
        </w:rPr>
        <w:t>laws, be conclusive evidence of that fact.</w:t>
      </w:r>
    </w:p>
    <w:p>
      <w:pPr>
        <w:spacing w:after="0" w:line="106"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53"/>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47. </w:t>
      </w:r>
      <w:r>
        <w:rPr>
          <w:rFonts w:ascii="Arial" w:cs="Arial" w:eastAsia="Arial" w:hAnsi="Arial"/>
          <w:sz w:val="18"/>
          <w:szCs w:val="18"/>
          <w:u w:val="single" w:color="auto"/>
          <w:color w:val="auto"/>
          <w:strike w:val="1"/>
        </w:rPr>
        <w:t>Demand for a poll</w:t>
      </w:r>
    </w:p>
    <w:p>
      <w:pPr>
        <w:spacing w:after="0" w:line="90" w:lineRule="exact"/>
        <w:rPr>
          <w:sz w:val="20"/>
          <w:szCs w:val="20"/>
          <w:color w:val="auto"/>
        </w:rPr>
      </w:pPr>
    </w:p>
    <w:p>
      <w:pPr>
        <w:ind w:left="900" w:right="100" w:hanging="446"/>
        <w:spacing w:after="0" w:line="259" w:lineRule="auto"/>
        <w:tabs>
          <w:tab w:leader="none" w:pos="900" w:val="left"/>
        </w:tabs>
        <w:numPr>
          <w:ilvl w:val="0"/>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Notwithstanding the provisions of the immediately preceding two Bye</w:t>
      </w:r>
      <w:r>
        <w:rPr>
          <w:rFonts w:ascii="Arial" w:cs="Arial" w:eastAsia="Arial" w:hAnsi="Arial"/>
          <w:sz w:val="18"/>
          <w:szCs w:val="18"/>
          <w:color w:val="auto"/>
          <w:strike w:val="1"/>
        </w:rPr>
        <w:t>-</w:t>
      </w:r>
      <w:r>
        <w:rPr>
          <w:rFonts w:ascii="Arial" w:cs="Arial" w:eastAsia="Arial" w:hAnsi="Arial"/>
          <w:sz w:val="18"/>
          <w:szCs w:val="18"/>
          <w:color w:val="auto"/>
        </w:rPr>
        <w:t xml:space="preserve"> laws, at any general meeting of the Company, in respect of any question proposed for the consideration of the Members (whether before or on the declaration of the result of a show of hands as provided for in these Bye</w:t>
      </w:r>
      <w:r>
        <w:rPr>
          <w:rFonts w:ascii="Arial" w:cs="Arial" w:eastAsia="Arial" w:hAnsi="Arial"/>
          <w:sz w:val="18"/>
          <w:szCs w:val="18"/>
          <w:color w:val="auto"/>
          <w:strike w:val="1"/>
        </w:rPr>
        <w:t>-</w:t>
      </w:r>
      <w:r>
        <w:rPr>
          <w:rFonts w:ascii="Arial" w:cs="Arial" w:eastAsia="Arial" w:hAnsi="Arial"/>
          <w:sz w:val="18"/>
          <w:szCs w:val="18"/>
          <w:color w:val="auto"/>
        </w:rPr>
        <w:t>laws), a poll may be demanded by any of the following persons:</w:t>
      </w:r>
    </w:p>
    <w:p>
      <w:pPr>
        <w:spacing w:after="0" w:line="59"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the chairman of such meeting; or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at least three Members present in person or represented by proxy; or</w:t>
      </w:r>
    </w:p>
    <w:p>
      <w:pPr>
        <w:spacing w:after="0" w:line="90" w:lineRule="exact"/>
        <w:rPr>
          <w:rFonts w:ascii="Arial" w:cs="Arial" w:eastAsia="Arial" w:hAnsi="Arial"/>
          <w:sz w:val="18"/>
          <w:szCs w:val="18"/>
          <w:u w:val="single" w:color="auto"/>
          <w:color w:val="auto"/>
        </w:rPr>
      </w:pPr>
    </w:p>
    <w:p>
      <w:pPr>
        <w:ind w:left="1480" w:right="20" w:hanging="567"/>
        <w:spacing w:after="0" w:line="268" w:lineRule="auto"/>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any Member or Members present in person or represented by proxy and holding between them not less than one</w:t>
      </w:r>
      <w:r>
        <w:rPr>
          <w:rFonts w:ascii="Arial" w:cs="Arial" w:eastAsia="Arial" w:hAnsi="Arial"/>
          <w:sz w:val="18"/>
          <w:szCs w:val="18"/>
          <w:color w:val="auto"/>
          <w:strike w:val="1"/>
        </w:rPr>
        <w:t>-</w:t>
      </w:r>
      <w:r>
        <w:rPr>
          <w:rFonts w:ascii="Arial" w:cs="Arial" w:eastAsia="Arial" w:hAnsi="Arial"/>
          <w:sz w:val="18"/>
          <w:szCs w:val="18"/>
          <w:color w:val="auto"/>
        </w:rPr>
        <w:t xml:space="preserve"> tenth of the total voting rights of all the Members having the right to vote at such meeting; or</w:t>
      </w:r>
    </w:p>
    <w:p>
      <w:pPr>
        <w:spacing w:after="0" w:line="50" w:lineRule="exact"/>
        <w:rPr>
          <w:rFonts w:ascii="Arial" w:cs="Arial" w:eastAsia="Arial" w:hAnsi="Arial"/>
          <w:sz w:val="18"/>
          <w:szCs w:val="18"/>
          <w:u w:val="single" w:color="auto"/>
          <w:color w:val="auto"/>
        </w:rPr>
      </w:pPr>
    </w:p>
    <w:p>
      <w:pPr>
        <w:ind w:left="1480" w:right="180" w:hanging="567"/>
        <w:spacing w:after="0" w:line="259" w:lineRule="auto"/>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any Member or Members present in person or represented by proxy holding shares in the Company conferring the right to vote at such meeting, being shares on which an aggregate sum has been paid up equal to not less than one</w:t>
      </w:r>
      <w:r>
        <w:rPr>
          <w:rFonts w:ascii="Arial" w:cs="Arial" w:eastAsia="Arial" w:hAnsi="Arial"/>
          <w:sz w:val="18"/>
          <w:szCs w:val="18"/>
          <w:color w:val="auto"/>
          <w:strike w:val="1"/>
        </w:rPr>
        <w:t>-</w:t>
      </w:r>
      <w:r>
        <w:rPr>
          <w:rFonts w:ascii="Arial" w:cs="Arial" w:eastAsia="Arial" w:hAnsi="Arial"/>
          <w:sz w:val="18"/>
          <w:szCs w:val="18"/>
          <w:color w:val="auto"/>
        </w:rPr>
        <w:t xml:space="preserve"> tenth of the total sum paid up on all such shares conferring such right.</w:t>
      </w:r>
    </w:p>
    <w:p>
      <w:pPr>
        <w:spacing w:after="0" w:line="59" w:lineRule="exact"/>
        <w:rPr>
          <w:rFonts w:ascii="Arial" w:cs="Arial" w:eastAsia="Arial" w:hAnsi="Arial"/>
          <w:sz w:val="18"/>
          <w:szCs w:val="18"/>
          <w:u w:val="single" w:color="auto"/>
          <w:color w:val="auto"/>
        </w:rPr>
      </w:pPr>
    </w:p>
    <w:p>
      <w:pPr>
        <w:ind w:left="900" w:right="280" w:hanging="446"/>
        <w:spacing w:after="0" w:line="268" w:lineRule="auto"/>
        <w:tabs>
          <w:tab w:leader="none" w:pos="900" w:val="left"/>
        </w:tabs>
        <w:numPr>
          <w:ilvl w:val="0"/>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Where, in accordance with the provisions of subparagraph (1) of this Bye</w:t>
      </w:r>
      <w:r>
        <w:rPr>
          <w:rFonts w:ascii="Arial" w:cs="Arial" w:eastAsia="Arial" w:hAnsi="Arial"/>
          <w:sz w:val="18"/>
          <w:szCs w:val="18"/>
          <w:color w:val="auto"/>
          <w:strike w:val="1"/>
        </w:rPr>
        <w:t>-</w:t>
      </w:r>
      <w:r>
        <w:rPr>
          <w:rFonts w:ascii="Arial" w:cs="Arial" w:eastAsia="Arial" w:hAnsi="Arial"/>
          <w:sz w:val="18"/>
          <w:szCs w:val="18"/>
          <w:color w:val="auto"/>
        </w:rPr>
        <w:t xml:space="preserve"> law, a poll is demanded, subject to any rights or restrictions for the time being lawfully attached to any class of shares, every</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360"/>
          </w:cols>
          <w:pgMar w:left="240" w:top="459" w:right="29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20"/>
        <w:spacing w:after="0" w:line="255" w:lineRule="auto"/>
        <w:rPr>
          <w:sz w:val="20"/>
          <w:szCs w:val="20"/>
          <w:color w:val="auto"/>
        </w:rPr>
      </w:pPr>
      <w:r>
        <w:rPr>
          <w:rFonts w:ascii="Arial" w:cs="Arial" w:eastAsia="Arial" w:hAnsi="Arial"/>
          <w:sz w:val="18"/>
          <w:szCs w:val="18"/>
          <w:color w:val="auto"/>
        </w:rPr>
        <w:t>person present at such meeting shall have one vote for each share of which such person is the holder or for which such person holds a proxy and such vote shall be counted in the manner set out in sub</w:t>
      </w:r>
      <w:r>
        <w:rPr>
          <w:rFonts w:ascii="Arial" w:cs="Arial" w:eastAsia="Arial" w:hAnsi="Arial"/>
          <w:sz w:val="18"/>
          <w:szCs w:val="18"/>
          <w:color w:val="auto"/>
          <w:strike w:val="1"/>
        </w:rPr>
        <w:t>-</w:t>
      </w:r>
      <w:r>
        <w:rPr>
          <w:rFonts w:ascii="Arial" w:cs="Arial" w:eastAsia="Arial" w:hAnsi="Arial"/>
          <w:sz w:val="18"/>
          <w:szCs w:val="18"/>
          <w:color w:val="auto"/>
        </w:rPr>
        <w:t xml:space="preserve"> paragraph (4) of this Bye</w:t>
      </w:r>
      <w:r>
        <w:rPr>
          <w:rFonts w:ascii="Arial" w:cs="Arial" w:eastAsia="Arial" w:hAnsi="Arial"/>
          <w:sz w:val="18"/>
          <w:szCs w:val="18"/>
          <w:color w:val="auto"/>
          <w:strike w:val="1"/>
        </w:rPr>
        <w:t>-Law</w:t>
      </w:r>
      <w:r>
        <w:rPr>
          <w:rFonts w:ascii="Arial" w:cs="Arial" w:eastAsia="Arial" w:hAnsi="Arial"/>
          <w:sz w:val="18"/>
          <w:szCs w:val="18"/>
          <w:u w:val="single" w:color="auto"/>
          <w:color w:val="auto"/>
        </w:rPr>
        <w:t>-law</w:t>
      </w:r>
      <w:r>
        <w:rPr>
          <w:rFonts w:ascii="Arial" w:cs="Arial" w:eastAsia="Arial" w:hAnsi="Arial"/>
          <w:sz w:val="18"/>
          <w:szCs w:val="18"/>
          <w:color w:val="auto"/>
        </w:rPr>
        <w:t xml:space="preserve">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62" w:lineRule="exact"/>
        <w:rPr>
          <w:sz w:val="20"/>
          <w:szCs w:val="20"/>
          <w:color w:val="auto"/>
        </w:rPr>
      </w:pPr>
    </w:p>
    <w:p>
      <w:pPr>
        <w:jc w:val="both"/>
        <w:ind w:left="900" w:right="160" w:hanging="446"/>
        <w:spacing w:after="0" w:line="335" w:lineRule="auto"/>
        <w:tabs>
          <w:tab w:leader="none" w:pos="900" w:val="left"/>
        </w:tabs>
        <w:numPr>
          <w:ilvl w:val="0"/>
          <w:numId w:val="155"/>
        </w:numPr>
        <w:rPr>
          <w:rFonts w:ascii="Arial" w:cs="Arial" w:eastAsia="Arial" w:hAnsi="Arial"/>
          <w:sz w:val="15"/>
          <w:szCs w:val="15"/>
          <w:u w:val="single" w:color="auto"/>
          <w:color w:val="auto"/>
        </w:rPr>
      </w:pPr>
      <w:r>
        <w:rPr>
          <w:rFonts w:ascii="Arial" w:cs="Arial" w:eastAsia="Arial" w:hAnsi="Arial"/>
          <w:sz w:val="15"/>
          <w:szCs w:val="15"/>
          <w:color w:val="auto"/>
          <w:strike w:val="1"/>
        </w:rPr>
        <w:t>(3)</w:t>
      </w:r>
      <w:r>
        <w:rPr>
          <w:rFonts w:ascii="Arial" w:cs="Arial" w:eastAsia="Arial" w:hAnsi="Arial"/>
          <w:sz w:val="15"/>
          <w:szCs w:val="15"/>
          <w:color w:val="auto"/>
        </w:rPr>
        <w:t xml:space="preserve"> A poll demanded in accordance with the provisions of subparagraph (1) of this Bye</w:t>
      </w:r>
      <w:r>
        <w:rPr>
          <w:rFonts w:ascii="Arial" w:cs="Arial" w:eastAsia="Arial" w:hAnsi="Arial"/>
          <w:sz w:val="15"/>
          <w:szCs w:val="15"/>
          <w:color w:val="auto"/>
          <w:strike w:val="1"/>
        </w:rPr>
        <w:t>-</w:t>
      </w:r>
      <w:r>
        <w:rPr>
          <w:rFonts w:ascii="Arial" w:cs="Arial" w:eastAsia="Arial" w:hAnsi="Arial"/>
          <w:sz w:val="15"/>
          <w:szCs w:val="15"/>
          <w:color w:val="auto"/>
        </w:rPr>
        <w:t xml:space="preserve"> 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7" w:lineRule="exact"/>
        <w:rPr>
          <w:rFonts w:ascii="Arial" w:cs="Arial" w:eastAsia="Arial" w:hAnsi="Arial"/>
          <w:sz w:val="15"/>
          <w:szCs w:val="15"/>
          <w:u w:val="single" w:color="auto"/>
          <w:color w:val="auto"/>
        </w:rPr>
      </w:pPr>
    </w:p>
    <w:p>
      <w:pPr>
        <w:ind w:left="900" w:right="20" w:hanging="446"/>
        <w:spacing w:after="0" w:line="294" w:lineRule="auto"/>
        <w:tabs>
          <w:tab w:leader="none" w:pos="900" w:val="left"/>
        </w:tabs>
        <w:numPr>
          <w:ilvl w:val="0"/>
          <w:numId w:val="155"/>
        </w:numPr>
        <w:rPr>
          <w:rFonts w:ascii="Arial" w:cs="Arial" w:eastAsia="Arial" w:hAnsi="Arial"/>
          <w:sz w:val="16"/>
          <w:szCs w:val="16"/>
          <w:u w:val="single" w:color="auto"/>
          <w:color w:val="auto"/>
        </w:rPr>
      </w:pPr>
      <w:r>
        <w:rPr>
          <w:rFonts w:ascii="Arial" w:cs="Arial" w:eastAsia="Arial" w:hAnsi="Arial"/>
          <w:sz w:val="16"/>
          <w:szCs w:val="16"/>
          <w:color w:val="auto"/>
          <w:strike w:val="1"/>
        </w:rPr>
        <w:t>(4)</w:t>
      </w:r>
      <w:r>
        <w:rPr>
          <w:rFonts w:ascii="Arial" w:cs="Arial" w:eastAsia="Arial" w:hAnsi="Arial"/>
          <w:sz w:val="16"/>
          <w:szCs w:val="16"/>
          <w:color w:val="auto"/>
        </w:rPr>
        <w:t xml:space="preserve"> Where a vote is taken by poll, each person present and entitled to vote shall be furnished with a ballot paper on which such person shall record his or her vote in such manner as shall be determined at the 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115"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5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48. </w:t>
      </w:r>
      <w:r>
        <w:rPr>
          <w:rFonts w:ascii="Arial" w:cs="Arial" w:eastAsia="Arial" w:hAnsi="Arial"/>
          <w:sz w:val="18"/>
          <w:szCs w:val="18"/>
          <w:u w:val="single" w:color="auto"/>
          <w:color w:val="auto"/>
          <w:strike w:val="1"/>
        </w:rPr>
        <w:t>Seniority of joint holders voting</w:t>
      </w:r>
    </w:p>
    <w:p>
      <w:pPr>
        <w:spacing w:after="0" w:line="171"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85" w:lineRule="exact"/>
        <w:rPr>
          <w:sz w:val="20"/>
          <w:szCs w:val="20"/>
          <w:color w:val="auto"/>
        </w:rPr>
      </w:pPr>
    </w:p>
    <w:p>
      <w:pPr>
        <w:ind w:left="720" w:hanging="256"/>
        <w:spacing w:after="0"/>
        <w:tabs>
          <w:tab w:leader="none" w:pos="720" w:val="left"/>
        </w:tabs>
        <w:numPr>
          <w:ilvl w:val="1"/>
          <w:numId w:val="15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49. </w:t>
      </w:r>
      <w:r>
        <w:rPr>
          <w:rFonts w:ascii="Arial" w:cs="Arial" w:eastAsia="Arial" w:hAnsi="Arial"/>
          <w:sz w:val="18"/>
          <w:szCs w:val="18"/>
          <w:u w:val="single" w:color="auto"/>
          <w:color w:val="auto"/>
          <w:strike w:val="1"/>
        </w:rPr>
        <w:t>Proxies and Corporate Representatives</w:t>
      </w:r>
    </w:p>
    <w:p>
      <w:pPr>
        <w:spacing w:after="0" w:line="90" w:lineRule="exact"/>
        <w:rPr>
          <w:rFonts w:ascii="Arial" w:cs="Arial" w:eastAsia="Arial" w:hAnsi="Arial"/>
          <w:sz w:val="18"/>
          <w:szCs w:val="18"/>
          <w:u w:val="single" w:color="auto"/>
          <w:color w:val="auto"/>
        </w:rPr>
      </w:pPr>
    </w:p>
    <w:p>
      <w:pPr>
        <w:ind w:left="900" w:right="460" w:hanging="446"/>
        <w:spacing w:after="0" w:line="332" w:lineRule="auto"/>
        <w:tabs>
          <w:tab w:leader="none" w:pos="900" w:val="left"/>
        </w:tabs>
        <w:numPr>
          <w:ilvl w:val="0"/>
          <w:numId w:val="157"/>
        </w:numPr>
        <w:rPr>
          <w:rFonts w:ascii="Arial" w:cs="Arial" w:eastAsia="Arial" w:hAnsi="Arial"/>
          <w:sz w:val="16"/>
          <w:szCs w:val="16"/>
          <w:color w:val="auto"/>
        </w:rPr>
      </w:pPr>
      <w:r>
        <w:rPr>
          <w:rFonts w:ascii="Arial" w:cs="Arial" w:eastAsia="Arial" w:hAnsi="Arial"/>
          <w:sz w:val="16"/>
          <w:szCs w:val="16"/>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4" w:lineRule="exact"/>
        <w:rPr>
          <w:rFonts w:ascii="Arial" w:cs="Arial" w:eastAsia="Arial" w:hAnsi="Arial"/>
          <w:sz w:val="16"/>
          <w:szCs w:val="16"/>
          <w:color w:val="auto"/>
        </w:rPr>
      </w:pPr>
    </w:p>
    <w:p>
      <w:pPr>
        <w:ind w:left="900" w:hanging="446"/>
        <w:spacing w:after="0" w:line="288" w:lineRule="auto"/>
        <w:tabs>
          <w:tab w:leader="none" w:pos="900" w:val="left"/>
        </w:tabs>
        <w:numPr>
          <w:ilvl w:val="0"/>
          <w:numId w:val="157"/>
        </w:numPr>
        <w:rPr>
          <w:rFonts w:ascii="Arial" w:cs="Arial" w:eastAsia="Arial" w:hAnsi="Arial"/>
          <w:sz w:val="16"/>
          <w:szCs w:val="16"/>
          <w:color w:val="auto"/>
        </w:rPr>
      </w:pPr>
      <w:r>
        <w:rPr>
          <w:rFonts w:ascii="Arial" w:cs="Arial" w:eastAsia="Arial" w:hAnsi="Arial"/>
          <w:sz w:val="16"/>
          <w:szCs w:val="16"/>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38" w:lineRule="exact"/>
        <w:rPr>
          <w:rFonts w:ascii="Arial" w:cs="Arial" w:eastAsia="Arial" w:hAnsi="Arial"/>
          <w:sz w:val="16"/>
          <w:szCs w:val="16"/>
          <w:color w:val="auto"/>
        </w:rPr>
      </w:pPr>
    </w:p>
    <w:p>
      <w:pPr>
        <w:ind w:left="900" w:right="80" w:hanging="446"/>
        <w:spacing w:after="0" w:line="294" w:lineRule="auto"/>
        <w:tabs>
          <w:tab w:leader="none" w:pos="900" w:val="left"/>
        </w:tabs>
        <w:numPr>
          <w:ilvl w:val="0"/>
          <w:numId w:val="157"/>
        </w:numPr>
        <w:rPr>
          <w:rFonts w:ascii="Arial" w:cs="Arial" w:eastAsia="Arial" w:hAnsi="Arial"/>
          <w:sz w:val="16"/>
          <w:szCs w:val="16"/>
          <w:color w:val="auto"/>
        </w:rPr>
      </w:pPr>
      <w:r>
        <w:rPr>
          <w:rFonts w:ascii="Arial" w:cs="Arial" w:eastAsia="Arial" w:hAnsi="Arial"/>
          <w:sz w:val="16"/>
          <w:szCs w:val="16"/>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420"/>
          </w:cols>
          <w:pgMar w:left="240" w:top="459" w:right="23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240"/>
        <w:spacing w:after="0" w:line="259" w:lineRule="auto"/>
        <w:rPr>
          <w:sz w:val="20"/>
          <w:szCs w:val="20"/>
          <w:color w:val="auto"/>
        </w:rPr>
      </w:pPr>
      <w:r>
        <w:rPr>
          <w:rFonts w:ascii="Arial" w:cs="Arial" w:eastAsia="Arial" w:hAnsi="Arial"/>
          <w:sz w:val="18"/>
          <w:szCs w:val="18"/>
          <w:color w:val="auto"/>
        </w:rPr>
        <w:t>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59" w:lineRule="exact"/>
        <w:rPr>
          <w:sz w:val="20"/>
          <w:szCs w:val="20"/>
          <w:color w:val="auto"/>
        </w:rPr>
      </w:pPr>
    </w:p>
    <w:p>
      <w:pPr>
        <w:ind w:left="900" w:right="20" w:hanging="446"/>
        <w:spacing w:after="0" w:line="294" w:lineRule="auto"/>
        <w:tabs>
          <w:tab w:leader="none" w:pos="900" w:val="left"/>
        </w:tabs>
        <w:numPr>
          <w:ilvl w:val="0"/>
          <w:numId w:val="158"/>
        </w:numPr>
        <w:rPr>
          <w:rFonts w:ascii="Arial" w:cs="Arial" w:eastAsia="Arial" w:hAnsi="Arial"/>
          <w:sz w:val="16"/>
          <w:szCs w:val="16"/>
          <w:color w:val="auto"/>
        </w:rPr>
      </w:pPr>
      <w:r>
        <w:rPr>
          <w:rFonts w:ascii="Arial" w:cs="Arial" w:eastAsia="Arial" w:hAnsi="Arial"/>
          <w:sz w:val="16"/>
          <w:szCs w:val="16"/>
          <w:color w:val="auto"/>
        </w:rPr>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34" w:lineRule="exact"/>
        <w:rPr>
          <w:rFonts w:ascii="Arial" w:cs="Arial" w:eastAsia="Arial" w:hAnsi="Arial"/>
          <w:sz w:val="16"/>
          <w:szCs w:val="16"/>
          <w:color w:val="auto"/>
        </w:rPr>
      </w:pPr>
    </w:p>
    <w:p>
      <w:pPr>
        <w:ind w:left="900" w:hanging="446"/>
        <w:spacing w:after="0" w:line="294" w:lineRule="auto"/>
        <w:tabs>
          <w:tab w:leader="none" w:pos="900" w:val="left"/>
        </w:tabs>
        <w:numPr>
          <w:ilvl w:val="0"/>
          <w:numId w:val="158"/>
        </w:numPr>
        <w:rPr>
          <w:rFonts w:ascii="Arial" w:cs="Arial" w:eastAsia="Arial" w:hAnsi="Arial"/>
          <w:sz w:val="16"/>
          <w:szCs w:val="16"/>
          <w:color w:val="auto"/>
        </w:rPr>
      </w:pPr>
      <w:r>
        <w:rPr>
          <w:rFonts w:ascii="Arial" w:cs="Arial" w:eastAsia="Arial" w:hAnsi="Arial"/>
          <w:sz w:val="16"/>
          <w:szCs w:val="16"/>
          <w:color w:val="auto"/>
        </w:rPr>
        <w:t>A vote given by proxy shall be valid notwithstanding the previous death or insanity of the principal, or revocation of the instrument of proxy or of the authority under which it was executed; provided, however,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 of the meeting or adjourned meeting, or the taking of the poll, or the day before the effective date of any written Resolution at which the instrument of proxy is used.</w:t>
      </w:r>
    </w:p>
    <w:p>
      <w:pPr>
        <w:spacing w:after="0" w:line="34" w:lineRule="exact"/>
        <w:rPr>
          <w:rFonts w:ascii="Arial" w:cs="Arial" w:eastAsia="Arial" w:hAnsi="Arial"/>
          <w:sz w:val="16"/>
          <w:szCs w:val="16"/>
          <w:color w:val="auto"/>
        </w:rPr>
      </w:pPr>
    </w:p>
    <w:p>
      <w:pPr>
        <w:ind w:left="900" w:right="340" w:hanging="446"/>
        <w:spacing w:after="0" w:line="259" w:lineRule="auto"/>
        <w:tabs>
          <w:tab w:leader="none" w:pos="90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Subject to the Act, the Board may at its discretion waive any of the provisions of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related to proxies or authorisations and, in particular, may accept such verbal or other assurances as it thinks fit as to the right of any person to attend and vote on behalf of any Member at general meetings or to sign written resolutions.</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SHARE CAPITAL AND SHARES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51. </w:t>
      </w:r>
      <w:r>
        <w:rPr>
          <w:rFonts w:ascii="Arial" w:cs="Arial" w:eastAsia="Arial" w:hAnsi="Arial"/>
          <w:sz w:val="18"/>
          <w:szCs w:val="18"/>
          <w:color w:val="auto"/>
          <w:strike w:val="1"/>
        </w:rPr>
        <w:t>50.</w:t>
      </w:r>
      <w:r>
        <w:rPr>
          <w:rFonts w:ascii="Arial" w:cs="Arial" w:eastAsia="Arial" w:hAnsi="Arial"/>
          <w:sz w:val="18"/>
          <w:szCs w:val="18"/>
          <w:u w:val="single" w:color="auto"/>
          <w:color w:val="auto"/>
        </w:rPr>
        <w:t xml:space="preserve"> Rights of shares</w:t>
      </w:r>
    </w:p>
    <w:p>
      <w:pPr>
        <w:spacing w:after="0" w:line="171"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 xml:space="preserve">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w:t>
      </w:r>
      <w:r>
        <w:rPr>
          <w:rFonts w:ascii="Arial" w:cs="Arial" w:eastAsia="Arial" w:hAnsi="Arial"/>
          <w:sz w:val="16"/>
          <w:szCs w:val="16"/>
          <w:color w:val="auto"/>
          <w:strike w:val="1"/>
        </w:rPr>
        <w:t>authorized</w:t>
      </w:r>
      <w:r>
        <w:rPr>
          <w:rFonts w:ascii="Arial" w:cs="Arial" w:eastAsia="Arial" w:hAnsi="Arial"/>
          <w:sz w:val="16"/>
          <w:szCs w:val="16"/>
          <w:u w:val="single" w:color="auto"/>
          <w:color w:val="auto"/>
        </w:rPr>
        <w:t>authorised</w:t>
      </w:r>
      <w:r>
        <w:rPr>
          <w:rFonts w:ascii="Arial" w:cs="Arial" w:eastAsia="Arial" w:hAnsi="Arial"/>
          <w:sz w:val="16"/>
          <w:szCs w:val="16"/>
          <w:color w:val="auto"/>
        </w:rPr>
        <w:t xml:space="preserve">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 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w:t>
      </w:r>
    </w:p>
    <w:p>
      <w:pPr>
        <w:spacing w:after="0" w:line="120" w:lineRule="exact"/>
        <w:rPr>
          <w:sz w:val="20"/>
          <w:szCs w:val="20"/>
          <w:color w:val="auto"/>
        </w:rPr>
      </w:pPr>
    </w:p>
    <w:p>
      <w:pPr>
        <w:ind w:left="720" w:hanging="256"/>
        <w:spacing w:after="0"/>
        <w:tabs>
          <w:tab w:leader="none" w:pos="720" w:val="left"/>
        </w:tabs>
        <w:numPr>
          <w:ilvl w:val="1"/>
          <w:numId w:val="15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51. </w:t>
      </w:r>
      <w:r>
        <w:rPr>
          <w:rFonts w:ascii="Arial" w:cs="Arial" w:eastAsia="Arial" w:hAnsi="Arial"/>
          <w:sz w:val="18"/>
          <w:szCs w:val="18"/>
          <w:u w:val="single" w:color="auto"/>
          <w:color w:val="auto"/>
          <w:strike w:val="1"/>
        </w:rPr>
        <w:t>Power to issue shares</w:t>
      </w:r>
    </w:p>
    <w:p>
      <w:pPr>
        <w:spacing w:after="0" w:line="90" w:lineRule="exact"/>
        <w:rPr>
          <w:rFonts w:ascii="Arial" w:cs="Arial" w:eastAsia="Arial" w:hAnsi="Arial"/>
          <w:sz w:val="18"/>
          <w:szCs w:val="18"/>
          <w:u w:val="single" w:color="auto"/>
          <w:color w:val="auto"/>
        </w:rPr>
      </w:pPr>
    </w:p>
    <w:p>
      <w:pPr>
        <w:jc w:val="both"/>
        <w:ind w:left="900" w:right="140" w:hanging="446"/>
        <w:spacing w:after="0" w:line="259" w:lineRule="auto"/>
        <w:tabs>
          <w:tab w:leader="none" w:pos="900" w:val="left"/>
        </w:tabs>
        <w:numPr>
          <w:ilvl w:val="0"/>
          <w:numId w:val="160"/>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Subject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it may determine.</w:t>
      </w:r>
    </w:p>
    <w:p>
      <w:pPr>
        <w:spacing w:after="0" w:line="59"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60"/>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The Board shall, in connection with the issue of any share, have the power to pay such commission and brokerage as may be permitted by law.</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A-24</w:t>
      </w:r>
    </w:p>
    <w:p>
      <w:pPr>
        <w:sectPr>
          <w:pgSz w:w="11900" w:h="16838" w:orient="portrait"/>
          <w:cols w:equalWidth="0" w:num="1">
            <w:col w:w="11420"/>
          </w:cols>
          <w:pgMar w:left="240" w:top="459" w:right="2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line="306" w:lineRule="auto"/>
        <w:tabs>
          <w:tab w:leader="none" w:pos="900" w:val="left"/>
        </w:tabs>
        <w:numPr>
          <w:ilvl w:val="0"/>
          <w:numId w:val="161"/>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w:t>
      </w:r>
      <w:r>
        <w:rPr>
          <w:rFonts w:ascii="Arial" w:cs="Arial" w:eastAsia="Arial" w:hAnsi="Arial"/>
          <w:sz w:val="16"/>
          <w:szCs w:val="16"/>
          <w:color w:val="auto"/>
          <w:strike w:val="1"/>
        </w:rPr>
        <w:t>-Law</w:t>
      </w:r>
      <w:r>
        <w:rPr>
          <w:rFonts w:ascii="Arial" w:cs="Arial" w:eastAsia="Arial" w:hAnsi="Arial"/>
          <w:sz w:val="16"/>
          <w:szCs w:val="16"/>
          <w:u w:val="single" w:color="auto"/>
          <w:color w:val="auto"/>
        </w:rPr>
        <w:t>-law</w:t>
      </w:r>
      <w:r>
        <w:rPr>
          <w:rFonts w:ascii="Arial" w:cs="Arial" w:eastAsia="Arial" w:hAnsi="Arial"/>
          <w:sz w:val="16"/>
          <w:szCs w:val="16"/>
          <w:color w:val="auto"/>
        </w:rPr>
        <w:t xml:space="preserve"> shall prohibit transactions mentioned in Sections 39A, 39B and 39C of the Act.</w:t>
      </w:r>
    </w:p>
    <w:p>
      <w:pPr>
        <w:spacing w:after="0" w:line="25"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The Board may from time to time do any one or more of the following things:</w:t>
      </w:r>
    </w:p>
    <w:p>
      <w:pPr>
        <w:spacing w:after="0" w:line="90" w:lineRule="exact"/>
        <w:rPr>
          <w:rFonts w:ascii="Arial" w:cs="Arial" w:eastAsia="Arial" w:hAnsi="Arial"/>
          <w:sz w:val="18"/>
          <w:szCs w:val="18"/>
          <w:u w:val="single" w:color="auto"/>
          <w:color w:val="auto"/>
        </w:rPr>
      </w:pPr>
    </w:p>
    <w:p>
      <w:pPr>
        <w:ind w:left="1480" w:right="200" w:hanging="567"/>
        <w:spacing w:after="0" w:line="268" w:lineRule="auto"/>
        <w:tabs>
          <w:tab w:leader="none" w:pos="1480" w:val="left"/>
        </w:tabs>
        <w:numPr>
          <w:ilvl w:val="2"/>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make arrangements on the issue of shares for a difference between the Members in the amounts and times of payments of calls on their shares;</w:t>
      </w:r>
    </w:p>
    <w:p>
      <w:pPr>
        <w:spacing w:after="0" w:line="50" w:lineRule="exact"/>
        <w:rPr>
          <w:rFonts w:ascii="Arial" w:cs="Arial" w:eastAsia="Arial" w:hAnsi="Arial"/>
          <w:sz w:val="18"/>
          <w:szCs w:val="18"/>
          <w:u w:val="single" w:color="auto"/>
          <w:color w:val="auto"/>
        </w:rPr>
      </w:pPr>
    </w:p>
    <w:p>
      <w:pPr>
        <w:ind w:left="1480" w:right="180" w:hanging="567"/>
        <w:spacing w:after="0" w:line="268" w:lineRule="auto"/>
        <w:tabs>
          <w:tab w:leader="none" w:pos="1480" w:val="left"/>
        </w:tabs>
        <w:numPr>
          <w:ilvl w:val="2"/>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accept from any Member the whole or a part of the amount remaining unpaid on any shares held by him or her, although no part of that amount has been called up;</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61"/>
        </w:numPr>
        <w:rPr>
          <w:rFonts w:ascii="Arial" w:cs="Arial" w:eastAsia="Arial" w:hAnsi="Arial"/>
          <w:sz w:val="16"/>
          <w:szCs w:val="16"/>
          <w:u w:val="single" w:color="auto"/>
          <w:color w:val="auto"/>
        </w:rPr>
      </w:pPr>
      <w:r>
        <w:rPr>
          <w:rFonts w:ascii="Arial" w:cs="Arial" w:eastAsia="Arial" w:hAnsi="Arial"/>
          <w:sz w:val="16"/>
          <w:szCs w:val="16"/>
          <w:color w:val="auto"/>
          <w:strike w:val="1"/>
        </w:rPr>
        <w:t>(c)</w:t>
      </w:r>
      <w:r>
        <w:rPr>
          <w:rFonts w:ascii="Arial" w:cs="Arial" w:eastAsia="Arial" w:hAnsi="Arial"/>
          <w:sz w:val="16"/>
          <w:szCs w:val="16"/>
          <w:color w:val="auto"/>
        </w:rPr>
        <w:t xml:space="preserve"> pay dividends in proportion to the amount paid up on each share where a larger amount is paid up on some shares than on others; and</w:t>
      </w:r>
    </w:p>
    <w:p>
      <w:pPr>
        <w:spacing w:after="0" w:line="113" w:lineRule="exact"/>
        <w:rPr>
          <w:rFonts w:ascii="Arial" w:cs="Arial" w:eastAsia="Arial" w:hAnsi="Arial"/>
          <w:sz w:val="16"/>
          <w:szCs w:val="16"/>
          <w:u w:val="single" w:color="auto"/>
          <w:color w:val="auto"/>
        </w:rPr>
      </w:pPr>
    </w:p>
    <w:p>
      <w:pPr>
        <w:ind w:left="1480" w:right="20" w:hanging="567"/>
        <w:spacing w:after="0" w:line="306" w:lineRule="auto"/>
        <w:tabs>
          <w:tab w:leader="none" w:pos="1480" w:val="left"/>
        </w:tabs>
        <w:numPr>
          <w:ilvl w:val="2"/>
          <w:numId w:val="161"/>
        </w:numPr>
        <w:rPr>
          <w:rFonts w:ascii="Arial" w:cs="Arial" w:eastAsia="Arial" w:hAnsi="Arial"/>
          <w:sz w:val="16"/>
          <w:szCs w:val="16"/>
          <w:u w:val="single" w:color="auto"/>
          <w:color w:val="auto"/>
        </w:rPr>
      </w:pPr>
      <w:r>
        <w:rPr>
          <w:rFonts w:ascii="Arial" w:cs="Arial" w:eastAsia="Arial" w:hAnsi="Arial"/>
          <w:sz w:val="16"/>
          <w:szCs w:val="16"/>
          <w:color w:val="auto"/>
          <w:strike w:val="1"/>
        </w:rPr>
        <w:t>(d)</w:t>
      </w:r>
      <w:r>
        <w:rPr>
          <w:rFonts w:ascii="Arial" w:cs="Arial" w:eastAsia="Arial" w:hAnsi="Arial"/>
          <w:sz w:val="16"/>
          <w:szCs w:val="16"/>
          <w:color w:val="auto"/>
        </w:rPr>
        <w:t xml:space="preserve"> 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06"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52. </w:t>
      </w:r>
      <w:r>
        <w:rPr>
          <w:rFonts w:ascii="Arial" w:cs="Arial" w:eastAsia="Arial" w:hAnsi="Arial"/>
          <w:sz w:val="18"/>
          <w:szCs w:val="18"/>
          <w:u w:val="single" w:color="auto"/>
          <w:color w:val="auto"/>
          <w:strike w:val="1"/>
        </w:rPr>
        <w:t>Variation of rights, alteration of share capital and purchase of shares of the Company</w:t>
      </w:r>
    </w:p>
    <w:p>
      <w:pPr>
        <w:spacing w:after="0" w:line="90" w:lineRule="exact"/>
        <w:rPr>
          <w:sz w:val="20"/>
          <w:szCs w:val="20"/>
          <w:color w:val="auto"/>
        </w:rPr>
      </w:pPr>
    </w:p>
    <w:p>
      <w:pPr>
        <w:ind w:left="900" w:right="360" w:hanging="446"/>
        <w:spacing w:after="0" w:line="332" w:lineRule="auto"/>
        <w:tabs>
          <w:tab w:leader="none" w:pos="900" w:val="left"/>
        </w:tabs>
        <w:numPr>
          <w:ilvl w:val="0"/>
          <w:numId w:val="162"/>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Subject to the provisions of Sections 42 and 43 of the Act any preference shares may be issued as shares that, at a determinable date or at the option of the Company, are liable to be redeemed on such terms and in such manner as the Board may determine.</w:t>
      </w:r>
    </w:p>
    <w:p>
      <w:pPr>
        <w:spacing w:after="0" w:line="4" w:lineRule="exact"/>
        <w:rPr>
          <w:rFonts w:ascii="Arial" w:cs="Arial" w:eastAsia="Arial" w:hAnsi="Arial"/>
          <w:sz w:val="16"/>
          <w:szCs w:val="16"/>
          <w:u w:val="single" w:color="auto"/>
          <w:color w:val="auto"/>
        </w:rPr>
      </w:pPr>
    </w:p>
    <w:p>
      <w:pPr>
        <w:ind w:left="900" w:hanging="446"/>
        <w:spacing w:after="0" w:line="291" w:lineRule="auto"/>
        <w:tabs>
          <w:tab w:leader="none" w:pos="900" w:val="left"/>
        </w:tabs>
        <w:numPr>
          <w:ilvl w:val="0"/>
          <w:numId w:val="162"/>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If at any time the share capital is divided into different classes of shares, the rights attached to any class (unless otherwise provided by the terms of issue of the shares of that class) may, whether or not the Company is being wound</w:t>
      </w:r>
      <w:r>
        <w:rPr>
          <w:rFonts w:ascii="Arial" w:cs="Arial" w:eastAsia="Arial" w:hAnsi="Arial"/>
          <w:sz w:val="16"/>
          <w:szCs w:val="16"/>
          <w:color w:val="auto"/>
          <w:strike w:val="1"/>
        </w:rPr>
        <w:t>-</w:t>
      </w:r>
      <w:r>
        <w:rPr>
          <w:rFonts w:ascii="Arial" w:cs="Arial" w:eastAsia="Arial" w:hAnsi="Arial"/>
          <w:sz w:val="16"/>
          <w:szCs w:val="16"/>
          <w:color w:val="auto"/>
        </w:rPr>
        <w:t xml:space="preserve"> up, be varied with the consent in writing of the holders of three</w:t>
      </w:r>
      <w:r>
        <w:rPr>
          <w:rFonts w:ascii="Arial" w:cs="Arial" w:eastAsia="Arial" w:hAnsi="Arial"/>
          <w:sz w:val="16"/>
          <w:szCs w:val="16"/>
          <w:color w:val="auto"/>
          <w:strike w:val="1"/>
        </w:rPr>
        <w:t>-</w:t>
      </w:r>
      <w:r>
        <w:rPr>
          <w:rFonts w:ascii="Arial" w:cs="Arial" w:eastAsia="Arial" w:hAnsi="Arial"/>
          <w:sz w:val="16"/>
          <w:szCs w:val="16"/>
          <w:color w:val="auto"/>
        </w:rPr>
        <w:t xml:space="preserve"> 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39" w:lineRule="exact"/>
        <w:rPr>
          <w:rFonts w:ascii="Arial" w:cs="Arial" w:eastAsia="Arial" w:hAnsi="Arial"/>
          <w:sz w:val="16"/>
          <w:szCs w:val="16"/>
          <w:u w:val="single" w:color="auto"/>
          <w:color w:val="auto"/>
        </w:rPr>
      </w:pPr>
    </w:p>
    <w:p>
      <w:pPr>
        <w:ind w:left="900" w:hanging="446"/>
        <w:spacing w:after="0" w:line="323" w:lineRule="auto"/>
        <w:tabs>
          <w:tab w:leader="none" w:pos="900" w:val="left"/>
        </w:tabs>
        <w:numPr>
          <w:ilvl w:val="0"/>
          <w:numId w:val="162"/>
        </w:numPr>
        <w:rPr>
          <w:rFonts w:ascii="Arial" w:cs="Arial" w:eastAsia="Arial" w:hAnsi="Arial"/>
          <w:sz w:val="15"/>
          <w:szCs w:val="15"/>
          <w:u w:val="single" w:color="auto"/>
          <w:color w:val="auto"/>
        </w:rPr>
      </w:pPr>
      <w:r>
        <w:rPr>
          <w:rFonts w:ascii="Arial" w:cs="Arial" w:eastAsia="Arial" w:hAnsi="Arial"/>
          <w:sz w:val="15"/>
          <w:szCs w:val="15"/>
          <w:color w:val="auto"/>
          <w:strike w:val="1"/>
        </w:rPr>
        <w:t>(3)</w:t>
      </w:r>
      <w:r>
        <w:rPr>
          <w:rFonts w:ascii="Arial" w:cs="Arial" w:eastAsia="Arial" w:hAnsi="Arial"/>
          <w:sz w:val="15"/>
          <w:szCs w:val="15"/>
          <w:color w:val="auto"/>
        </w:rPr>
        <w:t xml:space="preserve"> 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16" w:lineRule="exact"/>
        <w:rPr>
          <w:rFonts w:ascii="Arial" w:cs="Arial" w:eastAsia="Arial" w:hAnsi="Arial"/>
          <w:sz w:val="15"/>
          <w:szCs w:val="15"/>
          <w:u w:val="single" w:color="auto"/>
          <w:color w:val="auto"/>
        </w:rPr>
      </w:pPr>
    </w:p>
    <w:p>
      <w:pPr>
        <w:jc w:val="both"/>
        <w:ind w:left="900" w:hanging="446"/>
        <w:spacing w:after="0" w:line="256" w:lineRule="auto"/>
        <w:tabs>
          <w:tab w:leader="none" w:pos="900" w:val="left"/>
        </w:tabs>
        <w:numPr>
          <w:ilvl w:val="0"/>
          <w:numId w:val="162"/>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143"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6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53. </w:t>
      </w:r>
      <w:r>
        <w:rPr>
          <w:rFonts w:ascii="Arial" w:cs="Arial" w:eastAsia="Arial" w:hAnsi="Arial"/>
          <w:sz w:val="18"/>
          <w:szCs w:val="18"/>
          <w:u w:val="single" w:color="auto"/>
          <w:color w:val="auto"/>
          <w:strike w:val="1"/>
        </w:rPr>
        <w:t>Registered holder of shares</w:t>
      </w:r>
    </w:p>
    <w:p>
      <w:pPr>
        <w:spacing w:after="0" w:line="90" w:lineRule="exact"/>
        <w:rPr>
          <w:sz w:val="20"/>
          <w:szCs w:val="20"/>
          <w:color w:val="auto"/>
        </w:rPr>
      </w:pPr>
    </w:p>
    <w:p>
      <w:pPr>
        <w:ind w:left="900" w:right="380" w:hanging="446"/>
        <w:spacing w:after="0" w:line="332" w:lineRule="auto"/>
        <w:tabs>
          <w:tab w:leader="none" w:pos="900" w:val="left"/>
        </w:tabs>
        <w:numPr>
          <w:ilvl w:val="0"/>
          <w:numId w:val="163"/>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Company shall be entitled to treat the registered holder of any share as the absolute owner thereof and accordingly shall not be bound to recognise any equitable or other claim to, or interest in, such share on the part of any other person </w:t>
      </w:r>
      <w:r>
        <w:rPr>
          <w:rFonts w:ascii="Arial" w:cs="Arial" w:eastAsia="Arial" w:hAnsi="Arial"/>
          <w:sz w:val="16"/>
          <w:szCs w:val="16"/>
          <w:u w:val="single" w:color="auto"/>
          <w:color w:val="auto"/>
        </w:rPr>
        <w:t>except as otherwise required by law</w:t>
      </w:r>
      <w:r>
        <w:rPr>
          <w:rFonts w:ascii="Arial" w:cs="Arial" w:eastAsia="Arial" w:hAnsi="Arial"/>
          <w:sz w:val="16"/>
          <w:szCs w:val="16"/>
          <w:color w:val="auto"/>
        </w:rPr>
        <w:t>.</w:t>
      </w:r>
    </w:p>
    <w:p>
      <w:pPr>
        <w:spacing w:after="0" w:line="4" w:lineRule="exact"/>
        <w:rPr>
          <w:rFonts w:ascii="Arial" w:cs="Arial" w:eastAsia="Arial" w:hAnsi="Arial"/>
          <w:sz w:val="16"/>
          <w:szCs w:val="16"/>
          <w:u w:val="single" w:color="auto"/>
          <w:color w:val="auto"/>
        </w:rPr>
      </w:pPr>
    </w:p>
    <w:p>
      <w:pPr>
        <w:ind w:left="900" w:right="200" w:hanging="446"/>
        <w:spacing w:after="0" w:line="268" w:lineRule="auto"/>
        <w:tabs>
          <w:tab w:leader="none" w:pos="900" w:val="left"/>
        </w:tabs>
        <w:numPr>
          <w:ilvl w:val="0"/>
          <w:numId w:val="163"/>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Any dividend, interest or other moneys payable in cash in respect of shares may be paid by cheque or draft sent through the post directed to the Member at such Member’s address in the Register 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A-25</w:t>
      </w:r>
    </w:p>
    <w:p>
      <w:pPr>
        <w:sectPr>
          <w:pgSz w:w="11900" w:h="16838" w:orient="portrait"/>
          <w:cols w:equalWidth="0" w:num="1">
            <w:col w:w="11400"/>
          </w:cols>
          <w:pgMar w:left="240" w:top="459" w:right="25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20" w:right="100"/>
        <w:spacing w:after="0" w:line="259" w:lineRule="auto"/>
        <w:rPr>
          <w:sz w:val="20"/>
          <w:szCs w:val="20"/>
          <w:color w:val="auto"/>
        </w:rPr>
      </w:pPr>
      <w:r>
        <w:rPr>
          <w:rFonts w:ascii="Arial" w:cs="Arial" w:eastAsia="Arial" w:hAnsi="Arial"/>
          <w:sz w:val="18"/>
          <w:szCs w:val="18"/>
          <w:color w:val="auto"/>
        </w:rPr>
        <w:t>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140" w:lineRule="exact"/>
        <w:rPr>
          <w:sz w:val="20"/>
          <w:szCs w:val="20"/>
          <w:color w:val="auto"/>
        </w:rPr>
      </w:pPr>
    </w:p>
    <w:p>
      <w:pPr>
        <w:ind w:left="720" w:hanging="256"/>
        <w:spacing w:after="0"/>
        <w:tabs>
          <w:tab w:leader="none" w:pos="720" w:val="left"/>
        </w:tabs>
        <w:numPr>
          <w:ilvl w:val="1"/>
          <w:numId w:val="164"/>
        </w:numPr>
        <w:rPr>
          <w:rFonts w:ascii="Arial" w:cs="Arial" w:eastAsia="Arial" w:hAnsi="Arial"/>
          <w:sz w:val="18"/>
          <w:szCs w:val="18"/>
          <w:color w:val="auto"/>
          <w:strike w:val="1"/>
        </w:rPr>
      </w:pPr>
      <w:r>
        <w:rPr>
          <w:rFonts w:ascii="Arial" w:cs="Arial" w:eastAsia="Arial" w:hAnsi="Arial"/>
          <w:sz w:val="18"/>
          <w:szCs w:val="18"/>
          <w:color w:val="auto"/>
          <w:strike w:val="1"/>
        </w:rPr>
        <w:t>RESERVED</w:t>
      </w:r>
    </w:p>
    <w:p>
      <w:pPr>
        <w:spacing w:after="0" w:line="171" w:lineRule="exact"/>
        <w:rPr>
          <w:rFonts w:ascii="Arial" w:cs="Arial" w:eastAsia="Arial" w:hAnsi="Arial"/>
          <w:sz w:val="18"/>
          <w:szCs w:val="18"/>
          <w:color w:val="auto"/>
          <w:strike w:val="1"/>
        </w:rPr>
      </w:pPr>
    </w:p>
    <w:p>
      <w:pPr>
        <w:ind w:left="720" w:hanging="256"/>
        <w:spacing w:after="0"/>
        <w:tabs>
          <w:tab w:leader="none" w:pos="720" w:val="left"/>
        </w:tabs>
        <w:numPr>
          <w:ilvl w:val="1"/>
          <w:numId w:val="16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55. </w:t>
      </w:r>
      <w:r>
        <w:rPr>
          <w:rFonts w:ascii="Arial" w:cs="Arial" w:eastAsia="Arial" w:hAnsi="Arial"/>
          <w:sz w:val="18"/>
          <w:szCs w:val="18"/>
          <w:u w:val="single" w:color="auto"/>
          <w:color w:val="auto"/>
          <w:strike w:val="1"/>
        </w:rPr>
        <w:t>Share certificates</w:t>
      </w:r>
    </w:p>
    <w:p>
      <w:pPr>
        <w:spacing w:after="0" w:line="90" w:lineRule="exact"/>
        <w:rPr>
          <w:rFonts w:ascii="Arial" w:cs="Arial" w:eastAsia="Arial" w:hAnsi="Arial"/>
          <w:sz w:val="18"/>
          <w:szCs w:val="18"/>
          <w:u w:val="single" w:color="auto"/>
          <w:color w:val="auto"/>
        </w:rPr>
      </w:pPr>
    </w:p>
    <w:p>
      <w:pPr>
        <w:ind w:left="900" w:right="140" w:hanging="446"/>
        <w:spacing w:after="0" w:line="291" w:lineRule="auto"/>
        <w:tabs>
          <w:tab w:leader="none" w:pos="900" w:val="left"/>
        </w:tabs>
        <w:numPr>
          <w:ilvl w:val="0"/>
          <w:numId w:val="165"/>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w:t>
      </w:r>
      <w:r>
        <w:rPr>
          <w:rFonts w:ascii="Arial" w:cs="Arial" w:eastAsia="Arial" w:hAnsi="Arial"/>
          <w:sz w:val="16"/>
          <w:szCs w:val="16"/>
          <w:color w:val="auto"/>
          <w:strike w:val="1"/>
        </w:rPr>
        <w:t>,</w:t>
      </w:r>
      <w:r>
        <w:rPr>
          <w:rFonts w:ascii="Arial" w:cs="Arial" w:eastAsia="Arial" w:hAnsi="Arial"/>
          <w:sz w:val="16"/>
          <w:szCs w:val="16"/>
          <w:color w:val="auto"/>
        </w:rPr>
        <w:t xml:space="preserve"> on transferring a part of such Member’s holding, to a certificate for the balance), but the Board may decide not to issue certificates for any Shares held by, or by the nominee of, any securities exchange or depository or any operator of any clearance or settlement system</w:t>
      </w:r>
      <w:r>
        <w:rPr>
          <w:rFonts w:ascii="Arial" w:cs="Arial" w:eastAsia="Arial" w:hAnsi="Arial"/>
          <w:sz w:val="16"/>
          <w:szCs w:val="16"/>
          <w:u w:val="single" w:color="auto"/>
          <w:color w:val="auto"/>
        </w:rPr>
        <w:t>, or otherwise,</w:t>
      </w:r>
      <w:r>
        <w:rPr>
          <w:rFonts w:ascii="Arial" w:cs="Arial" w:eastAsia="Arial" w:hAnsi="Arial"/>
          <w:sz w:val="16"/>
          <w:szCs w:val="16"/>
          <w:color w:val="auto"/>
        </w:rPr>
        <w:t xml:space="preserve"> except at the request of any such person. In the case of a Share held jointly by several persons, delivery of a certificate in their joint names to one of several joint holders shall be sufficient delivery to all.</w:t>
      </w:r>
    </w:p>
    <w:p>
      <w:pPr>
        <w:spacing w:after="0" w:line="39" w:lineRule="exact"/>
        <w:rPr>
          <w:rFonts w:ascii="Arial" w:cs="Arial" w:eastAsia="Arial" w:hAnsi="Arial"/>
          <w:sz w:val="16"/>
          <w:szCs w:val="16"/>
          <w:u w:val="single" w:color="auto"/>
          <w:color w:val="auto"/>
        </w:rPr>
      </w:pPr>
    </w:p>
    <w:p>
      <w:pPr>
        <w:ind w:left="900" w:right="200" w:hanging="446"/>
        <w:spacing w:after="0" w:line="259" w:lineRule="auto"/>
        <w:tabs>
          <w:tab w:leader="none" w:pos="900" w:val="left"/>
        </w:tabs>
        <w:numPr>
          <w:ilvl w:val="0"/>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If a Share certificate is defaced, lost or destroyed, it may be replaced without fee but on such terms (if any) as to evidence and indemnity and to payment of the costs and out-of-pocket expenses of the Company in investigating such evidence and preparing such indemnity as the Board may think fit and, in case of defacement, on delivery of the old certificate to the Company.</w:t>
      </w:r>
    </w:p>
    <w:p>
      <w:pPr>
        <w:spacing w:after="0" w:line="59" w:lineRule="exact"/>
        <w:rPr>
          <w:rFonts w:ascii="Arial" w:cs="Arial" w:eastAsia="Arial" w:hAnsi="Arial"/>
          <w:sz w:val="18"/>
          <w:szCs w:val="18"/>
          <w:u w:val="single" w:color="auto"/>
          <w:color w:val="auto"/>
        </w:rPr>
      </w:pPr>
    </w:p>
    <w:p>
      <w:pPr>
        <w:ind w:left="900" w:right="100" w:hanging="446"/>
        <w:spacing w:after="0" w:line="259" w:lineRule="auto"/>
        <w:tabs>
          <w:tab w:leader="none" w:pos="900" w:val="left"/>
        </w:tabs>
        <w:numPr>
          <w:ilvl w:val="0"/>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The Board may by resolution determine, either generally or in any particular case, that any signatures on any </w:t>
      </w:r>
      <w:r>
        <w:rPr>
          <w:rFonts w:ascii="Arial" w:cs="Arial" w:eastAsia="Arial" w:hAnsi="Arial"/>
          <w:sz w:val="18"/>
          <w:szCs w:val="18"/>
          <w:color w:val="auto"/>
          <w:strike w:val="1"/>
        </w:rPr>
        <w:t>such</w:t>
      </w:r>
      <w:r>
        <w:rPr>
          <w:rFonts w:ascii="Arial" w:cs="Arial" w:eastAsia="Arial" w:hAnsi="Arial"/>
          <w:sz w:val="18"/>
          <w:szCs w:val="18"/>
          <w:u w:val="single" w:color="auto"/>
          <w:color w:val="auto"/>
        </w:rPr>
        <w:t>Share</w:t>
      </w:r>
      <w:r>
        <w:rPr>
          <w:rFonts w:ascii="Arial" w:cs="Arial" w:eastAsia="Arial" w:hAnsi="Arial"/>
          <w:sz w:val="18"/>
          <w:szCs w:val="18"/>
          <w:color w:val="auto"/>
        </w:rPr>
        <w:t xml:space="preserve"> certificates need not be autographic but may be affixed to such certificates by some mechanical means or may be printed thereon or that such certificates need not be signed by any persons.</w:t>
      </w:r>
    </w:p>
    <w:p>
      <w:pPr>
        <w:spacing w:after="0" w:line="59" w:lineRule="exact"/>
        <w:rPr>
          <w:rFonts w:ascii="Arial" w:cs="Arial" w:eastAsia="Arial" w:hAnsi="Arial"/>
          <w:sz w:val="18"/>
          <w:szCs w:val="18"/>
          <w:u w:val="single" w:color="auto"/>
          <w:color w:val="auto"/>
        </w:rPr>
      </w:pPr>
    </w:p>
    <w:p>
      <w:pPr>
        <w:ind w:left="900" w:right="40" w:hanging="446"/>
        <w:spacing w:after="0" w:line="268" w:lineRule="auto"/>
        <w:tabs>
          <w:tab w:leader="none" w:pos="900" w:val="left"/>
        </w:tabs>
        <w:numPr>
          <w:ilvl w:val="0"/>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Nothing in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shall preclude title to a Share being evidenced or transferred otherwise than in writing to the extent permitted by the Act and as may be determined by the Board from time to time.</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56. </w:t>
      </w:r>
      <w:r>
        <w:rPr>
          <w:rFonts w:ascii="Arial" w:cs="Arial" w:eastAsia="Arial" w:hAnsi="Arial"/>
          <w:sz w:val="18"/>
          <w:szCs w:val="18"/>
          <w:u w:val="single" w:color="auto"/>
          <w:color w:val="auto"/>
          <w:strike w:val="1"/>
        </w:rPr>
        <w:t>Calls on shares</w:t>
      </w:r>
    </w:p>
    <w:p>
      <w:pPr>
        <w:spacing w:after="0" w:line="90" w:lineRule="exact"/>
        <w:rPr>
          <w:sz w:val="20"/>
          <w:szCs w:val="20"/>
          <w:color w:val="auto"/>
        </w:rPr>
      </w:pPr>
    </w:p>
    <w:p>
      <w:pPr>
        <w:ind w:left="900" w:right="20" w:hanging="446"/>
        <w:spacing w:after="0" w:line="298" w:lineRule="auto"/>
        <w:tabs>
          <w:tab w:leader="none" w:pos="900" w:val="left"/>
        </w:tabs>
        <w:numPr>
          <w:ilvl w:val="0"/>
          <w:numId w:val="166"/>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31" w:lineRule="exact"/>
        <w:rPr>
          <w:rFonts w:ascii="Arial" w:cs="Arial" w:eastAsia="Arial" w:hAnsi="Arial"/>
          <w:sz w:val="16"/>
          <w:szCs w:val="16"/>
          <w:u w:val="single" w:color="auto"/>
          <w:color w:val="auto"/>
        </w:rPr>
      </w:pPr>
    </w:p>
    <w:p>
      <w:pPr>
        <w:ind w:left="900" w:right="340" w:hanging="446"/>
        <w:spacing w:after="0" w:line="268" w:lineRule="auto"/>
        <w:tabs>
          <w:tab w:leader="none" w:pos="900" w:val="left"/>
        </w:tabs>
        <w:numPr>
          <w:ilvl w:val="0"/>
          <w:numId w:val="166"/>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may, on the issue of shares, differentiate between the holders as to the amount of calls to be paid and the times of payment of such calls.</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6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57. </w:t>
      </w:r>
      <w:r>
        <w:rPr>
          <w:rFonts w:ascii="Arial" w:cs="Arial" w:eastAsia="Arial" w:hAnsi="Arial"/>
          <w:sz w:val="18"/>
          <w:szCs w:val="18"/>
          <w:u w:val="single" w:color="auto"/>
          <w:color w:val="auto"/>
          <w:strike w:val="1"/>
        </w:rPr>
        <w:t>Forfeiture of shares</w:t>
      </w:r>
    </w:p>
    <w:p>
      <w:pPr>
        <w:spacing w:after="0" w:line="90" w:lineRule="exact"/>
        <w:rPr>
          <w:sz w:val="20"/>
          <w:szCs w:val="20"/>
          <w:color w:val="auto"/>
        </w:rPr>
      </w:pPr>
    </w:p>
    <w:p>
      <w:pPr>
        <w:ind w:left="900" w:hanging="446"/>
        <w:spacing w:after="0" w:line="259" w:lineRule="auto"/>
        <w:tabs>
          <w:tab w:leader="none" w:pos="900" w:val="left"/>
        </w:tabs>
        <w:numPr>
          <w:ilvl w:val="0"/>
          <w:numId w:val="16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59" w:lineRule="exact"/>
        <w:rPr>
          <w:rFonts w:ascii="Arial" w:cs="Arial" w:eastAsia="Arial" w:hAnsi="Arial"/>
          <w:sz w:val="18"/>
          <w:szCs w:val="18"/>
          <w:u w:val="single" w:color="auto"/>
          <w:color w:val="auto"/>
        </w:rPr>
      </w:pPr>
    </w:p>
    <w:p>
      <w:pPr>
        <w:jc w:val="both"/>
        <w:ind w:left="900" w:right="480" w:hanging="446"/>
        <w:spacing w:after="0" w:line="259" w:lineRule="auto"/>
        <w:tabs>
          <w:tab w:leader="none" w:pos="900" w:val="left"/>
        </w:tabs>
        <w:numPr>
          <w:ilvl w:val="0"/>
          <w:numId w:val="16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A-26</w:t>
      </w:r>
    </w:p>
    <w:p>
      <w:pPr>
        <w:sectPr>
          <w:pgSz w:w="11900" w:h="16838" w:orient="portrait"/>
          <w:cols w:equalWidth="0" w:num="1">
            <w:col w:w="11420"/>
          </w:cols>
          <w:pgMar w:left="240" w:top="459" w:right="23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60" w:hanging="446"/>
        <w:spacing w:after="0" w:line="268" w:lineRule="auto"/>
        <w:tabs>
          <w:tab w:leader="none" w:pos="900" w:val="left"/>
        </w:tabs>
        <w:numPr>
          <w:ilvl w:val="0"/>
          <w:numId w:val="168"/>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A Member whose share or shares have been forfeited as aforesaid shall, notwithstanding such forfeiture, be liable to pay to the Company all calls owing on such share or shares at the time of the forfeiture and all interest due thereon.</w:t>
      </w:r>
    </w:p>
    <w:p>
      <w:pPr>
        <w:spacing w:after="0" w:line="50" w:lineRule="exact"/>
        <w:rPr>
          <w:rFonts w:ascii="Arial" w:cs="Arial" w:eastAsia="Arial" w:hAnsi="Arial"/>
          <w:sz w:val="18"/>
          <w:szCs w:val="18"/>
          <w:u w:val="single" w:color="auto"/>
          <w:color w:val="auto"/>
        </w:rPr>
      </w:pPr>
    </w:p>
    <w:p>
      <w:pPr>
        <w:ind w:left="900" w:right="300" w:hanging="446"/>
        <w:spacing w:after="0" w:line="268" w:lineRule="auto"/>
        <w:tabs>
          <w:tab w:leader="none" w:pos="900" w:val="left"/>
        </w:tabs>
        <w:numPr>
          <w:ilvl w:val="0"/>
          <w:numId w:val="168"/>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The Board may accept the surrender of any share which it is in a position to forfeit on such terms and conditions as may be agreed. Subject to those terms and conditions, a surrendered share shall be treated as if it had been forfeited.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REGISTER OF MEMBERS</w:t>
      </w:r>
    </w:p>
    <w:p>
      <w:pPr>
        <w:spacing w:after="0" w:line="177" w:lineRule="exact"/>
        <w:rPr>
          <w:sz w:val="20"/>
          <w:szCs w:val="20"/>
          <w:color w:val="auto"/>
        </w:rPr>
      </w:pPr>
    </w:p>
    <w:p>
      <w:pPr>
        <w:ind w:left="720" w:hanging="256"/>
        <w:spacing w:after="0"/>
        <w:tabs>
          <w:tab w:leader="none" w:pos="720" w:val="left"/>
        </w:tabs>
        <w:numPr>
          <w:ilvl w:val="1"/>
          <w:numId w:val="16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58. </w:t>
      </w:r>
      <w:r>
        <w:rPr>
          <w:rFonts w:ascii="Arial" w:cs="Arial" w:eastAsia="Arial" w:hAnsi="Arial"/>
          <w:sz w:val="18"/>
          <w:szCs w:val="18"/>
          <w:u w:val="single" w:color="auto"/>
          <w:color w:val="auto"/>
          <w:strike w:val="1"/>
        </w:rPr>
        <w:t>Contents of Register of Members</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70"/>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shall cause to be kept in one or more books a Register of Members and shall enter therein the particulars required by the Act.</w:t>
      </w:r>
    </w:p>
    <w:p>
      <w:pPr>
        <w:spacing w:after="0" w:line="113" w:lineRule="exact"/>
        <w:rPr>
          <w:rFonts w:ascii="Arial" w:cs="Arial" w:eastAsia="Arial" w:hAnsi="Arial"/>
          <w:sz w:val="16"/>
          <w:szCs w:val="16"/>
          <w:u w:val="single" w:color="auto"/>
          <w:color w:val="auto"/>
        </w:rPr>
      </w:pPr>
    </w:p>
    <w:p>
      <w:pPr>
        <w:ind w:left="900" w:right="140" w:hanging="446"/>
        <w:spacing w:after="0" w:line="323" w:lineRule="auto"/>
        <w:tabs>
          <w:tab w:leader="none" w:pos="900" w:val="left"/>
        </w:tabs>
        <w:numPr>
          <w:ilvl w:val="0"/>
          <w:numId w:val="170"/>
        </w:numPr>
        <w:rPr>
          <w:rFonts w:ascii="Arial" w:cs="Arial" w:eastAsia="Arial" w:hAnsi="Arial"/>
          <w:sz w:val="15"/>
          <w:szCs w:val="15"/>
          <w:u w:val="single" w:color="auto"/>
          <w:color w:val="auto"/>
        </w:rPr>
      </w:pPr>
      <w:r>
        <w:rPr>
          <w:rFonts w:ascii="Arial" w:cs="Arial" w:eastAsia="Arial" w:hAnsi="Arial"/>
          <w:sz w:val="15"/>
          <w:szCs w:val="15"/>
          <w:color w:val="auto"/>
          <w:strike w:val="1"/>
        </w:rPr>
        <w:t>(2)</w:t>
      </w:r>
      <w:r>
        <w:rPr>
          <w:rFonts w:ascii="Arial" w:cs="Arial" w:eastAsia="Arial" w:hAnsi="Arial"/>
          <w:sz w:val="15"/>
          <w:szCs w:val="15"/>
          <w:color w:val="auto"/>
        </w:rPr>
        <w:t xml:space="preserve"> 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97" w:lineRule="exact"/>
        <w:rPr>
          <w:rFonts w:ascii="Arial" w:cs="Arial" w:eastAsia="Arial" w:hAnsi="Arial"/>
          <w:sz w:val="15"/>
          <w:szCs w:val="15"/>
          <w:u w:val="single" w:color="auto"/>
          <w:color w:val="auto"/>
        </w:rPr>
      </w:pPr>
    </w:p>
    <w:p>
      <w:pPr>
        <w:ind w:left="720" w:hanging="256"/>
        <w:spacing w:after="0"/>
        <w:tabs>
          <w:tab w:leader="none" w:pos="720" w:val="left"/>
        </w:tabs>
        <w:numPr>
          <w:ilvl w:val="1"/>
          <w:numId w:val="170"/>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59. </w:t>
      </w:r>
      <w:r>
        <w:rPr>
          <w:rFonts w:ascii="Arial" w:cs="Arial" w:eastAsia="Arial" w:hAnsi="Arial"/>
          <w:sz w:val="18"/>
          <w:szCs w:val="18"/>
          <w:u w:val="single" w:color="auto"/>
          <w:color w:val="auto"/>
          <w:strike w:val="1"/>
        </w:rPr>
        <w:t>Inspection of Register of Members</w:t>
      </w:r>
    </w:p>
    <w:p>
      <w:pPr>
        <w:spacing w:after="0" w:line="171" w:lineRule="exact"/>
        <w:rPr>
          <w:sz w:val="20"/>
          <w:szCs w:val="20"/>
          <w:color w:val="auto"/>
        </w:rPr>
      </w:pPr>
    </w:p>
    <w:p>
      <w:pPr>
        <w:ind w:right="100" w:firstLine="456"/>
        <w:spacing w:after="0" w:line="335" w:lineRule="auto"/>
        <w:rPr>
          <w:sz w:val="20"/>
          <w:szCs w:val="20"/>
          <w:color w:val="auto"/>
        </w:rPr>
      </w:pPr>
      <w:r>
        <w:rPr>
          <w:rFonts w:ascii="Arial" w:cs="Arial" w:eastAsia="Arial" w:hAnsi="Arial"/>
          <w:sz w:val="15"/>
          <w:szCs w:val="15"/>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60. </w:t>
      </w:r>
      <w:r>
        <w:rPr>
          <w:rFonts w:ascii="Arial" w:cs="Arial" w:eastAsia="Arial" w:hAnsi="Arial"/>
          <w:sz w:val="18"/>
          <w:szCs w:val="18"/>
          <w:color w:val="auto"/>
          <w:strike w:val="1"/>
        </w:rPr>
        <w:t>60.</w:t>
      </w:r>
      <w:r>
        <w:rPr>
          <w:rFonts w:ascii="Arial" w:cs="Arial" w:eastAsia="Arial" w:hAnsi="Arial"/>
          <w:sz w:val="18"/>
          <w:szCs w:val="18"/>
          <w:u w:val="single" w:color="auto"/>
          <w:color w:val="auto"/>
        </w:rPr>
        <w:t xml:space="preserve"> Determination of record dates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Notwithstanding any other provision of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the Board may fix any date as the record date for:</w:t>
      </w:r>
    </w:p>
    <w:p>
      <w:pPr>
        <w:spacing w:after="0" w:line="90" w:lineRule="exact"/>
        <w:rPr>
          <w:sz w:val="20"/>
          <w:szCs w:val="20"/>
          <w:color w:val="auto"/>
        </w:rPr>
      </w:pPr>
    </w:p>
    <w:p>
      <w:pPr>
        <w:ind w:left="1480" w:hanging="567"/>
        <w:spacing w:after="0"/>
        <w:tabs>
          <w:tab w:leader="none" w:pos="1480" w:val="left"/>
        </w:tabs>
        <w:numPr>
          <w:ilvl w:val="0"/>
          <w:numId w:val="171"/>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determining the Members entitled to receive any dividend, distribution, allotment or issue; and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0"/>
          <w:numId w:val="171"/>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determining the Members entitled to receive notice of and to vote at any general meeting of the Company.</w:t>
      </w: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TRANSFER OF SHARES</w:t>
      </w:r>
    </w:p>
    <w:p>
      <w:pPr>
        <w:spacing w:after="0" w:line="177" w:lineRule="exact"/>
        <w:rPr>
          <w:sz w:val="20"/>
          <w:szCs w:val="20"/>
          <w:color w:val="auto"/>
        </w:rPr>
      </w:pPr>
    </w:p>
    <w:p>
      <w:pPr>
        <w:ind w:left="720" w:hanging="256"/>
        <w:spacing w:after="0"/>
        <w:tabs>
          <w:tab w:leader="none" w:pos="720" w:val="left"/>
        </w:tabs>
        <w:numPr>
          <w:ilvl w:val="1"/>
          <w:numId w:val="17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61. </w:t>
      </w:r>
      <w:r>
        <w:rPr>
          <w:rFonts w:ascii="Arial" w:cs="Arial" w:eastAsia="Arial" w:hAnsi="Arial"/>
          <w:sz w:val="18"/>
          <w:szCs w:val="18"/>
          <w:u w:val="single" w:color="auto"/>
          <w:color w:val="auto"/>
          <w:strike w:val="1"/>
        </w:rPr>
        <w:t>Instrument of Transfer</w:t>
      </w:r>
    </w:p>
    <w:p>
      <w:pPr>
        <w:spacing w:after="0" w:line="90" w:lineRule="exact"/>
        <w:rPr>
          <w:rFonts w:ascii="Arial" w:cs="Arial" w:eastAsia="Arial" w:hAnsi="Arial"/>
          <w:sz w:val="18"/>
          <w:szCs w:val="18"/>
          <w:u w:val="single" w:color="auto"/>
          <w:color w:val="auto"/>
        </w:rPr>
      </w:pPr>
    </w:p>
    <w:p>
      <w:pPr>
        <w:ind w:left="900" w:right="160" w:hanging="446"/>
        <w:spacing w:after="0" w:line="256" w:lineRule="auto"/>
        <w:tabs>
          <w:tab w:leader="none" w:pos="900" w:val="left"/>
        </w:tabs>
        <w:numPr>
          <w:ilvl w:val="0"/>
          <w:numId w:val="173"/>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62" w:lineRule="exact"/>
        <w:rPr>
          <w:rFonts w:ascii="Arial" w:cs="Arial" w:eastAsia="Arial" w:hAnsi="Arial"/>
          <w:sz w:val="18"/>
          <w:szCs w:val="18"/>
          <w:u w:val="single" w:color="auto"/>
          <w:color w:val="auto"/>
        </w:rPr>
      </w:pPr>
    </w:p>
    <w:p>
      <w:pPr>
        <w:ind w:left="900" w:hanging="446"/>
        <w:spacing w:after="0" w:line="332" w:lineRule="auto"/>
        <w:tabs>
          <w:tab w:leader="none" w:pos="900" w:val="left"/>
        </w:tabs>
        <w:numPr>
          <w:ilvl w:val="0"/>
          <w:numId w:val="173"/>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A-27</w:t>
      </w:r>
    </w:p>
    <w:p>
      <w:pPr>
        <w:sectPr>
          <w:pgSz w:w="11900" w:h="16838" w:orient="portrait"/>
          <w:cols w:equalWidth="0" w:num="1">
            <w:col w:w="11400"/>
          </w:cols>
          <w:pgMar w:left="240" w:top="459" w:right="25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1"/>
          <w:numId w:val="17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62. </w:t>
      </w:r>
      <w:r>
        <w:rPr>
          <w:rFonts w:ascii="Arial" w:cs="Arial" w:eastAsia="Arial" w:hAnsi="Arial"/>
          <w:sz w:val="18"/>
          <w:szCs w:val="18"/>
          <w:u w:val="single" w:color="auto"/>
          <w:color w:val="auto"/>
          <w:strike w:val="1"/>
        </w:rPr>
        <w:t>Restriction on Transfer</w:t>
      </w:r>
    </w:p>
    <w:p>
      <w:pPr>
        <w:spacing w:after="0" w:line="90" w:lineRule="exact"/>
        <w:rPr>
          <w:rFonts w:ascii="Arial" w:cs="Arial" w:eastAsia="Arial" w:hAnsi="Arial"/>
          <w:sz w:val="18"/>
          <w:szCs w:val="18"/>
          <w:u w:val="single" w:color="auto"/>
          <w:color w:val="auto"/>
        </w:rPr>
      </w:pPr>
    </w:p>
    <w:p>
      <w:pPr>
        <w:ind w:left="900" w:hanging="446"/>
        <w:spacing w:after="0" w:line="332" w:lineRule="auto"/>
        <w:tabs>
          <w:tab w:leader="none" w:pos="900" w:val="left"/>
        </w:tabs>
        <w:numPr>
          <w:ilvl w:val="0"/>
          <w:numId w:val="175"/>
        </w:numPr>
        <w:rPr>
          <w:rFonts w:ascii="Arial" w:cs="Arial" w:eastAsia="Arial" w:hAnsi="Arial"/>
          <w:sz w:val="16"/>
          <w:szCs w:val="16"/>
          <w:color w:val="auto"/>
        </w:rPr>
      </w:pPr>
      <w:r>
        <w:rPr>
          <w:rFonts w:ascii="Arial" w:cs="Arial" w:eastAsia="Arial" w:hAnsi="Arial"/>
          <w:sz w:val="16"/>
          <w:szCs w:val="16"/>
          <w:color w:val="auto"/>
        </w:rPr>
        <w:t>Subject to the Act and to such of the restrictions contained in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as may be applicable, any Member may transfer all or any of such Member’s shares by an instrument of transfer in the usual common form or in any other form that the Board may approve.</w:t>
      </w:r>
    </w:p>
    <w:p>
      <w:pPr>
        <w:spacing w:after="0" w:line="4" w:lineRule="exact"/>
        <w:rPr>
          <w:rFonts w:ascii="Arial" w:cs="Arial" w:eastAsia="Arial" w:hAnsi="Arial"/>
          <w:sz w:val="16"/>
          <w:szCs w:val="16"/>
          <w:color w:val="auto"/>
        </w:rPr>
      </w:pPr>
    </w:p>
    <w:p>
      <w:pPr>
        <w:ind w:left="900" w:right="60" w:hanging="446"/>
        <w:spacing w:after="0" w:line="294" w:lineRule="auto"/>
        <w:tabs>
          <w:tab w:leader="none" w:pos="900" w:val="left"/>
        </w:tabs>
        <w:numPr>
          <w:ilvl w:val="0"/>
          <w:numId w:val="175"/>
        </w:numPr>
        <w:rPr>
          <w:rFonts w:ascii="Arial" w:cs="Arial" w:eastAsia="Arial" w:hAnsi="Arial"/>
          <w:sz w:val="16"/>
          <w:szCs w:val="16"/>
          <w:color w:val="auto"/>
        </w:rPr>
      </w:pPr>
      <w:r>
        <w:rPr>
          <w:rFonts w:ascii="Arial" w:cs="Arial" w:eastAsia="Arial" w:hAnsi="Arial"/>
          <w:sz w:val="16"/>
          <w:szCs w:val="16"/>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or of any agreement of which the Company has notice. The Board may also decline to register any transfer unless:</w:t>
      </w:r>
    </w:p>
    <w:p>
      <w:pPr>
        <w:spacing w:after="0" w:line="34" w:lineRule="exact"/>
        <w:rPr>
          <w:rFonts w:ascii="Arial" w:cs="Arial" w:eastAsia="Arial" w:hAnsi="Arial"/>
          <w:sz w:val="16"/>
          <w:szCs w:val="16"/>
          <w:color w:val="auto"/>
        </w:rPr>
      </w:pPr>
    </w:p>
    <w:p>
      <w:pPr>
        <w:ind w:left="1480" w:hanging="567"/>
        <w:spacing w:after="0" w:line="259" w:lineRule="auto"/>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59" w:lineRule="exact"/>
        <w:rPr>
          <w:rFonts w:ascii="Arial" w:cs="Arial" w:eastAsia="Arial" w:hAnsi="Arial"/>
          <w:sz w:val="18"/>
          <w:szCs w:val="18"/>
          <w:color w:val="auto"/>
        </w:rPr>
      </w:pPr>
    </w:p>
    <w:p>
      <w:pPr>
        <w:ind w:left="1480" w:hanging="567"/>
        <w:spacing w:after="0"/>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the instrument of transfer is in respect of only one class of Share;</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where applicable, the permission of the Bermuda Monetary Authority with respect thereto has been obtained; and</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where applicable, the Board is satisfied that the transfer complies with the United States federal securities laws.</w:t>
      </w:r>
    </w:p>
    <w:p>
      <w:pPr>
        <w:spacing w:after="0" w:line="90" w:lineRule="exact"/>
        <w:rPr>
          <w:rFonts w:ascii="Arial" w:cs="Arial" w:eastAsia="Arial" w:hAnsi="Arial"/>
          <w:sz w:val="18"/>
          <w:szCs w:val="18"/>
          <w:color w:val="auto"/>
        </w:rPr>
      </w:pPr>
    </w:p>
    <w:p>
      <w:pPr>
        <w:ind w:left="900" w:right="420" w:hanging="446"/>
        <w:spacing w:after="0" w:line="268" w:lineRule="auto"/>
        <w:tabs>
          <w:tab w:leader="none" w:pos="90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If the Board declines to register a transfer it shall, within three months after the date on which the instrument of transfer was lodged, send to the transferee notice of such refusal.</w:t>
      </w:r>
    </w:p>
    <w:p>
      <w:pPr>
        <w:spacing w:after="0" w:line="50" w:lineRule="exact"/>
        <w:rPr>
          <w:rFonts w:ascii="Arial" w:cs="Arial" w:eastAsia="Arial" w:hAnsi="Arial"/>
          <w:sz w:val="18"/>
          <w:szCs w:val="18"/>
          <w:color w:val="auto"/>
        </w:rPr>
      </w:pPr>
    </w:p>
    <w:p>
      <w:pPr>
        <w:ind w:left="900" w:right="280" w:hanging="446"/>
        <w:spacing w:after="0" w:line="268" w:lineRule="auto"/>
        <w:tabs>
          <w:tab w:leader="none" w:pos="90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No fee shall be charged by the Company for registering any transfer, or otherwise making an entry in the Register concerning any other document relating to or affecting the title to any Share.</w:t>
      </w:r>
    </w:p>
    <w:p>
      <w:pPr>
        <w:spacing w:after="0" w:line="50" w:lineRule="exact"/>
        <w:rPr>
          <w:rFonts w:ascii="Arial" w:cs="Arial" w:eastAsia="Arial" w:hAnsi="Arial"/>
          <w:sz w:val="18"/>
          <w:szCs w:val="18"/>
          <w:color w:val="auto"/>
        </w:rPr>
      </w:pPr>
    </w:p>
    <w:p>
      <w:pPr>
        <w:ind w:left="900" w:right="500" w:hanging="446"/>
        <w:spacing w:after="0" w:line="268" w:lineRule="auto"/>
        <w:tabs>
          <w:tab w:leader="none" w:pos="900" w:val="left"/>
        </w:tabs>
        <w:numPr>
          <w:ilvl w:val="0"/>
          <w:numId w:val="175"/>
        </w:numPr>
        <w:rPr>
          <w:rFonts w:ascii="Arial" w:cs="Arial" w:eastAsia="Arial" w:hAnsi="Arial"/>
          <w:sz w:val="18"/>
          <w:szCs w:val="18"/>
          <w:u w:val="single" w:color="auto"/>
          <w:color w:val="auto"/>
        </w:rPr>
      </w:pPr>
      <w:r>
        <w:rPr>
          <w:rFonts w:ascii="Arial" w:cs="Arial" w:eastAsia="Arial" w:hAnsi="Arial"/>
          <w:sz w:val="18"/>
          <w:szCs w:val="18"/>
          <w:color w:val="auto"/>
          <w:strike w:val="1"/>
        </w:rPr>
        <w:t>(5)</w:t>
      </w:r>
      <w:r>
        <w:rPr>
          <w:rFonts w:ascii="Arial" w:cs="Arial" w:eastAsia="Arial" w:hAnsi="Arial"/>
          <w:sz w:val="18"/>
          <w:szCs w:val="18"/>
          <w:color w:val="auto"/>
        </w:rPr>
        <w:t xml:space="preserve"> Subject to any directions of the Board from time to time in force, the Secretary may exercise the powers and discretions of the Board under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62(1), 62(2) and 62(3).</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7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63. </w:t>
      </w:r>
      <w:r>
        <w:rPr>
          <w:rFonts w:ascii="Arial" w:cs="Arial" w:eastAsia="Arial" w:hAnsi="Arial"/>
          <w:sz w:val="18"/>
          <w:szCs w:val="18"/>
          <w:u w:val="single" w:color="auto"/>
          <w:color w:val="auto"/>
          <w:strike w:val="1"/>
        </w:rPr>
        <w:t>Transfers by joint holders</w:t>
      </w:r>
    </w:p>
    <w:p>
      <w:pPr>
        <w:spacing w:after="0" w:line="171" w:lineRule="exact"/>
        <w:rPr>
          <w:sz w:val="20"/>
          <w:szCs w:val="20"/>
          <w:color w:val="auto"/>
        </w:rPr>
      </w:pPr>
    </w:p>
    <w:p>
      <w:pPr>
        <w:ind w:right="20" w:firstLine="456"/>
        <w:spacing w:after="0" w:line="370" w:lineRule="auto"/>
        <w:rPr>
          <w:sz w:val="20"/>
          <w:szCs w:val="20"/>
          <w:color w:val="auto"/>
        </w:rPr>
      </w:pPr>
      <w:r>
        <w:rPr>
          <w:rFonts w:ascii="Arial" w:cs="Arial" w:eastAsia="Arial" w:hAnsi="Arial"/>
          <w:sz w:val="15"/>
          <w:szCs w:val="15"/>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2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TRANSMISSION OF SHARES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64. </w:t>
      </w:r>
      <w:r>
        <w:rPr>
          <w:rFonts w:ascii="Arial" w:cs="Arial" w:eastAsia="Arial" w:hAnsi="Arial"/>
          <w:sz w:val="18"/>
          <w:szCs w:val="18"/>
          <w:color w:val="auto"/>
          <w:strike w:val="1"/>
        </w:rPr>
        <w:t>64.</w:t>
      </w:r>
      <w:r>
        <w:rPr>
          <w:rFonts w:ascii="Arial" w:cs="Arial" w:eastAsia="Arial" w:hAnsi="Arial"/>
          <w:sz w:val="18"/>
          <w:szCs w:val="18"/>
          <w:u w:val="single" w:color="auto"/>
          <w:color w:val="auto"/>
        </w:rPr>
        <w:t xml:space="preserve"> Representative of deceased Member</w:t>
      </w:r>
    </w:p>
    <w:p>
      <w:pPr>
        <w:spacing w:after="0" w:line="171"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w:t>
      </w:r>
      <w:r>
        <w:rPr>
          <w:rFonts w:ascii="Arial" w:cs="Arial" w:eastAsia="Arial" w:hAnsi="Arial"/>
          <w:sz w:val="16"/>
          <w:szCs w:val="16"/>
          <w:color w:val="auto"/>
          <w:strike w:val="1"/>
        </w:rPr>
        <w:t>-</w:t>
      </w:r>
      <w:r>
        <w:rPr>
          <w:rFonts w:ascii="Arial" w:cs="Arial" w:eastAsia="Arial" w:hAnsi="Arial"/>
          <w:sz w:val="16"/>
          <w:szCs w:val="16"/>
          <w:color w:val="auto"/>
        </w:rPr>
        <w:t xml:space="preserve"> law, legal personal representative means the executor or administrator of a deceased Member or such other person as the Board may in its absolute discretion decide as being properly authorised to deal with the shares of a deceased Member.</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A-28</w:t>
      </w:r>
    </w:p>
    <w:p>
      <w:pPr>
        <w:sectPr>
          <w:pgSz w:w="11900" w:h="16838" w:orient="portrait"/>
          <w:cols w:equalWidth="0" w:num="1">
            <w:col w:w="11420"/>
          </w:cols>
          <w:pgMar w:left="240" w:top="459" w:right="2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65. </w:t>
      </w:r>
      <w:r>
        <w:rPr>
          <w:rFonts w:ascii="Arial" w:cs="Arial" w:eastAsia="Arial" w:hAnsi="Arial"/>
          <w:sz w:val="18"/>
          <w:szCs w:val="18"/>
          <w:color w:val="auto"/>
          <w:strike w:val="1"/>
        </w:rPr>
        <w:t>65.</w:t>
      </w:r>
      <w:r>
        <w:rPr>
          <w:rFonts w:ascii="Arial" w:cs="Arial" w:eastAsia="Arial" w:hAnsi="Arial"/>
          <w:sz w:val="18"/>
          <w:szCs w:val="18"/>
          <w:u w:val="single" w:color="auto"/>
          <w:color w:val="auto"/>
        </w:rPr>
        <w:t xml:space="preserve"> Registration on death or bankruptcy</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27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DIVIDENDS AND OTHER DISTRIBUTIONS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66. </w:t>
      </w:r>
      <w:r>
        <w:rPr>
          <w:rFonts w:ascii="Arial" w:cs="Arial" w:eastAsia="Arial" w:hAnsi="Arial"/>
          <w:sz w:val="18"/>
          <w:szCs w:val="18"/>
          <w:color w:val="auto"/>
          <w:strike w:val="1"/>
        </w:rPr>
        <w:t>66.</w:t>
      </w:r>
      <w:r>
        <w:rPr>
          <w:rFonts w:ascii="Arial" w:cs="Arial" w:eastAsia="Arial" w:hAnsi="Arial"/>
          <w:sz w:val="18"/>
          <w:szCs w:val="18"/>
          <w:u w:val="single" w:color="auto"/>
          <w:color w:val="auto"/>
        </w:rPr>
        <w:t xml:space="preserve"> Declaration of dividends by the Board</w:t>
      </w:r>
    </w:p>
    <w:p>
      <w:pPr>
        <w:spacing w:after="0" w:line="171"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67. </w:t>
      </w:r>
      <w:r>
        <w:rPr>
          <w:rFonts w:ascii="Arial" w:cs="Arial" w:eastAsia="Arial" w:hAnsi="Arial"/>
          <w:sz w:val="18"/>
          <w:szCs w:val="18"/>
          <w:color w:val="auto"/>
          <w:strike w:val="1"/>
        </w:rPr>
        <w:t>67.</w:t>
      </w:r>
      <w:r>
        <w:rPr>
          <w:rFonts w:ascii="Arial" w:cs="Arial" w:eastAsia="Arial" w:hAnsi="Arial"/>
          <w:sz w:val="18"/>
          <w:szCs w:val="18"/>
          <w:u w:val="single" w:color="auto"/>
          <w:color w:val="auto"/>
        </w:rPr>
        <w:t xml:space="preserve"> Other distributions</w:t>
      </w:r>
    </w:p>
    <w:p>
      <w:pPr>
        <w:spacing w:after="0" w:line="17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 xml:space="preserve">The Board may declare and make such other distributions (in cash or in specie) to the Members as may be lawfully made out of the assets of the Company. No unpaid distribution or other </w:t>
      </w:r>
      <w:r>
        <w:rPr>
          <w:rFonts w:ascii="Arial" w:cs="Arial" w:eastAsia="Arial" w:hAnsi="Arial"/>
          <w:sz w:val="18"/>
          <w:szCs w:val="18"/>
          <w:color w:val="auto"/>
          <w:strike w:val="1"/>
        </w:rPr>
        <w:t>moneis</w:t>
      </w:r>
      <w:r>
        <w:rPr>
          <w:rFonts w:ascii="Arial" w:cs="Arial" w:eastAsia="Arial" w:hAnsi="Arial"/>
          <w:sz w:val="18"/>
          <w:szCs w:val="18"/>
          <w:u w:val="single" w:color="auto"/>
          <w:color w:val="auto"/>
        </w:rPr>
        <w:t>monies</w:t>
      </w:r>
      <w:r>
        <w:rPr>
          <w:rFonts w:ascii="Arial" w:cs="Arial" w:eastAsia="Arial" w:hAnsi="Arial"/>
          <w:sz w:val="18"/>
          <w:szCs w:val="18"/>
          <w:color w:val="auto"/>
        </w:rPr>
        <w:t xml:space="preserve"> payable in respect of shares shall bear interest as against the Company unless the terms of the issue of shares otherwise provide.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68. </w:t>
      </w:r>
      <w:r>
        <w:rPr>
          <w:rFonts w:ascii="Arial" w:cs="Arial" w:eastAsia="Arial" w:hAnsi="Arial"/>
          <w:sz w:val="18"/>
          <w:szCs w:val="18"/>
          <w:color w:val="auto"/>
          <w:strike w:val="1"/>
        </w:rPr>
        <w:t>68.</w:t>
      </w:r>
      <w:r>
        <w:rPr>
          <w:rFonts w:ascii="Arial" w:cs="Arial" w:eastAsia="Arial" w:hAnsi="Arial"/>
          <w:sz w:val="18"/>
          <w:szCs w:val="18"/>
          <w:u w:val="single" w:color="auto"/>
          <w:color w:val="auto"/>
        </w:rPr>
        <w:t xml:space="preserve"> Reserve fund</w:t>
      </w:r>
    </w:p>
    <w:p>
      <w:pPr>
        <w:spacing w:after="0" w:line="171"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132" w:lineRule="exact"/>
        <w:rPr>
          <w:sz w:val="20"/>
          <w:szCs w:val="20"/>
          <w:color w:val="auto"/>
        </w:rPr>
      </w:pPr>
    </w:p>
    <w:p>
      <w:pPr>
        <w:ind w:left="720" w:hanging="256"/>
        <w:spacing w:after="0"/>
        <w:tabs>
          <w:tab w:leader="none" w:pos="720" w:val="left"/>
        </w:tabs>
        <w:numPr>
          <w:ilvl w:val="1"/>
          <w:numId w:val="17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69. </w:t>
      </w:r>
      <w:r>
        <w:rPr>
          <w:rFonts w:ascii="Arial" w:cs="Arial" w:eastAsia="Arial" w:hAnsi="Arial"/>
          <w:sz w:val="18"/>
          <w:szCs w:val="18"/>
          <w:u w:val="single" w:color="auto"/>
          <w:color w:val="auto"/>
          <w:strike w:val="1"/>
        </w:rPr>
        <w:t>Payment of Dividends and deduction of Amounts due to the Company</w:t>
      </w:r>
    </w:p>
    <w:p>
      <w:pPr>
        <w:spacing w:after="0" w:line="90" w:lineRule="exact"/>
        <w:rPr>
          <w:rFonts w:ascii="Arial" w:cs="Arial" w:eastAsia="Arial" w:hAnsi="Arial"/>
          <w:sz w:val="18"/>
          <w:szCs w:val="18"/>
          <w:u w:val="single" w:color="auto"/>
          <w:color w:val="auto"/>
        </w:rPr>
      </w:pPr>
    </w:p>
    <w:p>
      <w:pPr>
        <w:ind w:left="900" w:right="80" w:hanging="446"/>
        <w:spacing w:after="0" w:line="254" w:lineRule="auto"/>
        <w:tabs>
          <w:tab w:leader="none" w:pos="900" w:val="left"/>
        </w:tabs>
        <w:numPr>
          <w:ilvl w:val="0"/>
          <w:numId w:val="17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63" w:lineRule="exact"/>
        <w:rPr>
          <w:rFonts w:ascii="Arial" w:cs="Arial" w:eastAsia="Arial" w:hAnsi="Arial"/>
          <w:sz w:val="18"/>
          <w:szCs w:val="18"/>
          <w:u w:val="single" w:color="auto"/>
          <w:color w:val="auto"/>
        </w:rPr>
      </w:pPr>
    </w:p>
    <w:p>
      <w:pPr>
        <w:ind w:left="900" w:right="200" w:hanging="446"/>
        <w:spacing w:after="0" w:line="256" w:lineRule="auto"/>
        <w:tabs>
          <w:tab w:leader="none" w:pos="900" w:val="left"/>
        </w:tabs>
        <w:numPr>
          <w:ilvl w:val="0"/>
          <w:numId w:val="17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A-29</w:t>
      </w:r>
    </w:p>
    <w:p>
      <w:pPr>
        <w:sectPr>
          <w:pgSz w:w="11900" w:h="16838" w:orient="portrait"/>
          <w:cols w:equalWidth="0" w:num="1">
            <w:col w:w="11380"/>
          </w:cols>
          <w:pgMar w:left="240" w:top="459" w:right="27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00" w:hanging="446"/>
        <w:spacing w:after="0" w:line="298" w:lineRule="auto"/>
        <w:tabs>
          <w:tab w:leader="none" w:pos="900" w:val="left"/>
        </w:tabs>
        <w:numPr>
          <w:ilvl w:val="0"/>
          <w:numId w:val="178"/>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 Member’s new address. The entitlement conferred on the Company by this Bye-law 69(3) in respect of any Member shall cease if the Member claims a dividend or cashes a dividend warrant or cheque.</w:t>
      </w:r>
    </w:p>
    <w:p>
      <w:pPr>
        <w:spacing w:after="0" w:line="31" w:lineRule="exact"/>
        <w:rPr>
          <w:rFonts w:ascii="Arial" w:cs="Arial" w:eastAsia="Arial" w:hAnsi="Arial"/>
          <w:sz w:val="16"/>
          <w:szCs w:val="16"/>
          <w:u w:val="single" w:color="auto"/>
          <w:color w:val="auto"/>
        </w:rPr>
      </w:pPr>
    </w:p>
    <w:p>
      <w:pPr>
        <w:ind w:left="900" w:right="20" w:hanging="446"/>
        <w:spacing w:after="0" w:line="268" w:lineRule="auto"/>
        <w:tabs>
          <w:tab w:leader="none" w:pos="900" w:val="left"/>
        </w:tabs>
        <w:numPr>
          <w:ilvl w:val="0"/>
          <w:numId w:val="178"/>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The Board may deduct from the dividends or distributions payable to any Member all monies due from such Member to the Company on account of calls or otherwise.</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CAPITALISATION</w:t>
      </w:r>
    </w:p>
    <w:p>
      <w:pPr>
        <w:spacing w:after="0" w:line="177" w:lineRule="exact"/>
        <w:rPr>
          <w:sz w:val="20"/>
          <w:szCs w:val="20"/>
          <w:color w:val="auto"/>
        </w:rPr>
      </w:pPr>
    </w:p>
    <w:p>
      <w:pPr>
        <w:ind w:left="720" w:hanging="256"/>
        <w:spacing w:after="0"/>
        <w:tabs>
          <w:tab w:leader="none" w:pos="720" w:val="left"/>
        </w:tabs>
        <w:numPr>
          <w:ilvl w:val="1"/>
          <w:numId w:val="17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70. </w:t>
      </w:r>
      <w:r>
        <w:rPr>
          <w:rFonts w:ascii="Arial" w:cs="Arial" w:eastAsia="Arial" w:hAnsi="Arial"/>
          <w:sz w:val="18"/>
          <w:szCs w:val="18"/>
          <w:u w:val="single" w:color="auto"/>
          <w:color w:val="auto"/>
          <w:strike w:val="1"/>
        </w:rPr>
        <w:t>Issue of bonus shares</w:t>
      </w:r>
    </w:p>
    <w:p>
      <w:pPr>
        <w:spacing w:after="0" w:line="90" w:lineRule="exact"/>
        <w:rPr>
          <w:rFonts w:ascii="Arial" w:cs="Arial" w:eastAsia="Arial" w:hAnsi="Arial"/>
          <w:sz w:val="18"/>
          <w:szCs w:val="18"/>
          <w:u w:val="single" w:color="auto"/>
          <w:color w:val="auto"/>
        </w:rPr>
      </w:pPr>
    </w:p>
    <w:p>
      <w:pPr>
        <w:ind w:left="900" w:right="220" w:hanging="446"/>
        <w:spacing w:after="0" w:line="259" w:lineRule="auto"/>
        <w:tabs>
          <w:tab w:leader="none" w:pos="900" w:val="left"/>
        </w:tabs>
        <w:numPr>
          <w:ilvl w:val="0"/>
          <w:numId w:val="180"/>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59" w:lineRule="exact"/>
        <w:rPr>
          <w:rFonts w:ascii="Arial" w:cs="Arial" w:eastAsia="Arial" w:hAnsi="Arial"/>
          <w:sz w:val="18"/>
          <w:szCs w:val="18"/>
          <w:u w:val="single" w:color="auto"/>
          <w:color w:val="auto"/>
        </w:rPr>
      </w:pPr>
    </w:p>
    <w:p>
      <w:pPr>
        <w:ind w:left="900" w:right="120" w:hanging="446"/>
        <w:spacing w:after="0" w:line="259" w:lineRule="auto"/>
        <w:tabs>
          <w:tab w:leader="none" w:pos="900" w:val="left"/>
        </w:tabs>
        <w:numPr>
          <w:ilvl w:val="0"/>
          <w:numId w:val="18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ACCOUNTS AND FINANCIAL STATEMENTS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71. </w:t>
      </w:r>
      <w:r>
        <w:rPr>
          <w:rFonts w:ascii="Arial" w:cs="Arial" w:eastAsia="Arial" w:hAnsi="Arial"/>
          <w:sz w:val="18"/>
          <w:szCs w:val="18"/>
          <w:color w:val="auto"/>
          <w:strike w:val="1"/>
        </w:rPr>
        <w:t>71.</w:t>
      </w:r>
      <w:r>
        <w:rPr>
          <w:rFonts w:ascii="Arial" w:cs="Arial" w:eastAsia="Arial" w:hAnsi="Arial"/>
          <w:sz w:val="18"/>
          <w:szCs w:val="18"/>
          <w:u w:val="single" w:color="auto"/>
          <w:color w:val="auto"/>
        </w:rPr>
        <w:t xml:space="preserve"> Records of account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proper records of account with respect to all transactions of the Company and in particular with respect to:</w:t>
      </w:r>
    </w:p>
    <w:p>
      <w:pPr>
        <w:spacing w:after="0" w:line="113" w:lineRule="exact"/>
        <w:rPr>
          <w:sz w:val="20"/>
          <w:szCs w:val="20"/>
          <w:color w:val="auto"/>
        </w:rPr>
      </w:pPr>
    </w:p>
    <w:p>
      <w:pPr>
        <w:ind w:left="900" w:hanging="446"/>
        <w:spacing w:after="0"/>
        <w:tabs>
          <w:tab w:leader="none" w:pos="900" w:val="left"/>
        </w:tabs>
        <w:numPr>
          <w:ilvl w:val="0"/>
          <w:numId w:val="181"/>
        </w:numPr>
        <w:rPr>
          <w:rFonts w:ascii="Arial" w:cs="Arial" w:eastAsia="Arial" w:hAnsi="Arial"/>
          <w:sz w:val="16"/>
          <w:szCs w:val="16"/>
          <w:u w:val="single" w:color="auto"/>
          <w:color w:val="auto"/>
        </w:rPr>
      </w:pPr>
      <w:r>
        <w:rPr>
          <w:rFonts w:ascii="Arial" w:cs="Arial" w:eastAsia="Arial" w:hAnsi="Arial"/>
          <w:sz w:val="16"/>
          <w:szCs w:val="16"/>
          <w:color w:val="auto"/>
          <w:strike w:val="1"/>
        </w:rPr>
        <w:t>(a)</w:t>
      </w:r>
      <w:r>
        <w:rPr>
          <w:rFonts w:ascii="Arial" w:cs="Arial" w:eastAsia="Arial" w:hAnsi="Arial"/>
          <w:sz w:val="16"/>
          <w:szCs w:val="16"/>
          <w:color w:val="auto"/>
        </w:rPr>
        <w:t xml:space="preserve"> all sums of money received and expended by the Company and the matters in respect of which the receipt and expenditure relates;</w:t>
      </w:r>
    </w:p>
    <w:p>
      <w:pPr>
        <w:spacing w:after="0" w:line="113"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81"/>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all sales and purchases of goods by the Company; and</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81"/>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the assets and liabilities of the Company.</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Such records of account shall be kept at the registered office of the Company or, subject to Section 83 (2) of the Act, at such other place as the Board thinks fit and shall be available for inspection by the Directors during normal business hours.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72. </w:t>
      </w:r>
      <w:r>
        <w:rPr>
          <w:rFonts w:ascii="Arial" w:cs="Arial" w:eastAsia="Arial" w:hAnsi="Arial"/>
          <w:sz w:val="18"/>
          <w:szCs w:val="18"/>
          <w:color w:val="auto"/>
          <w:strike w:val="1"/>
        </w:rPr>
        <w:t>72.</w:t>
      </w:r>
      <w:r>
        <w:rPr>
          <w:rFonts w:ascii="Arial" w:cs="Arial" w:eastAsia="Arial" w:hAnsi="Arial"/>
          <w:sz w:val="18"/>
          <w:szCs w:val="18"/>
          <w:u w:val="single" w:color="auto"/>
          <w:color w:val="auto"/>
        </w:rPr>
        <w:t xml:space="preserve"> Financial year end</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financial year end of the Company may be determined by resolution of the Board and failing such resolution shall be the Saturday nearest January 31st in each year.</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73. </w:t>
      </w:r>
      <w:r>
        <w:rPr>
          <w:rFonts w:ascii="Arial" w:cs="Arial" w:eastAsia="Arial" w:hAnsi="Arial"/>
          <w:sz w:val="18"/>
          <w:szCs w:val="18"/>
          <w:color w:val="auto"/>
          <w:strike w:val="1"/>
        </w:rPr>
        <w:t>73.</w:t>
      </w:r>
      <w:r>
        <w:rPr>
          <w:rFonts w:ascii="Arial" w:cs="Arial" w:eastAsia="Arial" w:hAnsi="Arial"/>
          <w:sz w:val="18"/>
          <w:szCs w:val="18"/>
          <w:u w:val="single" w:color="auto"/>
          <w:color w:val="auto"/>
        </w:rPr>
        <w:t xml:space="preserve"> Financial statements</w:t>
      </w:r>
    </w:p>
    <w:p>
      <w:pPr>
        <w:spacing w:after="0" w:line="171"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Subject to any rights to waive laying of accounts pursuant to Section 88 of the Act, financial statements as required by the Act shall be laid before the Members in general meeting.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A-30</w:t>
      </w:r>
    </w:p>
    <w:p>
      <w:pPr>
        <w:sectPr>
          <w:pgSz w:w="11900" w:h="16838" w:orient="portrait"/>
          <w:cols w:equalWidth="0" w:num="1">
            <w:col w:w="11400"/>
          </w:cols>
          <w:pgMar w:left="240" w:top="459" w:right="25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AUDIT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74. </w:t>
      </w:r>
      <w:r>
        <w:rPr>
          <w:rFonts w:ascii="Arial" w:cs="Arial" w:eastAsia="Arial" w:hAnsi="Arial"/>
          <w:sz w:val="18"/>
          <w:szCs w:val="18"/>
          <w:color w:val="auto"/>
          <w:strike w:val="1"/>
        </w:rPr>
        <w:t>74.</w:t>
      </w:r>
      <w:r>
        <w:rPr>
          <w:rFonts w:ascii="Arial" w:cs="Arial" w:eastAsia="Arial" w:hAnsi="Arial"/>
          <w:sz w:val="18"/>
          <w:szCs w:val="18"/>
          <w:u w:val="single" w:color="auto"/>
          <w:color w:val="auto"/>
        </w:rPr>
        <w:t xml:space="preserve"> Appointment of Auditor</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75. </w:t>
      </w:r>
      <w:r>
        <w:rPr>
          <w:rFonts w:ascii="Arial" w:cs="Arial" w:eastAsia="Arial" w:hAnsi="Arial"/>
          <w:sz w:val="18"/>
          <w:szCs w:val="18"/>
          <w:color w:val="auto"/>
          <w:strike w:val="1"/>
        </w:rPr>
        <w:t>75.</w:t>
      </w:r>
      <w:r>
        <w:rPr>
          <w:rFonts w:ascii="Arial" w:cs="Arial" w:eastAsia="Arial" w:hAnsi="Arial"/>
          <w:sz w:val="18"/>
          <w:szCs w:val="18"/>
          <w:u w:val="single" w:color="auto"/>
          <w:color w:val="auto"/>
        </w:rPr>
        <w:t xml:space="preserve"> Remuneration of Auditor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remuneration of the Auditor shall be fixed by the Company in general meeting or in such manner as the Members may determine</w:t>
      </w:r>
      <w:r>
        <w:rPr>
          <w:rFonts w:ascii="Arial" w:cs="Arial" w:eastAsia="Arial" w:hAnsi="Arial"/>
          <w:sz w:val="18"/>
          <w:szCs w:val="18"/>
          <w:u w:val="single" w:color="auto"/>
          <w:color w:val="auto"/>
        </w:rPr>
        <w: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76. </w:t>
      </w:r>
      <w:r>
        <w:rPr>
          <w:rFonts w:ascii="Arial" w:cs="Arial" w:eastAsia="Arial" w:hAnsi="Arial"/>
          <w:sz w:val="18"/>
          <w:szCs w:val="18"/>
          <w:color w:val="auto"/>
          <w:strike w:val="1"/>
        </w:rPr>
        <w:t>76.</w:t>
      </w:r>
      <w:r>
        <w:rPr>
          <w:rFonts w:ascii="Arial" w:cs="Arial" w:eastAsia="Arial" w:hAnsi="Arial"/>
          <w:sz w:val="18"/>
          <w:szCs w:val="18"/>
          <w:u w:val="single" w:color="auto"/>
          <w:color w:val="auto"/>
        </w:rPr>
        <w:t xml:space="preserve"> Vacation of office of Auditor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77. </w:t>
      </w:r>
      <w:r>
        <w:rPr>
          <w:rFonts w:ascii="Arial" w:cs="Arial" w:eastAsia="Arial" w:hAnsi="Arial"/>
          <w:sz w:val="18"/>
          <w:szCs w:val="18"/>
          <w:color w:val="auto"/>
          <w:strike w:val="1"/>
        </w:rPr>
        <w:t>77.</w:t>
      </w:r>
      <w:r>
        <w:rPr>
          <w:rFonts w:ascii="Arial" w:cs="Arial" w:eastAsia="Arial" w:hAnsi="Arial"/>
          <w:sz w:val="18"/>
          <w:szCs w:val="18"/>
          <w:u w:val="single" w:color="auto"/>
          <w:color w:val="auto"/>
        </w:rPr>
        <w:t xml:space="preserve"> Access to books of the Company</w:t>
      </w:r>
    </w:p>
    <w:p>
      <w:pPr>
        <w:spacing w:after="0" w:line="171"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85" w:lineRule="exact"/>
        <w:rPr>
          <w:sz w:val="20"/>
          <w:szCs w:val="20"/>
          <w:color w:val="auto"/>
        </w:rPr>
      </w:pPr>
    </w:p>
    <w:p>
      <w:pPr>
        <w:ind w:left="720" w:hanging="256"/>
        <w:spacing w:after="0"/>
        <w:tabs>
          <w:tab w:leader="none" w:pos="720" w:val="left"/>
        </w:tabs>
        <w:numPr>
          <w:ilvl w:val="1"/>
          <w:numId w:val="18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78. </w:t>
      </w:r>
      <w:r>
        <w:rPr>
          <w:rFonts w:ascii="Arial" w:cs="Arial" w:eastAsia="Arial" w:hAnsi="Arial"/>
          <w:sz w:val="18"/>
          <w:szCs w:val="18"/>
          <w:u w:val="single" w:color="auto"/>
          <w:color w:val="auto"/>
          <w:strike w:val="1"/>
        </w:rPr>
        <w:t>Report of the Auditor</w:t>
      </w:r>
    </w:p>
    <w:p>
      <w:pPr>
        <w:spacing w:after="0" w:line="90" w:lineRule="exact"/>
        <w:rPr>
          <w:rFonts w:ascii="Arial" w:cs="Arial" w:eastAsia="Arial" w:hAnsi="Arial"/>
          <w:sz w:val="18"/>
          <w:szCs w:val="18"/>
          <w:u w:val="single" w:color="auto"/>
          <w:color w:val="auto"/>
        </w:rPr>
      </w:pPr>
    </w:p>
    <w:p>
      <w:pPr>
        <w:ind w:left="900" w:right="200" w:hanging="446"/>
        <w:spacing w:after="0" w:line="268" w:lineRule="auto"/>
        <w:tabs>
          <w:tab w:leader="none" w:pos="900" w:val="left"/>
        </w:tabs>
        <w:numPr>
          <w:ilvl w:val="0"/>
          <w:numId w:val="183"/>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Subject to any rights to waive laying of accounts or appointment of an Auditor pursuant to Section 88 of the Act, the accounts of the Company shall be audited at least once in every year.</w:t>
      </w:r>
    </w:p>
    <w:p>
      <w:pPr>
        <w:spacing w:after="0" w:line="50" w:lineRule="exact"/>
        <w:rPr>
          <w:rFonts w:ascii="Arial" w:cs="Arial" w:eastAsia="Arial" w:hAnsi="Arial"/>
          <w:sz w:val="18"/>
          <w:szCs w:val="18"/>
          <w:u w:val="single" w:color="auto"/>
          <w:color w:val="auto"/>
        </w:rPr>
      </w:pPr>
    </w:p>
    <w:p>
      <w:pPr>
        <w:ind w:left="900" w:right="260" w:hanging="446"/>
        <w:spacing w:after="0" w:line="259" w:lineRule="auto"/>
        <w:tabs>
          <w:tab w:leader="none" w:pos="900" w:val="left"/>
        </w:tabs>
        <w:numPr>
          <w:ilvl w:val="0"/>
          <w:numId w:val="183"/>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financial statements provided for by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59" w:lineRule="exact"/>
        <w:rPr>
          <w:rFonts w:ascii="Arial" w:cs="Arial" w:eastAsia="Arial" w:hAnsi="Arial"/>
          <w:sz w:val="18"/>
          <w:szCs w:val="18"/>
          <w:u w:val="single" w:color="auto"/>
          <w:color w:val="auto"/>
        </w:rPr>
      </w:pPr>
    </w:p>
    <w:p>
      <w:pPr>
        <w:ind w:left="900" w:right="260" w:hanging="446"/>
        <w:spacing w:after="0" w:line="332" w:lineRule="auto"/>
        <w:tabs>
          <w:tab w:leader="none" w:pos="900" w:val="left"/>
        </w:tabs>
        <w:numPr>
          <w:ilvl w:val="0"/>
          <w:numId w:val="183"/>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generally accepted auditing standards referred to in subparagraph (2) of this Bye</w:t>
      </w:r>
      <w:r>
        <w:rPr>
          <w:rFonts w:ascii="Arial" w:cs="Arial" w:eastAsia="Arial" w:hAnsi="Arial"/>
          <w:sz w:val="16"/>
          <w:szCs w:val="16"/>
          <w:color w:val="auto"/>
          <w:strike w:val="1"/>
        </w:rPr>
        <w:t>-</w:t>
      </w:r>
      <w:r>
        <w:rPr>
          <w:rFonts w:ascii="Arial" w:cs="Arial" w:eastAsia="Arial" w:hAnsi="Arial"/>
          <w:sz w:val="16"/>
          <w:szCs w:val="16"/>
          <w:color w:val="auto"/>
        </w:rPr>
        <w:t xml:space="preserve"> law may be those of a country or jurisdiction other than Bermuda. If so, the financial statements and the report of the Auditor must disclose this fact and name such country or jurisdiction.</w:t>
      </w: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BUSINESS COMBINATIONS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79. </w:t>
      </w:r>
      <w:r>
        <w:rPr>
          <w:rFonts w:ascii="Arial" w:cs="Arial" w:eastAsia="Arial" w:hAnsi="Arial"/>
          <w:sz w:val="18"/>
          <w:szCs w:val="18"/>
          <w:color w:val="auto"/>
          <w:strike w:val="1"/>
        </w:rPr>
        <w:t>79.</w:t>
      </w:r>
      <w:r>
        <w:rPr>
          <w:rFonts w:ascii="Arial" w:cs="Arial" w:eastAsia="Arial" w:hAnsi="Arial"/>
          <w:sz w:val="18"/>
          <w:szCs w:val="18"/>
          <w:u w:val="single" w:color="auto"/>
          <w:color w:val="auto"/>
        </w:rPr>
        <w:t xml:space="preserve"> Business Combinations</w:t>
      </w:r>
    </w:p>
    <w:p>
      <w:pPr>
        <w:spacing w:after="0" w:line="171" w:lineRule="exact"/>
        <w:rPr>
          <w:sz w:val="20"/>
          <w:szCs w:val="20"/>
          <w:color w:val="auto"/>
        </w:rPr>
      </w:pPr>
    </w:p>
    <w:p>
      <w:pPr>
        <w:ind w:firstLine="913"/>
        <w:spacing w:after="0" w:line="256" w:lineRule="auto"/>
        <w:rPr>
          <w:sz w:val="20"/>
          <w:szCs w:val="20"/>
          <w:color w:val="auto"/>
        </w:rPr>
      </w:pPr>
      <w:r>
        <w:rPr>
          <w:rFonts w:ascii="Arial" w:cs="Arial" w:eastAsia="Arial" w:hAnsi="Arial"/>
          <w:sz w:val="18"/>
          <w:szCs w:val="18"/>
          <w:color w:val="auto"/>
          <w:strike w:val="1"/>
        </w:rPr>
        <w:t>In addition to any approval required under the Act,</w:t>
      </w:r>
      <w:r>
        <w:rPr>
          <w:rFonts w:ascii="Arial" w:cs="Arial" w:eastAsia="Arial" w:hAnsi="Arial"/>
          <w:sz w:val="18"/>
          <w:szCs w:val="18"/>
          <w:u w:val="single" w:color="auto"/>
          <w:color w:val="auto"/>
          <w:strike w:val="1"/>
        </w:rPr>
        <w:t>(a) A resolution proposed for the consideration of the Members at any general meeting to approve</w:t>
      </w:r>
      <w:r>
        <w:rPr>
          <w:rFonts w:ascii="Arial" w:cs="Arial" w:eastAsia="Arial" w:hAnsi="Arial"/>
          <w:sz w:val="18"/>
          <w:szCs w:val="18"/>
          <w:color w:val="auto"/>
          <w:strike w:val="1"/>
        </w:rPr>
        <w:t xml:space="preserve"> a Business Combination that is not approved by at least 66 </w:t>
      </w:r>
      <w:r>
        <w:rPr>
          <w:rFonts w:ascii="Arial" w:cs="Arial" w:eastAsia="Arial" w:hAnsi="Arial"/>
          <w:sz w:val="11"/>
          <w:szCs w:val="11"/>
          <w:color w:val="auto"/>
          <w:strike w:val="1"/>
        </w:rPr>
        <w:t>2</w:t>
      </w:r>
      <w:r>
        <w:rPr>
          <w:rFonts w:ascii="Arial" w:cs="Arial" w:eastAsia="Arial" w:hAnsi="Arial"/>
          <w:sz w:val="18"/>
          <w:szCs w:val="18"/>
          <w:color w:val="auto"/>
          <w:strike w:val="1"/>
        </w:rPr>
        <w:t>/</w:t>
      </w:r>
      <w:r>
        <w:rPr>
          <w:rFonts w:ascii="Arial" w:cs="Arial" w:eastAsia="Arial" w:hAnsi="Arial"/>
          <w:sz w:val="11"/>
          <w:szCs w:val="11"/>
          <w:color w:val="auto"/>
          <w:strike w:val="1"/>
        </w:rPr>
        <w:t>3</w:t>
      </w:r>
      <w:r>
        <w:rPr>
          <w:rFonts w:ascii="Arial" w:cs="Arial" w:eastAsia="Arial" w:hAnsi="Arial"/>
          <w:sz w:val="18"/>
          <w:szCs w:val="18"/>
          <w:color w:val="auto"/>
          <w:strike w:val="1"/>
        </w:rPr>
        <w:t>% of the directors holding office at the date of the Board Resolution must be approved by a Special Resolution of the Members.</w:t>
      </w:r>
      <w:r>
        <w:rPr>
          <w:rFonts w:ascii="Arial" w:cs="Arial" w:eastAsia="Arial" w:hAnsi="Arial"/>
          <w:sz w:val="18"/>
          <w:szCs w:val="18"/>
          <w:u w:val="single" w:color="auto"/>
          <w:color w:val="auto"/>
          <w:strike w:val="1"/>
        </w:rPr>
        <w:t>shall be approved by the affirmative votes of a majority of the votes cast in accordance with the provisions of these Bye laws and in</w:t>
      </w:r>
      <w:r>
        <w:rPr>
          <w:rFonts w:ascii="Arial" w:cs="Arial" w:eastAsia="Arial" w:hAnsi="Arial"/>
          <w:sz w:val="18"/>
          <w:szCs w:val="18"/>
          <w:color w:val="auto"/>
          <w:strike w:val="1"/>
        </w:rPr>
        <w:t xml:space="preserve"> </w:t>
      </w:r>
      <w:r>
        <w:rPr>
          <w:rFonts w:ascii="Arial" w:cs="Arial" w:eastAsia="Arial" w:hAnsi="Arial"/>
          <w:sz w:val="18"/>
          <w:szCs w:val="18"/>
          <w:u w:val="single" w:color="auto"/>
          <w:color w:val="auto"/>
          <w:strike w:val="1"/>
        </w:rPr>
        <w:t>the case of an equality of votes the resolution shall fail.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2618105</wp:posOffset>
            </wp:positionH>
            <wp:positionV relativeFrom="paragraph">
              <wp:posOffset>-357505</wp:posOffset>
            </wp:positionV>
            <wp:extent cx="5334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53340" cy="8890"/>
                    </a:xfrm>
                    <a:prstGeom prst="rect">
                      <a:avLst/>
                    </a:prstGeom>
                    <a:noFill/>
                  </pic:spPr>
                </pic:pic>
              </a:graphicData>
            </a:graphic>
          </wp:anchor>
        </w:drawing>
      </w:r>
    </w:p>
    <w:p>
      <w:pPr>
        <w:spacing w:after="0" w:line="123" w:lineRule="exact"/>
        <w:rPr>
          <w:sz w:val="20"/>
          <w:szCs w:val="20"/>
          <w:color w:val="auto"/>
        </w:rPr>
      </w:pPr>
    </w:p>
    <w:p>
      <w:pPr>
        <w:ind w:right="540" w:firstLine="921"/>
        <w:spacing w:after="0" w:line="268" w:lineRule="auto"/>
        <w:tabs>
          <w:tab w:leader="none" w:pos="1162" w:val="left"/>
        </w:tabs>
        <w:numPr>
          <w:ilvl w:val="0"/>
          <w:numId w:val="18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In furtherance and not in limitation of any other authority of the Board under these Bye-laws, the Board is expressly authorized to adopt a shareholder rights plan as a defensive measure at any time that the</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A-31</w:t>
      </w:r>
    </w:p>
    <w:p>
      <w:pPr>
        <w:sectPr>
          <w:pgSz w:w="11900" w:h="16838" w:orient="portrait"/>
          <w:cols w:equalWidth="0" w:num="1">
            <w:col w:w="11380"/>
          </w:cols>
          <w:pgMar w:left="240" w:top="459" w:right="27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u w:val="single" w:color="auto"/>
          <w:color w:val="auto"/>
        </w:rPr>
        <w:t>Board determines to be in the best interest of the Company and its shareholders, including in response to any pending or threatened unsolicited offer in respect of a business combination. Any shareholder rights plan adopted pursuant to this Bye-law 79(b) shall either (1) have a term of less than 12 months or (2) be submitted to the Members for approval by not more than 12 months following adoption of the plan. In addition, any such shareholder rights plan would not contain provisions that limit the discretion of new Directors to amend or redeem the rights under the plan, commonly referred to as “dead-hand” or “modified dead-hand” provisions.</w:t>
      </w: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NOTICES</w:t>
      </w:r>
    </w:p>
    <w:p>
      <w:pPr>
        <w:spacing w:after="0" w:line="177" w:lineRule="exact"/>
        <w:rPr>
          <w:sz w:val="20"/>
          <w:szCs w:val="20"/>
          <w:color w:val="auto"/>
        </w:rPr>
      </w:pPr>
    </w:p>
    <w:p>
      <w:pPr>
        <w:ind w:left="720" w:hanging="256"/>
        <w:spacing w:after="0"/>
        <w:tabs>
          <w:tab w:leader="none" w:pos="720" w:val="left"/>
        </w:tabs>
        <w:numPr>
          <w:ilvl w:val="1"/>
          <w:numId w:val="18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80. </w:t>
      </w:r>
      <w:r>
        <w:rPr>
          <w:rFonts w:ascii="Arial" w:cs="Arial" w:eastAsia="Arial" w:hAnsi="Arial"/>
          <w:sz w:val="18"/>
          <w:szCs w:val="18"/>
          <w:u w:val="single" w:color="auto"/>
          <w:color w:val="auto"/>
          <w:strike w:val="1"/>
        </w:rPr>
        <w:t>Service of Notices and Other Documents</w:t>
      </w:r>
    </w:p>
    <w:p>
      <w:pPr>
        <w:spacing w:after="0" w:line="90" w:lineRule="exact"/>
        <w:rPr>
          <w:rFonts w:ascii="Arial" w:cs="Arial" w:eastAsia="Arial" w:hAnsi="Arial"/>
          <w:sz w:val="18"/>
          <w:szCs w:val="18"/>
          <w:u w:val="single" w:color="auto"/>
          <w:color w:val="auto"/>
        </w:rPr>
      </w:pPr>
    </w:p>
    <w:p>
      <w:pPr>
        <w:ind w:left="900" w:right="100" w:hanging="446"/>
        <w:spacing w:after="0" w:line="291" w:lineRule="auto"/>
        <w:tabs>
          <w:tab w:leader="none" w:pos="90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39" w:lineRule="exact"/>
        <w:rPr>
          <w:rFonts w:ascii="Arial" w:cs="Arial" w:eastAsia="Arial" w:hAnsi="Arial"/>
          <w:sz w:val="16"/>
          <w:szCs w:val="16"/>
          <w:color w:val="auto"/>
        </w:rPr>
      </w:pPr>
    </w:p>
    <w:p>
      <w:pPr>
        <w:ind w:left="900" w:right="80" w:hanging="446"/>
        <w:spacing w:after="0" w:line="298" w:lineRule="auto"/>
        <w:tabs>
          <w:tab w:leader="none" w:pos="90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w:t>
      </w:r>
      <w:r>
        <w:rPr>
          <w:rFonts w:ascii="Arial" w:cs="Arial" w:eastAsia="Arial" w:hAnsi="Arial"/>
          <w:sz w:val="16"/>
          <w:szCs w:val="16"/>
          <w:color w:val="auto"/>
          <w:strike w:val="1"/>
        </w:rPr>
        <w:t>-</w:t>
      </w:r>
      <w:r>
        <w:rPr>
          <w:rFonts w:ascii="Arial" w:cs="Arial" w:eastAsia="Arial" w:hAnsi="Arial"/>
          <w:sz w:val="16"/>
          <w:szCs w:val="16"/>
          <w:color w:val="auto"/>
        </w:rPr>
        <w:t xml:space="preserve"> 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31" w:lineRule="exact"/>
        <w:rPr>
          <w:rFonts w:ascii="Arial" w:cs="Arial" w:eastAsia="Arial" w:hAnsi="Arial"/>
          <w:sz w:val="16"/>
          <w:szCs w:val="16"/>
          <w:color w:val="auto"/>
        </w:rPr>
      </w:pPr>
    </w:p>
    <w:p>
      <w:pPr>
        <w:ind w:left="900" w:right="20" w:hanging="446"/>
        <w:spacing w:after="0" w:line="291" w:lineRule="auto"/>
        <w:tabs>
          <w:tab w:leader="none" w:pos="90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Any notice or other document delivered, sent or given to a Member in any manner permitted by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2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 xml:space="preserve">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w:t>
      </w:r>
      <w:r>
        <w:rPr>
          <w:rFonts w:ascii="Arial" w:cs="Arial" w:eastAsia="Arial" w:hAnsi="Arial"/>
          <w:sz w:val="18"/>
          <w:szCs w:val="18"/>
          <w:color w:val="auto"/>
          <w:strike w:val="1"/>
        </w:rPr>
        <w:t>and the</w:t>
      </w:r>
      <w:r>
        <w:rPr>
          <w:rFonts w:ascii="Arial" w:cs="Arial" w:eastAsia="Arial" w:hAnsi="Arial"/>
          <w:sz w:val="18"/>
          <w:szCs w:val="18"/>
          <w:color w:val="auto"/>
        </w:rPr>
        <w:t xml:space="preserve"> </w:t>
      </w:r>
      <w:r>
        <w:rPr>
          <w:rFonts w:ascii="Arial" w:cs="Arial" w:eastAsia="Arial" w:hAnsi="Arial"/>
          <w:sz w:val="18"/>
          <w:szCs w:val="18"/>
          <w:color w:val="auto"/>
          <w:strike w:val="1"/>
        </w:rPr>
        <w:t>registered office of the Company</w:t>
      </w:r>
      <w:r>
        <w:rPr>
          <w:rFonts w:ascii="Arial" w:cs="Arial" w:eastAsia="Arial" w:hAnsi="Arial"/>
          <w:sz w:val="18"/>
          <w:szCs w:val="18"/>
          <w:u w:val="single" w:color="auto"/>
          <w:color w:val="auto"/>
        </w:rPr>
        <w:t>at the Registered Office or such other place specified in these Bye-laws</w:t>
      </w:r>
      <w:r>
        <w:rPr>
          <w:rFonts w:ascii="Arial" w:cs="Arial" w:eastAsia="Arial" w:hAnsi="Arial"/>
          <w:sz w:val="18"/>
          <w:szCs w:val="18"/>
          <w:color w:val="auto"/>
        </w:rPr>
        <w:t>.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81. </w:t>
      </w:r>
      <w:r>
        <w:rPr>
          <w:rFonts w:ascii="Arial" w:cs="Arial" w:eastAsia="Arial" w:hAnsi="Arial"/>
          <w:sz w:val="18"/>
          <w:szCs w:val="18"/>
          <w:color w:val="auto"/>
          <w:strike w:val="1"/>
        </w:rPr>
        <w:t>81.</w:t>
      </w:r>
      <w:r>
        <w:rPr>
          <w:rFonts w:ascii="Arial" w:cs="Arial" w:eastAsia="Arial" w:hAnsi="Arial"/>
          <w:sz w:val="18"/>
          <w:szCs w:val="18"/>
          <w:u w:val="single" w:color="auto"/>
          <w:color w:val="auto"/>
        </w:rPr>
        <w:t xml:space="preserve"> Service and delivery of notice</w:t>
      </w:r>
    </w:p>
    <w:p>
      <w:pPr>
        <w:spacing w:after="0" w:line="171"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Any notice shall be deemed to have been served at the time when the same would be delivered in the ordinary course of transmission save for notices sent by post which shall be deemed to have been served five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A-32</w:t>
      </w:r>
    </w:p>
    <w:p>
      <w:pPr>
        <w:sectPr>
          <w:pgSz w:w="11900" w:h="16838" w:orient="portrait"/>
          <w:cols w:equalWidth="0" w:num="1">
            <w:col w:w="11420"/>
          </w:cols>
          <w:pgMar w:left="240" w:top="459" w:right="23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8"/>
        <w:spacing w:after="0" w:line="332" w:lineRule="auto"/>
        <w:tabs>
          <w:tab w:leader="none" w:pos="249" w:val="left"/>
        </w:tabs>
        <w:numPr>
          <w:ilvl w:val="0"/>
          <w:numId w:val="187"/>
        </w:numPr>
        <w:rPr>
          <w:rFonts w:ascii="Arial" w:cs="Arial" w:eastAsia="Arial" w:hAnsi="Arial"/>
          <w:sz w:val="16"/>
          <w:szCs w:val="16"/>
          <w:color w:val="auto"/>
        </w:rPr>
      </w:pPr>
      <w:r>
        <w:rPr>
          <w:rFonts w:ascii="Arial" w:cs="Arial" w:eastAsia="Arial" w:hAnsi="Arial"/>
          <w:sz w:val="16"/>
          <w:szCs w:val="16"/>
          <w:color w:val="auto"/>
        </w:rPr>
        <w:t>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SEAL OF THE COMPANY</w:t>
      </w:r>
    </w:p>
    <w:p>
      <w:pPr>
        <w:spacing w:after="0" w:line="177" w:lineRule="exact"/>
        <w:rPr>
          <w:sz w:val="20"/>
          <w:szCs w:val="20"/>
          <w:color w:val="auto"/>
        </w:rPr>
      </w:pPr>
    </w:p>
    <w:p>
      <w:pPr>
        <w:ind w:left="720" w:hanging="256"/>
        <w:spacing w:after="0"/>
        <w:tabs>
          <w:tab w:leader="none" w:pos="720" w:val="left"/>
        </w:tabs>
        <w:numPr>
          <w:ilvl w:val="1"/>
          <w:numId w:val="188"/>
        </w:numPr>
        <w:rPr>
          <w:rFonts w:ascii="Arial" w:cs="Arial" w:eastAsia="Arial" w:hAnsi="Arial"/>
          <w:sz w:val="18"/>
          <w:szCs w:val="18"/>
          <w:u w:val="single" w:color="auto"/>
          <w:color w:val="auto"/>
        </w:rPr>
      </w:pPr>
      <w:r>
        <w:rPr>
          <w:rFonts w:ascii="Arial" w:cs="Arial" w:eastAsia="Arial" w:hAnsi="Arial"/>
          <w:sz w:val="18"/>
          <w:szCs w:val="18"/>
          <w:color w:val="auto"/>
          <w:strike w:val="1"/>
        </w:rPr>
        <w:t>82.</w:t>
      </w:r>
      <w:r>
        <w:rPr>
          <w:rFonts w:ascii="Arial" w:cs="Arial" w:eastAsia="Arial" w:hAnsi="Arial"/>
          <w:sz w:val="18"/>
          <w:szCs w:val="18"/>
          <w:color w:val="auto"/>
        </w:rPr>
        <w:t xml:space="preserve"> The Seal</w:t>
      </w:r>
    </w:p>
    <w:p>
      <w:pPr>
        <w:spacing w:after="0" w:line="90" w:lineRule="exact"/>
        <w:rPr>
          <w:rFonts w:ascii="Arial" w:cs="Arial" w:eastAsia="Arial" w:hAnsi="Arial"/>
          <w:sz w:val="18"/>
          <w:szCs w:val="18"/>
          <w:u w:val="single" w:color="auto"/>
          <w:color w:val="auto"/>
        </w:rPr>
      </w:pPr>
    </w:p>
    <w:p>
      <w:pPr>
        <w:ind w:left="900" w:right="120" w:hanging="446"/>
        <w:spacing w:after="0" w:line="259" w:lineRule="auto"/>
        <w:tabs>
          <w:tab w:leader="none" w:pos="90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The Board shall provide for the safe custody of the Seal. The Seal shall only be used by the authority of the Board or of a committee authorised by the Board in that behalf. The Board may determine who (if anyone) shall sign any instrument to which the Seal is affixed and shall unless otherwise determined by resolution of the Board be signed by one Director.</w:t>
      </w:r>
    </w:p>
    <w:p>
      <w:pPr>
        <w:spacing w:after="0" w:line="59" w:lineRule="exact"/>
        <w:rPr>
          <w:rFonts w:ascii="Arial" w:cs="Arial" w:eastAsia="Arial" w:hAnsi="Arial"/>
          <w:sz w:val="18"/>
          <w:szCs w:val="18"/>
          <w:color w:val="auto"/>
        </w:rPr>
      </w:pPr>
    </w:p>
    <w:p>
      <w:pPr>
        <w:ind w:left="900" w:right="100" w:hanging="446"/>
        <w:spacing w:after="0" w:line="259" w:lineRule="auto"/>
        <w:tabs>
          <w:tab w:leader="none" w:pos="900" w:val="left"/>
        </w:tabs>
        <w:numPr>
          <w:ilvl w:val="0"/>
          <w:numId w:val="189"/>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59" w:lineRule="exact"/>
        <w:rPr>
          <w:rFonts w:ascii="Arial" w:cs="Arial" w:eastAsia="Arial" w:hAnsi="Arial"/>
          <w:sz w:val="18"/>
          <w:szCs w:val="18"/>
          <w:u w:val="single" w:color="auto"/>
          <w:color w:val="auto"/>
        </w:rPr>
      </w:pPr>
    </w:p>
    <w:p>
      <w:pPr>
        <w:ind w:left="900" w:right="40" w:hanging="446"/>
        <w:spacing w:after="0" w:line="332" w:lineRule="auto"/>
        <w:tabs>
          <w:tab w:leader="none" w:pos="900" w:val="left"/>
        </w:tabs>
        <w:numPr>
          <w:ilvl w:val="0"/>
          <w:numId w:val="189"/>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4" w:lineRule="exact"/>
        <w:rPr>
          <w:rFonts w:ascii="Arial" w:cs="Arial" w:eastAsia="Arial" w:hAnsi="Arial"/>
          <w:sz w:val="16"/>
          <w:szCs w:val="16"/>
          <w:u w:val="single" w:color="auto"/>
          <w:color w:val="auto"/>
        </w:rPr>
      </w:pPr>
    </w:p>
    <w:p>
      <w:pPr>
        <w:ind w:left="900" w:right="180" w:hanging="446"/>
        <w:spacing w:after="0" w:line="332" w:lineRule="auto"/>
        <w:tabs>
          <w:tab w:leader="none" w:pos="900" w:val="left"/>
        </w:tabs>
        <w:numPr>
          <w:ilvl w:val="0"/>
          <w:numId w:val="189"/>
        </w:numPr>
        <w:rPr>
          <w:rFonts w:ascii="Arial" w:cs="Arial" w:eastAsia="Arial" w:hAnsi="Arial"/>
          <w:sz w:val="16"/>
          <w:szCs w:val="16"/>
          <w:u w:val="single" w:color="auto"/>
          <w:color w:val="auto"/>
        </w:rPr>
      </w:pPr>
      <w:r>
        <w:rPr>
          <w:rFonts w:ascii="Arial" w:cs="Arial" w:eastAsia="Arial" w:hAnsi="Arial"/>
          <w:sz w:val="16"/>
          <w:szCs w:val="16"/>
          <w:color w:val="auto"/>
          <w:strike w:val="1"/>
        </w:rPr>
        <w:t>(4)</w:t>
      </w:r>
      <w:r>
        <w:rPr>
          <w:rFonts w:ascii="Arial" w:cs="Arial" w:eastAsia="Arial" w:hAnsi="Arial"/>
          <w:sz w:val="16"/>
          <w:szCs w:val="16"/>
          <w:color w:val="auto"/>
        </w:rPr>
        <w:t xml:space="preserve"> 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85"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8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83. </w:t>
      </w:r>
      <w:r>
        <w:rPr>
          <w:rFonts w:ascii="Arial" w:cs="Arial" w:eastAsia="Arial" w:hAnsi="Arial"/>
          <w:sz w:val="18"/>
          <w:szCs w:val="18"/>
          <w:u w:val="single" w:color="auto"/>
          <w:color w:val="auto"/>
          <w:strike w:val="1"/>
        </w:rPr>
        <w:t>Manner in which seal is to be affixed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-1831975</wp:posOffset>
            </wp:positionV>
            <wp:extent cx="421005" cy="88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421005" cy="8890"/>
                    </a:xfrm>
                    <a:prstGeom prst="rect">
                      <a:avLst/>
                    </a:prstGeom>
                    <a:noFill/>
                  </pic:spPr>
                </pic:pic>
              </a:graphicData>
            </a:graphic>
          </wp:anchor>
        </w:drawing>
      </w:r>
    </w:p>
    <w:p>
      <w:pPr>
        <w:spacing w:after="0" w:line="151"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the incorporating documents of the Company, the minutes of any meetings or any other documents required to be authenticated by such Director or Officer.</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WINDING- UP</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84. </w:t>
      </w:r>
      <w:r>
        <w:rPr>
          <w:rFonts w:ascii="Arial" w:cs="Arial" w:eastAsia="Arial" w:hAnsi="Arial"/>
          <w:sz w:val="18"/>
          <w:szCs w:val="18"/>
          <w:color w:val="auto"/>
          <w:strike w:val="1"/>
        </w:rPr>
        <w:t>84.</w:t>
      </w:r>
      <w:r>
        <w:rPr>
          <w:rFonts w:ascii="Arial" w:cs="Arial" w:eastAsia="Arial" w:hAnsi="Arial"/>
          <w:sz w:val="18"/>
          <w:szCs w:val="18"/>
          <w:u w:val="single" w:color="auto"/>
          <w:color w:val="auto"/>
        </w:rPr>
        <w:t xml:space="preserve"> Winding-up/distribution by liquidator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-13970</wp:posOffset>
            </wp:positionV>
            <wp:extent cx="2794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51"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ALTERATION OF BYE- LAWS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85. </w:t>
      </w:r>
      <w:r>
        <w:rPr>
          <w:rFonts w:ascii="Arial" w:cs="Arial" w:eastAsia="Arial" w:hAnsi="Arial"/>
          <w:sz w:val="18"/>
          <w:szCs w:val="18"/>
          <w:color w:val="auto"/>
          <w:strike w:val="1"/>
        </w:rPr>
        <w:t>85.</w:t>
      </w:r>
      <w:r>
        <w:rPr>
          <w:rFonts w:ascii="Arial" w:cs="Arial" w:eastAsia="Arial" w:hAnsi="Arial"/>
          <w:sz w:val="18"/>
          <w:szCs w:val="18"/>
          <w:u w:val="single" w:color="auto"/>
          <w:color w:val="auto"/>
        </w:rPr>
        <w:t xml:space="preserve"> Alteration of Bye-laws</w:t>
      </w:r>
    </w:p>
    <w:p>
      <w:pPr>
        <w:spacing w:after="0" w:line="171"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No Bye</w:t>
      </w:r>
      <w:r>
        <w:rPr>
          <w:rFonts w:ascii="Arial" w:cs="Arial" w:eastAsia="Arial" w:hAnsi="Arial"/>
          <w:sz w:val="18"/>
          <w:szCs w:val="18"/>
          <w:color w:val="auto"/>
          <w:strike w:val="1"/>
        </w:rPr>
        <w:t>-</w:t>
      </w:r>
      <w:r>
        <w:rPr>
          <w:rFonts w:ascii="Arial" w:cs="Arial" w:eastAsia="Arial" w:hAnsi="Arial"/>
          <w:sz w:val="18"/>
          <w:szCs w:val="18"/>
          <w:color w:val="auto"/>
        </w:rPr>
        <w:t xml:space="preserve"> law shall be rescinded, altered or amended and no new Bye</w:t>
      </w:r>
      <w:r>
        <w:rPr>
          <w:rFonts w:ascii="Arial" w:cs="Arial" w:eastAsia="Arial" w:hAnsi="Arial"/>
          <w:sz w:val="18"/>
          <w:szCs w:val="18"/>
          <w:color w:val="auto"/>
          <w:strike w:val="1"/>
        </w:rPr>
        <w:t>-</w:t>
      </w:r>
      <w:r>
        <w:rPr>
          <w:rFonts w:ascii="Arial" w:cs="Arial" w:eastAsia="Arial" w:hAnsi="Arial"/>
          <w:sz w:val="18"/>
          <w:szCs w:val="18"/>
          <w:color w:val="auto"/>
        </w:rPr>
        <w:t xml:space="preserve"> law shall be made until the same has been approved by a resolution of the Board and by a resolution of the Members</w:t>
      </w:r>
      <w:r>
        <w:rPr>
          <w:rFonts w:ascii="Arial" w:cs="Arial" w:eastAsia="Arial" w:hAnsi="Arial"/>
          <w:sz w:val="18"/>
          <w:szCs w:val="18"/>
          <w:color w:val="auto"/>
          <w:strike w:val="1"/>
        </w:rPr>
        <w:t>; provided that any provision 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A-33</w:t>
      </w:r>
    </w:p>
    <w:p>
      <w:pPr>
        <w:sectPr>
          <w:pgSz w:w="11900" w:h="16838" w:orient="portrait"/>
          <w:cols w:equalWidth="0" w:num="1">
            <w:col w:w="11420"/>
          </w:cols>
          <w:pgMar w:left="240" w:top="459" w:right="23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strike w:val="1"/>
        </w:rPr>
        <w:t xml:space="preserve">these Bye-Laws requiring a Special Resolution by the Members shall not be amended without a Special Resolution </w:t>
      </w:r>
      <w:r>
        <w:rPr>
          <w:rFonts w:ascii="Arial" w:cs="Arial" w:eastAsia="Arial" w:hAnsi="Arial"/>
          <w:sz w:val="18"/>
          <w:szCs w:val="18"/>
          <w:u w:val="single" w:color="auto"/>
          <w:color w:val="auto"/>
          <w:strike w:val="1"/>
        </w:rPr>
        <w:t>proposed for the consideration of the</w:t>
      </w:r>
      <w:r>
        <w:rPr>
          <w:rFonts w:ascii="Arial" w:cs="Arial" w:eastAsia="Arial" w:hAnsi="Arial"/>
          <w:sz w:val="18"/>
          <w:szCs w:val="18"/>
          <w:color w:val="auto"/>
          <w:strike w:val="1"/>
        </w:rPr>
        <w:t xml:space="preserve"> </w:t>
      </w:r>
      <w:r>
        <w:rPr>
          <w:rFonts w:ascii="Arial" w:cs="Arial" w:eastAsia="Arial" w:hAnsi="Arial"/>
          <w:sz w:val="18"/>
          <w:szCs w:val="18"/>
          <w:u w:val="single" w:color="auto"/>
          <w:color w:val="auto"/>
          <w:strike w:val="1"/>
        </w:rPr>
        <w:t>Members at any annual or special general meeting and approved by the affirmative votes of a majority of the votes cast in accordance with the provisions of these Bye-laws and in the case of an equality of votes the resolution shall fail</w:t>
      </w:r>
      <w:r>
        <w:rPr>
          <w:rFonts w:ascii="Arial" w:cs="Arial" w:eastAsia="Arial" w:hAnsi="Arial"/>
          <w:sz w:val="18"/>
          <w:szCs w:val="18"/>
          <w:color w:val="auto"/>
          <w:strike w:val="1"/>
        </w:rPr>
        <w:t>.</w:t>
      </w:r>
    </w:p>
    <w:p>
      <w:pPr>
        <w:spacing w:after="0" w:line="140"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A-34</w:t>
      </w:r>
    </w:p>
    <w:p>
      <w:pPr>
        <w:sectPr>
          <w:pgSz w:w="11900" w:h="16838" w:orient="portrait"/>
          <w:cols w:equalWidth="0" w:num="1">
            <w:col w:w="11380"/>
          </w:cols>
          <w:pgMar w:left="240" w:top="459" w:right="27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04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5300" w:type="dxa"/>
            <w:vAlign w:val="bottom"/>
            <w:gridSpan w:val="5"/>
          </w:tcPr>
          <w:p>
            <w:pPr>
              <w:jc w:val="center"/>
              <w:ind w:right="2360"/>
              <w:spacing w:after="0"/>
              <w:rPr>
                <w:sz w:val="20"/>
                <w:szCs w:val="20"/>
                <w:color w:val="auto"/>
              </w:rPr>
            </w:pPr>
            <w:r>
              <w:rPr>
                <w:rFonts w:ascii="Arial" w:cs="Arial" w:eastAsia="Arial" w:hAnsi="Arial"/>
                <w:sz w:val="18"/>
                <w:szCs w:val="18"/>
                <w:b w:val="1"/>
                <w:bCs w:val="1"/>
                <w:color w:val="auto"/>
                <w:w w:val="94"/>
              </w:rPr>
              <w:t>SCHEDULE -– FORM A (Bye- law 58)</w:t>
            </w:r>
          </w:p>
        </w:tc>
        <w:tc>
          <w:tcPr>
            <w:tcW w:w="104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20"/>
        </w:trPr>
        <w:tc>
          <w:tcPr>
            <w:tcW w:w="10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2940" w:type="dxa"/>
            <w:vAlign w:val="bottom"/>
            <w:gridSpan w:val="3"/>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r>
      <w:tr>
        <w:trPr>
          <w:trHeight w:val="358"/>
        </w:trPr>
        <w:tc>
          <w:tcPr>
            <w:tcW w:w="10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020" w:type="dxa"/>
            <w:vAlign w:val="bottom"/>
            <w:tcBorders>
              <w:bottom w:val="single" w:sz="8" w:color="auto"/>
            </w:tcBorders>
            <w:gridSpan w:val="5"/>
          </w:tcPr>
          <w:p>
            <w:pPr>
              <w:jc w:val="center"/>
              <w:spacing w:after="0"/>
              <w:rPr>
                <w:sz w:val="20"/>
                <w:szCs w:val="20"/>
                <w:color w:val="auto"/>
              </w:rPr>
            </w:pPr>
            <w:r>
              <w:rPr>
                <w:rFonts w:ascii="Arial" w:cs="Arial" w:eastAsia="Arial" w:hAnsi="Arial"/>
                <w:sz w:val="18"/>
                <w:szCs w:val="18"/>
                <w:b w:val="1"/>
                <w:bCs w:val="1"/>
                <w:color w:val="auto"/>
                <w:w w:val="99"/>
              </w:rPr>
              <w:t>NOTICE OF LIABILITY TO FORFEITURE FOR NON PAYMENT OF CALL</w:t>
            </w:r>
          </w:p>
        </w:tc>
        <w:tc>
          <w:tcPr>
            <w:tcW w:w="8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390"/>
        </w:trPr>
        <w:tc>
          <w:tcPr>
            <w:tcW w:w="5360" w:type="dxa"/>
            <w:vAlign w:val="bottom"/>
            <w:gridSpan w:val="5"/>
          </w:tcPr>
          <w:p>
            <w:pPr>
              <w:ind w:left="460"/>
              <w:spacing w:after="0"/>
              <w:rPr>
                <w:sz w:val="20"/>
                <w:szCs w:val="20"/>
                <w:color w:val="auto"/>
              </w:rPr>
            </w:pPr>
            <w:r>
              <w:rPr>
                <w:rFonts w:ascii="Arial" w:cs="Arial" w:eastAsia="Arial" w:hAnsi="Arial"/>
                <w:sz w:val="18"/>
                <w:szCs w:val="18"/>
                <w:color w:val="auto"/>
                <w:w w:val="99"/>
              </w:rPr>
              <w:t>You have failed to pay the call of [amount of call] made on the</w:t>
            </w:r>
          </w:p>
        </w:tc>
        <w:tc>
          <w:tcPr>
            <w:tcW w:w="1020" w:type="dxa"/>
            <w:vAlign w:val="bottom"/>
          </w:tcPr>
          <w:p>
            <w:pPr>
              <w:jc w:val="center"/>
              <w:ind w:right="252"/>
              <w:spacing w:after="0"/>
              <w:rPr>
                <w:sz w:val="20"/>
                <w:szCs w:val="20"/>
                <w:color w:val="auto"/>
              </w:rPr>
            </w:pPr>
            <w:r>
              <w:rPr>
                <w:rFonts w:ascii="Arial" w:cs="Arial" w:eastAsia="Arial" w:hAnsi="Arial"/>
                <w:sz w:val="18"/>
                <w:szCs w:val="18"/>
                <w:color w:val="auto"/>
                <w:w w:val="89"/>
              </w:rPr>
              <w:t>day of</w:t>
            </w:r>
          </w:p>
        </w:tc>
        <w:tc>
          <w:tcPr>
            <w:tcW w:w="4920" w:type="dxa"/>
            <w:vAlign w:val="bottom"/>
            <w:gridSpan w:val="5"/>
          </w:tcPr>
          <w:p>
            <w:pPr>
              <w:jc w:val="right"/>
              <w:spacing w:after="0"/>
              <w:rPr>
                <w:sz w:val="20"/>
                <w:szCs w:val="20"/>
                <w:color w:val="auto"/>
              </w:rPr>
            </w:pPr>
            <w:r>
              <w:rPr>
                <w:rFonts w:ascii="Arial" w:cs="Arial" w:eastAsia="Arial" w:hAnsi="Arial"/>
                <w:sz w:val="18"/>
                <w:szCs w:val="18"/>
                <w:color w:val="auto"/>
                <w:w w:val="92"/>
              </w:rPr>
              <w:t>, 20   last, in respect of the [number] share(s) [numbers in figures]</w:t>
            </w:r>
          </w:p>
        </w:tc>
      </w:tr>
      <w:tr>
        <w:trPr>
          <w:trHeight w:val="216"/>
        </w:trPr>
        <w:tc>
          <w:tcPr>
            <w:tcW w:w="5360" w:type="dxa"/>
            <w:vAlign w:val="bottom"/>
            <w:gridSpan w:val="5"/>
          </w:tcPr>
          <w:p>
            <w:pPr>
              <w:spacing w:after="0"/>
              <w:rPr>
                <w:sz w:val="20"/>
                <w:szCs w:val="20"/>
                <w:color w:val="auto"/>
              </w:rPr>
            </w:pPr>
            <w:r>
              <w:rPr>
                <w:rFonts w:ascii="Arial" w:cs="Arial" w:eastAsia="Arial" w:hAnsi="Arial"/>
                <w:sz w:val="18"/>
                <w:szCs w:val="18"/>
                <w:color w:val="auto"/>
                <w:w w:val="90"/>
              </w:rPr>
              <w:t>standing in your name in the Register of Members of the Company, on the</w:t>
            </w:r>
          </w:p>
        </w:tc>
        <w:tc>
          <w:tcPr>
            <w:tcW w:w="1020" w:type="dxa"/>
            <w:vAlign w:val="bottom"/>
          </w:tcPr>
          <w:p>
            <w:pPr>
              <w:ind w:left="480"/>
              <w:spacing w:after="0"/>
              <w:rPr>
                <w:sz w:val="20"/>
                <w:szCs w:val="20"/>
                <w:color w:val="auto"/>
              </w:rPr>
            </w:pPr>
            <w:r>
              <w:rPr>
                <w:rFonts w:ascii="Arial" w:cs="Arial" w:eastAsia="Arial" w:hAnsi="Arial"/>
                <w:sz w:val="18"/>
                <w:szCs w:val="18"/>
                <w:color w:val="auto"/>
              </w:rPr>
              <w:t>day of</w:t>
            </w:r>
          </w:p>
        </w:tc>
        <w:tc>
          <w:tcPr>
            <w:tcW w:w="4920" w:type="dxa"/>
            <w:vAlign w:val="bottom"/>
            <w:gridSpan w:val="5"/>
          </w:tcPr>
          <w:p>
            <w:pPr>
              <w:jc w:val="right"/>
              <w:spacing w:after="0"/>
              <w:rPr>
                <w:sz w:val="20"/>
                <w:szCs w:val="20"/>
                <w:color w:val="auto"/>
              </w:rPr>
            </w:pPr>
            <w:r>
              <w:rPr>
                <w:rFonts w:ascii="Arial" w:cs="Arial" w:eastAsia="Arial" w:hAnsi="Arial"/>
                <w:sz w:val="18"/>
                <w:szCs w:val="18"/>
                <w:color w:val="auto"/>
                <w:w w:val="99"/>
              </w:rPr>
              <w:t>, 20   last, the day appointed for payment of such call. You are</w:t>
            </w:r>
          </w:p>
        </w:tc>
      </w:tr>
      <w:tr>
        <w:trPr>
          <w:trHeight w:val="216"/>
        </w:trPr>
        <w:tc>
          <w:tcPr>
            <w:tcW w:w="6380" w:type="dxa"/>
            <w:vAlign w:val="bottom"/>
            <w:gridSpan w:val="6"/>
          </w:tcPr>
          <w:p>
            <w:pPr>
              <w:spacing w:after="0"/>
              <w:rPr>
                <w:sz w:val="20"/>
                <w:szCs w:val="20"/>
                <w:color w:val="auto"/>
              </w:rPr>
            </w:pPr>
            <w:r>
              <w:rPr>
                <w:rFonts w:ascii="Arial" w:cs="Arial" w:eastAsia="Arial" w:hAnsi="Arial"/>
                <w:sz w:val="18"/>
                <w:szCs w:val="18"/>
                <w:color w:val="auto"/>
                <w:w w:val="91"/>
              </w:rPr>
              <w:t>hereby notified that unless you pay such call together with interest thereon at the rate of</w:t>
            </w:r>
          </w:p>
        </w:tc>
        <w:tc>
          <w:tcPr>
            <w:tcW w:w="3160" w:type="dxa"/>
            <w:vAlign w:val="bottom"/>
            <w:gridSpan w:val="3"/>
          </w:tcPr>
          <w:p>
            <w:pPr>
              <w:ind w:left="400"/>
              <w:spacing w:after="0"/>
              <w:rPr>
                <w:sz w:val="20"/>
                <w:szCs w:val="20"/>
                <w:color w:val="auto"/>
              </w:rPr>
            </w:pPr>
            <w:r>
              <w:rPr>
                <w:rFonts w:ascii="Arial" w:cs="Arial" w:eastAsia="Arial" w:hAnsi="Arial"/>
                <w:sz w:val="18"/>
                <w:szCs w:val="18"/>
                <w:color w:val="auto"/>
                <w:w w:val="98"/>
              </w:rPr>
              <w:t>per annum computed from the said</w:t>
            </w:r>
          </w:p>
        </w:tc>
        <w:tc>
          <w:tcPr>
            <w:tcW w:w="1040" w:type="dxa"/>
            <w:vAlign w:val="bottom"/>
          </w:tcPr>
          <w:p>
            <w:pPr>
              <w:ind w:left="300"/>
              <w:spacing w:after="0"/>
              <w:rPr>
                <w:sz w:val="20"/>
                <w:szCs w:val="20"/>
                <w:color w:val="auto"/>
              </w:rPr>
            </w:pPr>
            <w:r>
              <w:rPr>
                <w:rFonts w:ascii="Arial" w:cs="Arial" w:eastAsia="Arial" w:hAnsi="Arial"/>
                <w:sz w:val="18"/>
                <w:szCs w:val="18"/>
                <w:color w:val="auto"/>
              </w:rPr>
              <w:t>day of</w:t>
            </w:r>
          </w:p>
        </w:tc>
        <w:tc>
          <w:tcPr>
            <w:tcW w:w="720" w:type="dxa"/>
            <w:vAlign w:val="bottom"/>
          </w:tcPr>
          <w:p>
            <w:pPr>
              <w:jc w:val="right"/>
              <w:ind w:right="92"/>
              <w:spacing w:after="0"/>
              <w:rPr>
                <w:sz w:val="20"/>
                <w:szCs w:val="20"/>
                <w:color w:val="auto"/>
              </w:rPr>
            </w:pPr>
            <w:r>
              <w:rPr>
                <w:rFonts w:ascii="Arial" w:cs="Arial" w:eastAsia="Arial" w:hAnsi="Arial"/>
                <w:sz w:val="18"/>
                <w:szCs w:val="18"/>
                <w:color w:val="auto"/>
              </w:rPr>
              <w:t>, 20</w:t>
            </w:r>
          </w:p>
        </w:tc>
      </w:tr>
      <w:tr>
        <w:trPr>
          <w:trHeight w:val="222"/>
        </w:trPr>
        <w:tc>
          <w:tcPr>
            <w:tcW w:w="1920" w:type="dxa"/>
            <w:vAlign w:val="bottom"/>
            <w:gridSpan w:val="2"/>
          </w:tcPr>
          <w:p>
            <w:pPr>
              <w:spacing w:after="0"/>
              <w:rPr>
                <w:sz w:val="20"/>
                <w:szCs w:val="20"/>
                <w:color w:val="auto"/>
              </w:rPr>
            </w:pPr>
            <w:r>
              <w:rPr>
                <w:rFonts w:ascii="Arial" w:cs="Arial" w:eastAsia="Arial" w:hAnsi="Arial"/>
                <w:sz w:val="18"/>
                <w:szCs w:val="18"/>
                <w:color w:val="auto"/>
              </w:rPr>
              <w:t>last, on or before the</w:t>
            </w:r>
          </w:p>
        </w:tc>
        <w:tc>
          <w:tcPr>
            <w:tcW w:w="780" w:type="dxa"/>
            <w:vAlign w:val="bottom"/>
          </w:tcPr>
          <w:p>
            <w:pPr>
              <w:jc w:val="right"/>
              <w:ind w:right="92"/>
              <w:spacing w:after="0"/>
              <w:rPr>
                <w:sz w:val="20"/>
                <w:szCs w:val="20"/>
                <w:color w:val="auto"/>
              </w:rPr>
            </w:pPr>
            <w:r>
              <w:rPr>
                <w:rFonts w:ascii="Arial" w:cs="Arial" w:eastAsia="Arial" w:hAnsi="Arial"/>
                <w:sz w:val="18"/>
                <w:szCs w:val="18"/>
                <w:color w:val="auto"/>
              </w:rPr>
              <w:t>day of</w:t>
            </w:r>
          </w:p>
        </w:tc>
        <w:tc>
          <w:tcPr>
            <w:tcW w:w="7880" w:type="dxa"/>
            <w:vAlign w:val="bottom"/>
            <w:gridSpan w:val="7"/>
          </w:tcPr>
          <w:p>
            <w:pPr>
              <w:ind w:left="380"/>
              <w:spacing w:after="0"/>
              <w:rPr>
                <w:sz w:val="20"/>
                <w:szCs w:val="20"/>
                <w:color w:val="auto"/>
              </w:rPr>
            </w:pPr>
            <w:r>
              <w:rPr>
                <w:rFonts w:ascii="Arial" w:cs="Arial" w:eastAsia="Arial" w:hAnsi="Arial"/>
                <w:sz w:val="18"/>
                <w:szCs w:val="18"/>
                <w:color w:val="auto"/>
                <w:w w:val="97"/>
              </w:rPr>
              <w:t>, 20   next at the place of business of the said Company the share(s) will be liable to be forfeited.</w:t>
            </w:r>
          </w:p>
        </w:tc>
        <w:tc>
          <w:tcPr>
            <w:tcW w:w="720" w:type="dxa"/>
            <w:vAlign w:val="bottom"/>
          </w:tcPr>
          <w:p>
            <w:pPr>
              <w:spacing w:after="0"/>
              <w:rPr>
                <w:sz w:val="19"/>
                <w:szCs w:val="19"/>
                <w:color w:val="auto"/>
              </w:rPr>
            </w:pPr>
          </w:p>
        </w:tc>
      </w:tr>
      <w:tr>
        <w:trPr>
          <w:trHeight w:val="378"/>
        </w:trPr>
        <w:tc>
          <w:tcPr>
            <w:tcW w:w="1040" w:type="dxa"/>
            <w:vAlign w:val="bottom"/>
          </w:tcPr>
          <w:p>
            <w:pPr>
              <w:spacing w:after="0"/>
              <w:rPr>
                <w:sz w:val="20"/>
                <w:szCs w:val="20"/>
                <w:color w:val="auto"/>
              </w:rPr>
            </w:pPr>
            <w:r>
              <w:rPr>
                <w:rFonts w:ascii="Arial" w:cs="Arial" w:eastAsia="Arial" w:hAnsi="Arial"/>
                <w:sz w:val="18"/>
                <w:szCs w:val="18"/>
                <w:color w:val="auto"/>
              </w:rPr>
              <w:t>Dated this</w:t>
            </w:r>
          </w:p>
        </w:tc>
        <w:tc>
          <w:tcPr>
            <w:tcW w:w="880" w:type="dxa"/>
            <w:vAlign w:val="bottom"/>
          </w:tcPr>
          <w:p>
            <w:pPr>
              <w:ind w:left="300"/>
              <w:spacing w:after="0"/>
              <w:rPr>
                <w:sz w:val="20"/>
                <w:szCs w:val="20"/>
                <w:color w:val="auto"/>
              </w:rPr>
            </w:pPr>
            <w:r>
              <w:rPr>
                <w:rFonts w:ascii="Arial" w:cs="Arial" w:eastAsia="Arial" w:hAnsi="Arial"/>
                <w:sz w:val="18"/>
                <w:szCs w:val="18"/>
                <w:color w:val="auto"/>
              </w:rPr>
              <w:t>day of</w:t>
            </w:r>
          </w:p>
        </w:tc>
        <w:tc>
          <w:tcPr>
            <w:tcW w:w="780" w:type="dxa"/>
            <w:vAlign w:val="bottom"/>
          </w:tcPr>
          <w:p>
            <w:pPr>
              <w:jc w:val="right"/>
              <w:spacing w:after="0"/>
              <w:rPr>
                <w:sz w:val="20"/>
                <w:szCs w:val="20"/>
                <w:color w:val="auto"/>
              </w:rPr>
            </w:pPr>
            <w:r>
              <w:rPr>
                <w:rFonts w:ascii="Arial" w:cs="Arial" w:eastAsia="Arial" w:hAnsi="Arial"/>
                <w:sz w:val="18"/>
                <w:szCs w:val="18"/>
                <w:color w:val="auto"/>
              </w:rPr>
              <w:t>, 20</w:t>
            </w:r>
          </w:p>
        </w:tc>
        <w:tc>
          <w:tcPr>
            <w:tcW w:w="15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20" w:type="dxa"/>
            <w:vAlign w:val="bottom"/>
          </w:tcPr>
          <w:p>
            <w:pPr>
              <w:spacing w:after="0"/>
              <w:rPr>
                <w:sz w:val="24"/>
                <w:szCs w:val="24"/>
                <w:color w:val="auto"/>
              </w:rPr>
            </w:pPr>
          </w:p>
        </w:tc>
      </w:tr>
    </w:tbl>
    <w:p>
      <w:pPr>
        <w:spacing w:after="0" w:line="156" w:lineRule="exact"/>
        <w:rPr>
          <w:sz w:val="20"/>
          <w:szCs w:val="20"/>
          <w:color w:val="auto"/>
        </w:rPr>
      </w:pPr>
    </w:p>
    <w:p>
      <w:pPr>
        <w:spacing w:after="0"/>
        <w:rPr>
          <w:sz w:val="20"/>
          <w:szCs w:val="20"/>
          <w:color w:val="auto"/>
        </w:rPr>
      </w:pPr>
      <w:r>
        <w:rPr>
          <w:rFonts w:ascii="Arial" w:cs="Arial" w:eastAsia="Arial" w:hAnsi="Arial"/>
          <w:sz w:val="18"/>
          <w:szCs w:val="18"/>
          <w:color w:val="auto"/>
        </w:rPr>
        <w:t>[Signature of Secretary]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By order of the Board</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A-35</w:t>
      </w:r>
    </w:p>
    <w:p>
      <w:pPr>
        <w:sectPr>
          <w:pgSz w:w="11900" w:h="16838" w:orient="portrait"/>
          <w:cols w:equalWidth="0" w:num="1">
            <w:col w:w="11300"/>
          </w:cols>
          <w:pgMar w:left="240" w:top="459" w:right="35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60"/>
        <w:spacing w:after="0"/>
        <w:rPr>
          <w:sz w:val="20"/>
          <w:szCs w:val="20"/>
          <w:color w:val="auto"/>
        </w:rPr>
      </w:pPr>
      <w:r>
        <w:rPr>
          <w:rFonts w:ascii="Arial" w:cs="Arial" w:eastAsia="Arial" w:hAnsi="Arial"/>
          <w:sz w:val="18"/>
          <w:szCs w:val="18"/>
          <w:b w:val="1"/>
          <w:bCs w:val="1"/>
          <w:u w:val="single" w:color="auto"/>
          <w:color w:val="auto"/>
        </w:rPr>
        <w:t>SCHEDULE -– FORM B (Bye- law 65)</w:t>
      </w:r>
    </w:p>
    <w:p>
      <w:pPr>
        <w:spacing w:after="0" w:line="171" w:lineRule="exact"/>
        <w:rPr>
          <w:sz w:val="20"/>
          <w:szCs w:val="20"/>
          <w:color w:val="auto"/>
        </w:rPr>
      </w:pPr>
    </w:p>
    <w:p>
      <w:pPr>
        <w:ind w:left="3480"/>
        <w:spacing w:after="0"/>
        <w:rPr>
          <w:sz w:val="20"/>
          <w:szCs w:val="20"/>
          <w:color w:val="auto"/>
        </w:rPr>
      </w:pPr>
      <w:r>
        <w:rPr>
          <w:rFonts w:ascii="Arial" w:cs="Arial" w:eastAsia="Arial" w:hAnsi="Arial"/>
          <w:sz w:val="18"/>
          <w:szCs w:val="18"/>
          <w:b w:val="1"/>
          <w:bCs w:val="1"/>
          <w:u w:val="single" w:color="auto"/>
          <w:color w:val="auto"/>
        </w:rPr>
        <w:t>TRANSFER BY A PERSON BECOMING ENTITLED ON</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u w:val="single" w:color="auto"/>
          <w:color w:val="auto"/>
        </w:rPr>
        <w:t>DEATH/BANKRUPTCY OF A MEMBER</w:t>
      </w:r>
    </w:p>
    <w:p>
      <w:pPr>
        <w:spacing w:after="0" w:line="16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ectPr>
          <w:pgSz w:w="11900" w:h="16838" w:orient="portrait"/>
          <w:cols w:equalWidth="0" w:num="1">
            <w:col w:w="11320"/>
          </w:cols>
          <w:pgMar w:left="240" w:top="459" w:right="339" w:bottom="1440" w:gutter="0" w:footer="0" w:header="0"/>
        </w:sectPr>
      </w:pPr>
    </w:p>
    <w:p>
      <w:pPr>
        <w:spacing w:after="0" w:line="116" w:lineRule="exact"/>
        <w:rPr>
          <w:sz w:val="20"/>
          <w:szCs w:val="20"/>
          <w:color w:val="auto"/>
        </w:rPr>
      </w:pPr>
    </w:p>
    <w:p>
      <w:pPr>
        <w:spacing w:after="0"/>
        <w:rPr>
          <w:sz w:val="20"/>
          <w:szCs w:val="20"/>
          <w:color w:val="auto"/>
        </w:rPr>
      </w:pPr>
      <w:r>
        <w:rPr>
          <w:rFonts w:ascii="Arial" w:cs="Arial" w:eastAsia="Arial" w:hAnsi="Arial"/>
          <w:sz w:val="16"/>
          <w:szCs w:val="16"/>
          <w:color w:val="auto"/>
        </w:rPr>
        <w:t>WITNESS our hands this</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day of</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spacing w:after="0"/>
        <w:rPr>
          <w:sz w:val="20"/>
          <w:szCs w:val="20"/>
          <w:color w:val="auto"/>
        </w:rPr>
      </w:pPr>
      <w:r>
        <w:rPr>
          <w:rFonts w:ascii="Arial" w:cs="Arial" w:eastAsia="Arial" w:hAnsi="Arial"/>
          <w:sz w:val="15"/>
          <w:szCs w:val="15"/>
          <w:color w:val="auto"/>
        </w:rPr>
        <w:t>, 20</w:t>
      </w:r>
    </w:p>
    <w:p>
      <w:pPr>
        <w:spacing w:after="0" w:line="124" w:lineRule="exact"/>
        <w:rPr>
          <w:sz w:val="20"/>
          <w:szCs w:val="20"/>
          <w:color w:val="auto"/>
        </w:rPr>
      </w:pPr>
    </w:p>
    <w:p>
      <w:pPr>
        <w:sectPr>
          <w:pgSz w:w="11900" w:h="16838" w:orient="portrait"/>
          <w:cols w:equalWidth="0" w:num="3">
            <w:col w:w="1800" w:space="620"/>
            <w:col w:w="440" w:space="560"/>
            <w:col w:w="7900"/>
          </w:cols>
          <w:pgMar w:left="240" w:top="459" w:right="339" w:bottom="1440" w:gutter="0" w:footer="0" w:header="0"/>
          <w:type w:val="continuous"/>
        </w:sectPr>
      </w:pPr>
    </w:p>
    <w:p>
      <w:pPr>
        <w:spacing w:after="0"/>
        <w:rPr>
          <w:sz w:val="20"/>
          <w:szCs w:val="20"/>
          <w:color w:val="auto"/>
        </w:rPr>
      </w:pPr>
      <w:r>
        <w:rPr>
          <w:rFonts w:ascii="Arial" w:cs="Arial" w:eastAsia="Arial" w:hAnsi="Arial"/>
          <w:sz w:val="15"/>
          <w:szCs w:val="15"/>
          <w:color w:val="auto"/>
        </w:rPr>
        <w:t>Signed by the above</w:t>
      </w:r>
      <w:r>
        <w:rPr>
          <w:rFonts w:ascii="Arial" w:cs="Arial" w:eastAsia="Arial" w:hAnsi="Arial"/>
          <w:sz w:val="15"/>
          <w:szCs w:val="15"/>
          <w:color w:val="auto"/>
          <w:strike w:val="1"/>
        </w:rPr>
        <w:t>-</w:t>
      </w:r>
      <w:r>
        <w:rPr>
          <w:rFonts w:ascii="Arial" w:cs="Arial" w:eastAsia="Arial" w:hAnsi="Arial"/>
          <w:sz w:val="15"/>
          <w:szCs w:val="15"/>
          <w:color w:val="auto"/>
        </w:rPr>
        <w:t xml:space="preserve"> named</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[person or persons entitled]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11" w:lineRule="exact"/>
        <w:rPr>
          <w:sz w:val="20"/>
          <w:szCs w:val="20"/>
          <w:color w:val="auto"/>
        </w:rPr>
      </w:pPr>
    </w:p>
    <w:p>
      <w:pPr>
        <w:sectPr>
          <w:pgSz w:w="11900" w:h="16838" w:orient="portrait"/>
          <w:cols w:equalWidth="0" w:num="2">
            <w:col w:w="4380" w:space="720"/>
            <w:col w:w="6220"/>
          </w:cols>
          <w:pgMar w:left="240" w:top="459" w:right="339" w:bottom="1440" w:gutter="0" w:footer="0" w:header="0"/>
          <w:type w:val="continuous"/>
        </w:sectPr>
      </w:pPr>
    </w:p>
    <w:p>
      <w:pPr>
        <w:spacing w:after="0"/>
        <w:rPr>
          <w:sz w:val="20"/>
          <w:szCs w:val="20"/>
          <w:color w:val="auto"/>
        </w:rPr>
      </w:pPr>
      <w:r>
        <w:rPr>
          <w:rFonts w:ascii="Arial" w:cs="Arial" w:eastAsia="Arial" w:hAnsi="Arial"/>
          <w:sz w:val="15"/>
          <w:szCs w:val="15"/>
          <w:color w:val="auto"/>
        </w:rPr>
        <w:t>Signed by the above</w:t>
      </w:r>
      <w:r>
        <w:rPr>
          <w:rFonts w:ascii="Arial" w:cs="Arial" w:eastAsia="Arial" w:hAnsi="Arial"/>
          <w:sz w:val="15"/>
          <w:szCs w:val="15"/>
          <w:color w:val="auto"/>
          <w:strike w:val="1"/>
        </w:rPr>
        <w:t>-</w:t>
      </w:r>
      <w:r>
        <w:rPr>
          <w:rFonts w:ascii="Arial" w:cs="Arial" w:eastAsia="Arial" w:hAnsi="Arial"/>
          <w:sz w:val="15"/>
          <w:szCs w:val="15"/>
          <w:color w:val="auto"/>
        </w:rPr>
        <w:t xml:space="preserve"> named</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[transferee]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1" w:lineRule="exact"/>
        <w:rPr>
          <w:sz w:val="20"/>
          <w:szCs w:val="20"/>
          <w:color w:val="auto"/>
        </w:rPr>
      </w:pPr>
    </w:p>
    <w:p>
      <w:pPr>
        <w:sectPr>
          <w:pgSz w:w="11900" w:h="16838" w:orient="portrait"/>
          <w:cols w:equalWidth="0" w:num="2">
            <w:col w:w="4380" w:space="720"/>
            <w:col w:w="6220"/>
          </w:cols>
          <w:pgMar w:left="240" w:top="459" w:right="33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A-36</w:t>
      </w:r>
    </w:p>
    <w:p>
      <w:pPr>
        <w:sectPr>
          <w:pgSz w:w="11900" w:h="16838" w:orient="portrait"/>
          <w:cols w:equalWidth="0" w:num="1">
            <w:col w:w="11320"/>
          </w:cols>
          <w:pgMar w:left="240" w:top="459" w:right="339" w:bottom="1440" w:gutter="0" w:footer="0" w:header="0"/>
          <w:type w:val="continuous"/>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220"/>
        <w:spacing w:after="0"/>
        <w:rPr>
          <w:sz w:val="20"/>
          <w:szCs w:val="20"/>
          <w:color w:val="auto"/>
        </w:rPr>
      </w:pPr>
      <w:r>
        <w:rPr>
          <w:rFonts w:ascii="Arial" w:cs="Arial" w:eastAsia="Arial" w:hAnsi="Arial"/>
          <w:sz w:val="24"/>
          <w:szCs w:val="24"/>
          <w:b w:val="1"/>
          <w:bCs w:val="1"/>
          <w:color w:val="auto"/>
        </w:rPr>
        <w:t>The Annual General Meeting of Shareholders of</w:t>
      </w:r>
    </w:p>
    <w:p>
      <w:pPr>
        <w:spacing w:after="0" w:line="236" w:lineRule="exact"/>
        <w:rPr>
          <w:sz w:val="20"/>
          <w:szCs w:val="20"/>
          <w:color w:val="auto"/>
        </w:rPr>
      </w:pPr>
    </w:p>
    <w:p>
      <w:pPr>
        <w:jc w:val="center"/>
        <w:ind w:right="-1220"/>
        <w:spacing w:after="0"/>
        <w:rPr>
          <w:sz w:val="20"/>
          <w:szCs w:val="20"/>
          <w:color w:val="auto"/>
        </w:rPr>
      </w:pPr>
      <w:r>
        <w:rPr>
          <w:rFonts w:ascii="Arial" w:cs="Arial" w:eastAsia="Arial" w:hAnsi="Arial"/>
          <w:sz w:val="39"/>
          <w:szCs w:val="39"/>
          <w:b w:val="1"/>
          <w:bCs w:val="1"/>
          <w:color w:val="auto"/>
        </w:rPr>
        <w:t>Marvell Technology Group Ltd.</w:t>
      </w:r>
    </w:p>
    <w:p>
      <w:pPr>
        <w:spacing w:after="0" w:line="310"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will be held at</w:t>
      </w:r>
    </w:p>
    <w:p>
      <w:pPr>
        <w:spacing w:after="0" w:line="4"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Marvell Semiconductor, Inc.</w:t>
      </w:r>
    </w:p>
    <w:p>
      <w:pPr>
        <w:jc w:val="center"/>
        <w:ind w:right="-1220"/>
        <w:spacing w:after="0" w:line="230" w:lineRule="auto"/>
        <w:rPr>
          <w:sz w:val="20"/>
          <w:szCs w:val="20"/>
          <w:color w:val="auto"/>
        </w:rPr>
      </w:pPr>
      <w:r>
        <w:rPr>
          <w:rFonts w:ascii="Arial" w:cs="Arial" w:eastAsia="Arial" w:hAnsi="Arial"/>
          <w:sz w:val="22"/>
          <w:szCs w:val="22"/>
          <w:b w:val="1"/>
          <w:bCs w:val="1"/>
          <w:color w:val="auto"/>
        </w:rPr>
        <w:t>5488 Marvell Lane</w:t>
      </w:r>
    </w:p>
    <w:p>
      <w:pPr>
        <w:jc w:val="center"/>
        <w:ind w:right="-1220"/>
        <w:spacing w:after="0" w:line="231" w:lineRule="auto"/>
        <w:rPr>
          <w:sz w:val="20"/>
          <w:szCs w:val="20"/>
          <w:color w:val="auto"/>
        </w:rPr>
      </w:pPr>
      <w:r>
        <w:rPr>
          <w:rFonts w:ascii="Arial" w:cs="Arial" w:eastAsia="Arial" w:hAnsi="Arial"/>
          <w:sz w:val="22"/>
          <w:szCs w:val="22"/>
          <w:b w:val="1"/>
          <w:bCs w:val="1"/>
          <w:color w:val="auto"/>
        </w:rPr>
        <w:t>Santa Clara, CA 95054</w:t>
      </w:r>
    </w:p>
    <w:p>
      <w:pPr>
        <w:jc w:val="center"/>
        <w:ind w:right="-1220"/>
        <w:spacing w:after="0" w:line="230" w:lineRule="auto"/>
        <w:rPr>
          <w:sz w:val="20"/>
          <w:szCs w:val="20"/>
          <w:color w:val="auto"/>
        </w:rPr>
      </w:pPr>
      <w:r>
        <w:rPr>
          <w:rFonts w:ascii="Arial" w:cs="Arial" w:eastAsia="Arial" w:hAnsi="Arial"/>
          <w:sz w:val="22"/>
          <w:szCs w:val="22"/>
          <w:b w:val="1"/>
          <w:bCs w:val="1"/>
          <w:color w:val="auto"/>
        </w:rPr>
        <w:t>on</w:t>
      </w:r>
    </w:p>
    <w:p>
      <w:pPr>
        <w:jc w:val="center"/>
        <w:ind w:right="-1220"/>
        <w:spacing w:after="0" w:line="231" w:lineRule="auto"/>
        <w:rPr>
          <w:sz w:val="20"/>
          <w:szCs w:val="20"/>
          <w:color w:val="auto"/>
        </w:rPr>
      </w:pPr>
      <w:r>
        <w:rPr>
          <w:rFonts w:ascii="Arial" w:cs="Arial" w:eastAsia="Arial" w:hAnsi="Arial"/>
          <w:sz w:val="22"/>
          <w:szCs w:val="22"/>
          <w:b w:val="1"/>
          <w:bCs w:val="1"/>
          <w:color w:val="auto"/>
        </w:rPr>
        <w:t>Tuesday, November 8, 2016</w:t>
      </w:r>
    </w:p>
    <w:p>
      <w:pPr>
        <w:spacing w:after="0" w:line="1"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at 4:00 p.m. Pacific time</w:t>
      </w:r>
    </w:p>
    <w:p>
      <w:pPr>
        <w:sectPr>
          <w:pgSz w:w="11900" w:h="16838" w:orient="portrait"/>
          <w:cols w:equalWidth="0" w:num="1">
            <w:col w:w="10219"/>
          </w:cols>
          <w:pgMar w:left="240" w:top="459" w:right="1440" w:bottom="1440" w:gutter="0" w:footer="0" w:header="0"/>
        </w:sectPr>
      </w:pPr>
    </w:p>
    <w:bookmarkStart w:id="125" w:name="page126"/>
    <w:bookmarkEnd w:id="125"/>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914400</wp:posOffset>
            </wp:positionH>
            <wp:positionV relativeFrom="paragraph">
              <wp:posOffset>220345</wp:posOffset>
            </wp:positionV>
            <wp:extent cx="5436870" cy="70319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5436870" cy="7031990"/>
                    </a:xfrm>
                    <a:prstGeom prst="rect">
                      <a:avLst/>
                    </a:prstGeom>
                    <a:noFill/>
                  </pic:spPr>
                </pic:pic>
              </a:graphicData>
            </a:graphic>
          </wp:anchor>
        </w:drawing>
      </w:r>
    </w:p>
    <w:p>
      <w:pPr>
        <w:sectPr>
          <w:pgSz w:w="11900" w:h="16838" w:orient="portrait"/>
          <w:cols w:equalWidth="0" w:num="1">
            <w:col w:w="11400"/>
          </w:cols>
          <w:pgMar w:left="240" w:top="459" w:right="2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40" w:type="dxa"/>
            <w:vAlign w:val="bottom"/>
            <w:gridSpan w:val="4"/>
          </w:tcPr>
          <w:p>
            <w:pPr>
              <w:spacing w:after="0"/>
              <w:rPr>
                <w:sz w:val="20"/>
                <w:szCs w:val="20"/>
                <w:color w:val="auto"/>
              </w:rPr>
            </w:pPr>
            <w:r>
              <w:rPr>
                <w:rFonts w:ascii="Arial" w:cs="Arial" w:eastAsia="Arial" w:hAnsi="Arial"/>
                <w:sz w:val="14"/>
                <w:szCs w:val="14"/>
                <w:color w:val="FFFFFF"/>
                <w:w w:val="93"/>
              </w:rPr>
              <w:t>MARVELL TECHNOLOGY GROUP LTD. CANON’S COURT</w:t>
            </w:r>
          </w:p>
        </w:tc>
        <w:tc>
          <w:tcPr>
            <w:tcW w:w="7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22 VICTORIA STREET</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HAMILTON HM 12 BERMUDA</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SUBMIT YOUR PROXY BY PHONE - 1-800-690-6903</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the instructions.</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SUBMIT YOUR PROXY BY MAIL</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w:t>
            </w: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51 Mercedes Way, Edgewood, NY 11717.</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SUBMIT YOUR PROXY BY INTERNET - www.proxyvote.com</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ELECTRONIC DELIVERY OF FUTURE PROXY MATERIALS</w:t>
            </w:r>
          </w:p>
        </w:tc>
        <w:tc>
          <w:tcPr>
            <w:tcW w:w="0" w:type="dxa"/>
            <w:vAlign w:val="bottom"/>
          </w:tcPr>
          <w:p>
            <w:pPr>
              <w:spacing w:after="0"/>
              <w:rPr>
                <w:sz w:val="1"/>
                <w:szCs w:val="1"/>
                <w:color w:val="auto"/>
              </w:rPr>
            </w:pPr>
          </w:p>
        </w:tc>
      </w:tr>
      <w:tr>
        <w:trPr>
          <w:trHeight w:val="41"/>
        </w:trPr>
        <w:tc>
          <w:tcPr>
            <w:tcW w:w="680" w:type="dxa"/>
            <w:vAlign w:val="bottom"/>
            <w:gridSpan w:val="3"/>
          </w:tcPr>
          <w:p>
            <w:pPr>
              <w:ind w:left="60"/>
              <w:spacing w:after="0"/>
              <w:rPr>
                <w:sz w:val="20"/>
                <w:szCs w:val="20"/>
                <w:color w:val="auto"/>
              </w:rPr>
            </w:pPr>
            <w:r>
              <w:rPr>
                <w:rFonts w:ascii="Arial" w:cs="Arial" w:eastAsia="Arial" w:hAnsi="Arial"/>
                <w:sz w:val="3"/>
                <w:szCs w:val="3"/>
                <w:color w:val="FFFFFF"/>
              </w:rPr>
              <w:t>f you</w:t>
            </w:r>
          </w:p>
        </w:tc>
        <w:tc>
          <w:tcPr>
            <w:tcW w:w="2860" w:type="dxa"/>
            <w:vAlign w:val="bottom"/>
          </w:tcPr>
          <w:p>
            <w:pPr>
              <w:ind w:left="60"/>
              <w:spacing w:after="0"/>
              <w:rPr>
                <w:sz w:val="20"/>
                <w:szCs w:val="20"/>
                <w:color w:val="auto"/>
              </w:rPr>
            </w:pPr>
            <w:r>
              <w:rPr>
                <w:rFonts w:ascii="Arial" w:cs="Arial" w:eastAsia="Arial" w:hAnsi="Arial"/>
                <w:sz w:val="3"/>
                <w:szCs w:val="3"/>
                <w:color w:val="FFFFFF"/>
              </w:rPr>
              <w:t>like to reduce the costs incurred by our company</w:t>
            </w:r>
          </w:p>
        </w:tc>
        <w:tc>
          <w:tcPr>
            <w:tcW w:w="7860" w:type="dxa"/>
            <w:vAlign w:val="bottom"/>
          </w:tcPr>
          <w:p>
            <w:pPr>
              <w:spacing w:after="0"/>
              <w:rPr>
                <w:sz w:val="20"/>
                <w:szCs w:val="20"/>
                <w:color w:val="auto"/>
              </w:rPr>
            </w:pPr>
            <w:r>
              <w:rPr>
                <w:rFonts w:ascii="Arial" w:cs="Arial" w:eastAsia="Arial" w:hAnsi="Arial"/>
                <w:sz w:val="3"/>
                <w:szCs w:val="3"/>
                <w:color w:val="FFFFFF"/>
              </w:rPr>
              <w:t>maili g pr 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680" w:type="dxa"/>
            <w:vAlign w:val="bottom"/>
            <w:gridSpan w:val="3"/>
          </w:tcPr>
          <w:p>
            <w:pPr>
              <w:spacing w:after="0"/>
              <w:rPr>
                <w:sz w:val="20"/>
                <w:szCs w:val="20"/>
                <w:color w:val="auto"/>
              </w:rPr>
            </w:pPr>
            <w:r>
              <w:rPr>
                <w:rFonts w:ascii="Arial" w:cs="Arial" w:eastAsia="Arial" w:hAnsi="Arial"/>
                <w:sz w:val="3"/>
                <w:szCs w:val="3"/>
                <w:color w:val="FFFFFF"/>
              </w:rPr>
              <w:t>years.</w:t>
            </w:r>
          </w:p>
        </w:tc>
        <w:tc>
          <w:tcPr>
            <w:tcW w:w="2860" w:type="dxa"/>
            <w:vAlign w:val="bottom"/>
          </w:tcPr>
          <w:p>
            <w:pPr>
              <w:spacing w:after="0"/>
              <w:rPr>
                <w:sz w:val="3"/>
                <w:szCs w:val="3"/>
                <w:color w:val="auto"/>
              </w:rPr>
            </w:pP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TO VOTE, MARK BLOCKS BELOW IN BLUE OR BLACK INK AS FOLLOWS:</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E13724-P82494 KEEP THIS PORTION FOR YOUR RECORDS DETACH AND RETURN THIS PORTION ONLY</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THIS PROXY CARD IS VALID ONLY WHEN SIGNED AND DATED.</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0" w:type="dxa"/>
            <w:vAlign w:val="bottom"/>
            <w:gridSpan w:val="2"/>
          </w:tcPr>
          <w:p>
            <w:pPr>
              <w:ind w:left="160"/>
              <w:spacing w:after="0"/>
              <w:rPr>
                <w:sz w:val="20"/>
                <w:szCs w:val="20"/>
                <w:color w:val="auto"/>
              </w:rPr>
            </w:pPr>
            <w:r>
              <w:rPr>
                <w:rFonts w:ascii="Arial" w:cs="Arial" w:eastAsia="Arial" w:hAnsi="Arial"/>
                <w:sz w:val="3"/>
                <w:szCs w:val="3"/>
                <w:color w:val="FFFFFF"/>
              </w:rPr>
              <w:t>VELL TECHNOLOGY GROUP LTD.</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MARTTHE ANNUAL GENERAL MEETING, THE BOARD OF DIRECTORS RECOMMENDS A VOTE “FOR” EACH OF THE DIRECTOR NOMINEES LISTED IN PROPOSAL 1 AND “FOR”</w:t>
            </w: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PROPOSALS 2, 3, 4, 5, 6, 7, 8, 9 AND 10.</w:t>
            </w:r>
          </w:p>
        </w:tc>
        <w:tc>
          <w:tcPr>
            <w:tcW w:w="7860" w:type="dxa"/>
            <w:vAlign w:val="bottom"/>
            <w:vMerge w:val="restart"/>
          </w:tcPr>
          <w:p>
            <w:pPr>
              <w:ind w:left="40"/>
              <w:spacing w:after="0" w:line="81" w:lineRule="exact"/>
              <w:rPr>
                <w:sz w:val="20"/>
                <w:szCs w:val="20"/>
                <w:color w:val="auto"/>
              </w:rPr>
            </w:pPr>
            <w:r>
              <w:rPr>
                <w:rFonts w:ascii="Arial" w:cs="Arial" w:eastAsia="Arial" w:hAnsi="Arial"/>
                <w:sz w:val="9"/>
                <w:szCs w:val="9"/>
                <w:color w:val="FFFFFF"/>
              </w:rPr>
              <w:t>effect as a vote “Against”. Annual General Meeting</w:t>
            </w: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For purposes of Proposal 1 only an “Abstain” will have the</w:t>
            </w:r>
          </w:p>
        </w:tc>
        <w:tc>
          <w:tcPr>
            <w:tcW w:w="78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1. The election of ten (10) directors, who will hold office forsameone-year term until the 2017 annual general meeting of shareholders;</w:t>
            </w: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Nominees: For Against Abstain</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3460" w:type="dxa"/>
            <w:vAlign w:val="bottom"/>
            <w:gridSpan w:val="3"/>
          </w:tcPr>
          <w:p>
            <w:pPr>
              <w:spacing w:after="0"/>
              <w:rPr>
                <w:sz w:val="20"/>
                <w:szCs w:val="20"/>
                <w:color w:val="auto"/>
              </w:rPr>
            </w:pPr>
            <w:r>
              <w:rPr>
                <w:rFonts w:ascii="Arial" w:cs="Arial" w:eastAsia="Arial" w:hAnsi="Arial"/>
                <w:sz w:val="3"/>
                <w:szCs w:val="3"/>
                <w:color w:val="FFFFFF"/>
              </w:rPr>
              <w:t>a. Peter A. Feld</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3460" w:type="dxa"/>
            <w:vAlign w:val="bottom"/>
            <w:gridSpan w:val="3"/>
          </w:tcPr>
          <w:p>
            <w:pPr>
              <w:spacing w:after="0"/>
              <w:rPr>
                <w:sz w:val="20"/>
                <w:szCs w:val="20"/>
                <w:color w:val="auto"/>
              </w:rPr>
            </w:pPr>
            <w:r>
              <w:rPr>
                <w:rFonts w:ascii="Arial" w:cs="Arial" w:eastAsia="Arial" w:hAnsi="Arial"/>
                <w:sz w:val="3"/>
                <w:szCs w:val="3"/>
                <w:color w:val="FFFFFF"/>
              </w:rPr>
              <w:t>b. Juergen Gromer, Ph.D.</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3460" w:type="dxa"/>
            <w:vAlign w:val="bottom"/>
            <w:gridSpan w:val="3"/>
          </w:tcPr>
          <w:p>
            <w:pPr>
              <w:spacing w:after="0"/>
              <w:rPr>
                <w:sz w:val="20"/>
                <w:szCs w:val="20"/>
                <w:color w:val="auto"/>
              </w:rPr>
            </w:pPr>
            <w:r>
              <w:rPr>
                <w:rFonts w:ascii="Arial" w:cs="Arial" w:eastAsia="Arial" w:hAnsi="Arial"/>
                <w:sz w:val="3"/>
                <w:szCs w:val="3"/>
                <w:color w:val="FFFFFF"/>
              </w:rPr>
              <w:t>c. Richard S. Hill</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3460" w:type="dxa"/>
            <w:vAlign w:val="bottom"/>
            <w:gridSpan w:val="3"/>
          </w:tcPr>
          <w:p>
            <w:pPr>
              <w:spacing w:after="0"/>
              <w:rPr>
                <w:sz w:val="20"/>
                <w:szCs w:val="20"/>
                <w:color w:val="auto"/>
              </w:rPr>
            </w:pPr>
            <w:r>
              <w:rPr>
                <w:rFonts w:ascii="Arial" w:cs="Arial" w:eastAsia="Arial" w:hAnsi="Arial"/>
                <w:sz w:val="3"/>
                <w:szCs w:val="3"/>
                <w:color w:val="FFFFFF"/>
              </w:rPr>
              <w:t>d. John G. Kassakian, Sc.D.</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3460" w:type="dxa"/>
            <w:vAlign w:val="bottom"/>
            <w:gridSpan w:val="3"/>
          </w:tcPr>
          <w:p>
            <w:pPr>
              <w:spacing w:after="0"/>
              <w:rPr>
                <w:sz w:val="20"/>
                <w:szCs w:val="20"/>
                <w:color w:val="auto"/>
              </w:rPr>
            </w:pPr>
            <w:r>
              <w:rPr>
                <w:rFonts w:ascii="Arial" w:cs="Arial" w:eastAsia="Arial" w:hAnsi="Arial"/>
                <w:sz w:val="3"/>
                <w:szCs w:val="3"/>
                <w:color w:val="FFFFFF"/>
              </w:rPr>
              <w:t>e. Oleg Khaykin</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3460" w:type="dxa"/>
            <w:vAlign w:val="bottom"/>
            <w:gridSpan w:val="3"/>
          </w:tcPr>
          <w:p>
            <w:pPr>
              <w:spacing w:after="0"/>
              <w:rPr>
                <w:sz w:val="20"/>
                <w:szCs w:val="20"/>
                <w:color w:val="auto"/>
              </w:rPr>
            </w:pPr>
            <w:r>
              <w:rPr>
                <w:rFonts w:ascii="Arial" w:cs="Arial" w:eastAsia="Arial" w:hAnsi="Arial"/>
                <w:sz w:val="3"/>
                <w:szCs w:val="3"/>
                <w:color w:val="FFFFFF"/>
              </w:rPr>
              <w:t>f. Arturo Krueger</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60" w:type="dxa"/>
            <w:vAlign w:val="bottom"/>
          </w:tcPr>
          <w:p>
            <w:pPr>
              <w:spacing w:after="0"/>
              <w:rPr>
                <w:sz w:val="20"/>
                <w:szCs w:val="20"/>
                <w:color w:val="auto"/>
              </w:rPr>
            </w:pPr>
            <w:r>
              <w:rPr>
                <w:rFonts w:ascii="Arial" w:cs="Arial" w:eastAsia="Arial" w:hAnsi="Arial"/>
                <w:sz w:val="3"/>
                <w:szCs w:val="3"/>
                <w:color w:val="FFFFFF"/>
              </w:rPr>
              <w:t>g</w:t>
            </w:r>
          </w:p>
        </w:tc>
        <w:tc>
          <w:tcPr>
            <w:tcW w:w="3400" w:type="dxa"/>
            <w:vAlign w:val="bottom"/>
            <w:gridSpan w:val="2"/>
          </w:tcPr>
          <w:p>
            <w:pPr>
              <w:ind w:left="200"/>
              <w:spacing w:after="0"/>
              <w:rPr>
                <w:sz w:val="20"/>
                <w:szCs w:val="20"/>
                <w:color w:val="auto"/>
              </w:rPr>
            </w:pPr>
            <w:r>
              <w:rPr>
                <w:rFonts w:ascii="Arial" w:cs="Arial" w:eastAsia="Arial" w:hAnsi="Arial"/>
                <w:sz w:val="3"/>
                <w:szCs w:val="3"/>
                <w:color w:val="FFFFFF"/>
              </w:rPr>
              <w:t>atthew J. Murphy</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1h. Michael Strachan</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T  change the address on your account, please check the box at the right and indicate your new address in the space provided on the back where indicated. Please note that changes to the registered names on the</w:t>
            </w: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account may not be submitted via this method.</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Please indicate if you plan to attend the Annual General Meeting.</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80" w:type="dxa"/>
            <w:vAlign w:val="bottom"/>
            <w:gridSpan w:val="3"/>
          </w:tcPr>
          <w:p>
            <w:pPr>
              <w:spacing w:after="0"/>
              <w:rPr>
                <w:sz w:val="20"/>
                <w:szCs w:val="20"/>
                <w:color w:val="auto"/>
              </w:rPr>
            </w:pPr>
            <w:r>
              <w:rPr>
                <w:rFonts w:ascii="Arial" w:cs="Arial" w:eastAsia="Arial" w:hAnsi="Arial"/>
                <w:sz w:val="3"/>
                <w:szCs w:val="3"/>
                <w:color w:val="FFFFFF"/>
              </w:rPr>
              <w:t>Yes No</w:t>
            </w:r>
          </w:p>
        </w:tc>
        <w:tc>
          <w:tcPr>
            <w:tcW w:w="10720" w:type="dxa"/>
            <w:vAlign w:val="bottom"/>
            <w:gridSpan w:val="2"/>
            <w:vMerge w:val="restart"/>
          </w:tcPr>
          <w:p>
            <w:pPr>
              <w:ind w:left="380"/>
              <w:spacing w:after="0" w:line="81" w:lineRule="exact"/>
              <w:rPr>
                <w:sz w:val="20"/>
                <w:szCs w:val="20"/>
                <w:color w:val="auto"/>
              </w:rPr>
            </w:pPr>
            <w:r>
              <w:rPr>
                <w:rFonts w:ascii="Arial" w:cs="Arial" w:eastAsia="Arial" w:hAnsi="Arial"/>
                <w:sz w:val="9"/>
                <w:szCs w:val="9"/>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rPr>
                <w:sz w:val="1"/>
                <w:szCs w:val="1"/>
                <w:color w:val="auto"/>
              </w:rPr>
            </w:pPr>
          </w:p>
        </w:tc>
      </w:tr>
      <w:tr>
        <w:trPr>
          <w:trHeight w:val="41"/>
        </w:trPr>
        <w:tc>
          <w:tcPr>
            <w:tcW w:w="680" w:type="dxa"/>
            <w:vAlign w:val="bottom"/>
            <w:gridSpan w:val="3"/>
          </w:tcPr>
          <w:p>
            <w:pPr>
              <w:spacing w:after="0"/>
              <w:rPr>
                <w:sz w:val="20"/>
                <w:szCs w:val="20"/>
                <w:color w:val="auto"/>
              </w:rPr>
            </w:pPr>
            <w:r>
              <w:rPr>
                <w:rFonts w:ascii="Arial" w:cs="Arial" w:eastAsia="Arial" w:hAnsi="Arial"/>
                <w:sz w:val="3"/>
                <w:szCs w:val="3"/>
                <w:color w:val="FFFFFF"/>
              </w:rPr>
              <w:t>Please sign</w:t>
            </w:r>
          </w:p>
        </w:tc>
        <w:tc>
          <w:tcPr>
            <w:tcW w:w="1072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must sign. Ifexactlycorporation or partnership, please sign in full corporate or partnership name by authorized officer.</w:t>
            </w: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Signature [PLEASE SIGN WITHIN BOX] Date</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For Against Abstain</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60" w:type="dxa"/>
            <w:vAlign w:val="bottom"/>
          </w:tcPr>
          <w:p>
            <w:pPr>
              <w:spacing w:after="0"/>
              <w:rPr>
                <w:sz w:val="20"/>
                <w:szCs w:val="20"/>
                <w:color w:val="auto"/>
              </w:rPr>
            </w:pPr>
            <w:r>
              <w:rPr>
                <w:rFonts w:ascii="Arial" w:cs="Arial" w:eastAsia="Arial" w:hAnsi="Arial"/>
                <w:sz w:val="3"/>
                <w:szCs w:val="3"/>
                <w:color w:val="FFFFFF"/>
              </w:rPr>
              <w:t>i</w:t>
            </w:r>
          </w:p>
        </w:tc>
        <w:tc>
          <w:tcPr>
            <w:tcW w:w="3400" w:type="dxa"/>
            <w:vAlign w:val="bottom"/>
            <w:gridSpan w:val="2"/>
          </w:tcPr>
          <w:p>
            <w:pPr>
              <w:ind w:left="140"/>
              <w:spacing w:after="0"/>
              <w:rPr>
                <w:sz w:val="20"/>
                <w:szCs w:val="20"/>
                <w:color w:val="auto"/>
              </w:rPr>
            </w:pPr>
            <w:r>
              <w:rPr>
                <w:rFonts w:ascii="Arial" w:cs="Arial" w:eastAsia="Arial" w:hAnsi="Arial"/>
                <w:sz w:val="3"/>
                <w:szCs w:val="3"/>
                <w:color w:val="FFFFFF"/>
              </w:rPr>
              <w:t>obert E. Switz</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540" w:type="dxa"/>
            <w:vAlign w:val="bottom"/>
            <w:gridSpan w:val="4"/>
          </w:tcPr>
          <w:p>
            <w:pPr>
              <w:spacing w:after="0"/>
              <w:rPr>
                <w:sz w:val="20"/>
                <w:szCs w:val="20"/>
                <w:color w:val="auto"/>
              </w:rPr>
            </w:pPr>
            <w:r>
              <w:rPr>
                <w:rFonts w:ascii="Arial" w:cs="Arial" w:eastAsia="Arial" w:hAnsi="Arial"/>
                <w:sz w:val="3"/>
                <w:szCs w:val="3"/>
                <w:color w:val="FFFFFF"/>
              </w:rPr>
              <w:t>1j. Randhir Thakur, Ph.D.</w:t>
            </w:r>
          </w:p>
        </w:tc>
        <w:tc>
          <w:tcPr>
            <w:tcW w:w="78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2</w:t>
            </w:r>
          </w:p>
        </w:tc>
        <w:tc>
          <w:tcPr>
            <w:tcW w:w="60" w:type="dxa"/>
            <w:vAlign w:val="bottom"/>
          </w:tcPr>
          <w:p>
            <w:pPr>
              <w:spacing w:after="0"/>
              <w:rPr>
                <w:sz w:val="3"/>
                <w:szCs w:val="3"/>
                <w:color w:val="auto"/>
              </w:rPr>
            </w:pPr>
          </w:p>
        </w:tc>
        <w:tc>
          <w:tcPr>
            <w:tcW w:w="11260" w:type="dxa"/>
            <w:vAlign w:val="bottom"/>
            <w:gridSpan w:val="3"/>
          </w:tcPr>
          <w:p>
            <w:pPr>
              <w:spacing w:after="0"/>
              <w:rPr>
                <w:sz w:val="20"/>
                <w:szCs w:val="20"/>
                <w:color w:val="auto"/>
              </w:rPr>
            </w:pPr>
            <w:r>
              <w:rPr>
                <w:rFonts w:ascii="Arial" w:cs="Arial" w:eastAsia="Arial" w:hAnsi="Arial"/>
                <w:sz w:val="3"/>
                <w:szCs w:val="3"/>
                <w:color w:val="FFFFFF"/>
              </w:rPr>
              <w:t>An advisory (non-binding) vote to approve compensation of our named executive officers;</w:t>
            </w:r>
          </w:p>
        </w:tc>
        <w:tc>
          <w:tcPr>
            <w:tcW w:w="0" w:type="dxa"/>
            <w:vAlign w:val="bottom"/>
          </w:tcPr>
          <w:p>
            <w:pPr>
              <w:spacing w:after="0"/>
              <w:rPr>
                <w:sz w:val="1"/>
                <w:szCs w:val="1"/>
                <w:color w:val="auto"/>
              </w:rPr>
            </w:pPr>
          </w:p>
        </w:tc>
      </w:tr>
      <w:tr>
        <w:trPr>
          <w:trHeight w:val="41"/>
        </w:trPr>
        <w:tc>
          <w:tcPr>
            <w:tcW w:w="140" w:type="dxa"/>
            <w:vAlign w:val="bottom"/>
            <w:gridSpan w:val="2"/>
          </w:tcPr>
          <w:p>
            <w:pPr>
              <w:spacing w:after="0"/>
              <w:rPr>
                <w:sz w:val="20"/>
                <w:szCs w:val="20"/>
                <w:color w:val="auto"/>
              </w:rPr>
            </w:pPr>
            <w:r>
              <w:rPr>
                <w:rFonts w:ascii="Arial" w:cs="Arial" w:eastAsia="Arial" w:hAnsi="Arial"/>
                <w:sz w:val="3"/>
                <w:szCs w:val="3"/>
                <w:color w:val="FFFFFF"/>
              </w:rPr>
              <w:t>3.</w:t>
            </w:r>
          </w:p>
        </w:tc>
        <w:tc>
          <w:tcPr>
            <w:tcW w:w="11260" w:type="dxa"/>
            <w:vAlign w:val="bottom"/>
            <w:gridSpan w:val="3"/>
          </w:tcPr>
          <w:p>
            <w:pPr>
              <w:spacing w:after="0"/>
              <w:rPr>
                <w:sz w:val="20"/>
                <w:szCs w:val="20"/>
                <w:color w:val="auto"/>
              </w:rPr>
            </w:pPr>
            <w:r>
              <w:rPr>
                <w:rFonts w:ascii="Arial" w:cs="Arial" w:eastAsia="Arial" w:hAnsi="Arial"/>
                <w:sz w:val="3"/>
                <w:szCs w:val="3"/>
                <w:color w:val="FFFFFF"/>
              </w:rPr>
              <w:t>The appointment of Deloitte &amp; Touche LLP (“Deloitte &amp; Touche”) as our auditors and independent registered public accounting firm, and authorization of the audit committee, acting on behalf of our board of</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directors, to fix the remuneration of the auditors and independent registered public accounting firm, in both cases for our fiscal year ending January 28, 2017;</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4</w:t>
            </w:r>
          </w:p>
        </w:tc>
        <w:tc>
          <w:tcPr>
            <w:tcW w:w="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0720" w:type="dxa"/>
            <w:vAlign w:val="bottom"/>
            <w:gridSpan w:val="2"/>
          </w:tcPr>
          <w:p>
            <w:pPr>
              <w:ind w:left="1480"/>
              <w:spacing w:after="0"/>
              <w:rPr>
                <w:sz w:val="20"/>
                <w:szCs w:val="20"/>
                <w:color w:val="auto"/>
              </w:rPr>
            </w:pPr>
            <w:r>
              <w:rPr>
                <w:rFonts w:ascii="Arial" w:cs="Arial" w:eastAsia="Arial" w:hAnsi="Arial"/>
                <w:sz w:val="3"/>
                <w:szCs w:val="3"/>
                <w:color w:val="FFFFFF"/>
              </w:rPr>
              <w:t>Th rd Amended and Restated Bye-Laws (the “Existing Bye-Laws”)   implement proxy access;</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5</w:t>
            </w:r>
          </w:p>
        </w:tc>
        <w:tc>
          <w:tcPr>
            <w:tcW w:w="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0720" w:type="dxa"/>
            <w:vAlign w:val="bottom"/>
            <w:gridSpan w:val="2"/>
          </w:tcPr>
          <w:p>
            <w:pPr>
              <w:ind w:left="2740"/>
              <w:spacing w:after="0"/>
              <w:rPr>
                <w:sz w:val="20"/>
                <w:szCs w:val="20"/>
                <w:color w:val="auto"/>
              </w:rPr>
            </w:pPr>
            <w:r>
              <w:rPr>
                <w:rFonts w:ascii="Arial" w:cs="Arial" w:eastAsia="Arial" w:hAnsi="Arial"/>
                <w:sz w:val="3"/>
                <w:szCs w:val="3"/>
                <w:color w:val="FFFFFF"/>
              </w:rPr>
              <w:t>mend procedures for advance notice of director nominations and other proposals at general meetings of shareholders;</w:t>
            </w:r>
          </w:p>
        </w:tc>
        <w:tc>
          <w:tcPr>
            <w:tcW w:w="0" w:type="dxa"/>
            <w:vAlign w:val="bottom"/>
          </w:tcPr>
          <w:p>
            <w:pPr>
              <w:spacing w:after="0"/>
              <w:rPr>
                <w:sz w:val="1"/>
                <w:szCs w:val="1"/>
                <w:color w:val="auto"/>
              </w:rPr>
            </w:pPr>
          </w:p>
        </w:tc>
      </w:tr>
      <w:tr>
        <w:trPr>
          <w:trHeight w:val="0"/>
        </w:trPr>
        <w:tc>
          <w:tcPr>
            <w:tcW w:w="80" w:type="dxa"/>
            <w:vAlign w:val="bottom"/>
          </w:tcPr>
          <w:p>
            <w:pPr>
              <w:spacing w:after="0"/>
              <w:rPr>
                <w:sz w:val="20"/>
                <w:szCs w:val="20"/>
                <w:color w:val="auto"/>
              </w:rPr>
            </w:pPr>
            <w:r>
              <w:rPr>
                <w:rFonts w:ascii="Arial" w:cs="Arial" w:eastAsia="Arial" w:hAnsi="Arial"/>
                <w:sz w:val="3"/>
                <w:szCs w:val="3"/>
                <w:color w:val="FFFFFF"/>
              </w:rPr>
              <w:t>6</w:t>
            </w:r>
          </w:p>
        </w:tc>
        <w:tc>
          <w:tcPr>
            <w:tcW w:w="60" w:type="dxa"/>
            <w:vAlign w:val="bottom"/>
          </w:tcPr>
          <w:p>
            <w:pPr>
              <w:spacing w:after="0" w:line="20" w:lineRule="exact"/>
              <w:rPr>
                <w:sz w:val="1"/>
                <w:szCs w:val="1"/>
                <w:color w:val="auto"/>
              </w:rPr>
            </w:pPr>
          </w:p>
        </w:tc>
        <w:tc>
          <w:tcPr>
            <w:tcW w:w="11260" w:type="dxa"/>
            <w:vAlign w:val="bottom"/>
            <w:gridSpan w:val="3"/>
          </w:tcPr>
          <w:p>
            <w:pPr>
              <w:ind w:left="140"/>
              <w:spacing w:after="0"/>
              <w:rPr>
                <w:sz w:val="20"/>
                <w:szCs w:val="20"/>
                <w:color w:val="auto"/>
              </w:rPr>
            </w:pPr>
            <w:r>
              <w:rPr>
                <w:rFonts w:ascii="Arial" w:cs="Arial" w:eastAsia="Arial" w:hAnsi="Arial"/>
                <w:sz w:val="3"/>
                <w:szCs w:val="3"/>
                <w:color w:val="FFFFFF"/>
              </w:rPr>
              <w:t>proposal to amend the Company’s Existing Bye-Laws to allow a majority vote of shareholders to amend the Company’s Bye-Laws in all instances;</w:t>
            </w:r>
          </w:p>
        </w:tc>
        <w:tc>
          <w:tcPr>
            <w:tcW w:w="0" w:type="dxa"/>
            <w:vAlign w:val="bottom"/>
          </w:tcPr>
          <w:p>
            <w:pPr>
              <w:spacing w:after="0" w:line="20" w:lineRule="exact"/>
              <w:rPr>
                <w:sz w:val="1"/>
                <w:szCs w:val="1"/>
                <w:color w:val="auto"/>
              </w:rPr>
            </w:pPr>
          </w:p>
        </w:tc>
      </w:tr>
    </w:tbl>
    <w:p>
      <w:pPr>
        <w:spacing w:after="0" w:line="25" w:lineRule="auto"/>
        <w:rPr>
          <w:sz w:val="20"/>
          <w:szCs w:val="20"/>
          <w:color w:val="auto"/>
        </w:rPr>
      </w:pPr>
      <w:r>
        <w:rPr>
          <w:rFonts w:ascii="Arial" w:cs="Arial" w:eastAsia="Arial" w:hAnsi="Arial"/>
          <w:sz w:val="1"/>
          <w:szCs w:val="1"/>
          <w:color w:val="FFFFFF"/>
        </w:rPr>
        <w:t>7</w:t>
      </w:r>
      <w:r>
        <w:rPr>
          <w:rFonts w:ascii="Arial" w:cs="Arial" w:eastAsia="Arial" w:hAnsi="Arial"/>
          <w:sz w:val="1"/>
          <w:szCs w:val="1"/>
          <w:color w:val="FFFFFF"/>
          <w:vertAlign w:val="superscript"/>
        </w:rPr>
        <w:t>. A</w:t>
      </w:r>
      <w:r>
        <w:rPr>
          <w:rFonts w:ascii="Arial" w:cs="Arial" w:eastAsia="Arial" w:hAnsi="Arial"/>
          <w:sz w:val="1"/>
          <w:szCs w:val="1"/>
          <w:color w:val="FFFFFF"/>
        </w:rPr>
        <w:t xml:space="preserve"> proposal to amend the Company’s Existing Bye-Laws to allow a majority vote of shareholders to approve a business combination;</w:t>
      </w:r>
    </w:p>
    <w:p>
      <w:pPr>
        <w:ind w:right="220"/>
        <w:spacing w:after="0" w:line="187" w:lineRule="auto"/>
        <w:rPr>
          <w:sz w:val="20"/>
          <w:szCs w:val="20"/>
          <w:color w:val="auto"/>
        </w:rPr>
      </w:pPr>
      <w:r>
        <w:rPr>
          <w:rFonts w:ascii="Arial" w:cs="Arial" w:eastAsia="Arial" w:hAnsi="Arial"/>
          <w:sz w:val="9"/>
          <w:szCs w:val="9"/>
          <w:color w:val="FFFFFF"/>
        </w:rPr>
        <w:t>8 proposal to amend the Company’s Existing Bye-Laws to expressly permit our board of directors to adopt a shareholder rights plan with a term of less than 12 months or that is submitted for a vote of the shareholders not more than 12 months following adoption of the plan.</w:t>
      </w:r>
    </w:p>
    <w:p>
      <w:pPr>
        <w:ind w:right="200"/>
        <w:spacing w:after="0"/>
        <w:rPr>
          <w:sz w:val="20"/>
          <w:szCs w:val="20"/>
          <w:color w:val="auto"/>
        </w:rPr>
      </w:pPr>
      <w:r>
        <w:rPr>
          <w:rFonts w:ascii="Arial" w:cs="Arial" w:eastAsia="Arial" w:hAnsi="Arial"/>
          <w:sz w:val="10"/>
          <w:szCs w:val="10"/>
          <w:color w:val="FFFFFF"/>
        </w:rPr>
        <w:t>9. A proposal to amend the Company’s Existing Bye-Laws to allow shareholders to remove a director with or without cause upon a majority vote and eliminate the limit on the number of directors that can be removed at one time; and</w:t>
      </w:r>
    </w:p>
    <w:p>
      <w:pPr>
        <w:spacing w:after="0" w:line="182" w:lineRule="auto"/>
        <w:rPr>
          <w:sz w:val="20"/>
          <w:szCs w:val="20"/>
          <w:color w:val="auto"/>
        </w:rPr>
      </w:pPr>
      <w:r>
        <w:rPr>
          <w:rFonts w:ascii="Arial" w:cs="Arial" w:eastAsia="Arial" w:hAnsi="Arial"/>
          <w:sz w:val="10"/>
          <w:szCs w:val="10"/>
          <w:color w:val="FFFFFF"/>
        </w:rPr>
        <w:t>Vote10.AonproposalOtherMatterstoamend the Company’s Existing Bye-Laws to provide for plurality voting in a contested election of directors.</w:t>
      </w:r>
    </w:p>
    <w:p>
      <w:pPr>
        <w:spacing w:after="0"/>
        <w:rPr>
          <w:sz w:val="20"/>
          <w:szCs w:val="20"/>
          <w:color w:val="auto"/>
        </w:rPr>
      </w:pPr>
      <w:r>
        <w:rPr>
          <w:rFonts w:ascii="Arial" w:cs="Arial" w:eastAsia="Arial" w:hAnsi="Arial"/>
          <w:sz w:val="3"/>
          <w:szCs w:val="3"/>
          <w:color w:val="FFFFFF"/>
        </w:rPr>
        <w:t>SignatureIntheirdiscretion,(JointOwners)theproxyDateholders are authorized to vote upon such other business as may properly come before the Annual General Meeting.</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V.1.1</w:t>
      </w:r>
    </w:p>
    <w:p>
      <w:pPr>
        <w:sectPr>
          <w:pgSz w:w="11900" w:h="16838" w:orient="portrait"/>
          <w:cols w:equalWidth="0" w:num="1">
            <w:col w:w="11400"/>
          </w:cols>
          <w:pgMar w:left="240" w:top="459" w:right="259" w:bottom="1440" w:gutter="0" w:footer="0" w:header="0"/>
          <w:type w:val="continuous"/>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914400</wp:posOffset>
            </wp:positionH>
            <wp:positionV relativeFrom="paragraph">
              <wp:posOffset>205740</wp:posOffset>
            </wp:positionV>
            <wp:extent cx="5436870" cy="70319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5436870" cy="70319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spacing w:after="0"/>
        <w:rPr>
          <w:sz w:val="20"/>
          <w:szCs w:val="20"/>
          <w:color w:val="auto"/>
        </w:rPr>
      </w:pPr>
      <w:r>
        <w:rPr>
          <w:rFonts w:ascii="Arial" w:cs="Arial" w:eastAsia="Arial" w:hAnsi="Arial"/>
          <w:sz w:val="14"/>
          <w:szCs w:val="14"/>
          <w:color w:val="FFFFFF"/>
        </w:rPr>
        <w:t>ANNUAL GENERAL MEETING OF SHAREHOLDERS OF MARVELL TECHNOLOGY GROUP LTD.</w:t>
      </w:r>
    </w:p>
    <w:p>
      <w:pPr>
        <w:spacing w:after="0"/>
        <w:rPr>
          <w:sz w:val="20"/>
          <w:szCs w:val="20"/>
          <w:color w:val="auto"/>
        </w:rPr>
      </w:pPr>
      <w:r>
        <w:rPr>
          <w:rFonts w:ascii="Arial" w:cs="Arial" w:eastAsia="Arial" w:hAnsi="Arial"/>
          <w:sz w:val="3"/>
          <w:szCs w:val="3"/>
          <w:color w:val="FFFFFF"/>
        </w:rPr>
        <w:t>NOVEMBER 8, 2016</w:t>
      </w:r>
    </w:p>
    <w:p>
      <w:pPr>
        <w:spacing w:after="0" w:line="181" w:lineRule="auto"/>
        <w:rPr>
          <w:sz w:val="20"/>
          <w:szCs w:val="20"/>
          <w:color w:val="auto"/>
        </w:rPr>
      </w:pPr>
      <w:r>
        <w:rPr>
          <w:rFonts w:ascii="Arial" w:cs="Arial" w:eastAsia="Arial" w:hAnsi="Arial"/>
          <w:sz w:val="10"/>
          <w:szCs w:val="10"/>
          <w:color w:val="FFFFFF"/>
        </w:rPr>
        <w:t>ImportantPleasedate,Noticesign andRegardingmailthistheproxyAvailabilitycardin theofProxypostageMaterials-paidreturnfor-theaddressedAnnual envelopeGeneralMeeting:provided as soon as possible.</w:t>
      </w:r>
    </w:p>
    <w:p>
      <w:pPr>
        <w:spacing w:after="0"/>
        <w:rPr>
          <w:sz w:val="20"/>
          <w:szCs w:val="20"/>
          <w:color w:val="auto"/>
        </w:rPr>
      </w:pPr>
      <w:r>
        <w:rPr>
          <w:rFonts w:ascii="Arial" w:cs="Arial" w:eastAsia="Arial" w:hAnsi="Arial"/>
          <w:sz w:val="3"/>
          <w:szCs w:val="3"/>
          <w:color w:val="FFFFFF"/>
        </w:rPr>
        <w:t>The Notice and Proxy Statement, Form 10-K and Shareholder Letter are available at www.marvellproxy.com.</w:t>
      </w:r>
    </w:p>
    <w:p>
      <w:pPr>
        <w:spacing w:after="0" w:line="181" w:lineRule="auto"/>
        <w:rPr>
          <w:sz w:val="20"/>
          <w:szCs w:val="20"/>
          <w:color w:val="auto"/>
        </w:rPr>
      </w:pPr>
      <w:r>
        <w:rPr>
          <w:rFonts w:ascii="Arial" w:cs="Arial" w:eastAsia="Arial" w:hAnsi="Arial"/>
          <w:sz w:val="10"/>
          <w:szCs w:val="10"/>
          <w:color w:val="FFFFFF"/>
        </w:rPr>
        <w:t>E1325Please-detachP82494along perforated line and mail in the envelope provided.</w:t>
      </w:r>
    </w:p>
    <w:p>
      <w:pPr>
        <w:ind w:right="5240"/>
        <w:spacing w:after="0" w:line="181" w:lineRule="auto"/>
        <w:rPr>
          <w:sz w:val="20"/>
          <w:szCs w:val="20"/>
          <w:color w:val="auto"/>
        </w:rPr>
      </w:pPr>
      <w:r>
        <w:rPr>
          <w:rFonts w:ascii="Arial" w:cs="Arial" w:eastAsia="Arial" w:hAnsi="Arial"/>
          <w:sz w:val="7"/>
          <w:szCs w:val="7"/>
          <w:color w:val="FFFFFF"/>
        </w:rPr>
        <w:t>ANNUALMARVELLGENERALTECHNOLOGYSOLICITEDMEETINGGROUPOF SHAREHOLDERSTD.BOARDTBE HELD ON TUESDAY, NOVEMBER 8, 2016 TheHIS PROXY IS ON BEHALF OF THE OF DIRECTORS</w:t>
      </w:r>
    </w:p>
    <w:p>
      <w:pPr>
        <w:spacing w:after="0"/>
        <w:rPr>
          <w:sz w:val="20"/>
          <w:szCs w:val="20"/>
          <w:color w:val="auto"/>
        </w:rPr>
      </w:pPr>
      <w:r>
        <w:rPr>
          <w:rFonts w:ascii="Arial" w:cs="Arial" w:eastAsia="Arial" w:hAnsi="Arial"/>
          <w:sz w:val="3"/>
          <w:szCs w:val="3"/>
          <w:color w:val="FFFFFF"/>
        </w:rPr>
        <w:t>commonundersignedsharesofherebyMarvellappointsTechnologyJeanHuGroupand MitchellLtd.held Gaynor,ofrecordandby eachtheundersignedofthem,withonfullMondaypower, Septemberofsubstitution,12,2016asproxiesatthe AnnualtorepresentGeneralthe undersignedMeetingofShareholdersandvoteasdesignatedtobeheld onat 4:00thereversep.m.(Pacificside,alltime)the at the Offices of Marvell , Inc., 5488 Marvell Lane, Santa Clara, California 95054 Tuesday, November 8, 2016, or any adjournment or postponement thereof.</w:t>
      </w:r>
    </w:p>
    <w:p>
      <w:pPr>
        <w:spacing w:after="0" w:line="181" w:lineRule="auto"/>
        <w:rPr>
          <w:sz w:val="20"/>
          <w:szCs w:val="20"/>
          <w:color w:val="auto"/>
        </w:rPr>
      </w:pPr>
      <w:r>
        <w:rPr>
          <w:rFonts w:ascii="Arial" w:cs="Arial" w:eastAsia="Arial" w:hAnsi="Arial"/>
          <w:sz w:val="7"/>
          <w:szCs w:val="7"/>
          <w:color w:val="FFFFFF"/>
        </w:rPr>
        <w:t>This Proxy is solicitedSemiconductorbehalfof the Board of Directors of the Compa</w:t>
      </w:r>
      <w:r>
        <w:rPr>
          <w:rFonts w:ascii="Arial" w:cs="Arial" w:eastAsia="Arial" w:hAnsi="Arial"/>
          <w:sz w:val="10"/>
          <w:szCs w:val="10"/>
          <w:color w:val="FFFFFF"/>
          <w:vertAlign w:val="subscript"/>
        </w:rPr>
        <w:t>nominees</w:t>
      </w:r>
      <w:r>
        <w:rPr>
          <w:rFonts w:ascii="Arial" w:cs="Arial" w:eastAsia="Arial" w:hAnsi="Arial"/>
          <w:sz w:val="7"/>
          <w:szCs w:val="7"/>
          <w:color w:val="FFFFFF"/>
        </w:rPr>
        <w:t>y.ThisProxy, when properly executed, will be voted in accordance with the instructions given on the reverse. If no instructions are</w:t>
      </w:r>
    </w:p>
    <w:p>
      <w:pPr>
        <w:ind w:right="100"/>
        <w:spacing w:after="0" w:line="211" w:lineRule="auto"/>
        <w:rPr>
          <w:sz w:val="20"/>
          <w:szCs w:val="20"/>
          <w:color w:val="auto"/>
        </w:rPr>
      </w:pPr>
      <w:r>
        <w:rPr>
          <w:rFonts w:ascii="Arial" w:cs="Arial" w:eastAsia="Arial" w:hAnsi="Arial"/>
          <w:sz w:val="8"/>
          <w:szCs w:val="8"/>
          <w:color w:val="FFFFFF"/>
        </w:rPr>
        <w:t xml:space="preserve">given, this Proxy will be voted “FOR” the election of all of the Director listed in Proposal 1, “FOR” Proposal 2, “FOR” Proposal 3, “FOR” Proposal 4, “FOR” Proposal 5, “FOR” Proposal 6, “FOR” </w:t>
      </w:r>
      <w:r>
        <w:rPr>
          <w:rFonts w:ascii="Arial" w:cs="Arial" w:eastAsia="Arial" w:hAnsi="Arial"/>
          <w:sz w:val="12"/>
          <w:szCs w:val="12"/>
          <w:color w:val="FFFFFF"/>
          <w:vertAlign w:val="subscript"/>
        </w:rPr>
        <w:t>PLEASE</w:t>
      </w:r>
      <w:r>
        <w:rPr>
          <w:rFonts w:ascii="Arial" w:cs="Arial" w:eastAsia="Arial" w:hAnsi="Arial"/>
          <w:sz w:val="8"/>
          <w:szCs w:val="8"/>
          <w:color w:val="FFFFFF"/>
        </w:rPr>
        <w:t>roposal 7, “FOR” Proposal 8, “FOR” Proposal 9 and “FOR” Proposal 10 at the Annual General Meeting.</w:t>
      </w:r>
    </w:p>
    <w:p>
      <w:pPr>
        <w:spacing w:after="0" w:line="188" w:lineRule="auto"/>
        <w:rPr>
          <w:sz w:val="20"/>
          <w:szCs w:val="20"/>
          <w:color w:val="auto"/>
        </w:rPr>
      </w:pPr>
      <w:r>
        <w:rPr>
          <w:rFonts w:ascii="Arial" w:cs="Arial" w:eastAsia="Arial" w:hAnsi="Arial"/>
          <w:sz w:val="9"/>
          <w:szCs w:val="9"/>
          <w:color w:val="FFFFFF"/>
        </w:rPr>
        <w:t>Address Changes:SIGN,DATE AND RETURN PROMPTLY IN THE ENCLOSED ENVELOPE.</w:t>
      </w:r>
    </w:p>
    <w:p>
      <w:pPr>
        <w:spacing w:after="0"/>
        <w:rPr>
          <w:sz w:val="20"/>
          <w:szCs w:val="20"/>
          <w:color w:val="auto"/>
        </w:rPr>
      </w:pPr>
      <w:r>
        <w:rPr>
          <w:rFonts w:ascii="Arial" w:cs="Arial" w:eastAsia="Arial" w:hAnsi="Arial"/>
          <w:sz w:val="3"/>
          <w:szCs w:val="3"/>
          <w:color w:val="FFFFFF"/>
        </w:rPr>
        <w:t>Continued(Ifyounotedandanyto beAddresssignedChangesonreverseabove,side please mark corresponding box on the reverse side.)</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V.1.1</w:t>
      </w:r>
    </w:p>
    <w:sectPr>
      <w:pgSz w:w="11900" w:h="16838" w:orient="portrait"/>
      <w:cols w:equalWidth="0" w:num="1">
        <w:col w:w="11360"/>
      </w:cols>
      <w:pgMar w:left="240" w:top="45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F01579B"/>
    <w:multiLevelType w:val="hybridMultilevel"/>
    <w:lvl w:ilvl="0">
      <w:lvlJc w:val="left"/>
      <w:lvlText w:val="☐"/>
      <w:numFmt w:val="bullet"/>
      <w:start w:val="1"/>
    </w:lvl>
  </w:abstractNum>
  <w:abstractNum w:abstractNumId="1">
    <w:nsid w:val="49DA307D"/>
    <w:multiLevelType w:val="hybridMultilevel"/>
    <w:lvl w:ilvl="0">
      <w:lvlJc w:val="left"/>
      <w:lvlText w:val="☒"/>
      <w:numFmt w:val="bullet"/>
      <w:start w:val="1"/>
    </w:lvl>
  </w:abstractNum>
  <w:abstractNum w:abstractNumId="2">
    <w:nsid w:val="7055A5F5"/>
    <w:multiLevelType w:val="hybridMultilevel"/>
    <w:lvl w:ilvl="0">
      <w:lvlJc w:val="left"/>
      <w:lvlText w:val="☐"/>
      <w:numFmt w:val="bullet"/>
      <w:start w:val="1"/>
    </w:lvl>
  </w:abstractNum>
  <w:abstractNum w:abstractNumId="3">
    <w:nsid w:val="5FB8370B"/>
    <w:multiLevelType w:val="hybridMultilevel"/>
    <w:lvl w:ilvl="0">
      <w:lvlJc w:val="left"/>
      <w:lvlText w:val="☒"/>
      <w:numFmt w:val="bullet"/>
      <w:start w:val="1"/>
    </w:lvl>
  </w:abstractNum>
  <w:abstractNum w:abstractNumId="4">
    <w:nsid w:val="50801EE1"/>
    <w:multiLevelType w:val="hybridMultilevel"/>
    <w:lvl w:ilvl="0">
      <w:lvlJc w:val="left"/>
      <w:lvlText w:val="☐"/>
      <w:numFmt w:val="bullet"/>
      <w:start w:val="1"/>
    </w:lvl>
    <w:lvl w:ilvl="1">
      <w:lvlJc w:val="left"/>
      <w:lvlText w:val="(%2)"/>
      <w:numFmt w:val="decimal"/>
      <w:start w:val="1"/>
    </w:lvl>
  </w:abstractNum>
  <w:abstractNum w:abstractNumId="5">
    <w:nsid w:val="488AC1A"/>
    <w:multiLevelType w:val="hybridMultilevel"/>
    <w:lvl w:ilvl="0">
      <w:lvlJc w:val="left"/>
      <w:lvlText w:val="(%1)"/>
      <w:numFmt w:val="decimal"/>
      <w:start w:val="3"/>
    </w:lvl>
  </w:abstractNum>
  <w:abstractNum w:abstractNumId="6">
    <w:nsid w:val="5FB8011C"/>
    <w:multiLevelType w:val="hybridMultilevel"/>
    <w:lvl w:ilvl="0">
      <w:lvlJc w:val="left"/>
      <w:lvlText w:val="%1."/>
      <w:numFmt w:val="decimal"/>
      <w:start w:val="1"/>
    </w:lvl>
  </w:abstractNum>
  <w:abstractNum w:abstractNumId="7">
    <w:nsid w:val="6AA78F7F"/>
    <w:multiLevelType w:val="hybridMultilevel"/>
    <w:lvl w:ilvl="0">
      <w:lvlJc w:val="left"/>
      <w:lvlText w:val="%1:"/>
      <w:numFmt w:val="upperLetter"/>
      <w:start w:val="1"/>
    </w:lvl>
  </w:abstractNum>
  <w:abstractNum w:abstractNumId="8">
    <w:nsid w:val="7672BD23"/>
    <w:multiLevelType w:val="hybridMultilevel"/>
    <w:lvl w:ilvl="0">
      <w:lvlJc w:val="left"/>
      <w:lvlText w:val="%1:"/>
      <w:numFmt w:val="upperLetter"/>
      <w:start w:val="17"/>
    </w:lvl>
    <w:lvl w:ilvl="1">
      <w:lvlJc w:val="left"/>
      <w:lvlText w:val="•"/>
      <w:numFmt w:val="bullet"/>
      <w:start w:val="1"/>
    </w:lvl>
  </w:abstractNum>
  <w:abstractNum w:abstractNumId="9">
    <w:nsid w:val="6FC75AF8"/>
    <w:multiLevelType w:val="hybridMultilevel"/>
    <w:lvl w:ilvl="0">
      <w:lvlJc w:val="left"/>
      <w:lvlText w:val="%1:"/>
      <w:numFmt w:val="upperLetter"/>
      <w:start w:val="1"/>
    </w:lvl>
    <w:lvl w:ilvl="1">
      <w:lvlJc w:val="left"/>
      <w:lvlText w:val="•"/>
      <w:numFmt w:val="bullet"/>
      <w:start w:val="1"/>
    </w:lvl>
  </w:abstractNum>
  <w:abstractNum w:abstractNumId="10">
    <w:nsid w:val="6A5F7029"/>
    <w:multiLevelType w:val="hybridMultilevel"/>
    <w:lvl w:ilvl="0">
      <w:lvlJc w:val="left"/>
      <w:lvlText w:val="%1:"/>
      <w:numFmt w:val="upperLetter"/>
      <w:start w:val="1"/>
    </w:lvl>
    <w:lvl w:ilvl="1">
      <w:lvlJc w:val="left"/>
      <w:lvlText w:val="(%2)"/>
      <w:numFmt w:val="decimal"/>
      <w:start w:val="1"/>
    </w:lvl>
  </w:abstractNum>
  <w:abstractNum w:abstractNumId="11">
    <w:nsid w:val="7D5E18F8"/>
    <w:multiLevelType w:val="hybridMultilevel"/>
    <w:lvl w:ilvl="0">
      <w:lvlJc w:val="left"/>
      <w:lvlText w:val="%1:"/>
      <w:numFmt w:val="upperLetter"/>
      <w:start w:val="1"/>
    </w:lvl>
  </w:abstractNum>
  <w:abstractNum w:abstractNumId="12">
    <w:nsid w:val="5F3534A4"/>
    <w:multiLevelType w:val="hybridMultilevel"/>
    <w:lvl w:ilvl="0">
      <w:lvlJc w:val="left"/>
      <w:lvlText w:val="%1:"/>
      <w:numFmt w:val="upperLetter"/>
      <w:start w:val="1"/>
    </w:lvl>
    <w:lvl w:ilvl="1">
      <w:lvlJc w:val="left"/>
      <w:lvlText w:val="%2."/>
      <w:numFmt w:val="decimal"/>
      <w:start w:val="1"/>
    </w:lvl>
  </w:abstractNum>
  <w:abstractNum w:abstractNumId="13">
    <w:nsid w:val="73A1821B"/>
    <w:multiLevelType w:val="hybridMultilevel"/>
    <w:lvl w:ilvl="0">
      <w:lvlJc w:val="left"/>
      <w:lvlText w:val="%1."/>
      <w:numFmt w:val="decimal"/>
      <w:start w:val="9"/>
    </w:lvl>
  </w:abstractNum>
  <w:abstractNum w:abstractNumId="14">
    <w:nsid w:val="7DE67713"/>
    <w:multiLevelType w:val="hybridMultilevel"/>
    <w:lvl w:ilvl="0">
      <w:lvlJc w:val="left"/>
      <w:lvlText w:val="%1:"/>
      <w:numFmt w:val="upperLetter"/>
      <w:start w:val="1"/>
    </w:lvl>
  </w:abstractNum>
  <w:abstractNum w:abstractNumId="15">
    <w:nsid w:val="555C55B5"/>
    <w:multiLevelType w:val="hybridMultilevel"/>
    <w:lvl w:ilvl="0">
      <w:lvlJc w:val="left"/>
      <w:lvlText w:val="%1:"/>
      <w:numFmt w:val="upperLetter"/>
      <w:start w:val="1"/>
    </w:lvl>
    <w:lvl w:ilvl="1">
      <w:lvlJc w:val="left"/>
      <w:lvlText w:val="•"/>
      <w:numFmt w:val="bullet"/>
      <w:start w:val="1"/>
    </w:lvl>
  </w:abstractNum>
  <w:abstractNum w:abstractNumId="16">
    <w:nsid w:val="3FA62ACA"/>
    <w:multiLevelType w:val="hybridMultilevel"/>
    <w:lvl w:ilvl="0">
      <w:lvlJc w:val="left"/>
      <w:lvlText w:val="%1:"/>
      <w:numFmt w:val="upperLetter"/>
      <w:start w:val="1"/>
    </w:lvl>
  </w:abstractNum>
  <w:abstractNum w:abstractNumId="17">
    <w:nsid w:val="14FCE74E"/>
    <w:multiLevelType w:val="hybridMultilevel"/>
    <w:lvl w:ilvl="0">
      <w:lvlJc w:val="left"/>
      <w:lvlText w:val="%1:"/>
      <w:numFmt w:val="upperLetter"/>
      <w:start w:val="1"/>
    </w:lvl>
  </w:abstractNum>
  <w:abstractNum w:abstractNumId="18">
    <w:nsid w:val="6A3DD3E8"/>
    <w:multiLevelType w:val="hybridMultilevel"/>
    <w:lvl w:ilvl="0">
      <w:lvlJc w:val="left"/>
      <w:lvlText w:val="%1:"/>
      <w:numFmt w:val="upperLetter"/>
      <w:start w:val="1"/>
    </w:lvl>
    <w:lvl w:ilvl="1">
      <w:lvlJc w:val="left"/>
      <w:lvlText w:val="•"/>
      <w:numFmt w:val="bullet"/>
      <w:start w:val="1"/>
    </w:lvl>
  </w:abstractNum>
  <w:abstractNum w:abstractNumId="19">
    <w:nsid w:val="71C91298"/>
    <w:multiLevelType w:val="hybridMultilevel"/>
    <w:lvl w:ilvl="0">
      <w:lvlJc w:val="left"/>
      <w:lvlText w:val="%1:"/>
      <w:numFmt w:val="upperLetter"/>
      <w:start w:val="1"/>
    </w:lvl>
  </w:abstractNum>
  <w:abstractNum w:abstractNumId="20">
    <w:nsid w:val="9DAF632"/>
    <w:multiLevelType w:val="hybridMultilevel"/>
    <w:lvl w:ilvl="0">
      <w:lvlJc w:val="left"/>
      <w:lvlText w:val="%1:"/>
      <w:numFmt w:val="upperLetter"/>
      <w:start w:val="1"/>
    </w:lvl>
  </w:abstractNum>
  <w:abstractNum w:abstractNumId="21">
    <w:nsid w:val="53299938"/>
    <w:multiLevelType w:val="hybridMultilevel"/>
    <w:lvl w:ilvl="0">
      <w:lvlJc w:val="left"/>
      <w:lvlText w:val="%1)"/>
      <w:numFmt w:val="decimal"/>
      <w:start w:val="10"/>
    </w:lvl>
  </w:abstractNum>
  <w:abstractNum w:abstractNumId="22">
    <w:nsid w:val="1FBFE8E0"/>
    <w:multiLevelType w:val="hybridMultilevel"/>
    <w:lvl w:ilvl="0">
      <w:lvlJc w:val="left"/>
      <w:lvlText w:val="%1:"/>
      <w:numFmt w:val="upperLetter"/>
      <w:start w:val="1"/>
    </w:lvl>
  </w:abstractNum>
  <w:abstractNum w:abstractNumId="23">
    <w:nsid w:val="5092CA79"/>
    <w:multiLevelType w:val="hybridMultilevel"/>
    <w:lvl w:ilvl="0">
      <w:lvlJc w:val="left"/>
      <w:lvlText w:val="%1:"/>
      <w:numFmt w:val="upperLetter"/>
      <w:start w:val="1"/>
    </w:lvl>
  </w:abstractNum>
  <w:abstractNum w:abstractNumId="24">
    <w:nsid w:val="1D545C4D"/>
    <w:multiLevelType w:val="hybridMultilevel"/>
    <w:lvl w:ilvl="0">
      <w:lvlJc w:val="left"/>
      <w:lvlText w:val="%1:"/>
      <w:numFmt w:val="upperLetter"/>
      <w:start w:val="1"/>
    </w:lvl>
  </w:abstractNum>
  <w:abstractNum w:abstractNumId="25">
    <w:nsid w:val="59ADEA3D"/>
    <w:multiLevelType w:val="hybridMultilevel"/>
    <w:lvl w:ilvl="0">
      <w:lvlJc w:val="left"/>
      <w:lvlText w:val="%1:"/>
      <w:numFmt w:val="upperLetter"/>
      <w:start w:val="1"/>
    </w:lvl>
  </w:abstractNum>
  <w:abstractNum w:abstractNumId="26">
    <w:nsid w:val="288F1A34"/>
    <w:multiLevelType w:val="hybridMultilevel"/>
    <w:lvl w:ilvl="0">
      <w:lvlJc w:val="left"/>
      <w:lvlText w:val="%1:"/>
      <w:numFmt w:val="upperLetter"/>
      <w:start w:val="1"/>
    </w:lvl>
  </w:abstractNum>
  <w:abstractNum w:abstractNumId="27">
    <w:nsid w:val="2A155DBC"/>
    <w:multiLevelType w:val="hybridMultilevel"/>
    <w:lvl w:ilvl="0">
      <w:lvlJc w:val="left"/>
      <w:lvlText w:val="%1:"/>
      <w:numFmt w:val="upperLetter"/>
      <w:start w:val="1"/>
    </w:lvl>
  </w:abstractNum>
  <w:abstractNum w:abstractNumId="28">
    <w:nsid w:val="1D9F6E5F"/>
    <w:multiLevelType w:val="hybridMultilevel"/>
    <w:lvl w:ilvl="0">
      <w:lvlJc w:val="left"/>
      <w:lvlText w:val="%1:"/>
      <w:numFmt w:val="upperLetter"/>
      <w:start w:val="17"/>
    </w:lvl>
  </w:abstractNum>
  <w:abstractNum w:abstractNumId="29">
    <w:nsid w:val="97E1B4E"/>
    <w:multiLevelType w:val="hybridMultilevel"/>
    <w:lvl w:ilvl="0">
      <w:lvlJc w:val="left"/>
      <w:lvlText w:val="%1:"/>
      <w:numFmt w:val="upperLetter"/>
      <w:start w:val="1"/>
    </w:lvl>
  </w:abstractNum>
  <w:abstractNum w:abstractNumId="30">
    <w:nsid w:val="51088277"/>
    <w:multiLevelType w:val="hybridMultilevel"/>
    <w:lvl w:ilvl="0">
      <w:lvlJc w:val="left"/>
      <w:lvlText w:val="%1:"/>
      <w:numFmt w:val="upperLetter"/>
      <w:start w:val="1"/>
    </w:lvl>
  </w:abstractNum>
  <w:abstractNum w:abstractNumId="31">
    <w:nsid w:val="1CA0C5FA"/>
    <w:multiLevelType w:val="hybridMultilevel"/>
    <w:lvl w:ilvl="0">
      <w:lvlJc w:val="left"/>
      <w:lvlText w:val="%1:"/>
      <w:numFmt w:val="upperLetter"/>
      <w:start w:val="1"/>
    </w:lvl>
  </w:abstractNum>
  <w:abstractNum w:abstractNumId="32">
    <w:nsid w:val="53584BCB"/>
    <w:multiLevelType w:val="hybridMultilevel"/>
    <w:lvl w:ilvl="0">
      <w:lvlJc w:val="left"/>
      <w:lvlText w:val="%1:"/>
      <w:numFmt w:val="upperLetter"/>
      <w:start w:val="17"/>
    </w:lvl>
  </w:abstractNum>
  <w:abstractNum w:abstractNumId="33">
    <w:nsid w:val="415E286C"/>
    <w:multiLevelType w:val="hybridMultilevel"/>
    <w:lvl w:ilvl="0">
      <w:lvlJc w:val="left"/>
      <w:lvlText w:val="%1:"/>
      <w:numFmt w:val="upperLetter"/>
      <w:start w:val="1"/>
    </w:lvl>
  </w:abstractNum>
  <w:abstractNum w:abstractNumId="34">
    <w:nsid w:val="7C58FD05"/>
    <w:multiLevelType w:val="hybridMultilevel"/>
    <w:lvl w:ilvl="0">
      <w:lvlJc w:val="left"/>
      <w:lvlText w:val="•"/>
      <w:numFmt w:val="bullet"/>
      <w:start w:val="1"/>
    </w:lvl>
  </w:abstractNum>
  <w:abstractNum w:abstractNumId="35">
    <w:nsid w:val="23D86AAC"/>
    <w:multiLevelType w:val="hybridMultilevel"/>
    <w:lvl w:ilvl="0">
      <w:lvlJc w:val="left"/>
      <w:lvlText w:val="•"/>
      <w:numFmt w:val="bullet"/>
      <w:start w:val="1"/>
    </w:lvl>
  </w:abstractNum>
  <w:abstractNum w:abstractNumId="36">
    <w:nsid w:val="45E6D486"/>
    <w:multiLevelType w:val="hybridMultilevel"/>
    <w:lvl w:ilvl="0">
      <w:lvlJc w:val="left"/>
      <w:lvlText w:val="•"/>
      <w:numFmt w:val="bullet"/>
      <w:start w:val="1"/>
    </w:lvl>
  </w:abstractNum>
  <w:abstractNum w:abstractNumId="37">
    <w:nsid w:val="5C10FE21"/>
    <w:multiLevelType w:val="hybridMultilevel"/>
    <w:lvl w:ilvl="0">
      <w:lvlJc w:val="left"/>
      <w:lvlText w:val="•"/>
      <w:numFmt w:val="bullet"/>
      <w:start w:val="1"/>
    </w:lvl>
  </w:abstractNum>
  <w:abstractNum w:abstractNumId="38">
    <w:nsid w:val="E7FFA2B"/>
    <w:multiLevelType w:val="hybridMultilevel"/>
    <w:lvl w:ilvl="0">
      <w:lvlJc w:val="left"/>
      <w:lvlText w:val="•"/>
      <w:numFmt w:val="bullet"/>
      <w:start w:val="1"/>
    </w:lvl>
  </w:abstractNum>
  <w:abstractNum w:abstractNumId="39">
    <w:nsid w:val="3C5991AA"/>
    <w:multiLevelType w:val="hybridMultilevel"/>
    <w:lvl w:ilvl="0">
      <w:lvlJc w:val="left"/>
      <w:lvlText w:val="•"/>
      <w:numFmt w:val="bullet"/>
      <w:start w:val="1"/>
    </w:lvl>
  </w:abstractNum>
  <w:abstractNum w:abstractNumId="40">
    <w:nsid w:val="4BD8591A"/>
    <w:multiLevelType w:val="hybridMultilevel"/>
    <w:lvl w:ilvl="0">
      <w:lvlJc w:val="left"/>
      <w:lvlText w:val="(%1)"/>
      <w:numFmt w:val="decimal"/>
      <w:start w:val="1"/>
    </w:lvl>
  </w:abstractNum>
  <w:abstractNum w:abstractNumId="41">
    <w:nsid w:val="78DF6A55"/>
    <w:multiLevelType w:val="hybridMultilevel"/>
    <w:lvl w:ilvl="0">
      <w:lvlJc w:val="left"/>
      <w:lvlText w:val="•"/>
      <w:numFmt w:val="bullet"/>
      <w:start w:val="1"/>
    </w:lvl>
  </w:abstractNum>
  <w:abstractNum w:abstractNumId="42">
    <w:nsid w:val="39B7AAA2"/>
    <w:multiLevelType w:val="hybridMultilevel"/>
    <w:lvl w:ilvl="0">
      <w:lvlJc w:val="left"/>
      <w:lvlText w:val="&amp;"/>
      <w:numFmt w:val="bullet"/>
      <w:start w:val="1"/>
    </w:lvl>
  </w:abstractNum>
  <w:abstractNum w:abstractNumId="43">
    <w:nsid w:val="2B0D8DBE"/>
    <w:multiLevelType w:val="hybridMultilevel"/>
    <w:lvl w:ilvl="0">
      <w:lvlJc w:val="left"/>
      <w:lvlText w:val="(%1)"/>
      <w:numFmt w:val="decimal"/>
      <w:start w:val="1"/>
    </w:lvl>
  </w:abstractNum>
  <w:abstractNum w:abstractNumId="44">
    <w:nsid w:val="6C80EC70"/>
    <w:multiLevelType w:val="hybridMultilevel"/>
    <w:lvl w:ilvl="0">
      <w:lvlJc w:val="left"/>
      <w:lvlText w:val="(%1)"/>
      <w:numFmt w:val="decimal"/>
      <w:start w:val="1"/>
    </w:lvl>
  </w:abstractNum>
  <w:abstractNum w:abstractNumId="45">
    <w:nsid w:val="379E21B5"/>
    <w:multiLevelType w:val="hybridMultilevel"/>
    <w:lvl w:ilvl="0">
      <w:lvlJc w:val="left"/>
      <w:lvlText w:val="•"/>
      <w:numFmt w:val="bullet"/>
      <w:start w:val="1"/>
    </w:lvl>
  </w:abstractNum>
  <w:abstractNum w:abstractNumId="46">
    <w:nsid w:val="69E373"/>
    <w:multiLevelType w:val="hybridMultilevel"/>
    <w:lvl w:ilvl="0">
      <w:lvlJc w:val="left"/>
      <w:lvlText w:val="%1."/>
      <w:numFmt w:val="decimal"/>
      <w:start w:val="4"/>
    </w:lvl>
  </w:abstractNum>
  <w:abstractNum w:abstractNumId="47">
    <w:nsid w:val="2C27173B"/>
    <w:multiLevelType w:val="hybridMultilevel"/>
    <w:lvl w:ilvl="0">
      <w:lvlJc w:val="left"/>
      <w:lvlText w:val="%1."/>
      <w:numFmt w:val="decimal"/>
      <w:start w:val="5"/>
    </w:lvl>
  </w:abstractNum>
  <w:abstractNum w:abstractNumId="48">
    <w:nsid w:val="4C9B0904"/>
    <w:multiLevelType w:val="hybridMultilevel"/>
    <w:lvl w:ilvl="0">
      <w:lvlJc w:val="left"/>
      <w:lvlText w:val="%1."/>
      <w:numFmt w:val="decimal"/>
      <w:start w:val="6"/>
    </w:lvl>
  </w:abstractNum>
  <w:abstractNum w:abstractNumId="49">
    <w:nsid w:val="6AA7B75C"/>
    <w:multiLevelType w:val="hybridMultilevel"/>
    <w:lvl w:ilvl="0">
      <w:lvlJc w:val="left"/>
      <w:lvlText w:val="%1."/>
      <w:numFmt w:val="decimal"/>
      <w:start w:val="7"/>
    </w:lvl>
  </w:abstractNum>
  <w:abstractNum w:abstractNumId="50">
    <w:nsid w:val="1DF029D3"/>
    <w:multiLevelType w:val="hybridMultilevel"/>
    <w:lvl w:ilvl="0">
      <w:lvlJc w:val="left"/>
      <w:lvlText w:val="%1."/>
      <w:numFmt w:val="decimal"/>
      <w:start w:val="8"/>
    </w:lvl>
  </w:abstractNum>
  <w:abstractNum w:abstractNumId="51">
    <w:nsid w:val="5675FF36"/>
    <w:multiLevelType w:val="hybridMultilevel"/>
    <w:lvl w:ilvl="0">
      <w:lvlJc w:val="left"/>
      <w:lvlText w:val="•"/>
      <w:numFmt w:val="bullet"/>
      <w:start w:val="1"/>
    </w:lvl>
  </w:abstractNum>
  <w:abstractNum w:abstractNumId="52">
    <w:nsid w:val="3DD15094"/>
    <w:multiLevelType w:val="hybridMultilevel"/>
    <w:lvl w:ilvl="0">
      <w:lvlJc w:val="left"/>
      <w:lvlText w:val="*"/>
      <w:numFmt w:val="bullet"/>
      <w:start w:val="1"/>
    </w:lvl>
  </w:abstractNum>
  <w:abstractNum w:abstractNumId="53">
    <w:nsid w:val="3DB012B3"/>
    <w:multiLevelType w:val="hybridMultilevel"/>
    <w:lvl w:ilvl="0">
      <w:lvlJc w:val="left"/>
      <w:lvlText w:val="**"/>
      <w:numFmt w:val="bullet"/>
      <w:start w:val="1"/>
    </w:lvl>
  </w:abstractNum>
  <w:abstractNum w:abstractNumId="54">
    <w:nsid w:val="2708C9AF"/>
    <w:multiLevelType w:val="hybridMultilevel"/>
    <w:lvl w:ilvl="0">
      <w:lvlJc w:val="left"/>
      <w:lvlText w:val="(%1)"/>
      <w:numFmt w:val="decimal"/>
      <w:start w:val="1"/>
    </w:lvl>
  </w:abstractNum>
  <w:abstractNum w:abstractNumId="55">
    <w:nsid w:val="5B25ACE2"/>
    <w:multiLevelType w:val="hybridMultilevel"/>
    <w:lvl w:ilvl="0">
      <w:lvlJc w:val="left"/>
      <w:lvlText w:val="(%1)"/>
      <w:numFmt w:val="decimal"/>
      <w:start w:val="2"/>
    </w:lvl>
  </w:abstractNum>
  <w:abstractNum w:abstractNumId="56">
    <w:nsid w:val="175DFCF0"/>
    <w:multiLevelType w:val="hybridMultilevel"/>
    <w:lvl w:ilvl="0">
      <w:lvlJc w:val="left"/>
      <w:lvlText w:val="(%1)"/>
      <w:numFmt w:val="decimal"/>
      <w:start w:val="4"/>
    </w:lvl>
  </w:abstractNum>
  <w:abstractNum w:abstractNumId="57">
    <w:nsid w:val="4F97E3E4"/>
    <w:multiLevelType w:val="hybridMultilevel"/>
    <w:lvl w:ilvl="0">
      <w:lvlJc w:val="left"/>
      <w:lvlText w:val="•"/>
      <w:numFmt w:val="bullet"/>
      <w:start w:val="1"/>
    </w:lvl>
  </w:abstractNum>
  <w:abstractNum w:abstractNumId="58">
    <w:nsid w:val="53B0A9E"/>
    <w:multiLevelType w:val="hybridMultilevel"/>
    <w:lvl w:ilvl="0">
      <w:lvlJc w:val="left"/>
      <w:lvlText w:val="•"/>
      <w:numFmt w:val="bullet"/>
      <w:start w:val="1"/>
    </w:lvl>
  </w:abstractNum>
  <w:abstractNum w:abstractNumId="59">
    <w:nsid w:val="34FD6B4F"/>
    <w:multiLevelType w:val="hybridMultilevel"/>
    <w:lvl w:ilvl="0">
      <w:lvlJc w:val="left"/>
      <w:lvlText w:val="•"/>
      <w:numFmt w:val="bullet"/>
      <w:start w:val="1"/>
    </w:lvl>
  </w:abstractNum>
  <w:abstractNum w:abstractNumId="60">
    <w:nsid w:val="5915FF32"/>
    <w:multiLevelType w:val="hybridMultilevel"/>
    <w:lvl w:ilvl="0">
      <w:lvlJc w:val="left"/>
      <w:lvlText w:val="•"/>
      <w:numFmt w:val="bullet"/>
      <w:start w:val="1"/>
    </w:lvl>
  </w:abstractNum>
  <w:abstractNum w:abstractNumId="61">
    <w:nsid w:val="56438D15"/>
    <w:multiLevelType w:val="hybridMultilevel"/>
    <w:lvl w:ilvl="0">
      <w:lvlJc w:val="left"/>
      <w:lvlText w:val="%1."/>
      <w:numFmt w:val="decimal"/>
      <w:start w:val="1"/>
    </w:lvl>
  </w:abstractNum>
  <w:abstractNum w:abstractNumId="62">
    <w:nsid w:val="519E3149"/>
    <w:multiLevelType w:val="hybridMultilevel"/>
    <w:lvl w:ilvl="0">
      <w:lvlJc w:val="left"/>
      <w:lvlText w:val="•"/>
      <w:numFmt w:val="bullet"/>
      <w:start w:val="1"/>
    </w:lvl>
  </w:abstractNum>
  <w:abstractNum w:abstractNumId="63">
    <w:nsid w:val="2C6E4AFD"/>
    <w:multiLevelType w:val="hybridMultilevel"/>
    <w:lvl w:ilvl="0">
      <w:lvlJc w:val="left"/>
      <w:lvlText w:val="(%1)"/>
      <w:numFmt w:val="decimal"/>
      <w:start w:val="1"/>
    </w:lvl>
  </w:abstractNum>
  <w:abstractNum w:abstractNumId="64">
    <w:nsid w:val="17A1B582"/>
    <w:multiLevelType w:val="hybridMultilevel"/>
    <w:lvl w:ilvl="0">
      <w:lvlJc w:val="left"/>
      <w:lvlText w:val="(%1)"/>
      <w:numFmt w:val="decimal"/>
      <w:start w:val="1"/>
    </w:lvl>
  </w:abstractNum>
  <w:abstractNum w:abstractNumId="65">
    <w:nsid w:val="4DF72E4E"/>
    <w:multiLevelType w:val="hybridMultilevel"/>
    <w:lvl w:ilvl="0">
      <w:lvlJc w:val="left"/>
      <w:lvlText w:val="•"/>
      <w:numFmt w:val="bullet"/>
      <w:start w:val="1"/>
    </w:lvl>
  </w:abstractNum>
  <w:abstractNum w:abstractNumId="66">
    <w:nsid w:val="5046B5A9"/>
    <w:multiLevelType w:val="hybridMultilevel"/>
    <w:lvl w:ilvl="0">
      <w:lvlJc w:val="left"/>
      <w:lvlText w:val="(%1)"/>
      <w:numFmt w:val="lowerRoman"/>
      <w:start w:val="1"/>
    </w:lvl>
  </w:abstractNum>
  <w:abstractNum w:abstractNumId="67">
    <w:nsid w:val="5D888A08"/>
    <w:multiLevelType w:val="hybridMultilevel"/>
    <w:lvl w:ilvl="0">
      <w:lvlJc w:val="left"/>
      <w:lvlText w:val="%1."/>
      <w:numFmt w:val="decimal"/>
      <w:start w:val="1"/>
    </w:lvl>
  </w:abstractNum>
  <w:abstractNum w:abstractNumId="68">
    <w:nsid w:val="2A082C70"/>
    <w:multiLevelType w:val="hybridMultilevel"/>
    <w:lvl w:ilvl="0">
      <w:lvlJc w:val="left"/>
      <w:lvlText w:val="•"/>
      <w:numFmt w:val="bullet"/>
      <w:start w:val="1"/>
    </w:lvl>
  </w:abstractNum>
  <w:abstractNum w:abstractNumId="69">
    <w:nsid w:val="5EC6AFD4"/>
    <w:multiLevelType w:val="hybridMultilevel"/>
    <w:lvl w:ilvl="0">
      <w:lvlJc w:val="left"/>
      <w:lvlText w:val="•"/>
      <w:numFmt w:val="bullet"/>
      <w:start w:val="1"/>
    </w:lvl>
  </w:abstractNum>
  <w:abstractNum w:abstractNumId="70">
    <w:nsid w:val="19E21BB2"/>
    <w:multiLevelType w:val="hybridMultilevel"/>
    <w:lvl w:ilvl="0">
      <w:lvlJc w:val="left"/>
      <w:lvlText w:val="•"/>
      <w:numFmt w:val="bullet"/>
      <w:start w:val="1"/>
    </w:lvl>
    <w:lvl w:ilvl="1">
      <w:lvlJc w:val="left"/>
      <w:lvlText w:val="•"/>
      <w:numFmt w:val="bullet"/>
      <w:start w:val="1"/>
    </w:lvl>
  </w:abstractNum>
  <w:abstractNum w:abstractNumId="71">
    <w:nsid w:val="75E0858A"/>
    <w:multiLevelType w:val="hybridMultilevel"/>
    <w:lvl w:ilvl="0">
      <w:lvlJc w:val="left"/>
      <w:lvlText w:val="•"/>
      <w:numFmt w:val="bullet"/>
      <w:start w:val="1"/>
    </w:lvl>
  </w:abstractNum>
  <w:abstractNum w:abstractNumId="72">
    <w:nsid w:val="57A61A29"/>
    <w:multiLevelType w:val="hybridMultilevel"/>
    <w:lvl w:ilvl="0">
      <w:lvlJc w:val="left"/>
      <w:lvlText w:val="•"/>
      <w:numFmt w:val="bullet"/>
      <w:start w:val="1"/>
    </w:lvl>
  </w:abstractNum>
  <w:abstractNum w:abstractNumId="73">
    <w:nsid w:val="5399C654"/>
    <w:multiLevelType w:val="hybridMultilevel"/>
    <w:lvl w:ilvl="0">
      <w:lvlJc w:val="left"/>
      <w:lvlText w:val="•"/>
      <w:numFmt w:val="bullet"/>
      <w:start w:val="1"/>
    </w:lvl>
  </w:abstractNum>
  <w:abstractNum w:abstractNumId="74">
    <w:nsid w:val="20EE1348"/>
    <w:multiLevelType w:val="hybridMultilevel"/>
    <w:lvl w:ilvl="0">
      <w:lvlJc w:val="left"/>
      <w:lvlText w:val="%1."/>
      <w:numFmt w:val="decimal"/>
      <w:start w:val="1"/>
    </w:lvl>
  </w:abstractNum>
  <w:abstractNum w:abstractNumId="75">
    <w:nsid w:val="4427069A"/>
    <w:multiLevelType w:val="hybridMultilevel"/>
    <w:lvl w:ilvl="0">
      <w:lvlJc w:val="left"/>
      <w:lvlText w:val="•"/>
      <w:numFmt w:val="bullet"/>
      <w:start w:val="1"/>
    </w:lvl>
  </w:abstractNum>
  <w:abstractNum w:abstractNumId="76">
    <w:nsid w:val="B37E80A"/>
    <w:multiLevelType w:val="hybridMultilevel"/>
    <w:lvl w:ilvl="0">
      <w:lvlJc w:val="left"/>
      <w:lvlText w:val="(%1)"/>
      <w:numFmt w:val="decimal"/>
      <w:start w:val="1"/>
    </w:lvl>
  </w:abstractNum>
  <w:abstractNum w:abstractNumId="77">
    <w:nsid w:val="2157F6BC"/>
    <w:multiLevelType w:val="hybridMultilevel"/>
    <w:lvl w:ilvl="0">
      <w:lvlJc w:val="left"/>
      <w:lvlText w:val="(%1)"/>
      <w:numFmt w:val="decimal"/>
      <w:start w:val="1"/>
    </w:lvl>
  </w:abstractNum>
  <w:abstractNum w:abstractNumId="78">
    <w:nsid w:val="704E1DD5"/>
    <w:multiLevelType w:val="hybridMultilevel"/>
    <w:lvl w:ilvl="0">
      <w:lvlJc w:val="left"/>
      <w:lvlText w:val="(%1)"/>
      <w:numFmt w:val="decimal"/>
      <w:start w:val="1"/>
    </w:lvl>
  </w:abstractNum>
  <w:abstractNum w:abstractNumId="79">
    <w:nsid w:val="57D2F10E"/>
    <w:multiLevelType w:val="hybridMultilevel"/>
    <w:lvl w:ilvl="0">
      <w:lvlJc w:val="left"/>
      <w:lvlText w:val="•"/>
      <w:numFmt w:val="bullet"/>
      <w:start w:val="1"/>
    </w:lvl>
  </w:abstractNum>
  <w:abstractNum w:abstractNumId="80">
    <w:nsid w:val="BFFAE18"/>
    <w:multiLevelType w:val="hybridMultilevel"/>
    <w:lvl w:ilvl="0">
      <w:lvlJc w:val="left"/>
      <w:lvlText w:val="(%1)"/>
      <w:numFmt w:val="decimal"/>
      <w:start w:val="1"/>
    </w:lvl>
  </w:abstractNum>
  <w:abstractNum w:abstractNumId="81">
    <w:nsid w:val="E3E47A8"/>
    <w:multiLevelType w:val="hybridMultilevel"/>
    <w:lvl w:ilvl="0">
      <w:lvlJc w:val="left"/>
      <w:lvlText w:val="(%1)"/>
      <w:numFmt w:val="decimal"/>
      <w:start w:val="4"/>
    </w:lvl>
  </w:abstractNum>
  <w:abstractNum w:abstractNumId="82">
    <w:nsid w:val="2E48F044"/>
    <w:multiLevelType w:val="hybridMultilevel"/>
    <w:lvl w:ilvl="0">
      <w:lvlJc w:val="left"/>
      <w:lvlText w:val="(%1)"/>
      <w:numFmt w:val="decimal"/>
      <w:start w:val="1"/>
    </w:lvl>
  </w:abstractNum>
  <w:abstractNum w:abstractNumId="83">
    <w:nsid w:val="49D0FEAC"/>
    <w:multiLevelType w:val="hybridMultilevel"/>
    <w:lvl w:ilvl="0">
      <w:lvlJc w:val="left"/>
      <w:lvlText w:val="(%1)"/>
      <w:numFmt w:val="decimal"/>
      <w:start w:val="1"/>
    </w:lvl>
  </w:abstractNum>
  <w:abstractNum w:abstractNumId="84">
    <w:nsid w:val="4BEE5A5B"/>
    <w:multiLevelType w:val="hybridMultilevel"/>
    <w:lvl w:ilvl="0">
      <w:lvlJc w:val="left"/>
      <w:lvlText w:val="(%1)"/>
      <w:numFmt w:val="decimal"/>
      <w:start w:val="3"/>
    </w:lvl>
  </w:abstractNum>
  <w:abstractNum w:abstractNumId="85">
    <w:nsid w:val="5551B9F3"/>
    <w:multiLevelType w:val="hybridMultilevel"/>
    <w:lvl w:ilvl="0">
      <w:lvlJc w:val="left"/>
      <w:lvlText w:val="(%1)"/>
      <w:numFmt w:val="decimal"/>
      <w:start w:val="1"/>
    </w:lvl>
  </w:abstractNum>
  <w:abstractNum w:abstractNumId="86">
    <w:nsid w:val="24F6AB8E"/>
    <w:multiLevelType w:val="hybridMultilevel"/>
    <w:lvl w:ilvl="0">
      <w:lvlJc w:val="left"/>
      <w:lvlText w:val="•"/>
      <w:numFmt w:val="bullet"/>
      <w:start w:val="1"/>
    </w:lvl>
  </w:abstractNum>
  <w:abstractNum w:abstractNumId="87">
    <w:nsid w:val="634C574C"/>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88">
    <w:nsid w:val="24E99DD7"/>
    <w:multiLevelType w:val="hybridMultilevel"/>
    <w:lvl w:ilvl="0">
      <w:lvlJc w:val="left"/>
      <w:lvlText w:val="%1"/>
      <w:numFmt w:val="decimal"/>
      <w:start w:val="1"/>
    </w:lvl>
    <w:lvl w:ilvl="1">
      <w:lvlJc w:val="left"/>
      <w:lvlText w:val="(%2)"/>
      <w:numFmt w:val="lowerLetter"/>
      <w:start w:val="18"/>
    </w:lvl>
  </w:abstractNum>
  <w:abstractNum w:abstractNumId="89">
    <w:nsid w:val="2A31B62D"/>
    <w:multiLevelType w:val="hybridMultilevel"/>
    <w:lvl w:ilvl="0">
      <w:lvlJc w:val="left"/>
      <w:lvlText w:val="(%1)"/>
      <w:numFmt w:val="decimal"/>
      <w:start w:val="2"/>
    </w:lvl>
    <w:lvl w:ilvl="1">
      <w:lvlJc w:val="left"/>
      <w:lvlText w:val="(%2)"/>
      <w:numFmt w:val="lowerLetter"/>
      <w:start w:val="1"/>
    </w:lvl>
  </w:abstractNum>
  <w:abstractNum w:abstractNumId="90">
    <w:nsid w:val="1849C29B"/>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91">
    <w:nsid w:val="7DFF9D09"/>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92">
    <w:nsid w:val="754342"/>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93">
    <w:nsid w:val="69E7F3E5"/>
    <w:multiLevelType w:val="hybridMultilevel"/>
    <w:lvl w:ilvl="0">
      <w:lvlJc w:val="left"/>
      <w:lvlText w:val="(%1)"/>
      <w:numFmt w:val="decimal"/>
      <w:start w:val="1"/>
    </w:lvl>
  </w:abstractNum>
  <w:abstractNum w:abstractNumId="94">
    <w:nsid w:val="2A6DE806"/>
    <w:multiLevelType w:val="hybridMultilevel"/>
    <w:lvl w:ilvl="0">
      <w:lvlJc w:val="left"/>
      <w:lvlText w:val="%1."/>
      <w:numFmt w:val="decimal"/>
      <w:start w:val="5"/>
    </w:lvl>
  </w:abstractNum>
  <w:abstractNum w:abstractNumId="95">
    <w:nsid w:val="1816F8C4"/>
    <w:multiLevelType w:val="hybridMultilevel"/>
    <w:lvl w:ilvl="0">
      <w:lvlJc w:val="left"/>
      <w:lvlText w:val="%1"/>
      <w:numFmt w:val="decimal"/>
      <w:start w:val="1"/>
    </w:lvl>
    <w:lvl w:ilvl="1">
      <w:lvlJc w:val="left"/>
      <w:lvlText w:val="%2."/>
      <w:numFmt w:val="decimal"/>
      <w:start w:val="11"/>
    </w:lvl>
  </w:abstractNum>
  <w:abstractNum w:abstractNumId="96">
    <w:nsid w:val="37DF2233"/>
    <w:multiLevelType w:val="hybridMultilevel"/>
    <w:lvl w:ilvl="0">
      <w:lvlJc w:val="left"/>
      <w:lvlText w:val="(%1)"/>
      <w:numFmt w:val="decimal"/>
      <w:start w:val="1"/>
    </w:lvl>
    <w:lvl w:ilvl="1">
      <w:lvlJc w:val="left"/>
      <w:lvlText w:val="%2."/>
      <w:numFmt w:val="decimal"/>
      <w:start w:val="12"/>
    </w:lvl>
  </w:abstractNum>
  <w:abstractNum w:abstractNumId="97">
    <w:nsid w:val="7AB49DAF"/>
    <w:multiLevelType w:val="hybridMultilevel"/>
    <w:lvl w:ilvl="0">
      <w:lvlJc w:val="left"/>
      <w:lvlText w:val="(%1)"/>
      <w:numFmt w:val="decimal"/>
      <w:start w:val="1"/>
    </w:lvl>
  </w:abstractNum>
  <w:abstractNum w:abstractNumId="98">
    <w:nsid w:val="759F82CD"/>
    <w:multiLevelType w:val="hybridMultilevel"/>
    <w:lvl w:ilvl="0">
      <w:lvlJc w:val="left"/>
      <w:lvlText w:val="(%1)"/>
      <w:numFmt w:val="decimal"/>
      <w:start w:val="3"/>
    </w:lvl>
  </w:abstractNum>
  <w:abstractNum w:abstractNumId="99">
    <w:nsid w:val="61E74EA3"/>
    <w:multiLevelType w:val="hybridMultilevel"/>
    <w:lvl w:ilvl="0">
      <w:lvlJc w:val="left"/>
      <w:lvlText w:val="%1"/>
      <w:numFmt w:val="decimal"/>
      <w:start w:val="1"/>
    </w:lvl>
    <w:lvl w:ilvl="1">
      <w:lvlJc w:val="left"/>
      <w:lvlText w:val="(%2)"/>
      <w:numFmt w:val="lowerLetter"/>
      <w:start w:val="1"/>
    </w:lvl>
  </w:abstractNum>
  <w:abstractNum w:abstractNumId="100">
    <w:nsid w:val="597B4D84"/>
    <w:multiLevelType w:val="hybridMultilevel"/>
    <w:lvl w:ilvl="0">
      <w:lvlJc w:val="left"/>
      <w:lvlText w:val="%1"/>
      <w:numFmt w:val="decimal"/>
      <w:start w:val="1"/>
    </w:lvl>
    <w:lvl w:ilvl="1">
      <w:lvlJc w:val="left"/>
      <w:lvlText w:val="(%2)"/>
      <w:numFmt w:val="lowerLetter"/>
      <w:start w:val="2"/>
    </w:lvl>
  </w:abstractNum>
  <w:abstractNum w:abstractNumId="101">
    <w:nsid w:val="F819E7F"/>
    <w:multiLevelType w:val="hybridMultilevel"/>
    <w:lvl w:ilvl="0">
      <w:lvlJc w:val="left"/>
      <w:lvlText w:val="(%1)"/>
      <w:numFmt w:val="decimal"/>
      <w:start w:val="4"/>
    </w:lvl>
    <w:lvl w:ilvl="1">
      <w:lvlJc w:val="left"/>
      <w:lvlText w:val="(%2)"/>
      <w:numFmt w:val="lowerLetter"/>
      <w:start w:val="1"/>
    </w:lvl>
  </w:abstractNum>
  <w:abstractNum w:abstractNumId="102">
    <w:nsid w:val="57C7D42D"/>
    <w:multiLevelType w:val="hybridMultilevel"/>
    <w:lvl w:ilvl="0">
      <w:lvlJc w:val="left"/>
      <w:lvlText w:val="%1"/>
      <w:numFmt w:val="decimal"/>
      <w:start w:val="1"/>
    </w:lvl>
    <w:lvl w:ilvl="1">
      <w:lvlJc w:val="left"/>
      <w:lvlText w:val="%2"/>
      <w:numFmt w:val="decimal"/>
      <w:start w:val="1"/>
    </w:lvl>
    <w:lvl w:ilvl="2">
      <w:lvlJc w:val="left"/>
      <w:lvlText w:val="(%3)"/>
      <w:numFmt w:val="lowerLetter"/>
      <w:start w:val="3"/>
    </w:lvl>
  </w:abstractNum>
  <w:abstractNum w:abstractNumId="103">
    <w:nsid w:val="312167AD"/>
    <w:multiLevelType w:val="hybridMultilevel"/>
    <w:lvl w:ilvl="0">
      <w:lvlJc w:val="left"/>
      <w:lvlText w:val="(%1)"/>
      <w:numFmt w:val="decimal"/>
      <w:start w:val="4"/>
    </w:lvl>
    <w:lvl w:ilvl="1">
      <w:lvlJc w:val="left"/>
      <w:lvlText w:val="%2."/>
      <w:numFmt w:val="decimal"/>
      <w:start w:val="13"/>
    </w:lvl>
    <w:lvl w:ilvl="2">
      <w:lvlJc w:val="left"/>
      <w:lvlText w:val="%3"/>
      <w:numFmt w:val="lowerLetter"/>
      <w:start w:val="1"/>
    </w:lvl>
  </w:abstractNum>
  <w:abstractNum w:abstractNumId="104">
    <w:nsid w:val="631B64D4"/>
    <w:multiLevelType w:val="hybridMultilevel"/>
    <w:lvl w:ilvl="0">
      <w:lvlJc w:val="left"/>
      <w:lvlText w:val="(%1)"/>
      <w:numFmt w:val="decimal"/>
      <w:start w:val="1"/>
    </w:lvl>
    <w:lvl w:ilvl="1">
      <w:lvlJc w:val="left"/>
      <w:lvlText w:val="(%2)"/>
      <w:numFmt w:val="lowerLetter"/>
      <w:start w:val="1"/>
    </w:lvl>
  </w:abstractNum>
  <w:abstractNum w:abstractNumId="105">
    <w:nsid w:val="78B5E776"/>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06">
    <w:nsid w:val="75486E47"/>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107">
    <w:nsid w:val="6E534CDE"/>
    <w:multiLevelType w:val="hybridMultilevel"/>
    <w:lvl w:ilvl="0">
      <w:lvlJc w:val="left"/>
      <w:lvlText w:val="(%1)"/>
      <w:numFmt w:val="lowerLetter"/>
      <w:start w:val="3"/>
    </w:lvl>
    <w:lvl w:ilvl="1">
      <w:lvlJc w:val="left"/>
      <w:lvlText w:val="(%2)"/>
      <w:numFmt w:val="lowerRoman"/>
      <w:start w:val="1"/>
    </w:lvl>
  </w:abstractNum>
  <w:abstractNum w:abstractNumId="108">
    <w:nsid w:val="1A0DDE32"/>
    <w:multiLevelType w:val="hybridMultilevel"/>
    <w:lvl w:ilvl="0">
      <w:lvlJc w:val="left"/>
      <w:lvlText w:val="%1"/>
      <w:numFmt w:val="lowerLetter"/>
      <w:start w:val="1"/>
    </w:lvl>
    <w:lvl w:ilvl="1">
      <w:lvlJc w:val="left"/>
      <w:lvlText w:val="(%2)"/>
      <w:numFmt w:val="lowerRoman"/>
      <w:start w:val="2"/>
    </w:lvl>
  </w:abstractNum>
  <w:abstractNum w:abstractNumId="109">
    <w:nsid w:val="65968C1C"/>
    <w:multiLevelType w:val="hybridMultilevel"/>
    <w:lvl w:ilvl="0">
      <w:lvlJc w:val="left"/>
      <w:lvlText w:val="(%1)"/>
      <w:numFmt w:val="lowerLetter"/>
      <w:start w:val="4"/>
    </w:lvl>
    <w:lvl w:ilvl="1">
      <w:lvlJc w:val="left"/>
      <w:lvlText w:val="(%2)"/>
      <w:numFmt w:val="lowerRoman"/>
      <w:start w:val="1"/>
    </w:lvl>
  </w:abstractNum>
  <w:abstractNum w:abstractNumId="110">
    <w:nsid w:val="46263DEC"/>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lvl w:ilvl="3">
      <w:lvlJc w:val="left"/>
      <w:lvlText w:val="(%4)"/>
      <w:numFmt w:val="upperLetter"/>
      <w:start w:val="1"/>
    </w:lvl>
  </w:abstractNum>
  <w:abstractNum w:abstractNumId="111">
    <w:nsid w:val="260D8C4A"/>
    <w:multiLevelType w:val="hybridMultilevel"/>
    <w:lvl w:ilvl="0">
      <w:lvlJc w:val="left"/>
      <w:lvlText w:val="(%1)"/>
      <w:numFmt w:val="lowerRoman"/>
      <w:start w:val="4"/>
    </w:lvl>
  </w:abstractNum>
  <w:abstractNum w:abstractNumId="112">
    <w:nsid w:val="73D4D3C4"/>
    <w:multiLevelType w:val="hybridMultilevel"/>
    <w:lvl w:ilvl="0">
      <w:lvlJc w:val="left"/>
      <w:lvlText w:val="(%1)"/>
      <w:numFmt w:val="lowerLetter"/>
      <w:start w:val="2"/>
    </w:lvl>
    <w:lvl w:ilvl="1">
      <w:lvlJc w:val="left"/>
      <w:lvlText w:val="(%2)"/>
      <w:numFmt w:val="lowerRoman"/>
      <w:start w:val="1"/>
    </w:lvl>
  </w:abstractNum>
  <w:abstractNum w:abstractNumId="113">
    <w:nsid w:val="746F2E30"/>
    <w:multiLevelType w:val="hybridMultilevel"/>
    <w:lvl w:ilvl="0">
      <w:lvlJc w:val="left"/>
      <w:lvlText w:val="(%1)"/>
      <w:numFmt w:val="lowerRoman"/>
      <w:start w:val="3"/>
    </w:lvl>
  </w:abstractNum>
  <w:abstractNum w:abstractNumId="114">
    <w:nsid w:val="6FDE8AF6"/>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115">
    <w:nsid w:val="3FC32E20"/>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abstractNum>
  <w:abstractNum w:abstractNumId="116">
    <w:nsid w:val="49C0E823"/>
    <w:multiLevelType w:val="hybridMultilevel"/>
    <w:lvl w:ilvl="0">
      <w:lvlJc w:val="left"/>
      <w:lvlText w:val="%1"/>
      <w:numFmt w:val="lowerLetter"/>
      <w:start w:val="1"/>
    </w:lvl>
    <w:lvl w:ilvl="1">
      <w:lvlJc w:val="left"/>
      <w:lvlText w:val="(%2)"/>
      <w:numFmt w:val="lowerRoman"/>
      <w:start w:val="3"/>
    </w:lvl>
  </w:abstractNum>
  <w:abstractNum w:abstractNumId="117">
    <w:nsid w:val="14D53685"/>
    <w:multiLevelType w:val="hybridMultilevel"/>
    <w:lvl w:ilvl="0">
      <w:lvlJc w:val="left"/>
      <w:lvlText w:val="(%1)"/>
      <w:numFmt w:val="lowerLetter"/>
      <w:start w:val="2"/>
    </w:lvl>
    <w:lvl w:ilvl="1">
      <w:lvlJc w:val="left"/>
      <w:lvlText w:val="%2"/>
      <w:numFmt w:val="lowerRoman"/>
      <w:start w:val="1"/>
    </w:lvl>
  </w:abstractNum>
  <w:abstractNum w:abstractNumId="118">
    <w:nsid w:val="230F856C"/>
    <w:multiLevelType w:val="hybridMultilevel"/>
    <w:lvl w:ilvl="0">
      <w:lvlJc w:val="left"/>
      <w:lvlText w:val="%1"/>
      <w:numFmt w:val="decimal"/>
      <w:start w:val="1"/>
    </w:lvl>
    <w:lvl w:ilvl="1">
      <w:lvlJc w:val="left"/>
      <w:lvlText w:val="%2."/>
      <w:numFmt w:val="decimal"/>
      <w:start w:val="15"/>
    </w:lvl>
  </w:abstractNum>
  <w:abstractNum w:abstractNumId="119">
    <w:nsid w:val="6EAA85FB"/>
    <w:multiLevelType w:val="hybridMultilevel"/>
    <w:lvl w:ilvl="0">
      <w:lvlJc w:val="left"/>
      <w:lvlText w:val="(%1)"/>
      <w:numFmt w:val="decimal"/>
      <w:start w:val="1"/>
    </w:lvl>
    <w:lvl w:ilvl="1">
      <w:lvlJc w:val="left"/>
      <w:lvlText w:val="%2."/>
      <w:numFmt w:val="decimal"/>
      <w:start w:val="16"/>
    </w:lvl>
  </w:abstractNum>
  <w:abstractNum w:abstractNumId="120">
    <w:nsid w:val="3F06ECB2"/>
    <w:multiLevelType w:val="hybridMultilevel"/>
    <w:lvl w:ilvl="0">
      <w:lvlJc w:val="left"/>
      <w:lvlText w:val="(%1)"/>
      <w:numFmt w:val="decimal"/>
      <w:start w:val="1"/>
    </w:lvl>
    <w:lvl w:ilvl="1">
      <w:lvlJc w:val="left"/>
      <w:lvlText w:val="%2."/>
      <w:numFmt w:val="decimal"/>
      <w:start w:val="17"/>
    </w:lvl>
    <w:lvl w:ilvl="2">
      <w:lvlJc w:val="left"/>
      <w:lvlText w:val="(%3)"/>
      <w:numFmt w:val="lowerLetter"/>
      <w:start w:val="2"/>
    </w:lvl>
  </w:abstractNum>
  <w:abstractNum w:abstractNumId="121">
    <w:nsid w:val="3B594807"/>
    <w:multiLevelType w:val="hybridMultilevel"/>
    <w:lvl w:ilvl="0">
      <w:lvlJc w:val="left"/>
      <w:lvlText w:val="(%1)"/>
      <w:numFmt w:val="decimal"/>
      <w:start w:val="1"/>
    </w:lvl>
    <w:lvl w:ilvl="1">
      <w:lvlJc w:val="left"/>
      <w:lvlText w:val="(%2)"/>
      <w:numFmt w:val="lowerLetter"/>
      <w:start w:val="9"/>
    </w:lvl>
    <w:lvl w:ilvl="2">
      <w:lvlJc w:val="left"/>
      <w:lvlText w:val="(%3)"/>
      <w:numFmt w:val="lowerLetter"/>
      <w:start w:val="1"/>
    </w:lvl>
  </w:abstractNum>
  <w:abstractNum w:abstractNumId="122">
    <w:nsid w:val="6CAA2304"/>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123">
    <w:nsid w:val="3F7C2FF4"/>
    <w:multiLevelType w:val="hybridMultilevel"/>
    <w:lvl w:ilvl="0">
      <w:lvlJc w:val="left"/>
      <w:lvlText w:val="%1"/>
      <w:numFmt w:val="decimal"/>
      <w:start w:val="1"/>
    </w:lvl>
    <w:lvl w:ilvl="1">
      <w:lvlJc w:val="left"/>
      <w:lvlText w:val="%2."/>
      <w:numFmt w:val="decimal"/>
      <w:start w:val="18"/>
    </w:lvl>
    <w:lvl w:ilvl="2">
      <w:lvlJc w:val="left"/>
      <w:lvlText w:val="%3"/>
      <w:numFmt w:val="lowerLetter"/>
      <w:start w:val="1"/>
    </w:lvl>
  </w:abstractNum>
  <w:abstractNum w:abstractNumId="124">
    <w:nsid w:val="25413BEC"/>
    <w:multiLevelType w:val="hybridMultilevel"/>
    <w:lvl w:ilvl="0">
      <w:lvlJc w:val="left"/>
      <w:lvlText w:val="(%1)"/>
      <w:numFmt w:val="decimal"/>
      <w:start w:val="1"/>
    </w:lvl>
    <w:lvl w:ilvl="1">
      <w:lvlJc w:val="left"/>
      <w:lvlText w:val="%2."/>
      <w:numFmt w:val="decimal"/>
      <w:start w:val="19"/>
    </w:lvl>
    <w:lvl w:ilvl="2">
      <w:lvlJc w:val="left"/>
      <w:lvlText w:val="%3"/>
      <w:numFmt w:val="lowerLetter"/>
      <w:start w:val="1"/>
    </w:lvl>
  </w:abstractNum>
  <w:abstractNum w:abstractNumId="125">
    <w:nsid w:val="17180B0B"/>
    <w:multiLevelType w:val="hybridMultilevel"/>
    <w:lvl w:ilvl="0">
      <w:lvlJc w:val="left"/>
      <w:lvlText w:val="%1"/>
      <w:numFmt w:val="decimal"/>
      <w:start w:val="1"/>
    </w:lvl>
    <w:lvl w:ilvl="1">
      <w:lvlJc w:val="left"/>
      <w:lvlText w:val="%2."/>
      <w:numFmt w:val="decimal"/>
      <w:start w:val="20"/>
    </w:lvl>
    <w:lvl w:ilvl="2">
      <w:lvlJc w:val="left"/>
      <w:lvlText w:val="%3"/>
      <w:numFmt w:val="lowerLetter"/>
      <w:start w:val="1"/>
    </w:lvl>
  </w:abstractNum>
  <w:abstractNum w:abstractNumId="126">
    <w:nsid w:val="579328B9"/>
    <w:multiLevelType w:val="hybridMultilevel"/>
    <w:lvl w:ilvl="0">
      <w:lvlJc w:val="left"/>
      <w:lvlText w:val="(%1)"/>
      <w:numFmt w:val="decimal"/>
      <w:start w:val="1"/>
    </w:lvl>
    <w:lvl w:ilvl="1">
      <w:lvlJc w:val="left"/>
      <w:lvlText w:val="%2."/>
      <w:numFmt w:val="decimal"/>
      <w:start w:val="20"/>
    </w:lvl>
    <w:lvl w:ilvl="2">
      <w:lvlJc w:val="left"/>
      <w:lvlText w:val="(%3)"/>
      <w:numFmt w:val="lowerLetter"/>
      <w:start w:val="1"/>
    </w:lvl>
  </w:abstractNum>
  <w:abstractNum w:abstractNumId="127">
    <w:nsid w:val="5D205E20"/>
    <w:multiLevelType w:val="hybridMultilevel"/>
    <w:lvl w:ilvl="0">
      <w:lvlJc w:val="left"/>
      <w:lvlText w:val="%1"/>
      <w:numFmt w:val="decimal"/>
      <w:start w:val="1"/>
    </w:lvl>
    <w:lvl w:ilvl="1">
      <w:lvlJc w:val="left"/>
      <w:lvlText w:val="%2."/>
      <w:numFmt w:val="decimal"/>
      <w:start w:val="22"/>
    </w:lvl>
  </w:abstractNum>
  <w:abstractNum w:abstractNumId="128">
    <w:nsid w:val="11CCA8BA"/>
    <w:multiLevelType w:val="hybridMultilevel"/>
    <w:lvl w:ilvl="0">
      <w:lvlJc w:val="left"/>
      <w:lvlText w:val="(%1)"/>
      <w:numFmt w:val="decimal"/>
      <w:start w:val="1"/>
    </w:lvl>
    <w:lvl w:ilvl="1">
      <w:lvlJc w:val="left"/>
      <w:lvlText w:val="%2"/>
      <w:numFmt w:val="decimal"/>
      <w:start w:val="1"/>
    </w:lvl>
  </w:abstractNum>
  <w:abstractNum w:abstractNumId="129">
    <w:nsid w:val="4D32AB86"/>
    <w:multiLevelType w:val="hybridMultilevel"/>
    <w:lvl w:ilvl="0">
      <w:lvlJc w:val="left"/>
      <w:lvlText w:val="(%1)"/>
      <w:numFmt w:val="decimal"/>
      <w:start w:val="2"/>
    </w:lvl>
    <w:lvl w:ilvl="1">
      <w:lvlJc w:val="left"/>
      <w:lvlText w:val="%2."/>
      <w:numFmt w:val="decimal"/>
      <w:start w:val="23"/>
    </w:lvl>
  </w:abstractNum>
  <w:abstractNum w:abstractNumId="130">
    <w:nsid w:val="3F07ACC3"/>
    <w:multiLevelType w:val="hybridMultilevel"/>
    <w:lvl w:ilvl="0">
      <w:lvlJc w:val="left"/>
      <w:lvlText w:val="(%1)"/>
      <w:numFmt w:val="decimal"/>
      <w:start w:val="1"/>
    </w:lvl>
  </w:abstractNum>
  <w:abstractNum w:abstractNumId="131">
    <w:nsid w:val="6B47F63E"/>
    <w:multiLevelType w:val="hybridMultilevel"/>
    <w:lvl w:ilvl="0">
      <w:lvlJc w:val="left"/>
      <w:lvlText w:val="%1"/>
      <w:numFmt w:val="decimal"/>
      <w:start w:val="1"/>
    </w:lvl>
    <w:lvl w:ilvl="1">
      <w:lvlJc w:val="left"/>
      <w:lvlText w:val="%2."/>
      <w:numFmt w:val="decimal"/>
      <w:start w:val="25"/>
    </w:lvl>
  </w:abstractNum>
  <w:abstractNum w:abstractNumId="132">
    <w:nsid w:val="5CB44A05"/>
    <w:multiLevelType w:val="hybridMultilevel"/>
    <w:lvl w:ilvl="0">
      <w:lvlJc w:val="left"/>
      <w:lvlText w:val="(%1)"/>
      <w:numFmt w:val="decimal"/>
      <w:start w:val="1"/>
    </w:lvl>
    <w:lvl w:ilvl="1">
      <w:lvlJc w:val="left"/>
      <w:lvlText w:val="%2."/>
      <w:numFmt w:val="decimal"/>
      <w:start w:val="26"/>
    </w:lvl>
  </w:abstractNum>
  <w:abstractNum w:abstractNumId="133">
    <w:nsid w:val="16CF80F1"/>
    <w:multiLevelType w:val="hybridMultilevel"/>
    <w:lvl w:ilvl="0">
      <w:lvlJc w:val="left"/>
      <w:lvlText w:val="(%1)"/>
      <w:numFmt w:val="lowerLetter"/>
      <w:start w:val="1"/>
    </w:lvl>
  </w:abstractNum>
  <w:abstractNum w:abstractNumId="134">
    <w:nsid w:val="1C695DEC"/>
    <w:multiLevelType w:val="hybridMultilevel"/>
    <w:lvl w:ilvl="0">
      <w:lvlJc w:val="left"/>
      <w:lvlText w:val="(%1)"/>
      <w:numFmt w:val="decimal"/>
      <w:start w:val="1"/>
    </w:lvl>
    <w:lvl w:ilvl="1">
      <w:lvlJc w:val="left"/>
      <w:lvlText w:val="(%2)"/>
      <w:numFmt w:val="lowerLetter"/>
      <w:start w:val="1"/>
    </w:lvl>
  </w:abstractNum>
  <w:abstractNum w:abstractNumId="135">
    <w:nsid w:val="3FCFAED9"/>
    <w:multiLevelType w:val="hybridMultilevel"/>
    <w:lvl w:ilvl="0">
      <w:lvlJc w:val="left"/>
      <w:lvlText w:val="(%1)"/>
      <w:numFmt w:val="lowerLetter"/>
      <w:start w:val="2"/>
    </w:lvl>
    <w:lvl w:ilvl="1">
      <w:lvlJc w:val="left"/>
      <w:lvlText w:val="(%2)"/>
      <w:numFmt w:val="lowerRoman"/>
      <w:start w:val="1"/>
    </w:lvl>
  </w:abstractNum>
  <w:abstractNum w:abstractNumId="136">
    <w:nsid w:val="F856867"/>
    <w:multiLevelType w:val="hybridMultilevel"/>
    <w:lvl w:ilvl="0">
      <w:lvlJc w:val="left"/>
      <w:lvlText w:val="%1"/>
      <w:numFmt w:val="decimal"/>
      <w:start w:val="1"/>
    </w:lvl>
    <w:lvl w:ilvl="1">
      <w:lvlJc w:val="left"/>
      <w:lvlText w:val="(%2)"/>
      <w:numFmt w:val="lowerLetter"/>
      <w:start w:val="3"/>
    </w:lvl>
  </w:abstractNum>
  <w:abstractNum w:abstractNumId="137">
    <w:nsid w:val="11B1CC33"/>
    <w:multiLevelType w:val="hybridMultilevel"/>
    <w:lvl w:ilvl="0">
      <w:lvlJc w:val="left"/>
      <w:lvlText w:val="(%1)"/>
      <w:numFmt w:val="decimal"/>
      <w:start w:val="2"/>
    </w:lvl>
    <w:lvl w:ilvl="1">
      <w:lvlJc w:val="left"/>
      <w:lvlText w:val="%2"/>
      <w:numFmt w:val="lowerLetter"/>
      <w:start w:val="1"/>
    </w:lvl>
  </w:abstractNum>
  <w:abstractNum w:abstractNumId="138">
    <w:nsid w:val="2E22FBB7"/>
    <w:multiLevelType w:val="hybridMultilevel"/>
    <w:lvl w:ilvl="0">
      <w:lvlJc w:val="left"/>
      <w:lvlText w:val="%1"/>
      <w:numFmt w:val="decimal"/>
      <w:start w:val="1"/>
    </w:lvl>
    <w:lvl w:ilvl="1">
      <w:lvlJc w:val="left"/>
      <w:lvlText w:val="(%2)"/>
      <w:numFmt w:val="lowerLetter"/>
      <w:start w:val="35"/>
    </w:lvl>
  </w:abstractNum>
  <w:abstractNum w:abstractNumId="139">
    <w:nsid w:val="29934699"/>
    <w:multiLevelType w:val="hybridMultilevel"/>
    <w:lvl w:ilvl="0">
      <w:lvlJc w:val="left"/>
      <w:lvlText w:val="(%1)"/>
      <w:numFmt w:val="decimal"/>
      <w:start w:val="3"/>
    </w:lvl>
    <w:lvl w:ilvl="1">
      <w:lvlJc w:val="left"/>
      <w:lvlText w:val="(%2)"/>
      <w:numFmt w:val="lowerLetter"/>
      <w:start w:val="1"/>
    </w:lvl>
  </w:abstractNum>
  <w:abstractNum w:abstractNumId="140">
    <w:nsid w:val="77485850"/>
    <w:multiLevelType w:val="hybridMultilevel"/>
    <w:lvl w:ilvl="0">
      <w:lvlJc w:val="left"/>
      <w:lvlText w:val="%1"/>
      <w:numFmt w:val="decimal"/>
      <w:start w:val="1"/>
    </w:lvl>
    <w:lvl w:ilvl="1">
      <w:lvlJc w:val="left"/>
      <w:lvlText w:val="(%2)"/>
      <w:numFmt w:val="lowerLetter"/>
      <w:start w:val="3"/>
    </w:lvl>
  </w:abstractNum>
  <w:abstractNum w:abstractNumId="141">
    <w:nsid w:val="744939A3"/>
    <w:multiLevelType w:val="hybridMultilevel"/>
    <w:lvl w:ilvl="0">
      <w:lvlJc w:val="left"/>
      <w:lvlText w:val="%1."/>
      <w:numFmt w:val="decimal"/>
      <w:start w:val="36"/>
    </w:lvl>
    <w:lvl w:ilvl="1">
      <w:lvlJc w:val="left"/>
      <w:lvlText w:val="%2"/>
      <w:numFmt w:val="lowerLetter"/>
      <w:start w:val="1"/>
    </w:lvl>
  </w:abstractNum>
  <w:abstractNum w:abstractNumId="142">
    <w:nsid w:val="4FA0D2E3"/>
    <w:multiLevelType w:val="hybridMultilevel"/>
    <w:lvl w:ilvl="0">
      <w:lvlJc w:val="left"/>
      <w:lvlText w:val="%1"/>
      <w:numFmt w:val="decimal"/>
      <w:start w:val="1"/>
    </w:lvl>
    <w:lvl w:ilvl="1">
      <w:lvlJc w:val="left"/>
      <w:lvlText w:val="%2."/>
      <w:numFmt w:val="decimal"/>
      <w:start w:val="41"/>
    </w:lvl>
    <w:lvl w:ilvl="2">
      <w:lvlJc w:val="left"/>
      <w:lvlText w:val="%3"/>
      <w:numFmt w:val="lowerLetter"/>
      <w:start w:val="1"/>
    </w:lvl>
  </w:abstractNum>
  <w:abstractNum w:abstractNumId="143">
    <w:nsid w:val="6B1D2C14"/>
    <w:multiLevelType w:val="hybridMultilevel"/>
    <w:lvl w:ilvl="0">
      <w:lvlJc w:val="left"/>
      <w:lvlText w:val="(%1)"/>
      <w:numFmt w:val="decimal"/>
      <w:start w:val="1"/>
    </w:lvl>
    <w:lvl w:ilvl="1">
      <w:lvlJc w:val="left"/>
      <w:lvlText w:val="%2."/>
      <w:numFmt w:val="decimal"/>
      <w:start w:val="42"/>
    </w:lvl>
    <w:lvl w:ilvl="2">
      <w:lvlJc w:val="left"/>
      <w:lvlText w:val="(%3)"/>
      <w:numFmt w:val="lowerLetter"/>
      <w:start w:val="1"/>
    </w:lvl>
  </w:abstractNum>
  <w:abstractNum w:abstractNumId="144">
    <w:nsid w:val="68B867D3"/>
    <w:multiLevelType w:val="hybridMultilevel"/>
    <w:lvl w:ilvl="0">
      <w:lvlJc w:val="left"/>
      <w:lvlText w:val="(%1)"/>
      <w:numFmt w:val="decimal"/>
      <w:start w:val="1"/>
    </w:lvl>
    <w:lvl w:ilvl="1">
      <w:lvlJc w:val="left"/>
      <w:lvlText w:val="(%2)"/>
      <w:numFmt w:val="lowerLetter"/>
      <w:start w:val="1"/>
    </w:lvl>
  </w:abstractNum>
  <w:abstractNum w:abstractNumId="145">
    <w:nsid w:val="3F7F5DD9"/>
    <w:multiLevelType w:val="hybridMultilevel"/>
    <w:lvl w:ilvl="0">
      <w:lvlJc w:val="left"/>
      <w:lvlText w:val="(%1)"/>
      <w:numFmt w:val="decimal"/>
      <w:start w:val="2"/>
    </w:lvl>
    <w:lvl w:ilvl="1">
      <w:lvlJc w:val="left"/>
      <w:lvlText w:val="%2."/>
      <w:numFmt w:val="decimal"/>
      <w:start w:val="43"/>
    </w:lvl>
  </w:abstractNum>
  <w:abstractNum w:abstractNumId="146">
    <w:nsid w:val="2AE05A34"/>
    <w:multiLevelType w:val="hybridMultilevel"/>
    <w:lvl w:ilvl="0">
      <w:lvlJc w:val="left"/>
      <w:lvlText w:val="(%1)"/>
      <w:numFmt w:val="decimal"/>
      <w:start w:val="1"/>
    </w:lvl>
  </w:abstractNum>
  <w:abstractNum w:abstractNumId="147">
    <w:nsid w:val="32794FF7"/>
    <w:multiLevelType w:val="hybridMultilevel"/>
    <w:lvl w:ilvl="0">
      <w:lvlJc w:val="left"/>
      <w:lvlText w:val="(%1)"/>
      <w:numFmt w:val="decimal"/>
      <w:start w:val="2"/>
    </w:lvl>
    <w:lvl w:ilvl="1">
      <w:lvlJc w:val="left"/>
      <w:lvlText w:val="%2."/>
      <w:numFmt w:val="decimal"/>
      <w:start w:val="43"/>
    </w:lvl>
    <w:lvl w:ilvl="2">
      <w:lvlJc w:val="left"/>
      <w:lvlText w:val="(%3)"/>
      <w:numFmt w:val="lowerLetter"/>
      <w:start w:val="1"/>
    </w:lvl>
  </w:abstractNum>
  <w:abstractNum w:abstractNumId="148">
    <w:nsid w:val="5454945E"/>
    <w:multiLevelType w:val="hybridMultilevel"/>
    <w:lvl w:ilvl="0">
      <w:lvlJc w:val="left"/>
      <w:lvlText w:val="%1"/>
      <w:numFmt w:val="decimal"/>
      <w:start w:val="1"/>
    </w:lvl>
    <w:lvl w:ilvl="1">
      <w:lvlJc w:val="left"/>
      <w:lvlText w:val="%2."/>
      <w:numFmt w:val="decimal"/>
      <w:start w:val="45"/>
    </w:lvl>
  </w:abstractNum>
  <w:abstractNum w:abstractNumId="149">
    <w:nsid w:val="4DEFDFA0"/>
    <w:multiLevelType w:val="hybridMultilevel"/>
    <w:lvl w:ilvl="0">
      <w:lvlJc w:val="left"/>
      <w:lvlText w:val="(%1)"/>
      <w:numFmt w:val="decimal"/>
      <w:start w:val="1"/>
    </w:lvl>
    <w:lvl w:ilvl="1">
      <w:lvlJc w:val="left"/>
      <w:lvlText w:val="%2"/>
      <w:numFmt w:val="decimal"/>
      <w:start w:val="1"/>
    </w:lvl>
  </w:abstractNum>
  <w:abstractNum w:abstractNumId="150">
    <w:nsid w:val="2123D5F2"/>
    <w:multiLevelType w:val="hybridMultilevel"/>
    <w:lvl w:ilvl="0">
      <w:lvlJc w:val="left"/>
      <w:lvlText w:val="(%1)"/>
      <w:numFmt w:val="decimal"/>
      <w:start w:val="4"/>
    </w:lvl>
    <w:lvl w:ilvl="1">
      <w:lvlJc w:val="left"/>
      <w:lvlText w:val="%2."/>
      <w:numFmt w:val="decimal"/>
      <w:start w:val="46"/>
    </w:lvl>
  </w:abstractNum>
  <w:abstractNum w:abstractNumId="151">
    <w:nsid w:val="135B8110"/>
    <w:multiLevelType w:val="hybridMultilevel"/>
    <w:lvl w:ilvl="0">
      <w:lvlJc w:val="left"/>
      <w:lvlText w:val="%1"/>
      <w:numFmt w:val="decimal"/>
      <w:start w:val="1"/>
    </w:lvl>
    <w:lvl w:ilvl="1">
      <w:lvlJc w:val="left"/>
      <w:lvlText w:val="%2."/>
      <w:numFmt w:val="decimal"/>
      <w:start w:val="47"/>
    </w:lvl>
  </w:abstractNum>
  <w:abstractNum w:abstractNumId="152">
    <w:nsid w:val="94927A8"/>
    <w:multiLevelType w:val="hybridMultilevel"/>
    <w:lvl w:ilvl="0">
      <w:lvlJc w:val="left"/>
      <w:lvlText w:val="(%1)"/>
      <w:numFmt w:val="decimal"/>
      <w:start w:val="1"/>
    </w:lvl>
    <w:lvl w:ilvl="1">
      <w:lvlJc w:val="left"/>
      <w:lvlText w:val="%2."/>
      <w:numFmt w:val="decimal"/>
      <w:start w:val="48"/>
    </w:lvl>
  </w:abstractNum>
  <w:abstractNum w:abstractNumId="153">
    <w:nsid w:val="DCDF8F6"/>
    <w:multiLevelType w:val="hybridMultilevel"/>
    <w:lvl w:ilvl="0">
      <w:lvlJc w:val="left"/>
      <w:lvlText w:val="(%1)"/>
      <w:numFmt w:val="decimal"/>
      <w:start w:val="1"/>
    </w:lvl>
    <w:lvl w:ilvl="1">
      <w:lvlJc w:val="left"/>
      <w:lvlText w:val="(%2)"/>
      <w:numFmt w:val="lowerLetter"/>
      <w:start w:val="1"/>
    </w:lvl>
  </w:abstractNum>
  <w:abstractNum w:abstractNumId="154">
    <w:nsid w:val="52D7B105"/>
    <w:multiLevelType w:val="hybridMultilevel"/>
    <w:lvl w:ilvl="0">
      <w:lvlJc w:val="left"/>
      <w:lvlText w:val="(%1)"/>
      <w:numFmt w:val="decimal"/>
      <w:start w:val="3"/>
    </w:lvl>
    <w:lvl w:ilvl="1">
      <w:lvlJc w:val="left"/>
      <w:lvlText w:val="%2."/>
      <w:numFmt w:val="decimal"/>
      <w:start w:val="49"/>
    </w:lvl>
  </w:abstractNum>
  <w:abstractNum w:abstractNumId="155">
    <w:nsid w:val="2E8A6394"/>
    <w:multiLevelType w:val="hybridMultilevel"/>
    <w:lvl w:ilvl="0">
      <w:lvlJc w:val="left"/>
      <w:lvlText w:val="%1"/>
      <w:numFmt w:val="decimal"/>
      <w:start w:val="1"/>
    </w:lvl>
    <w:lvl w:ilvl="1">
      <w:lvlJc w:val="left"/>
      <w:lvlText w:val="%2."/>
      <w:numFmt w:val="decimal"/>
      <w:start w:val="50"/>
    </w:lvl>
  </w:abstractNum>
  <w:abstractNum w:abstractNumId="156">
    <w:nsid w:val="24E60401"/>
    <w:multiLevelType w:val="hybridMultilevel"/>
    <w:lvl w:ilvl="0">
      <w:lvlJc w:val="left"/>
      <w:lvlText w:val="(%1)"/>
      <w:numFmt w:val="decimal"/>
      <w:start w:val="1"/>
    </w:lvl>
    <w:lvl w:ilvl="1">
      <w:lvlJc w:val="left"/>
      <w:lvlText w:val="%2"/>
      <w:numFmt w:val="decimal"/>
      <w:start w:val="1"/>
    </w:lvl>
  </w:abstractNum>
  <w:abstractNum w:abstractNumId="157">
    <w:nsid w:val="2A6AD9BE"/>
    <w:multiLevelType w:val="hybridMultilevel"/>
    <w:lvl w:ilvl="0">
      <w:lvlJc w:val="left"/>
      <w:lvlText w:val="(%1)"/>
      <w:numFmt w:val="decimal"/>
      <w:start w:val="4"/>
    </w:lvl>
  </w:abstractNum>
  <w:abstractNum w:abstractNumId="158">
    <w:nsid w:val="BAAC1B4"/>
    <w:multiLevelType w:val="hybridMultilevel"/>
    <w:lvl w:ilvl="0">
      <w:lvlJc w:val="left"/>
      <w:lvlText w:val="%1"/>
      <w:numFmt w:val="decimal"/>
      <w:start w:val="1"/>
    </w:lvl>
    <w:lvl w:ilvl="1">
      <w:lvlJc w:val="left"/>
      <w:lvlText w:val="%2."/>
      <w:numFmt w:val="decimal"/>
      <w:start w:val="52"/>
    </w:lvl>
  </w:abstractNum>
  <w:abstractNum w:abstractNumId="159">
    <w:nsid w:val="36B2ACBC"/>
    <w:multiLevelType w:val="hybridMultilevel"/>
    <w:lvl w:ilvl="0">
      <w:lvlJc w:val="left"/>
      <w:lvlText w:val="(%1)"/>
      <w:numFmt w:val="decimal"/>
      <w:start w:val="1"/>
    </w:lvl>
    <w:lvl w:ilvl="1">
      <w:lvlJc w:val="left"/>
      <w:lvlText w:val="%2"/>
      <w:numFmt w:val="decimal"/>
      <w:start w:val="1"/>
    </w:lvl>
  </w:abstractNum>
  <w:abstractNum w:abstractNumId="160">
    <w:nsid w:val="779D8544"/>
    <w:multiLevelType w:val="hybridMultilevel"/>
    <w:lvl w:ilvl="0">
      <w:lvlJc w:val="left"/>
      <w:lvlText w:val="(%1)"/>
      <w:numFmt w:val="decimal"/>
      <w:start w:val="3"/>
    </w:lvl>
    <w:lvl w:ilvl="1">
      <w:lvlJc w:val="left"/>
      <w:lvlText w:val="%2."/>
      <w:numFmt w:val="decimal"/>
      <w:start w:val="52"/>
    </w:lvl>
    <w:lvl w:ilvl="2">
      <w:lvlJc w:val="left"/>
      <w:lvlText w:val="(%3)"/>
      <w:numFmt w:val="lowerLetter"/>
      <w:start w:val="1"/>
    </w:lvl>
  </w:abstractNum>
  <w:abstractNum w:abstractNumId="161">
    <w:nsid w:val="4AB26E78"/>
    <w:multiLevelType w:val="hybridMultilevel"/>
    <w:lvl w:ilvl="0">
      <w:lvlJc w:val="left"/>
      <w:lvlText w:val="(%1)"/>
      <w:numFmt w:val="decimal"/>
      <w:start w:val="1"/>
    </w:lvl>
    <w:lvl w:ilvl="1">
      <w:lvlJc w:val="left"/>
      <w:lvlText w:val="%2."/>
      <w:numFmt w:val="decimal"/>
      <w:start w:val="54"/>
    </w:lvl>
  </w:abstractNum>
  <w:abstractNum w:abstractNumId="162">
    <w:nsid w:val="21FAA2FA"/>
    <w:multiLevelType w:val="hybridMultilevel"/>
    <w:lvl w:ilvl="0">
      <w:lvlJc w:val="left"/>
      <w:lvlText w:val="(%1)"/>
      <w:numFmt w:val="decimal"/>
      <w:start w:val="1"/>
    </w:lvl>
  </w:abstractNum>
  <w:abstractNum w:abstractNumId="163">
    <w:nsid w:val="5451CF49"/>
    <w:multiLevelType w:val="hybridMultilevel"/>
    <w:lvl w:ilvl="0">
      <w:lvlJc w:val="left"/>
      <w:lvlText w:val="%1"/>
      <w:numFmt w:val="decimal"/>
      <w:start w:val="1"/>
    </w:lvl>
    <w:lvl w:ilvl="1">
      <w:lvlJc w:val="left"/>
      <w:lvlText w:val="%2."/>
      <w:numFmt w:val="decimal"/>
      <w:start w:val="54"/>
    </w:lvl>
  </w:abstractNum>
  <w:abstractNum w:abstractNumId="164">
    <w:nsid w:val="6181EF69"/>
    <w:multiLevelType w:val="hybridMultilevel"/>
    <w:lvl w:ilvl="0">
      <w:lvlJc w:val="left"/>
      <w:lvlText w:val="(%1)"/>
      <w:numFmt w:val="decimal"/>
      <w:start w:val="1"/>
    </w:lvl>
    <w:lvl w:ilvl="1">
      <w:lvlJc w:val="left"/>
      <w:lvlText w:val="%2."/>
      <w:numFmt w:val="decimal"/>
      <w:start w:val="56"/>
    </w:lvl>
  </w:abstractNum>
  <w:abstractNum w:abstractNumId="165">
    <w:nsid w:val="3E6400E6"/>
    <w:multiLevelType w:val="hybridMultilevel"/>
    <w:lvl w:ilvl="0">
      <w:lvlJc w:val="left"/>
      <w:lvlText w:val="(%1)"/>
      <w:numFmt w:val="decimal"/>
      <w:start w:val="1"/>
    </w:lvl>
    <w:lvl w:ilvl="1">
      <w:lvlJc w:val="left"/>
      <w:lvlText w:val="%2."/>
      <w:numFmt w:val="decimal"/>
      <w:start w:val="57"/>
    </w:lvl>
  </w:abstractNum>
  <w:abstractNum w:abstractNumId="166">
    <w:nsid w:val="14217E23"/>
    <w:multiLevelType w:val="hybridMultilevel"/>
    <w:lvl w:ilvl="0">
      <w:lvlJc w:val="left"/>
      <w:lvlText w:val="(%1)"/>
      <w:numFmt w:val="decimal"/>
      <w:start w:val="1"/>
    </w:lvl>
  </w:abstractNum>
  <w:abstractNum w:abstractNumId="167">
    <w:nsid w:val="710757D0"/>
    <w:multiLevelType w:val="hybridMultilevel"/>
    <w:lvl w:ilvl="0">
      <w:lvlJc w:val="left"/>
      <w:lvlText w:val="(%1)"/>
      <w:numFmt w:val="decimal"/>
      <w:start w:val="3"/>
    </w:lvl>
  </w:abstractNum>
  <w:abstractNum w:abstractNumId="168">
    <w:nsid w:val="5015CD1A"/>
    <w:multiLevelType w:val="hybridMultilevel"/>
    <w:lvl w:ilvl="0">
      <w:lvlJc w:val="left"/>
      <w:lvlText w:val="%1"/>
      <w:numFmt w:val="decimal"/>
      <w:start w:val="1"/>
    </w:lvl>
    <w:lvl w:ilvl="1">
      <w:lvlJc w:val="left"/>
      <w:lvlText w:val="%2."/>
      <w:numFmt w:val="decimal"/>
      <w:start w:val="58"/>
    </w:lvl>
  </w:abstractNum>
  <w:abstractNum w:abstractNumId="169">
    <w:nsid w:val="424479DA"/>
    <w:multiLevelType w:val="hybridMultilevel"/>
    <w:lvl w:ilvl="0">
      <w:lvlJc w:val="left"/>
      <w:lvlText w:val="(%1)"/>
      <w:numFmt w:val="decimal"/>
      <w:start w:val="1"/>
    </w:lvl>
    <w:lvl w:ilvl="1">
      <w:lvlJc w:val="left"/>
      <w:lvlText w:val="%2."/>
      <w:numFmt w:val="decimal"/>
      <w:start w:val="59"/>
    </w:lvl>
  </w:abstractNum>
  <w:abstractNum w:abstractNumId="170">
    <w:nsid w:val="1A9A9E69"/>
    <w:multiLevelType w:val="hybridMultilevel"/>
    <w:lvl w:ilvl="0">
      <w:lvlJc w:val="left"/>
      <w:lvlText w:val="(%1)"/>
      <w:numFmt w:val="lowerLetter"/>
      <w:start w:val="1"/>
    </w:lvl>
  </w:abstractNum>
  <w:abstractNum w:abstractNumId="171">
    <w:nsid w:val="475E256A"/>
    <w:multiLevelType w:val="hybridMultilevel"/>
    <w:lvl w:ilvl="0">
      <w:lvlJc w:val="left"/>
      <w:lvlText w:val="%1"/>
      <w:numFmt w:val="decimal"/>
      <w:start w:val="1"/>
    </w:lvl>
    <w:lvl w:ilvl="1">
      <w:lvlJc w:val="left"/>
      <w:lvlText w:val="%2."/>
      <w:numFmt w:val="decimal"/>
      <w:start w:val="61"/>
    </w:lvl>
  </w:abstractNum>
  <w:abstractNum w:abstractNumId="172">
    <w:nsid w:val="368DB37E"/>
    <w:multiLevelType w:val="hybridMultilevel"/>
    <w:lvl w:ilvl="0">
      <w:lvlJc w:val="left"/>
      <w:lvlText w:val="(%1)"/>
      <w:numFmt w:val="decimal"/>
      <w:start w:val="1"/>
    </w:lvl>
    <w:lvl w:ilvl="1">
      <w:lvlJc w:val="left"/>
      <w:lvlText w:val="%2"/>
      <w:numFmt w:val="decimal"/>
      <w:start w:val="1"/>
    </w:lvl>
  </w:abstractNum>
  <w:abstractNum w:abstractNumId="173">
    <w:nsid w:val="6A3B714C"/>
    <w:multiLevelType w:val="hybridMultilevel"/>
    <w:lvl w:ilvl="0">
      <w:lvlJc w:val="left"/>
      <w:lvlText w:val="%1"/>
      <w:numFmt w:val="decimal"/>
      <w:start w:val="1"/>
    </w:lvl>
    <w:lvl w:ilvl="1">
      <w:lvlJc w:val="left"/>
      <w:lvlText w:val="%2."/>
      <w:numFmt w:val="decimal"/>
      <w:start w:val="62"/>
    </w:lvl>
    <w:lvl w:ilvl="2">
      <w:lvlJc w:val="left"/>
      <w:lvlText w:val="%3"/>
      <w:numFmt w:val="lowerLetter"/>
      <w:start w:val="1"/>
    </w:lvl>
  </w:abstractNum>
  <w:abstractNum w:abstractNumId="174">
    <w:nsid w:val="327B517E"/>
    <w:multiLevelType w:val="hybridMultilevel"/>
    <w:lvl w:ilvl="0">
      <w:lvlJc w:val="left"/>
      <w:lvlText w:val="(%1)"/>
      <w:numFmt w:val="decimal"/>
      <w:start w:val="1"/>
    </w:lvl>
    <w:lvl w:ilvl="1">
      <w:lvlJc w:val="left"/>
      <w:lvlText w:val="%2."/>
      <w:numFmt w:val="decimal"/>
      <w:start w:val="63"/>
    </w:lvl>
    <w:lvl w:ilvl="2">
      <w:lvlJc w:val="left"/>
      <w:lvlText w:val="(%3)"/>
      <w:numFmt w:val="lowerLetter"/>
      <w:start w:val="1"/>
    </w:lvl>
  </w:abstractNum>
  <w:abstractNum w:abstractNumId="175">
    <w:nsid w:val="1F461B51"/>
    <w:multiLevelType w:val="hybridMultilevel"/>
    <w:lvl w:ilvl="0">
      <w:lvlJc w:val="left"/>
      <w:lvlText w:val="%1"/>
      <w:numFmt w:val="decimal"/>
      <w:start w:val="1"/>
    </w:lvl>
    <w:lvl w:ilvl="1">
      <w:lvlJc w:val="left"/>
      <w:lvlText w:val="%2."/>
      <w:numFmt w:val="decimal"/>
      <w:start w:val="69"/>
    </w:lvl>
  </w:abstractNum>
  <w:abstractNum w:abstractNumId="176">
    <w:nsid w:val="29BACF25"/>
    <w:multiLevelType w:val="hybridMultilevel"/>
    <w:lvl w:ilvl="0">
      <w:lvlJc w:val="left"/>
      <w:lvlText w:val="(%1)"/>
      <w:numFmt w:val="decimal"/>
      <w:start w:val="1"/>
    </w:lvl>
    <w:lvl w:ilvl="1">
      <w:lvlJc w:val="left"/>
      <w:lvlText w:val="%2"/>
      <w:numFmt w:val="decimal"/>
      <w:start w:val="1"/>
    </w:lvl>
  </w:abstractNum>
  <w:abstractNum w:abstractNumId="177">
    <w:nsid w:val="5D5BABB3"/>
    <w:multiLevelType w:val="hybridMultilevel"/>
    <w:lvl w:ilvl="0">
      <w:lvlJc w:val="left"/>
      <w:lvlText w:val="(%1)"/>
      <w:numFmt w:val="decimal"/>
      <w:start w:val="3"/>
    </w:lvl>
  </w:abstractNum>
  <w:abstractNum w:abstractNumId="178">
    <w:nsid w:val="51BF6B48"/>
    <w:multiLevelType w:val="hybridMultilevel"/>
    <w:lvl w:ilvl="0">
      <w:lvlJc w:val="left"/>
      <w:lvlText w:val="%1"/>
      <w:numFmt w:val="decimal"/>
      <w:start w:val="1"/>
    </w:lvl>
    <w:lvl w:ilvl="1">
      <w:lvlJc w:val="left"/>
      <w:lvlText w:val="%2."/>
      <w:numFmt w:val="decimal"/>
      <w:start w:val="70"/>
    </w:lvl>
  </w:abstractNum>
  <w:abstractNum w:abstractNumId="179">
    <w:nsid w:val="7E0F6384"/>
    <w:multiLevelType w:val="hybridMultilevel"/>
    <w:lvl w:ilvl="0">
      <w:lvlJc w:val="left"/>
      <w:lvlText w:val="(%1)"/>
      <w:numFmt w:val="decimal"/>
      <w:start w:val="1"/>
    </w:lvl>
    <w:lvl w:ilvl="1">
      <w:lvlJc w:val="left"/>
      <w:lvlText w:val="%2"/>
      <w:numFmt w:val="decimal"/>
      <w:start w:val="1"/>
    </w:lvl>
  </w:abstractNum>
  <w:abstractNum w:abstractNumId="180">
    <w:nsid w:val="2B4B8B53"/>
    <w:multiLevelType w:val="hybridMultilevel"/>
    <w:lvl w:ilvl="0">
      <w:lvlJc w:val="left"/>
      <w:lvlText w:val="(%1)"/>
      <w:numFmt w:val="lowerLetter"/>
      <w:start w:val="1"/>
    </w:lvl>
  </w:abstractNum>
  <w:abstractNum w:abstractNumId="181">
    <w:nsid w:val="72E3413A"/>
    <w:multiLevelType w:val="hybridMultilevel"/>
    <w:lvl w:ilvl="0">
      <w:lvlJc w:val="left"/>
      <w:lvlText w:val="%1"/>
      <w:numFmt w:val="decimal"/>
      <w:start w:val="1"/>
    </w:lvl>
    <w:lvl w:ilvl="1">
      <w:lvlJc w:val="left"/>
      <w:lvlText w:val="%2."/>
      <w:numFmt w:val="decimal"/>
      <w:start w:val="78"/>
    </w:lvl>
  </w:abstractNum>
  <w:abstractNum w:abstractNumId="182">
    <w:nsid w:val="116AE494"/>
    <w:multiLevelType w:val="hybridMultilevel"/>
    <w:lvl w:ilvl="0">
      <w:lvlJc w:val="left"/>
      <w:lvlText w:val="(%1)"/>
      <w:numFmt w:val="decimal"/>
      <w:start w:val="1"/>
    </w:lvl>
    <w:lvl w:ilvl="1">
      <w:lvlJc w:val="left"/>
      <w:lvlText w:val="%2"/>
      <w:numFmt w:val="decimal"/>
      <w:start w:val="1"/>
    </w:lvl>
  </w:abstractNum>
  <w:abstractNum w:abstractNumId="183">
    <w:nsid w:val="3494B2FB"/>
    <w:multiLevelType w:val="hybridMultilevel"/>
    <w:lvl w:ilvl="0">
      <w:lvlJc w:val="left"/>
      <w:lvlText w:val="(%1)"/>
      <w:numFmt w:val="lowerLetter"/>
      <w:start w:val="2"/>
    </w:lvl>
  </w:abstractNum>
  <w:abstractNum w:abstractNumId="184">
    <w:nsid w:val="B13A31"/>
    <w:multiLevelType w:val="hybridMultilevel"/>
    <w:lvl w:ilvl="0">
      <w:lvlJc w:val="left"/>
      <w:lvlText w:val="%1"/>
      <w:numFmt w:val="decimal"/>
      <w:start w:val="1"/>
    </w:lvl>
    <w:lvl w:ilvl="1">
      <w:lvlJc w:val="left"/>
      <w:lvlText w:val="%2."/>
      <w:numFmt w:val="decimal"/>
      <w:start w:val="80"/>
    </w:lvl>
  </w:abstractNum>
  <w:abstractNum w:abstractNumId="185">
    <w:nsid w:val="64429599"/>
    <w:multiLevelType w:val="hybridMultilevel"/>
    <w:lvl w:ilvl="0">
      <w:lvlJc w:val="left"/>
      <w:lvlText w:val="(%1)"/>
      <w:numFmt w:val="decimal"/>
      <w:start w:val="1"/>
    </w:lvl>
    <w:lvl w:ilvl="1">
      <w:lvlJc w:val="left"/>
      <w:lvlText w:val="%2"/>
      <w:numFmt w:val="decimal"/>
      <w:start w:val="1"/>
    </w:lvl>
  </w:abstractNum>
  <w:abstractNum w:abstractNumId="186">
    <w:nsid w:val="631F1690"/>
    <w:multiLevelType w:val="hybridMultilevel"/>
    <w:lvl w:ilvl="0">
      <w:lvlJc w:val="left"/>
      <w:lvlText w:val="(%1)"/>
      <w:numFmt w:val="decimal"/>
      <w:start w:val="5"/>
    </w:lvl>
  </w:abstractNum>
  <w:abstractNum w:abstractNumId="187">
    <w:nsid w:val="25973E32"/>
    <w:multiLevelType w:val="hybridMultilevel"/>
    <w:lvl w:ilvl="0">
      <w:lvlJc w:val="left"/>
      <w:lvlText w:val="%1"/>
      <w:numFmt w:val="decimal"/>
      <w:start w:val="1"/>
    </w:lvl>
    <w:lvl w:ilvl="1">
      <w:lvlJc w:val="left"/>
      <w:lvlText w:val="%2."/>
      <w:numFmt w:val="decimal"/>
      <w:start w:val="82"/>
    </w:lvl>
  </w:abstractNum>
  <w:abstractNum w:abstractNumId="188">
    <w:nsid w:val="EAD6F57"/>
    <w:multiLevelType w:val="hybridMultilevel"/>
    <w:lvl w:ilvl="0">
      <w:lvlJc w:val="left"/>
      <w:lvlText w:val="(%1)"/>
      <w:numFmt w:val="decimal"/>
      <w:start w:val="1"/>
    </w:lvl>
    <w:lvl w:ilvl="1">
      <w:lvlJc w:val="left"/>
      <w:lvlText w:val="%2."/>
      <w:numFmt w:val="decimal"/>
      <w:start w:val="8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jpe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jpeg"/><Relationship Id="rId172" Type="http://schemas.openxmlformats.org/officeDocument/2006/relationships/image" Target="media/image165.png"/><Relationship Id="rId173" Type="http://schemas.openxmlformats.org/officeDocument/2006/relationships/image" Target="media/image16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2019-12-06T21:36:19Z</dcterms:created>
  <dcterms:modified xsi:type="dcterms:W3CDTF">2019-12-06T21:36:19Z</dcterms:modified>
</cp:coreProperties>
</file>