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295910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4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SCHEDULE 13G</w:t>
      </w:r>
    </w:p>
    <w:p>
      <w:pPr>
        <w:spacing w:after="0" w:line="226"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Under the Securities Exchange Act of 1934</w:t>
      </w:r>
    </w:p>
    <w:p>
      <w:pPr>
        <w:spacing w:after="0" w:line="206"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(Amendment No. 11)*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320040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74" w:lineRule="exact"/>
        <w:rPr>
          <w:sz w:val="24"/>
          <w:szCs w:val="24"/>
          <w:color w:val="auto"/>
        </w:rPr>
      </w:pPr>
    </w:p>
    <w:p>
      <w:pPr>
        <w:jc w:val="center"/>
        <w:ind w:right="-19"/>
        <w:spacing w:after="0"/>
        <w:rPr>
          <w:sz w:val="20"/>
          <w:szCs w:val="20"/>
          <w:color w:val="auto"/>
        </w:rPr>
      </w:pPr>
      <w:r>
        <w:rPr>
          <w:rFonts w:ascii="Arial" w:cs="Arial" w:eastAsia="Arial" w:hAnsi="Arial"/>
          <w:sz w:val="40"/>
          <w:szCs w:val="40"/>
          <w:b w:val="1"/>
          <w:bCs w:val="1"/>
          <w:color w:val="auto"/>
        </w:rPr>
        <w:t>Marvell Technology Group Ltd.</w:t>
      </w:r>
    </w:p>
    <w:p>
      <w:pPr>
        <w:spacing w:after="0" w:line="35"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(Name of Issuer)</w:t>
      </w:r>
    </w:p>
    <w:p>
      <w:pPr>
        <w:spacing w:after="0" w:line="200" w:lineRule="exact"/>
        <w:rPr>
          <w:sz w:val="24"/>
          <w:szCs w:val="24"/>
          <w:color w:val="auto"/>
        </w:rPr>
      </w:pPr>
    </w:p>
    <w:p>
      <w:pPr>
        <w:spacing w:after="0" w:line="22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Common stock, par value $0.002 per share</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(Title of Class of Securities)</w:t>
      </w:r>
    </w:p>
    <w:p>
      <w:pPr>
        <w:spacing w:after="0" w:line="200" w:lineRule="exact"/>
        <w:rPr>
          <w:sz w:val="24"/>
          <w:szCs w:val="24"/>
          <w:color w:val="auto"/>
        </w:rPr>
      </w:pPr>
    </w:p>
    <w:p>
      <w:pPr>
        <w:spacing w:after="0" w:line="20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G 5876H105</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(CUSIP Number)</w:t>
      </w:r>
    </w:p>
    <w:p>
      <w:pPr>
        <w:spacing w:after="0" w:line="200" w:lineRule="exact"/>
        <w:rPr>
          <w:sz w:val="24"/>
          <w:szCs w:val="24"/>
          <w:color w:val="auto"/>
        </w:rPr>
      </w:pPr>
    </w:p>
    <w:p>
      <w:pPr>
        <w:spacing w:after="0" w:line="20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December 31, 2014</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296545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70"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225" w:lineRule="exact"/>
        <w:rPr>
          <w:sz w:val="24"/>
          <w:szCs w:val="24"/>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13d-1(b)</w:t>
      </w:r>
    </w:p>
    <w:p>
      <w:pPr>
        <w:spacing w:after="0" w:line="225" w:lineRule="exact"/>
        <w:rPr>
          <w:rFonts w:ascii="MS PGothic" w:cs="MS PGothic" w:eastAsia="MS PGothic" w:hAnsi="MS PGothic"/>
          <w:sz w:val="18"/>
          <w:szCs w:val="18"/>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13d-1(c)</w:t>
      </w:r>
    </w:p>
    <w:p>
      <w:pPr>
        <w:spacing w:after="0" w:line="225" w:lineRule="exact"/>
        <w:rPr>
          <w:sz w:val="24"/>
          <w:szCs w:val="24"/>
          <w:color w:val="auto"/>
        </w:rPr>
      </w:pPr>
    </w:p>
    <w:p>
      <w:pPr>
        <w:ind w:left="1120" w:hanging="199"/>
        <w:spacing w:after="0"/>
        <w:tabs>
          <w:tab w:leader="none" w:pos="1120" w:val="left"/>
        </w:tabs>
        <w:numPr>
          <w:ilvl w:val="1"/>
          <w:numId w:val="2"/>
        </w:numPr>
        <w:rPr>
          <w:rFonts w:ascii="MS PGothic" w:cs="MS PGothic" w:eastAsia="MS PGothic" w:hAnsi="MS PGothic"/>
          <w:sz w:val="18"/>
          <w:szCs w:val="18"/>
          <w:color w:val="auto"/>
        </w:rPr>
      </w:pPr>
      <w:r>
        <w:rPr>
          <w:rFonts w:ascii="Arial" w:cs="Arial" w:eastAsia="Arial" w:hAnsi="Arial"/>
          <w:sz w:val="18"/>
          <w:szCs w:val="18"/>
          <w:color w:val="auto"/>
        </w:rPr>
        <w:t>Rule 13d-1(d)</w:t>
      </w:r>
    </w:p>
    <w:p>
      <w:pPr>
        <w:spacing w:after="0" w:line="252" w:lineRule="exact"/>
        <w:rPr>
          <w:rFonts w:ascii="MS PGothic" w:cs="MS PGothic" w:eastAsia="MS PGothic" w:hAnsi="MS PGothic"/>
          <w:sz w:val="18"/>
          <w:szCs w:val="18"/>
          <w:color w:val="auto"/>
        </w:rPr>
      </w:pPr>
    </w:p>
    <w:p>
      <w:pPr>
        <w:ind w:left="460" w:right="120" w:hanging="446"/>
        <w:spacing w:after="0" w:line="277" w:lineRule="auto"/>
        <w:rPr>
          <w:rFonts w:ascii="MS PGothic" w:cs="MS PGothic" w:eastAsia="MS PGothic" w:hAnsi="MS PGothic"/>
          <w:sz w:val="18"/>
          <w:szCs w:val="18"/>
          <w:color w:val="auto"/>
        </w:rPr>
      </w:pPr>
      <w:r>
        <w:rPr>
          <w:rFonts w:ascii="Arial" w:cs="Arial" w:eastAsia="Arial" w:hAnsi="Arial"/>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0" w:lineRule="exact"/>
        <w:rPr>
          <w:sz w:val="24"/>
          <w:szCs w:val="24"/>
          <w:color w:val="auto"/>
        </w:rPr>
      </w:pPr>
    </w:p>
    <w:p>
      <w:pPr>
        <w:spacing w:after="0" w:line="34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113665</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156210</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15"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Page 1 of 5</w:t>
      </w:r>
    </w:p>
    <w:p>
      <w:pPr>
        <w:sectPr>
          <w:pgSz w:w="11900" w:h="16838" w:orient="portrait"/>
          <w:cols w:equalWidth="0" w:num="1">
            <w:col w:w="11400"/>
          </w:cols>
          <w:pgMar w:left="240" w:top="517" w:right="259" w:bottom="1440" w:gutter="0" w:footer="0" w:header="0"/>
        </w:sectPr>
      </w:pPr>
    </w:p>
    <w:bookmarkStart w:id="1" w:name="page2"/>
    <w:bookmarkEnd w:id="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CUSIP No. G5876H105</w:t>
      </w:r>
    </w:p>
    <w:p>
      <w:pPr>
        <w:spacing w:after="0" w:line="144" w:lineRule="exact"/>
        <w:rPr>
          <w:sz w:val="20"/>
          <w:szCs w:val="20"/>
          <w:color w:val="auto"/>
        </w:rPr>
      </w:pPr>
    </w:p>
    <w:p>
      <w:pPr>
        <w:ind w:left="260"/>
        <w:spacing w:after="0"/>
        <w:tabs>
          <w:tab w:leader="none" w:pos="520" w:val="left"/>
        </w:tabs>
        <w:rPr>
          <w:sz w:val="20"/>
          <w:szCs w:val="20"/>
          <w:color w:val="auto"/>
        </w:rPr>
      </w:pPr>
      <w:r>
        <w:rPr>
          <w:rFonts w:ascii="Arial" w:cs="Arial" w:eastAsia="Arial" w:hAnsi="Arial"/>
          <w:sz w:val="18"/>
          <w:szCs w:val="18"/>
          <w:color w:val="auto"/>
        </w:rPr>
        <w:t>1.</w:t>
      </w:r>
      <w:r>
        <w:rPr>
          <w:sz w:val="20"/>
          <w:szCs w:val="20"/>
          <w:color w:val="auto"/>
        </w:rPr>
        <w:tab/>
      </w:r>
      <w:r>
        <w:rPr>
          <w:rFonts w:ascii="Arial" w:cs="Arial" w:eastAsia="Arial" w:hAnsi="Arial"/>
          <w:sz w:val="16"/>
          <w:szCs w:val="16"/>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54875" cy="524002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4875" cy="5240020"/>
                    </a:xfrm>
                    <a:prstGeom prst="rect">
                      <a:avLst/>
                    </a:prstGeom>
                    <a:noFill/>
                  </pic:spPr>
                </pic:pic>
              </a:graphicData>
            </a:graphic>
          </wp:anchor>
        </w:drawing>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460" w:type="dxa"/>
            <w:vAlign w:val="bottom"/>
            <w:tcBorders>
              <w:bottom w:val="single" w:sz="8" w:color="auto"/>
            </w:tcBorders>
          </w:tcPr>
          <w:p>
            <w:pPr>
              <w:spacing w:after="0"/>
              <w:rPr>
                <w:sz w:val="24"/>
                <w:szCs w:val="24"/>
                <w:color w:val="auto"/>
              </w:rPr>
            </w:pPr>
          </w:p>
        </w:tc>
        <w:tc>
          <w:tcPr>
            <w:tcW w:w="1098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Dr. Pantas Sutardja</w:t>
            </w:r>
          </w:p>
        </w:tc>
        <w:tc>
          <w:tcPr>
            <w:tcW w:w="0" w:type="dxa"/>
            <w:vAlign w:val="bottom"/>
          </w:tcPr>
          <w:p>
            <w:pPr>
              <w:spacing w:after="0"/>
              <w:rPr>
                <w:sz w:val="1"/>
                <w:szCs w:val="1"/>
                <w:color w:val="auto"/>
              </w:rPr>
            </w:pPr>
          </w:p>
        </w:tc>
      </w:tr>
      <w:tr>
        <w:trPr>
          <w:trHeight w:val="164"/>
        </w:trPr>
        <w:tc>
          <w:tcPr>
            <w:tcW w:w="460" w:type="dxa"/>
            <w:vAlign w:val="bottom"/>
          </w:tcPr>
          <w:p>
            <w:pPr>
              <w:jc w:val="right"/>
              <w:spacing w:after="0" w:line="164" w:lineRule="exact"/>
              <w:rPr>
                <w:sz w:val="20"/>
                <w:szCs w:val="20"/>
                <w:color w:val="auto"/>
              </w:rPr>
            </w:pPr>
            <w:r>
              <w:rPr>
                <w:rFonts w:ascii="Arial" w:cs="Arial" w:eastAsia="Arial" w:hAnsi="Arial"/>
                <w:sz w:val="18"/>
                <w:szCs w:val="18"/>
                <w:color w:val="auto"/>
              </w:rPr>
              <w:t>2.</w:t>
            </w:r>
          </w:p>
        </w:tc>
        <w:tc>
          <w:tcPr>
            <w:tcW w:w="10980" w:type="dxa"/>
            <w:vAlign w:val="bottom"/>
            <w:gridSpan w:val="4"/>
          </w:tcPr>
          <w:p>
            <w:pPr>
              <w:ind w:left="80"/>
              <w:spacing w:after="0" w:line="164" w:lineRule="exact"/>
              <w:rPr>
                <w:sz w:val="20"/>
                <w:szCs w:val="20"/>
                <w:color w:val="auto"/>
              </w:rPr>
            </w:pPr>
            <w:r>
              <w:rPr>
                <w:rFonts w:ascii="Arial" w:cs="Arial" w:eastAsia="Arial" w:hAnsi="Arial"/>
                <w:sz w:val="18"/>
                <w:szCs w:val="18"/>
                <w:color w:val="auto"/>
              </w:rPr>
              <w:t>Check the Appropriate Box if a Member of a Group (See Instructions)</w:t>
            </w:r>
          </w:p>
        </w:tc>
        <w:tc>
          <w:tcPr>
            <w:tcW w:w="0" w:type="dxa"/>
            <w:vAlign w:val="bottom"/>
          </w:tcPr>
          <w:p>
            <w:pPr>
              <w:spacing w:after="0"/>
              <w:rPr>
                <w:sz w:val="1"/>
                <w:szCs w:val="1"/>
                <w:color w:val="auto"/>
              </w:rPr>
            </w:pPr>
          </w:p>
        </w:tc>
      </w:tr>
      <w:tr>
        <w:trPr>
          <w:trHeight w:val="283"/>
        </w:trPr>
        <w:tc>
          <w:tcPr>
            <w:tcW w:w="460" w:type="dxa"/>
            <w:vAlign w:val="bottom"/>
          </w:tcPr>
          <w:p>
            <w:pPr>
              <w:spacing w:after="0"/>
              <w:rPr>
                <w:sz w:val="24"/>
                <w:szCs w:val="24"/>
                <w:color w:val="auto"/>
              </w:rPr>
            </w:pPr>
          </w:p>
        </w:tc>
        <w:tc>
          <w:tcPr>
            <w:tcW w:w="680" w:type="dxa"/>
            <w:vAlign w:val="bottom"/>
          </w:tcPr>
          <w:p>
            <w:pPr>
              <w:ind w:left="8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500" w:type="dxa"/>
            <w:vAlign w:val="bottom"/>
            <w:gridSpan w:val="2"/>
          </w:tcPr>
          <w:p>
            <w:pPr>
              <w:ind w:left="220"/>
              <w:spacing w:after="0"/>
              <w:rPr>
                <w:sz w:val="20"/>
                <w:szCs w:val="20"/>
                <w:color w:val="auto"/>
              </w:rPr>
            </w:pPr>
            <w:r>
              <w:rPr>
                <w:rFonts w:ascii="Arial" w:cs="Arial" w:eastAsia="Arial" w:hAnsi="Arial"/>
                <w:sz w:val="18"/>
                <w:szCs w:val="18"/>
                <w:color w:val="auto"/>
              </w:rPr>
              <w:t>(b)</w:t>
            </w:r>
          </w:p>
        </w:tc>
        <w:tc>
          <w:tcPr>
            <w:tcW w:w="9800" w:type="dxa"/>
            <w:vAlign w:val="bottom"/>
          </w:tcPr>
          <w:p>
            <w:pPr>
              <w:ind w:left="2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37"/>
        </w:trPr>
        <w:tc>
          <w:tcPr>
            <w:tcW w:w="460" w:type="dxa"/>
            <w:vAlign w:val="bottom"/>
            <w:tcBorders>
              <w:bottom w:val="single" w:sz="8" w:color="auto"/>
            </w:tcBorders>
          </w:tcPr>
          <w:p>
            <w:pPr>
              <w:spacing w:after="0"/>
              <w:rPr>
                <w:sz w:val="20"/>
                <w:szCs w:val="20"/>
                <w:color w:val="auto"/>
              </w:rPr>
            </w:pPr>
          </w:p>
        </w:tc>
        <w:tc>
          <w:tcPr>
            <w:tcW w:w="1180" w:type="dxa"/>
            <w:vAlign w:val="bottom"/>
            <w:tcBorders>
              <w:bottom w:val="single" w:sz="8" w:color="auto"/>
            </w:tcBorders>
            <w:gridSpan w:val="3"/>
          </w:tcPr>
          <w:p>
            <w:pPr>
              <w:spacing w:after="0"/>
              <w:rPr>
                <w:sz w:val="20"/>
                <w:szCs w:val="20"/>
                <w:color w:val="auto"/>
              </w:rPr>
            </w:pPr>
          </w:p>
        </w:tc>
        <w:tc>
          <w:tcPr>
            <w:tcW w:w="9800" w:type="dxa"/>
            <w:vAlign w:val="bottom"/>
            <w:tcBorders>
              <w:bottom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24"/>
        </w:trPr>
        <w:tc>
          <w:tcPr>
            <w:tcW w:w="460" w:type="dxa"/>
            <w:vAlign w:val="bottom"/>
          </w:tcPr>
          <w:p>
            <w:pPr>
              <w:jc w:val="right"/>
              <w:spacing w:after="0"/>
              <w:rPr>
                <w:sz w:val="20"/>
                <w:szCs w:val="20"/>
                <w:color w:val="auto"/>
              </w:rPr>
            </w:pPr>
            <w:r>
              <w:rPr>
                <w:rFonts w:ascii="Arial" w:cs="Arial" w:eastAsia="Arial" w:hAnsi="Arial"/>
                <w:sz w:val="18"/>
                <w:szCs w:val="18"/>
                <w:color w:val="auto"/>
              </w:rPr>
              <w:t>3.</w:t>
            </w:r>
          </w:p>
        </w:tc>
        <w:tc>
          <w:tcPr>
            <w:tcW w:w="1180" w:type="dxa"/>
            <w:vAlign w:val="bottom"/>
            <w:gridSpan w:val="3"/>
          </w:tcPr>
          <w:p>
            <w:pPr>
              <w:ind w:left="80"/>
              <w:spacing w:after="0"/>
              <w:rPr>
                <w:sz w:val="20"/>
                <w:szCs w:val="20"/>
                <w:color w:val="auto"/>
              </w:rPr>
            </w:pPr>
            <w:r>
              <w:rPr>
                <w:rFonts w:ascii="Arial" w:cs="Arial" w:eastAsia="Arial" w:hAnsi="Arial"/>
                <w:sz w:val="18"/>
                <w:szCs w:val="18"/>
                <w:color w:val="auto"/>
                <w:w w:val="93"/>
              </w:rPr>
              <w:t>SEC Use Only</w:t>
            </w:r>
          </w:p>
        </w:tc>
        <w:tc>
          <w:tcPr>
            <w:tcW w:w="98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42"/>
        </w:trPr>
        <w:tc>
          <w:tcPr>
            <w:tcW w:w="460" w:type="dxa"/>
            <w:vAlign w:val="bottom"/>
            <w:tcBorders>
              <w:bottom w:val="single" w:sz="8" w:color="auto"/>
            </w:tcBorders>
          </w:tcPr>
          <w:p>
            <w:pPr>
              <w:spacing w:after="0"/>
              <w:rPr>
                <w:sz w:val="21"/>
                <w:szCs w:val="21"/>
                <w:color w:val="auto"/>
              </w:rPr>
            </w:pPr>
          </w:p>
        </w:tc>
        <w:tc>
          <w:tcPr>
            <w:tcW w:w="10980" w:type="dxa"/>
            <w:vAlign w:val="bottom"/>
            <w:tcBorders>
              <w:bottom w:val="single" w:sz="8" w:color="auto"/>
            </w:tcBorders>
            <w:gridSpan w:val="4"/>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460" w:type="dxa"/>
            <w:vAlign w:val="bottom"/>
          </w:tcPr>
          <w:p>
            <w:pPr>
              <w:jc w:val="right"/>
              <w:spacing w:after="0"/>
              <w:rPr>
                <w:sz w:val="20"/>
                <w:szCs w:val="20"/>
                <w:color w:val="auto"/>
              </w:rPr>
            </w:pPr>
            <w:r>
              <w:rPr>
                <w:rFonts w:ascii="Arial" w:cs="Arial" w:eastAsia="Arial" w:hAnsi="Arial"/>
                <w:sz w:val="18"/>
                <w:szCs w:val="18"/>
                <w:color w:val="auto"/>
              </w:rPr>
              <w:t>4.</w:t>
            </w:r>
          </w:p>
        </w:tc>
        <w:tc>
          <w:tcPr>
            <w:tcW w:w="10980" w:type="dxa"/>
            <w:vAlign w:val="bottom"/>
            <w:gridSpan w:val="4"/>
          </w:tcPr>
          <w:p>
            <w:pPr>
              <w:ind w:left="80"/>
              <w:spacing w:after="0"/>
              <w:rPr>
                <w:sz w:val="20"/>
                <w:szCs w:val="20"/>
                <w:color w:val="auto"/>
              </w:rPr>
            </w:pPr>
            <w:r>
              <w:rPr>
                <w:rFonts w:ascii="Arial" w:cs="Arial" w:eastAsia="Arial" w:hAnsi="Arial"/>
                <w:sz w:val="18"/>
                <w:szCs w:val="18"/>
                <w:color w:val="auto"/>
              </w:rPr>
              <w:t>Citizenship or Place of Organization</w:t>
            </w: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tcBorders>
          </w:tcPr>
          <w:p>
            <w:pPr>
              <w:spacing w:after="0"/>
              <w:rPr>
                <w:sz w:val="24"/>
                <w:szCs w:val="24"/>
                <w:color w:val="auto"/>
              </w:rPr>
            </w:pPr>
          </w:p>
        </w:tc>
        <w:tc>
          <w:tcPr>
            <w:tcW w:w="1098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United States</w:t>
            </w:r>
          </w:p>
        </w:tc>
        <w:tc>
          <w:tcPr>
            <w:tcW w:w="0" w:type="dxa"/>
            <w:vAlign w:val="bottom"/>
          </w:tcPr>
          <w:p>
            <w:pPr>
              <w:spacing w:after="0"/>
              <w:rPr>
                <w:sz w:val="1"/>
                <w:szCs w:val="1"/>
                <w:color w:val="auto"/>
              </w:rPr>
            </w:pPr>
          </w:p>
        </w:tc>
      </w:tr>
      <w:tr>
        <w:trPr>
          <w:trHeight w:val="226"/>
        </w:trPr>
        <w:tc>
          <w:tcPr>
            <w:tcW w:w="460" w:type="dxa"/>
            <w:vAlign w:val="bottom"/>
          </w:tcPr>
          <w:p>
            <w:pPr>
              <w:spacing w:after="0"/>
              <w:rPr>
                <w:sz w:val="19"/>
                <w:szCs w:val="19"/>
                <w:color w:val="auto"/>
              </w:rPr>
            </w:pPr>
          </w:p>
        </w:tc>
        <w:tc>
          <w:tcPr>
            <w:tcW w:w="680" w:type="dxa"/>
            <w:vAlign w:val="bottom"/>
            <w:tcBorders>
              <w:right w:val="single" w:sz="8" w:color="auto"/>
            </w:tcBorders>
          </w:tcPr>
          <w:p>
            <w:pPr>
              <w:spacing w:after="0"/>
              <w:rPr>
                <w:sz w:val="19"/>
                <w:szCs w:val="19"/>
                <w:color w:val="auto"/>
              </w:rPr>
            </w:pPr>
          </w:p>
        </w:tc>
        <w:tc>
          <w:tcPr>
            <w:tcW w:w="460" w:type="dxa"/>
            <w:vAlign w:val="bottom"/>
            <w:tcBorders>
              <w:right w:val="single" w:sz="8" w:color="auto"/>
            </w:tcBorders>
          </w:tcPr>
          <w:p>
            <w:pPr>
              <w:jc w:val="right"/>
              <w:ind w:right="70"/>
              <w:spacing w:after="0"/>
              <w:rPr>
                <w:sz w:val="20"/>
                <w:szCs w:val="20"/>
                <w:color w:val="auto"/>
              </w:rPr>
            </w:pPr>
            <w:r>
              <w:rPr>
                <w:rFonts w:ascii="Arial" w:cs="Arial" w:eastAsia="Arial" w:hAnsi="Arial"/>
                <w:sz w:val="18"/>
                <w:szCs w:val="18"/>
                <w:color w:val="auto"/>
              </w:rPr>
              <w:t>5.</w:t>
            </w:r>
          </w:p>
        </w:tc>
        <w:tc>
          <w:tcPr>
            <w:tcW w:w="40" w:type="dxa"/>
            <w:vAlign w:val="bottom"/>
          </w:tcPr>
          <w:p>
            <w:pPr>
              <w:spacing w:after="0"/>
              <w:rPr>
                <w:sz w:val="19"/>
                <w:szCs w:val="19"/>
                <w:color w:val="auto"/>
              </w:rPr>
            </w:pPr>
          </w:p>
        </w:tc>
        <w:tc>
          <w:tcPr>
            <w:tcW w:w="9800" w:type="dxa"/>
            <w:vAlign w:val="bottom"/>
          </w:tcPr>
          <w:p>
            <w:pPr>
              <w:ind w:left="4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484"/>
        </w:trPr>
        <w:tc>
          <w:tcPr>
            <w:tcW w:w="1140" w:type="dxa"/>
            <w:vAlign w:val="bottom"/>
            <w:tcBorders>
              <w:right w:val="single" w:sz="8" w:color="auto"/>
            </w:tcBorders>
            <w:gridSpan w:val="2"/>
            <w:vMerge w:val="restart"/>
          </w:tcPr>
          <w:p>
            <w:pPr>
              <w:ind w:left="240"/>
              <w:spacing w:after="0"/>
              <w:rPr>
                <w:sz w:val="20"/>
                <w:szCs w:val="20"/>
                <w:color w:val="auto"/>
              </w:rPr>
            </w:pPr>
            <w:r>
              <w:rPr>
                <w:rFonts w:ascii="Arial" w:cs="Arial" w:eastAsia="Arial" w:hAnsi="Arial"/>
                <w:sz w:val="18"/>
                <w:szCs w:val="18"/>
                <w:color w:val="auto"/>
              </w:rPr>
              <w:t>Number of</w:t>
            </w:r>
          </w:p>
        </w:tc>
        <w:tc>
          <w:tcPr>
            <w:tcW w:w="460" w:type="dxa"/>
            <w:vAlign w:val="bottom"/>
            <w:tcBorders>
              <w:bottom w:val="single" w:sz="8" w:color="auto"/>
              <w:right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9800" w:type="dxa"/>
            <w:vAlign w:val="bottom"/>
            <w:tcBorders>
              <w:bottom w:val="single" w:sz="8" w:color="auto"/>
            </w:tcBorders>
          </w:tcPr>
          <w:p>
            <w:pPr>
              <w:ind w:left="40"/>
              <w:spacing w:after="0"/>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48"/>
        </w:trPr>
        <w:tc>
          <w:tcPr>
            <w:tcW w:w="1140" w:type="dxa"/>
            <w:vAlign w:val="bottom"/>
            <w:tcBorders>
              <w:right w:val="single" w:sz="8" w:color="auto"/>
            </w:tcBorders>
            <w:gridSpan w:val="2"/>
            <w:vMerge w:val="continue"/>
          </w:tcPr>
          <w:p>
            <w:pPr>
              <w:spacing w:after="0"/>
              <w:rPr>
                <w:sz w:val="4"/>
                <w:szCs w:val="4"/>
                <w:color w:val="auto"/>
              </w:rPr>
            </w:pPr>
          </w:p>
        </w:tc>
        <w:tc>
          <w:tcPr>
            <w:tcW w:w="460" w:type="dxa"/>
            <w:vAlign w:val="bottom"/>
            <w:tcBorders>
              <w:right w:val="single" w:sz="8" w:color="auto"/>
            </w:tcBorders>
            <w:vMerge w:val="restart"/>
          </w:tcPr>
          <w:p>
            <w:pPr>
              <w:jc w:val="right"/>
              <w:ind w:right="50"/>
              <w:spacing w:after="0"/>
              <w:rPr>
                <w:sz w:val="20"/>
                <w:szCs w:val="20"/>
                <w:color w:val="auto"/>
              </w:rPr>
            </w:pPr>
            <w:r>
              <w:rPr>
                <w:rFonts w:ascii="Arial" w:cs="Arial" w:eastAsia="Arial" w:hAnsi="Arial"/>
                <w:sz w:val="18"/>
                <w:szCs w:val="18"/>
                <w:color w:val="auto"/>
              </w:rPr>
              <w:t>6.</w:t>
            </w:r>
          </w:p>
        </w:tc>
        <w:tc>
          <w:tcPr>
            <w:tcW w:w="40" w:type="dxa"/>
            <w:vAlign w:val="bottom"/>
          </w:tcPr>
          <w:p>
            <w:pPr>
              <w:spacing w:after="0"/>
              <w:rPr>
                <w:sz w:val="4"/>
                <w:szCs w:val="4"/>
                <w:color w:val="auto"/>
              </w:rPr>
            </w:pPr>
          </w:p>
        </w:tc>
        <w:tc>
          <w:tcPr>
            <w:tcW w:w="9800" w:type="dxa"/>
            <w:vAlign w:val="bottom"/>
            <w:vMerge w:val="restart"/>
          </w:tcPr>
          <w:p>
            <w:pPr>
              <w:ind w:left="4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176"/>
        </w:trPr>
        <w:tc>
          <w:tcPr>
            <w:tcW w:w="1140" w:type="dxa"/>
            <w:vAlign w:val="bottom"/>
            <w:tcBorders>
              <w:right w:val="single" w:sz="8" w:color="auto"/>
            </w:tcBorders>
            <w:gridSpan w:val="2"/>
            <w:vMerge w:val="restart"/>
          </w:tcPr>
          <w:p>
            <w:pPr>
              <w:jc w:val="center"/>
              <w:ind w:left="50"/>
              <w:spacing w:after="0"/>
              <w:rPr>
                <w:sz w:val="20"/>
                <w:szCs w:val="20"/>
                <w:color w:val="auto"/>
              </w:rPr>
            </w:pPr>
            <w:r>
              <w:rPr>
                <w:rFonts w:ascii="Arial" w:cs="Arial" w:eastAsia="Arial" w:hAnsi="Arial"/>
                <w:sz w:val="18"/>
                <w:szCs w:val="18"/>
                <w:color w:val="auto"/>
                <w:w w:val="84"/>
              </w:rPr>
              <w:t>Shares</w:t>
            </w:r>
          </w:p>
        </w:tc>
        <w:tc>
          <w:tcPr>
            <w:tcW w:w="460" w:type="dxa"/>
            <w:vAlign w:val="bottom"/>
            <w:tcBorders>
              <w:right w:val="single" w:sz="8" w:color="auto"/>
            </w:tcBorders>
            <w:vMerge w:val="continue"/>
          </w:tcPr>
          <w:p>
            <w:pPr>
              <w:spacing w:after="0"/>
              <w:rPr>
                <w:sz w:val="15"/>
                <w:szCs w:val="15"/>
                <w:color w:val="auto"/>
              </w:rPr>
            </w:pPr>
          </w:p>
        </w:tc>
        <w:tc>
          <w:tcPr>
            <w:tcW w:w="40" w:type="dxa"/>
            <w:vAlign w:val="bottom"/>
          </w:tcPr>
          <w:p>
            <w:pPr>
              <w:spacing w:after="0"/>
              <w:rPr>
                <w:sz w:val="15"/>
                <w:szCs w:val="15"/>
                <w:color w:val="auto"/>
              </w:rPr>
            </w:pPr>
          </w:p>
        </w:tc>
        <w:tc>
          <w:tcPr>
            <w:tcW w:w="980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40"/>
        </w:trPr>
        <w:tc>
          <w:tcPr>
            <w:tcW w:w="1140" w:type="dxa"/>
            <w:vAlign w:val="bottom"/>
            <w:tcBorders>
              <w:right w:val="single" w:sz="8" w:color="auto"/>
            </w:tcBorders>
            <w:gridSpan w:val="2"/>
            <w:vMerge w:val="continue"/>
          </w:tcPr>
          <w:p>
            <w:pPr>
              <w:spacing w:after="0"/>
              <w:rPr>
                <w:sz w:val="3"/>
                <w:szCs w:val="3"/>
                <w:color w:val="auto"/>
              </w:rPr>
            </w:pPr>
          </w:p>
        </w:tc>
        <w:tc>
          <w:tcPr>
            <w:tcW w:w="460" w:type="dxa"/>
            <w:vAlign w:val="bottom"/>
            <w:tcBorders>
              <w:right w:val="single" w:sz="8" w:color="auto"/>
            </w:tcBorders>
          </w:tcPr>
          <w:p>
            <w:pPr>
              <w:spacing w:after="0"/>
              <w:rPr>
                <w:sz w:val="3"/>
                <w:szCs w:val="3"/>
                <w:color w:val="auto"/>
              </w:rPr>
            </w:pPr>
          </w:p>
        </w:tc>
        <w:tc>
          <w:tcPr>
            <w:tcW w:w="40" w:type="dxa"/>
            <w:vAlign w:val="bottom"/>
          </w:tcPr>
          <w:p>
            <w:pPr>
              <w:spacing w:after="0"/>
              <w:rPr>
                <w:sz w:val="3"/>
                <w:szCs w:val="3"/>
                <w:color w:val="auto"/>
              </w:rPr>
            </w:pPr>
          </w:p>
        </w:tc>
        <w:tc>
          <w:tcPr>
            <w:tcW w:w="98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216"/>
        </w:trPr>
        <w:tc>
          <w:tcPr>
            <w:tcW w:w="1140" w:type="dxa"/>
            <w:vAlign w:val="bottom"/>
            <w:tcBorders>
              <w:right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6"/>
              </w:rPr>
              <w:t>Beneficially</w:t>
            </w:r>
          </w:p>
        </w:tc>
        <w:tc>
          <w:tcPr>
            <w:tcW w:w="460" w:type="dxa"/>
            <w:vAlign w:val="bottom"/>
            <w:tcBorders>
              <w:right w:val="single" w:sz="8" w:color="auto"/>
            </w:tcBorders>
          </w:tcPr>
          <w:p>
            <w:pPr>
              <w:spacing w:after="0"/>
              <w:rPr>
                <w:sz w:val="18"/>
                <w:szCs w:val="18"/>
                <w:color w:val="auto"/>
              </w:rPr>
            </w:pPr>
          </w:p>
        </w:tc>
        <w:tc>
          <w:tcPr>
            <w:tcW w:w="40" w:type="dxa"/>
            <w:vAlign w:val="bottom"/>
          </w:tcPr>
          <w:p>
            <w:pPr>
              <w:spacing w:after="0"/>
              <w:rPr>
                <w:sz w:val="18"/>
                <w:szCs w:val="18"/>
                <w:color w:val="auto"/>
              </w:rPr>
            </w:pPr>
          </w:p>
        </w:tc>
        <w:tc>
          <w:tcPr>
            <w:tcW w:w="9800" w:type="dxa"/>
            <w:vAlign w:val="bottom"/>
            <w:vMerge w:val="restart"/>
          </w:tcPr>
          <w:p>
            <w:pPr>
              <w:ind w:left="40"/>
              <w:spacing w:after="0"/>
              <w:rPr>
                <w:sz w:val="20"/>
                <w:szCs w:val="20"/>
                <w:color w:val="auto"/>
              </w:rPr>
            </w:pPr>
            <w:r>
              <w:rPr>
                <w:rFonts w:ascii="Arial" w:cs="Arial" w:eastAsia="Arial" w:hAnsi="Arial"/>
                <w:sz w:val="22"/>
                <w:szCs w:val="22"/>
                <w:color w:val="auto"/>
              </w:rPr>
              <w:t>35,769,588 shares *</w:t>
            </w:r>
          </w:p>
        </w:tc>
        <w:tc>
          <w:tcPr>
            <w:tcW w:w="0" w:type="dxa"/>
            <w:vAlign w:val="bottom"/>
          </w:tcPr>
          <w:p>
            <w:pPr>
              <w:spacing w:after="0"/>
              <w:rPr>
                <w:sz w:val="1"/>
                <w:szCs w:val="1"/>
                <w:color w:val="auto"/>
              </w:rPr>
            </w:pPr>
          </w:p>
        </w:tc>
      </w:tr>
      <w:tr>
        <w:trPr>
          <w:trHeight w:val="230"/>
        </w:trPr>
        <w:tc>
          <w:tcPr>
            <w:tcW w:w="1140" w:type="dxa"/>
            <w:vAlign w:val="bottom"/>
            <w:tcBorders>
              <w:right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3"/>
              </w:rPr>
              <w:t>Owned by</w:t>
            </w:r>
          </w:p>
        </w:tc>
        <w:tc>
          <w:tcPr>
            <w:tcW w:w="460" w:type="dxa"/>
            <w:vAlign w:val="bottom"/>
            <w:tcBorders>
              <w:bottom w:val="single" w:sz="8" w:color="auto"/>
              <w:right w:val="single" w:sz="8" w:color="auto"/>
            </w:tcBorders>
          </w:tcPr>
          <w:p>
            <w:pPr>
              <w:spacing w:after="0"/>
              <w:rPr>
                <w:sz w:val="20"/>
                <w:szCs w:val="20"/>
                <w:color w:val="auto"/>
              </w:rPr>
            </w:pPr>
          </w:p>
        </w:tc>
        <w:tc>
          <w:tcPr>
            <w:tcW w:w="40" w:type="dxa"/>
            <w:vAlign w:val="bottom"/>
            <w:tcBorders>
              <w:bottom w:val="single" w:sz="8" w:color="auto"/>
            </w:tcBorders>
          </w:tcPr>
          <w:p>
            <w:pPr>
              <w:spacing w:after="0"/>
              <w:rPr>
                <w:sz w:val="20"/>
                <w:szCs w:val="20"/>
                <w:color w:val="auto"/>
              </w:rPr>
            </w:pPr>
          </w:p>
        </w:tc>
        <w:tc>
          <w:tcPr>
            <w:tcW w:w="9800" w:type="dxa"/>
            <w:vAlign w:val="bottom"/>
            <w:tcBorders>
              <w:bottom w:val="single" w:sz="8" w:color="auto"/>
            </w:tcBorders>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460" w:type="dxa"/>
            <w:vAlign w:val="bottom"/>
          </w:tcPr>
          <w:p>
            <w:pPr>
              <w:spacing w:after="0"/>
              <w:rPr>
                <w:sz w:val="15"/>
                <w:szCs w:val="15"/>
                <w:color w:val="auto"/>
              </w:rPr>
            </w:pPr>
          </w:p>
        </w:tc>
        <w:tc>
          <w:tcPr>
            <w:tcW w:w="680" w:type="dxa"/>
            <w:vAlign w:val="bottom"/>
            <w:tcBorders>
              <w:right w:val="single" w:sz="8" w:color="auto"/>
            </w:tcBorders>
          </w:tcPr>
          <w:p>
            <w:pPr>
              <w:jc w:val="center"/>
              <w:ind w:right="224"/>
              <w:spacing w:after="0" w:line="182" w:lineRule="exact"/>
              <w:rPr>
                <w:sz w:val="20"/>
                <w:szCs w:val="20"/>
                <w:color w:val="auto"/>
              </w:rPr>
            </w:pPr>
            <w:r>
              <w:rPr>
                <w:rFonts w:ascii="Arial" w:cs="Arial" w:eastAsia="Arial" w:hAnsi="Arial"/>
                <w:sz w:val="18"/>
                <w:szCs w:val="18"/>
                <w:color w:val="auto"/>
                <w:w w:val="87"/>
              </w:rPr>
              <w:t>Each</w:t>
            </w:r>
          </w:p>
        </w:tc>
        <w:tc>
          <w:tcPr>
            <w:tcW w:w="460" w:type="dxa"/>
            <w:vAlign w:val="bottom"/>
            <w:tcBorders>
              <w:right w:val="single" w:sz="8" w:color="auto"/>
            </w:tcBorders>
          </w:tcPr>
          <w:p>
            <w:pPr>
              <w:jc w:val="right"/>
              <w:ind w:right="50"/>
              <w:spacing w:after="0" w:line="182" w:lineRule="exact"/>
              <w:rPr>
                <w:sz w:val="20"/>
                <w:szCs w:val="20"/>
                <w:color w:val="auto"/>
              </w:rPr>
            </w:pPr>
            <w:r>
              <w:rPr>
                <w:rFonts w:ascii="Arial" w:cs="Arial" w:eastAsia="Arial" w:hAnsi="Arial"/>
                <w:sz w:val="18"/>
                <w:szCs w:val="18"/>
                <w:color w:val="auto"/>
              </w:rPr>
              <w:t>7.</w:t>
            </w:r>
          </w:p>
        </w:tc>
        <w:tc>
          <w:tcPr>
            <w:tcW w:w="40" w:type="dxa"/>
            <w:vAlign w:val="bottom"/>
          </w:tcPr>
          <w:p>
            <w:pPr>
              <w:spacing w:after="0"/>
              <w:rPr>
                <w:sz w:val="15"/>
                <w:szCs w:val="15"/>
                <w:color w:val="auto"/>
              </w:rPr>
            </w:pPr>
          </w:p>
        </w:tc>
        <w:tc>
          <w:tcPr>
            <w:tcW w:w="9800" w:type="dxa"/>
            <w:vAlign w:val="bottom"/>
          </w:tcPr>
          <w:p>
            <w:pPr>
              <w:ind w:left="40"/>
              <w:spacing w:after="0" w:line="182" w:lineRule="exact"/>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16"/>
        </w:trPr>
        <w:tc>
          <w:tcPr>
            <w:tcW w:w="1140" w:type="dxa"/>
            <w:vAlign w:val="bottom"/>
            <w:tcBorders>
              <w:right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2"/>
              </w:rPr>
              <w:t>Reporting</w:t>
            </w:r>
          </w:p>
        </w:tc>
        <w:tc>
          <w:tcPr>
            <w:tcW w:w="460" w:type="dxa"/>
            <w:vAlign w:val="bottom"/>
            <w:tcBorders>
              <w:right w:val="single" w:sz="8" w:color="auto"/>
            </w:tcBorders>
          </w:tcPr>
          <w:p>
            <w:pPr>
              <w:spacing w:after="0"/>
              <w:rPr>
                <w:sz w:val="18"/>
                <w:szCs w:val="18"/>
                <w:color w:val="auto"/>
              </w:rPr>
            </w:pPr>
          </w:p>
        </w:tc>
        <w:tc>
          <w:tcPr>
            <w:tcW w:w="40" w:type="dxa"/>
            <w:vAlign w:val="bottom"/>
          </w:tcPr>
          <w:p>
            <w:pPr>
              <w:spacing w:after="0"/>
              <w:rPr>
                <w:sz w:val="18"/>
                <w:szCs w:val="18"/>
                <w:color w:val="auto"/>
              </w:rPr>
            </w:pPr>
          </w:p>
        </w:tc>
        <w:tc>
          <w:tcPr>
            <w:tcW w:w="98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4"/>
        </w:trPr>
        <w:tc>
          <w:tcPr>
            <w:tcW w:w="1140" w:type="dxa"/>
            <w:vAlign w:val="bottom"/>
            <w:tcBorders>
              <w:right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84"/>
              </w:rPr>
              <w:t>Person</w:t>
            </w:r>
          </w:p>
        </w:tc>
        <w:tc>
          <w:tcPr>
            <w:tcW w:w="460" w:type="dxa"/>
            <w:vAlign w:val="bottom"/>
            <w:tcBorders>
              <w:right w:val="single" w:sz="8" w:color="auto"/>
            </w:tcBorders>
          </w:tcPr>
          <w:p>
            <w:pPr>
              <w:spacing w:after="0"/>
              <w:rPr>
                <w:sz w:val="21"/>
                <w:szCs w:val="21"/>
                <w:color w:val="auto"/>
              </w:rPr>
            </w:pPr>
          </w:p>
        </w:tc>
        <w:tc>
          <w:tcPr>
            <w:tcW w:w="40" w:type="dxa"/>
            <w:vAlign w:val="bottom"/>
          </w:tcPr>
          <w:p>
            <w:pPr>
              <w:spacing w:after="0"/>
              <w:rPr>
                <w:sz w:val="21"/>
                <w:szCs w:val="21"/>
                <w:color w:val="auto"/>
              </w:rPr>
            </w:pPr>
          </w:p>
        </w:tc>
        <w:tc>
          <w:tcPr>
            <w:tcW w:w="9800" w:type="dxa"/>
            <w:vAlign w:val="bottom"/>
          </w:tcPr>
          <w:p>
            <w:pPr>
              <w:ind w:left="40"/>
              <w:spacing w:after="0" w:line="244" w:lineRule="exact"/>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68"/>
        </w:trPr>
        <w:tc>
          <w:tcPr>
            <w:tcW w:w="460" w:type="dxa"/>
            <w:vAlign w:val="bottom"/>
          </w:tcPr>
          <w:p>
            <w:pPr>
              <w:spacing w:after="0"/>
              <w:rPr>
                <w:sz w:val="5"/>
                <w:szCs w:val="5"/>
                <w:color w:val="auto"/>
              </w:rPr>
            </w:pPr>
          </w:p>
        </w:tc>
        <w:tc>
          <w:tcPr>
            <w:tcW w:w="680" w:type="dxa"/>
            <w:vAlign w:val="bottom"/>
            <w:tcBorders>
              <w:right w:val="single" w:sz="8" w:color="auto"/>
            </w:tcBorders>
            <w:vMerge w:val="restart"/>
          </w:tcPr>
          <w:p>
            <w:pPr>
              <w:jc w:val="center"/>
              <w:ind w:right="224"/>
              <w:spacing w:after="0"/>
              <w:rPr>
                <w:sz w:val="20"/>
                <w:szCs w:val="20"/>
                <w:color w:val="auto"/>
              </w:rPr>
            </w:pPr>
            <w:r>
              <w:rPr>
                <w:rFonts w:ascii="Arial" w:cs="Arial" w:eastAsia="Arial" w:hAnsi="Arial"/>
                <w:sz w:val="18"/>
                <w:szCs w:val="18"/>
                <w:color w:val="auto"/>
                <w:w w:val="99"/>
              </w:rPr>
              <w:t>With</w:t>
            </w:r>
          </w:p>
        </w:tc>
        <w:tc>
          <w:tcPr>
            <w:tcW w:w="460" w:type="dxa"/>
            <w:vAlign w:val="bottom"/>
            <w:tcBorders>
              <w:bottom w:val="single" w:sz="8" w:color="auto"/>
              <w:right w:val="single" w:sz="8" w:color="auto"/>
            </w:tcBorders>
          </w:tcPr>
          <w:p>
            <w:pPr>
              <w:spacing w:after="0"/>
              <w:rPr>
                <w:sz w:val="5"/>
                <w:szCs w:val="5"/>
                <w:color w:val="auto"/>
              </w:rPr>
            </w:pPr>
          </w:p>
        </w:tc>
        <w:tc>
          <w:tcPr>
            <w:tcW w:w="40" w:type="dxa"/>
            <w:vAlign w:val="bottom"/>
            <w:tcBorders>
              <w:bottom w:val="single" w:sz="8" w:color="auto"/>
            </w:tcBorders>
          </w:tcPr>
          <w:p>
            <w:pPr>
              <w:spacing w:after="0"/>
              <w:rPr>
                <w:sz w:val="5"/>
                <w:szCs w:val="5"/>
                <w:color w:val="auto"/>
              </w:rPr>
            </w:pPr>
          </w:p>
        </w:tc>
        <w:tc>
          <w:tcPr>
            <w:tcW w:w="980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43"/>
        </w:trPr>
        <w:tc>
          <w:tcPr>
            <w:tcW w:w="460" w:type="dxa"/>
            <w:vAlign w:val="bottom"/>
          </w:tcPr>
          <w:p>
            <w:pPr>
              <w:spacing w:after="0"/>
              <w:rPr>
                <w:sz w:val="12"/>
                <w:szCs w:val="12"/>
                <w:color w:val="auto"/>
              </w:rPr>
            </w:pPr>
          </w:p>
        </w:tc>
        <w:tc>
          <w:tcPr>
            <w:tcW w:w="680" w:type="dxa"/>
            <w:vAlign w:val="bottom"/>
            <w:tcBorders>
              <w:right w:val="single" w:sz="8" w:color="auto"/>
            </w:tcBorders>
            <w:vMerge w:val="continue"/>
          </w:tcPr>
          <w:p>
            <w:pPr>
              <w:spacing w:after="0"/>
              <w:rPr>
                <w:sz w:val="12"/>
                <w:szCs w:val="12"/>
                <w:color w:val="auto"/>
              </w:rPr>
            </w:pPr>
          </w:p>
        </w:tc>
        <w:tc>
          <w:tcPr>
            <w:tcW w:w="460" w:type="dxa"/>
            <w:vAlign w:val="bottom"/>
            <w:tcBorders>
              <w:right w:val="single" w:sz="8" w:color="auto"/>
            </w:tcBorders>
            <w:vMerge w:val="restart"/>
          </w:tcPr>
          <w:p>
            <w:pPr>
              <w:jc w:val="right"/>
              <w:ind w:right="50"/>
              <w:spacing w:after="0"/>
              <w:rPr>
                <w:sz w:val="20"/>
                <w:szCs w:val="20"/>
                <w:color w:val="auto"/>
              </w:rPr>
            </w:pPr>
            <w:r>
              <w:rPr>
                <w:rFonts w:ascii="Arial" w:cs="Arial" w:eastAsia="Arial" w:hAnsi="Arial"/>
                <w:sz w:val="18"/>
                <w:szCs w:val="18"/>
                <w:color w:val="auto"/>
              </w:rPr>
              <w:t>8.</w:t>
            </w:r>
          </w:p>
        </w:tc>
        <w:tc>
          <w:tcPr>
            <w:tcW w:w="40" w:type="dxa"/>
            <w:vAlign w:val="bottom"/>
          </w:tcPr>
          <w:p>
            <w:pPr>
              <w:spacing w:after="0"/>
              <w:rPr>
                <w:sz w:val="12"/>
                <w:szCs w:val="12"/>
                <w:color w:val="auto"/>
              </w:rPr>
            </w:pPr>
          </w:p>
        </w:tc>
        <w:tc>
          <w:tcPr>
            <w:tcW w:w="9800" w:type="dxa"/>
            <w:vAlign w:val="bottom"/>
            <w:vMerge w:val="restart"/>
          </w:tcPr>
          <w:p>
            <w:pPr>
              <w:ind w:left="4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r>
        <w:trPr>
          <w:trHeight w:val="81"/>
        </w:trPr>
        <w:tc>
          <w:tcPr>
            <w:tcW w:w="460" w:type="dxa"/>
            <w:vAlign w:val="bottom"/>
          </w:tcPr>
          <w:p>
            <w:pPr>
              <w:spacing w:after="0"/>
              <w:rPr>
                <w:sz w:val="7"/>
                <w:szCs w:val="7"/>
                <w:color w:val="auto"/>
              </w:rPr>
            </w:pPr>
          </w:p>
        </w:tc>
        <w:tc>
          <w:tcPr>
            <w:tcW w:w="680" w:type="dxa"/>
            <w:vAlign w:val="bottom"/>
            <w:tcBorders>
              <w:right w:val="single" w:sz="8" w:color="auto"/>
            </w:tcBorders>
          </w:tcPr>
          <w:p>
            <w:pPr>
              <w:spacing w:after="0"/>
              <w:rPr>
                <w:sz w:val="7"/>
                <w:szCs w:val="7"/>
                <w:color w:val="auto"/>
              </w:rPr>
            </w:pPr>
          </w:p>
        </w:tc>
        <w:tc>
          <w:tcPr>
            <w:tcW w:w="460" w:type="dxa"/>
            <w:vAlign w:val="bottom"/>
            <w:tcBorders>
              <w:right w:val="single" w:sz="8" w:color="auto"/>
            </w:tcBorders>
            <w:vMerge w:val="continue"/>
          </w:tcPr>
          <w:p>
            <w:pPr>
              <w:spacing w:after="0"/>
              <w:rPr>
                <w:sz w:val="7"/>
                <w:szCs w:val="7"/>
                <w:color w:val="auto"/>
              </w:rPr>
            </w:pPr>
          </w:p>
        </w:tc>
        <w:tc>
          <w:tcPr>
            <w:tcW w:w="40" w:type="dxa"/>
            <w:vAlign w:val="bottom"/>
          </w:tcPr>
          <w:p>
            <w:pPr>
              <w:spacing w:after="0"/>
              <w:rPr>
                <w:sz w:val="7"/>
                <w:szCs w:val="7"/>
                <w:color w:val="auto"/>
              </w:rPr>
            </w:pPr>
          </w:p>
        </w:tc>
        <w:tc>
          <w:tcPr>
            <w:tcW w:w="980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tcBorders>
          </w:tcPr>
          <w:p>
            <w:pPr>
              <w:spacing w:after="0"/>
              <w:rPr>
                <w:sz w:val="24"/>
                <w:szCs w:val="24"/>
                <w:color w:val="auto"/>
              </w:rPr>
            </w:pPr>
          </w:p>
        </w:tc>
        <w:tc>
          <w:tcPr>
            <w:tcW w:w="680" w:type="dxa"/>
            <w:vAlign w:val="bottom"/>
            <w:tcBorders>
              <w:bottom w:val="single" w:sz="8" w:color="auto"/>
              <w:right w:val="single" w:sz="8" w:color="auto"/>
            </w:tcBorders>
          </w:tcPr>
          <w:p>
            <w:pPr>
              <w:spacing w:after="0"/>
              <w:rPr>
                <w:sz w:val="24"/>
                <w:szCs w:val="24"/>
                <w:color w:val="auto"/>
              </w:rPr>
            </w:pPr>
          </w:p>
        </w:tc>
        <w:tc>
          <w:tcPr>
            <w:tcW w:w="460" w:type="dxa"/>
            <w:vAlign w:val="bottom"/>
            <w:tcBorders>
              <w:bottom w:val="single" w:sz="8" w:color="auto"/>
              <w:right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9800" w:type="dxa"/>
            <w:vAlign w:val="bottom"/>
            <w:tcBorders>
              <w:bottom w:val="single" w:sz="8" w:color="auto"/>
            </w:tcBorders>
          </w:tcPr>
          <w:p>
            <w:pPr>
              <w:ind w:left="40"/>
              <w:spacing w:after="0"/>
              <w:rPr>
                <w:sz w:val="20"/>
                <w:szCs w:val="20"/>
                <w:color w:val="auto"/>
              </w:rPr>
            </w:pPr>
            <w:r>
              <w:rPr>
                <w:rFonts w:ascii="Arial" w:cs="Arial" w:eastAsia="Arial" w:hAnsi="Arial"/>
                <w:sz w:val="22"/>
                <w:szCs w:val="22"/>
                <w:color w:val="auto"/>
              </w:rPr>
              <w:t>35,769,588 shares *</w:t>
            </w:r>
          </w:p>
        </w:tc>
        <w:tc>
          <w:tcPr>
            <w:tcW w:w="0" w:type="dxa"/>
            <w:vAlign w:val="bottom"/>
          </w:tcPr>
          <w:p>
            <w:pPr>
              <w:spacing w:after="0"/>
              <w:rPr>
                <w:sz w:val="1"/>
                <w:szCs w:val="1"/>
                <w:color w:val="auto"/>
              </w:rPr>
            </w:pPr>
          </w:p>
        </w:tc>
      </w:tr>
      <w:tr>
        <w:trPr>
          <w:trHeight w:val="226"/>
        </w:trPr>
        <w:tc>
          <w:tcPr>
            <w:tcW w:w="46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9.</w:t>
            </w:r>
          </w:p>
        </w:tc>
        <w:tc>
          <w:tcPr>
            <w:tcW w:w="10980" w:type="dxa"/>
            <w:vAlign w:val="bottom"/>
            <w:gridSpan w:val="4"/>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right w:val="single" w:sz="8" w:color="auto"/>
            </w:tcBorders>
          </w:tcPr>
          <w:p>
            <w:pPr>
              <w:spacing w:after="0"/>
              <w:rPr>
                <w:sz w:val="24"/>
                <w:szCs w:val="24"/>
                <w:color w:val="auto"/>
              </w:rPr>
            </w:pPr>
          </w:p>
        </w:tc>
        <w:tc>
          <w:tcPr>
            <w:tcW w:w="1098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35,769,588 shares *</w:t>
            </w:r>
          </w:p>
        </w:tc>
        <w:tc>
          <w:tcPr>
            <w:tcW w:w="0" w:type="dxa"/>
            <w:vAlign w:val="bottom"/>
          </w:tcPr>
          <w:p>
            <w:pPr>
              <w:spacing w:after="0"/>
              <w:rPr>
                <w:sz w:val="1"/>
                <w:szCs w:val="1"/>
                <w:color w:val="auto"/>
              </w:rPr>
            </w:pPr>
          </w:p>
        </w:tc>
      </w:tr>
      <w:tr>
        <w:trPr>
          <w:trHeight w:val="278"/>
        </w:trPr>
        <w:tc>
          <w:tcPr>
            <w:tcW w:w="46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10.</w:t>
            </w:r>
          </w:p>
        </w:tc>
        <w:tc>
          <w:tcPr>
            <w:tcW w:w="10980" w:type="dxa"/>
            <w:vAlign w:val="bottom"/>
            <w:gridSpan w:val="4"/>
          </w:tcPr>
          <w:p>
            <w:pPr>
              <w:ind w:left="80"/>
              <w:spacing w:after="0" w:line="207" w:lineRule="exact"/>
              <w:rPr>
                <w:sz w:val="20"/>
                <w:szCs w:val="20"/>
                <w:color w:val="auto"/>
              </w:rPr>
            </w:pPr>
            <w:r>
              <w:rPr>
                <w:rFonts w:ascii="Arial" w:cs="Arial" w:eastAsia="Arial" w:hAnsi="Arial"/>
                <w:sz w:val="18"/>
                <w:szCs w:val="18"/>
                <w:color w:val="auto"/>
              </w:rPr>
              <w:t xml:space="preserve">Check if the Aggregate Amount in Row (9) Excludes Certain Shares (See Instructions)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90"/>
        </w:trPr>
        <w:tc>
          <w:tcPr>
            <w:tcW w:w="460" w:type="dxa"/>
            <w:vAlign w:val="bottom"/>
            <w:tcBorders>
              <w:bottom w:val="single" w:sz="8" w:color="auto"/>
              <w:right w:val="single" w:sz="8" w:color="auto"/>
            </w:tcBorders>
          </w:tcPr>
          <w:p>
            <w:pPr>
              <w:spacing w:after="0"/>
              <w:rPr>
                <w:sz w:val="16"/>
                <w:szCs w:val="16"/>
                <w:color w:val="auto"/>
              </w:rPr>
            </w:pPr>
          </w:p>
        </w:tc>
        <w:tc>
          <w:tcPr>
            <w:tcW w:w="680" w:type="dxa"/>
            <w:vAlign w:val="bottom"/>
            <w:tcBorders>
              <w:bottom w:val="single" w:sz="8" w:color="auto"/>
            </w:tcBorders>
          </w:tcPr>
          <w:p>
            <w:pPr>
              <w:spacing w:after="0"/>
              <w:rPr>
                <w:sz w:val="16"/>
                <w:szCs w:val="16"/>
                <w:color w:val="auto"/>
              </w:rPr>
            </w:pPr>
          </w:p>
        </w:tc>
        <w:tc>
          <w:tcPr>
            <w:tcW w:w="460" w:type="dxa"/>
            <w:vAlign w:val="bottom"/>
            <w:tcBorders>
              <w:bottom w:val="single" w:sz="8" w:color="auto"/>
            </w:tcBorders>
          </w:tcPr>
          <w:p>
            <w:pPr>
              <w:spacing w:after="0"/>
              <w:rPr>
                <w:sz w:val="16"/>
                <w:szCs w:val="16"/>
                <w:color w:val="auto"/>
              </w:rPr>
            </w:pPr>
          </w:p>
        </w:tc>
        <w:tc>
          <w:tcPr>
            <w:tcW w:w="9840" w:type="dxa"/>
            <w:vAlign w:val="bottom"/>
            <w:tcBorders>
              <w:bottom w:val="single" w:sz="8" w:color="auto"/>
            </w:tcBorders>
            <w:gridSpan w:val="2"/>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46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11.</w:t>
            </w:r>
          </w:p>
        </w:tc>
        <w:tc>
          <w:tcPr>
            <w:tcW w:w="10980" w:type="dxa"/>
            <w:vAlign w:val="bottom"/>
            <w:gridSpan w:val="4"/>
          </w:tcPr>
          <w:p>
            <w:pPr>
              <w:ind w:left="80"/>
              <w:spacing w:after="0"/>
              <w:rPr>
                <w:sz w:val="20"/>
                <w:szCs w:val="20"/>
                <w:color w:val="auto"/>
              </w:rPr>
            </w:pPr>
            <w:r>
              <w:rPr>
                <w:rFonts w:ascii="Arial" w:cs="Arial" w:eastAsia="Arial" w:hAnsi="Arial"/>
                <w:sz w:val="18"/>
                <w:szCs w:val="18"/>
                <w:color w:val="auto"/>
              </w:rPr>
              <w:t>Percent of Class Represented by Amount in Row (9)</w:t>
            </w: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right w:val="single" w:sz="8" w:color="auto"/>
            </w:tcBorders>
          </w:tcPr>
          <w:p>
            <w:pPr>
              <w:spacing w:after="0"/>
              <w:rPr>
                <w:sz w:val="24"/>
                <w:szCs w:val="24"/>
                <w:color w:val="auto"/>
              </w:rPr>
            </w:pPr>
          </w:p>
        </w:tc>
        <w:tc>
          <w:tcPr>
            <w:tcW w:w="68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rPr>
              <w:t>6.9%</w:t>
            </w:r>
          </w:p>
        </w:tc>
        <w:tc>
          <w:tcPr>
            <w:tcW w:w="46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98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6"/>
        </w:trPr>
        <w:tc>
          <w:tcPr>
            <w:tcW w:w="46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12.</w:t>
            </w:r>
          </w:p>
        </w:tc>
        <w:tc>
          <w:tcPr>
            <w:tcW w:w="10980" w:type="dxa"/>
            <w:vAlign w:val="bottom"/>
            <w:gridSpan w:val="4"/>
          </w:tcPr>
          <w:p>
            <w:pPr>
              <w:ind w:left="80"/>
              <w:spacing w:after="0"/>
              <w:rPr>
                <w:sz w:val="20"/>
                <w:szCs w:val="20"/>
                <w:color w:val="auto"/>
              </w:rPr>
            </w:pPr>
            <w:r>
              <w:rPr>
                <w:rFonts w:ascii="Arial" w:cs="Arial" w:eastAsia="Arial" w:hAnsi="Arial"/>
                <w:sz w:val="18"/>
                <w:szCs w:val="18"/>
                <w:color w:val="auto"/>
              </w:rPr>
              <w:t>Type of Reporting Person (See Instructions)</w:t>
            </w: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right w:val="single" w:sz="8" w:color="auto"/>
            </w:tcBorders>
          </w:tcPr>
          <w:p>
            <w:pPr>
              <w:spacing w:after="0"/>
              <w:rPr>
                <w:sz w:val="24"/>
                <w:szCs w:val="24"/>
                <w:color w:val="auto"/>
              </w:rPr>
            </w:pPr>
          </w:p>
        </w:tc>
        <w:tc>
          <w:tcPr>
            <w:tcW w:w="68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rPr>
              <w:t>IN</w:t>
            </w:r>
          </w:p>
        </w:tc>
        <w:tc>
          <w:tcPr>
            <w:tcW w:w="46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98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460" w:right="80" w:hanging="452"/>
        <w:spacing w:after="0" w:line="312" w:lineRule="auto"/>
        <w:tabs>
          <w:tab w:leader="none" w:pos="460" w:val="left"/>
        </w:tabs>
        <w:numPr>
          <w:ilvl w:val="0"/>
          <w:numId w:val="3"/>
        </w:numPr>
        <w:rPr>
          <w:rFonts w:ascii="Arial" w:cs="Arial" w:eastAsia="Arial" w:hAnsi="Arial"/>
          <w:sz w:val="16"/>
          <w:szCs w:val="16"/>
          <w:color w:val="auto"/>
        </w:rPr>
      </w:pPr>
      <w:r>
        <w:rPr>
          <w:rFonts w:ascii="Arial" w:cs="Arial" w:eastAsia="Arial" w:hAnsi="Arial"/>
          <w:sz w:val="16"/>
          <w:szCs w:val="16"/>
          <w:color w:val="auto"/>
        </w:rPr>
        <w:t>The amounts reported consists of 35,351,615 shares held by the Sutardja Chuk Revocable Family Trust and 417,973 shares held by the Pantas and Ting Sutardja Foundation. The Pantas and Ting Sutardja Foundation is a charitable private foundation established by Pantas Sutardja and his wife. Pantas Sutardja is a director of the foundation and shares voting and dispositive rights regarding the shares with his wife, the other director of the foundation.</w:t>
      </w:r>
    </w:p>
    <w:p>
      <w:pPr>
        <w:spacing w:after="0" w:line="7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Page 2 of 5</w:t>
      </w:r>
    </w:p>
    <w:p>
      <w:pPr>
        <w:sectPr>
          <w:pgSz w:w="11900" w:h="16838" w:orient="portrait"/>
          <w:cols w:equalWidth="0" w:num="1">
            <w:col w:w="11440"/>
          </w:cols>
          <w:pgMar w:left="240" w:top="274" w:right="219" w:bottom="1440" w:gutter="0" w:footer="0" w:header="0"/>
        </w:sectPr>
      </w:pPr>
    </w:p>
    <w:bookmarkStart w:id="2" w:name="page3"/>
    <w:bookmarkEnd w:id="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w:t>
      </w:r>
    </w:p>
    <w:p>
      <w:pPr>
        <w:spacing w:after="0" w:line="131" w:lineRule="exact"/>
        <w:rPr>
          <w:sz w:val="20"/>
          <w:szCs w:val="20"/>
          <w:color w:val="auto"/>
        </w:rPr>
      </w:pPr>
    </w:p>
    <w:p>
      <w:pPr>
        <w:ind w:left="1820" w:hanging="678"/>
        <w:spacing w:after="0"/>
        <w:tabs>
          <w:tab w:leader="none" w:pos="1820" w:val="left"/>
        </w:tabs>
        <w:numPr>
          <w:ilvl w:val="0"/>
          <w:numId w:val="4"/>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117" w:lineRule="exact"/>
        <w:rPr>
          <w:rFonts w:ascii="Arial" w:cs="Arial" w:eastAsia="Arial" w:hAnsi="Arial"/>
          <w:sz w:val="18"/>
          <w:szCs w:val="18"/>
          <w:color w:val="auto"/>
        </w:rPr>
      </w:pPr>
    </w:p>
    <w:p>
      <w:pPr>
        <w:ind w:left="1840"/>
        <w:spacing w:after="0"/>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252" w:lineRule="exact"/>
        <w:rPr>
          <w:rFonts w:ascii="Arial" w:cs="Arial" w:eastAsia="Arial" w:hAnsi="Arial"/>
          <w:sz w:val="18"/>
          <w:szCs w:val="18"/>
          <w:color w:val="auto"/>
        </w:rPr>
      </w:pPr>
    </w:p>
    <w:p>
      <w:pPr>
        <w:ind w:left="1820" w:hanging="678"/>
        <w:spacing w:after="0"/>
        <w:tabs>
          <w:tab w:leader="none" w:pos="1820" w:val="left"/>
        </w:tabs>
        <w:numPr>
          <w:ilvl w:val="0"/>
          <w:numId w:val="4"/>
        </w:numPr>
        <w:rPr>
          <w:rFonts w:ascii="Arial" w:cs="Arial" w:eastAsia="Arial" w:hAnsi="Arial"/>
          <w:sz w:val="18"/>
          <w:szCs w:val="18"/>
          <w:color w:val="auto"/>
        </w:rPr>
      </w:pPr>
      <w:r>
        <w:rPr>
          <w:rFonts w:ascii="Arial" w:cs="Arial" w:eastAsia="Arial" w:hAnsi="Arial"/>
          <w:sz w:val="18"/>
          <w:szCs w:val="18"/>
          <w:color w:val="auto"/>
        </w:rPr>
        <w:t>Address of Issuer’s Principal Executive Offices</w:t>
      </w:r>
    </w:p>
    <w:p>
      <w:pPr>
        <w:spacing w:after="0" w:line="117" w:lineRule="exact"/>
        <w:rPr>
          <w:rFonts w:ascii="Arial" w:cs="Arial" w:eastAsia="Arial" w:hAnsi="Arial"/>
          <w:sz w:val="18"/>
          <w:szCs w:val="18"/>
          <w:color w:val="auto"/>
        </w:rPr>
      </w:pPr>
    </w:p>
    <w:p>
      <w:pPr>
        <w:ind w:left="1840" w:right="6079"/>
        <w:spacing w:after="0" w:line="258" w:lineRule="auto"/>
        <w:rPr>
          <w:rFonts w:ascii="Arial" w:cs="Arial" w:eastAsia="Arial" w:hAnsi="Arial"/>
          <w:sz w:val="18"/>
          <w:szCs w:val="18"/>
          <w:color w:val="auto"/>
        </w:rPr>
      </w:pPr>
      <w:r>
        <w:rPr>
          <w:rFonts w:ascii="Arial" w:cs="Arial" w:eastAsia="Arial" w:hAnsi="Arial"/>
          <w:sz w:val="18"/>
          <w:szCs w:val="18"/>
          <w:color w:val="auto"/>
        </w:rPr>
        <w:t>Marvell Technology Group Ltd. Canon’s Court</w:t>
      </w:r>
    </w:p>
    <w:p>
      <w:pPr>
        <w:spacing w:after="0" w:line="1" w:lineRule="exact"/>
        <w:rPr>
          <w:rFonts w:ascii="Arial" w:cs="Arial" w:eastAsia="Arial" w:hAnsi="Arial"/>
          <w:sz w:val="18"/>
          <w:szCs w:val="18"/>
          <w:color w:val="auto"/>
        </w:rPr>
      </w:pPr>
    </w:p>
    <w:p>
      <w:pPr>
        <w:jc w:val="both"/>
        <w:ind w:left="1840" w:right="7119"/>
        <w:spacing w:after="0" w:line="277" w:lineRule="auto"/>
        <w:rPr>
          <w:rFonts w:ascii="Arial" w:cs="Arial" w:eastAsia="Arial" w:hAnsi="Arial"/>
          <w:sz w:val="18"/>
          <w:szCs w:val="18"/>
          <w:color w:val="auto"/>
        </w:rPr>
      </w:pPr>
      <w:r>
        <w:rPr>
          <w:rFonts w:ascii="Arial" w:cs="Arial" w:eastAsia="Arial" w:hAnsi="Arial"/>
          <w:sz w:val="17"/>
          <w:szCs w:val="17"/>
          <w:color w:val="auto"/>
        </w:rPr>
        <w:t>22 Victoria Street Hamilton HM 12 Bermuda</w:t>
      </w:r>
    </w:p>
    <w:p>
      <w:pPr>
        <w:spacing w:after="0" w:line="322" w:lineRule="exact"/>
        <w:rPr>
          <w:sz w:val="20"/>
          <w:szCs w:val="20"/>
          <w:color w:val="auto"/>
        </w:rPr>
      </w:pPr>
    </w:p>
    <w:p>
      <w:pPr>
        <w:spacing w:after="0"/>
        <w:rPr>
          <w:sz w:val="20"/>
          <w:szCs w:val="20"/>
          <w:color w:val="auto"/>
        </w:rPr>
      </w:pPr>
      <w:r>
        <w:rPr>
          <w:rFonts w:ascii="Arial" w:cs="Arial" w:eastAsia="Arial" w:hAnsi="Arial"/>
          <w:sz w:val="18"/>
          <w:szCs w:val="18"/>
          <w:color w:val="auto"/>
        </w:rPr>
        <w:t>Item 2.</w:t>
      </w:r>
    </w:p>
    <w:p>
      <w:pPr>
        <w:spacing w:after="0" w:line="131" w:lineRule="exact"/>
        <w:rPr>
          <w:sz w:val="20"/>
          <w:szCs w:val="20"/>
          <w:color w:val="auto"/>
        </w:rPr>
      </w:pPr>
    </w:p>
    <w:p>
      <w:pPr>
        <w:ind w:left="1840" w:right="6759" w:hanging="698"/>
        <w:spacing w:after="0" w:line="483" w:lineRule="auto"/>
        <w:tabs>
          <w:tab w:leader="none" w:pos="1824" w:val="left"/>
        </w:tabs>
        <w:numPr>
          <w:ilvl w:val="0"/>
          <w:numId w:val="5"/>
        </w:numPr>
        <w:rPr>
          <w:rFonts w:ascii="Arial" w:cs="Arial" w:eastAsia="Arial" w:hAnsi="Arial"/>
          <w:sz w:val="16"/>
          <w:szCs w:val="16"/>
          <w:color w:val="auto"/>
        </w:rPr>
      </w:pPr>
      <w:r>
        <w:rPr>
          <w:rFonts w:ascii="Arial" w:cs="Arial" w:eastAsia="Arial" w:hAnsi="Arial"/>
          <w:sz w:val="16"/>
          <w:szCs w:val="16"/>
          <w:color w:val="auto"/>
        </w:rPr>
        <w:t>Name of Person Filing Dr. Pantas Sutardja</w:t>
      </w:r>
    </w:p>
    <w:p>
      <w:pPr>
        <w:spacing w:after="0" w:line="42" w:lineRule="exact"/>
        <w:rPr>
          <w:rFonts w:ascii="Arial" w:cs="Arial" w:eastAsia="Arial" w:hAnsi="Arial"/>
          <w:sz w:val="16"/>
          <w:szCs w:val="16"/>
          <w:color w:val="auto"/>
        </w:rPr>
      </w:pPr>
    </w:p>
    <w:p>
      <w:pPr>
        <w:ind w:left="1820" w:hanging="678"/>
        <w:spacing w:after="0"/>
        <w:tabs>
          <w:tab w:leader="none" w:pos="1820" w:val="left"/>
        </w:tabs>
        <w:numPr>
          <w:ilvl w:val="0"/>
          <w:numId w:val="5"/>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w:t>
      </w:r>
    </w:p>
    <w:p>
      <w:pPr>
        <w:spacing w:after="0" w:line="117" w:lineRule="exact"/>
        <w:rPr>
          <w:rFonts w:ascii="Arial" w:cs="Arial" w:eastAsia="Arial" w:hAnsi="Arial"/>
          <w:sz w:val="18"/>
          <w:szCs w:val="18"/>
          <w:color w:val="auto"/>
        </w:rPr>
      </w:pPr>
    </w:p>
    <w:p>
      <w:pPr>
        <w:ind w:left="1840" w:right="6559"/>
        <w:spacing w:after="0" w:line="342" w:lineRule="auto"/>
        <w:rPr>
          <w:rFonts w:ascii="Arial" w:cs="Arial" w:eastAsia="Arial" w:hAnsi="Arial"/>
          <w:sz w:val="18"/>
          <w:szCs w:val="18"/>
          <w:color w:val="auto"/>
        </w:rPr>
      </w:pPr>
      <w:r>
        <w:rPr>
          <w:rFonts w:ascii="Arial" w:cs="Arial" w:eastAsia="Arial" w:hAnsi="Arial"/>
          <w:sz w:val="16"/>
          <w:szCs w:val="16"/>
          <w:color w:val="auto"/>
        </w:rPr>
        <w:t>18690 Blythswood Drive Los Gatos, CA 95030</w:t>
      </w:r>
    </w:p>
    <w:p>
      <w:pPr>
        <w:spacing w:after="0" w:line="150" w:lineRule="exact"/>
        <w:rPr>
          <w:rFonts w:ascii="Arial" w:cs="Arial" w:eastAsia="Arial" w:hAnsi="Arial"/>
          <w:sz w:val="18"/>
          <w:szCs w:val="18"/>
          <w:color w:val="auto"/>
        </w:rPr>
      </w:pPr>
    </w:p>
    <w:p>
      <w:pPr>
        <w:ind w:left="1840" w:right="7419" w:hanging="698"/>
        <w:spacing w:after="0" w:line="381" w:lineRule="auto"/>
        <w:tabs>
          <w:tab w:leader="none" w:pos="1824" w:val="left"/>
        </w:tabs>
        <w:numPr>
          <w:ilvl w:val="0"/>
          <w:numId w:val="5"/>
        </w:numPr>
        <w:rPr>
          <w:rFonts w:ascii="Arial" w:cs="Arial" w:eastAsia="Arial" w:hAnsi="Arial"/>
          <w:sz w:val="15"/>
          <w:szCs w:val="15"/>
          <w:color w:val="auto"/>
        </w:rPr>
      </w:pPr>
      <w:r>
        <w:rPr>
          <w:rFonts w:ascii="Arial" w:cs="Arial" w:eastAsia="Arial" w:hAnsi="Arial"/>
          <w:sz w:val="15"/>
          <w:szCs w:val="15"/>
          <w:color w:val="auto"/>
        </w:rPr>
        <w:t>Citizenship United States</w:t>
      </w:r>
    </w:p>
    <w:p>
      <w:pPr>
        <w:spacing w:after="0" w:line="127" w:lineRule="exact"/>
        <w:rPr>
          <w:rFonts w:ascii="Arial" w:cs="Arial" w:eastAsia="Arial" w:hAnsi="Arial"/>
          <w:sz w:val="15"/>
          <w:szCs w:val="15"/>
          <w:color w:val="auto"/>
        </w:rPr>
      </w:pPr>
    </w:p>
    <w:p>
      <w:pPr>
        <w:ind w:left="1820" w:hanging="678"/>
        <w:spacing w:after="0"/>
        <w:tabs>
          <w:tab w:leader="none" w:pos="1820" w:val="left"/>
        </w:tabs>
        <w:numPr>
          <w:ilvl w:val="0"/>
          <w:numId w:val="5"/>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23" w:lineRule="exact"/>
        <w:rPr>
          <w:rFonts w:ascii="Arial" w:cs="Arial" w:eastAsia="Arial" w:hAnsi="Arial"/>
          <w:sz w:val="18"/>
          <w:szCs w:val="18"/>
          <w:color w:val="auto"/>
        </w:rPr>
      </w:pPr>
    </w:p>
    <w:p>
      <w:pPr>
        <w:ind w:left="184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237" w:lineRule="exact"/>
        <w:rPr>
          <w:rFonts w:ascii="Arial" w:cs="Arial" w:eastAsia="Arial" w:hAnsi="Arial"/>
          <w:sz w:val="18"/>
          <w:szCs w:val="18"/>
          <w:color w:val="auto"/>
        </w:rPr>
      </w:pPr>
    </w:p>
    <w:p>
      <w:pPr>
        <w:ind w:left="1840" w:right="7259" w:hanging="698"/>
        <w:spacing w:after="0" w:line="342" w:lineRule="auto"/>
        <w:tabs>
          <w:tab w:leader="none" w:pos="1824" w:val="left"/>
        </w:tabs>
        <w:numPr>
          <w:ilvl w:val="0"/>
          <w:numId w:val="5"/>
        </w:numPr>
        <w:rPr>
          <w:rFonts w:ascii="Arial" w:cs="Arial" w:eastAsia="Arial" w:hAnsi="Arial"/>
          <w:sz w:val="16"/>
          <w:szCs w:val="16"/>
          <w:color w:val="auto"/>
        </w:rPr>
      </w:pPr>
      <w:r>
        <w:rPr>
          <w:rFonts w:ascii="Arial" w:cs="Arial" w:eastAsia="Arial" w:hAnsi="Arial"/>
          <w:sz w:val="16"/>
          <w:szCs w:val="16"/>
          <w:color w:val="auto"/>
        </w:rPr>
        <w:t>CUSIP Number G 5876H105</w:t>
      </w:r>
    </w:p>
    <w:p>
      <w:pPr>
        <w:spacing w:after="0" w:line="272"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color w:val="auto"/>
        </w:rPr>
        <w:t>If this statement is filed pursuant to §§240.13d-1(b) or 240.13d-2(b) or (c), check whether the person filing is a:</w:t>
      </w:r>
    </w:p>
    <w:p>
      <w:pPr>
        <w:spacing w:after="0" w:line="117" w:lineRule="exact"/>
        <w:rPr>
          <w:sz w:val="20"/>
          <w:szCs w:val="20"/>
          <w:color w:val="auto"/>
        </w:rPr>
      </w:pPr>
    </w:p>
    <w:p>
      <w:pPr>
        <w:ind w:left="1140"/>
        <w:spacing w:after="0"/>
        <w:rPr>
          <w:sz w:val="20"/>
          <w:szCs w:val="20"/>
          <w:color w:val="auto"/>
        </w:rPr>
      </w:pPr>
      <w:r>
        <w:rPr>
          <w:rFonts w:ascii="Arial" w:cs="Arial" w:eastAsia="Arial" w:hAnsi="Arial"/>
          <w:sz w:val="18"/>
          <w:szCs w:val="18"/>
          <w:color w:val="auto"/>
        </w:rPr>
        <w:t>Not applicable</w:t>
      </w:r>
    </w:p>
    <w:p>
      <w:pPr>
        <w:spacing w:after="0" w:line="374"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Item 4.</w:t>
      </w:r>
      <w:r>
        <w:rPr>
          <w:sz w:val="20"/>
          <w:szCs w:val="20"/>
          <w:color w:val="auto"/>
        </w:rPr>
        <w:tab/>
      </w:r>
      <w:r>
        <w:rPr>
          <w:rFonts w:ascii="Arial" w:cs="Arial" w:eastAsia="Arial" w:hAnsi="Arial"/>
          <w:sz w:val="16"/>
          <w:szCs w:val="16"/>
          <w:color w:val="auto"/>
        </w:rPr>
        <w:t>Ownership</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Provide the following information regarding the aggregate number and percentage of the class of securities of the issuer identified in Item 1.</w:t>
      </w:r>
    </w:p>
    <w:p>
      <w:pPr>
        <w:spacing w:after="0" w:line="154" w:lineRule="exact"/>
        <w:rPr>
          <w:sz w:val="20"/>
          <w:szCs w:val="20"/>
          <w:color w:val="auto"/>
        </w:rPr>
      </w:pPr>
    </w:p>
    <w:p>
      <w:pPr>
        <w:ind w:left="1820" w:hanging="678"/>
        <w:spacing w:after="0"/>
        <w:tabs>
          <w:tab w:leader="none" w:pos="1820" w:val="left"/>
        </w:tabs>
        <w:numPr>
          <w:ilvl w:val="0"/>
          <w:numId w:val="6"/>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23" w:lineRule="exact"/>
        <w:rPr>
          <w:rFonts w:ascii="Arial" w:cs="Arial" w:eastAsia="Arial" w:hAnsi="Arial"/>
          <w:sz w:val="18"/>
          <w:szCs w:val="18"/>
          <w:color w:val="auto"/>
        </w:rPr>
      </w:pPr>
    </w:p>
    <w:p>
      <w:pPr>
        <w:ind w:left="1840"/>
        <w:spacing w:after="0"/>
        <w:rPr>
          <w:rFonts w:ascii="Arial" w:cs="Arial" w:eastAsia="Arial" w:hAnsi="Arial"/>
          <w:sz w:val="18"/>
          <w:szCs w:val="18"/>
          <w:color w:val="auto"/>
        </w:rPr>
      </w:pPr>
      <w:r>
        <w:rPr>
          <w:rFonts w:ascii="Arial" w:cs="Arial" w:eastAsia="Arial" w:hAnsi="Arial"/>
          <w:sz w:val="18"/>
          <w:szCs w:val="18"/>
          <w:color w:val="auto"/>
        </w:rPr>
        <w:t>35,769,588 shares *</w:t>
      </w:r>
    </w:p>
    <w:p>
      <w:pPr>
        <w:spacing w:after="0" w:line="237" w:lineRule="exact"/>
        <w:rPr>
          <w:rFonts w:ascii="Arial" w:cs="Arial" w:eastAsia="Arial" w:hAnsi="Arial"/>
          <w:sz w:val="18"/>
          <w:szCs w:val="18"/>
          <w:color w:val="auto"/>
        </w:rPr>
      </w:pPr>
    </w:p>
    <w:p>
      <w:pPr>
        <w:ind w:left="1820" w:hanging="678"/>
        <w:spacing w:after="0"/>
        <w:tabs>
          <w:tab w:leader="none" w:pos="1820" w:val="left"/>
        </w:tabs>
        <w:numPr>
          <w:ilvl w:val="0"/>
          <w:numId w:val="6"/>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23" w:lineRule="exact"/>
        <w:rPr>
          <w:rFonts w:ascii="Arial" w:cs="Arial" w:eastAsia="Arial" w:hAnsi="Arial"/>
          <w:sz w:val="18"/>
          <w:szCs w:val="18"/>
          <w:color w:val="auto"/>
        </w:rPr>
      </w:pPr>
    </w:p>
    <w:p>
      <w:pPr>
        <w:ind w:left="1840"/>
        <w:spacing w:after="0"/>
        <w:rPr>
          <w:rFonts w:ascii="Arial" w:cs="Arial" w:eastAsia="Arial" w:hAnsi="Arial"/>
          <w:sz w:val="18"/>
          <w:szCs w:val="18"/>
          <w:color w:val="auto"/>
        </w:rPr>
      </w:pPr>
      <w:r>
        <w:rPr>
          <w:rFonts w:ascii="Arial" w:cs="Arial" w:eastAsia="Arial" w:hAnsi="Arial"/>
          <w:sz w:val="18"/>
          <w:szCs w:val="18"/>
          <w:color w:val="auto"/>
        </w:rPr>
        <w:t>6.9%</w:t>
      </w:r>
    </w:p>
    <w:p>
      <w:pPr>
        <w:spacing w:after="0" w:line="237" w:lineRule="exact"/>
        <w:rPr>
          <w:rFonts w:ascii="Arial" w:cs="Arial" w:eastAsia="Arial" w:hAnsi="Arial"/>
          <w:sz w:val="18"/>
          <w:szCs w:val="18"/>
          <w:color w:val="auto"/>
        </w:rPr>
      </w:pPr>
    </w:p>
    <w:p>
      <w:pPr>
        <w:ind w:left="1820" w:hanging="678"/>
        <w:spacing w:after="0"/>
        <w:tabs>
          <w:tab w:leader="none" w:pos="1820" w:val="left"/>
        </w:tabs>
        <w:numPr>
          <w:ilvl w:val="0"/>
          <w:numId w:val="6"/>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200" w:lineRule="exact"/>
        <w:rPr>
          <w:sz w:val="20"/>
          <w:szCs w:val="20"/>
          <w:color w:val="auto"/>
        </w:rPr>
      </w:pPr>
    </w:p>
    <w:p>
      <w:pPr>
        <w:spacing w:after="0" w:line="322" w:lineRule="exact"/>
        <w:rPr>
          <w:sz w:val="20"/>
          <w:szCs w:val="20"/>
          <w:color w:val="auto"/>
        </w:rPr>
      </w:pPr>
    </w:p>
    <w:p>
      <w:pPr>
        <w:ind w:left="5300"/>
        <w:spacing w:after="0"/>
        <w:rPr>
          <w:sz w:val="20"/>
          <w:szCs w:val="20"/>
          <w:color w:val="auto"/>
        </w:rPr>
      </w:pPr>
      <w:r>
        <w:rPr>
          <w:rFonts w:ascii="Arial" w:cs="Arial" w:eastAsia="Arial" w:hAnsi="Arial"/>
          <w:sz w:val="18"/>
          <w:szCs w:val="18"/>
          <w:color w:val="auto"/>
        </w:rPr>
        <w:t>Page 3 of 5</w:t>
      </w:r>
    </w:p>
    <w:p>
      <w:pPr>
        <w:sectPr>
          <w:pgSz w:w="11900" w:h="16838" w:orient="portrait"/>
          <w:cols w:equalWidth="0" w:num="1">
            <w:col w:w="10219"/>
          </w:cols>
          <w:pgMar w:left="240" w:top="274" w:right="1440" w:bottom="1440" w:gutter="0" w:footer="0" w:header="0"/>
        </w:sectPr>
      </w:pPr>
    </w:p>
    <w:bookmarkStart w:id="3" w:name="page4"/>
    <w:bookmarkEnd w:id="3"/>
    <w:p>
      <w:pPr>
        <w:ind w:left="2640" w:right="5880" w:hanging="701"/>
        <w:spacing w:after="0" w:line="277" w:lineRule="auto"/>
        <w:tabs>
          <w:tab w:leader="none" w:pos="2622" w:val="left"/>
        </w:tabs>
        <w:numPr>
          <w:ilvl w:val="1"/>
          <w:numId w:val="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Sole power to vote or to direct the vote 0 shares</w:t>
      </w:r>
    </w:p>
    <w:p>
      <w:pPr>
        <w:spacing w:after="0" w:line="197" w:lineRule="exact"/>
        <w:rPr>
          <w:rFonts w:ascii="Arial" w:cs="Arial" w:eastAsia="Arial" w:hAnsi="Arial"/>
          <w:sz w:val="18"/>
          <w:szCs w:val="18"/>
          <w:color w:val="auto"/>
        </w:rPr>
      </w:pPr>
    </w:p>
    <w:p>
      <w:pPr>
        <w:ind w:left="2640" w:right="5700" w:hanging="701"/>
        <w:spacing w:after="0" w:line="277" w:lineRule="auto"/>
        <w:tabs>
          <w:tab w:leader="none" w:pos="2622" w:val="left"/>
        </w:tabs>
        <w:numPr>
          <w:ilvl w:val="1"/>
          <w:numId w:val="7"/>
        </w:numPr>
        <w:rPr>
          <w:rFonts w:ascii="Arial" w:cs="Arial" w:eastAsia="Arial" w:hAnsi="Arial"/>
          <w:sz w:val="18"/>
          <w:szCs w:val="18"/>
          <w:color w:val="auto"/>
        </w:rPr>
      </w:pPr>
      <w:r>
        <w:rPr>
          <w:rFonts w:ascii="Arial" w:cs="Arial" w:eastAsia="Arial" w:hAnsi="Arial"/>
          <w:sz w:val="18"/>
          <w:szCs w:val="18"/>
          <w:color w:val="auto"/>
        </w:rPr>
        <w:t>Shared power to vote or to direct the vote 35,769,588 shares *</w:t>
      </w:r>
    </w:p>
    <w:p>
      <w:pPr>
        <w:spacing w:after="0" w:line="197" w:lineRule="exact"/>
        <w:rPr>
          <w:rFonts w:ascii="Arial" w:cs="Arial" w:eastAsia="Arial" w:hAnsi="Arial"/>
          <w:sz w:val="18"/>
          <w:szCs w:val="18"/>
          <w:color w:val="auto"/>
        </w:rPr>
      </w:pPr>
    </w:p>
    <w:p>
      <w:pPr>
        <w:ind w:left="2640" w:right="4980" w:hanging="701"/>
        <w:spacing w:after="0" w:line="277" w:lineRule="auto"/>
        <w:tabs>
          <w:tab w:leader="none" w:pos="2622" w:val="left"/>
        </w:tabs>
        <w:numPr>
          <w:ilvl w:val="1"/>
          <w:numId w:val="7"/>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0 shares</w:t>
      </w:r>
    </w:p>
    <w:p>
      <w:pPr>
        <w:spacing w:after="0" w:line="197" w:lineRule="exact"/>
        <w:rPr>
          <w:rFonts w:ascii="Arial" w:cs="Arial" w:eastAsia="Arial" w:hAnsi="Arial"/>
          <w:sz w:val="18"/>
          <w:szCs w:val="18"/>
          <w:color w:val="auto"/>
        </w:rPr>
      </w:pPr>
    </w:p>
    <w:p>
      <w:pPr>
        <w:ind w:left="2640" w:right="4800" w:hanging="701"/>
        <w:spacing w:after="0" w:line="277" w:lineRule="auto"/>
        <w:tabs>
          <w:tab w:leader="none" w:pos="2622" w:val="left"/>
        </w:tabs>
        <w:numPr>
          <w:ilvl w:val="1"/>
          <w:numId w:val="7"/>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35,769,588 shares *</w:t>
      </w:r>
    </w:p>
    <w:p>
      <w:pPr>
        <w:spacing w:after="0" w:line="197" w:lineRule="exact"/>
        <w:rPr>
          <w:rFonts w:ascii="Arial" w:cs="Arial" w:eastAsia="Arial" w:hAnsi="Arial"/>
          <w:sz w:val="18"/>
          <w:szCs w:val="18"/>
          <w:color w:val="auto"/>
        </w:rPr>
      </w:pPr>
    </w:p>
    <w:p>
      <w:pPr>
        <w:ind w:left="220" w:right="160" w:hanging="216"/>
        <w:spacing w:after="0" w:line="312" w:lineRule="auto"/>
        <w:rPr>
          <w:rFonts w:ascii="Arial" w:cs="Arial" w:eastAsia="Arial" w:hAnsi="Arial"/>
          <w:sz w:val="18"/>
          <w:szCs w:val="18"/>
          <w:color w:val="auto"/>
        </w:rPr>
      </w:pPr>
      <w:r>
        <w:rPr>
          <w:rFonts w:ascii="Arial" w:cs="Arial" w:eastAsia="Arial" w:hAnsi="Arial"/>
          <w:sz w:val="16"/>
          <w:szCs w:val="16"/>
          <w:color w:val="auto"/>
        </w:rPr>
        <w:t>* The amounts reported consists of 35,351,615 shares held by the Sutardja Chuk Revocable Family Trust and 417,973 shares held by the Pantas and Ting Sutardja Foundation. The Pantas and Ting Sutardja Foundation is a charitable private foundation established by Pantas Sutardja and his wife. Pantas Sutardja is a director of the foundation and shares voting and dispositive rights regarding the shares with his wife, the other director of the foundation</w:t>
      </w:r>
    </w:p>
    <w:p>
      <w:pPr>
        <w:spacing w:after="0" w:line="295"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6"/>
          <w:szCs w:val="16"/>
          <w:color w:val="auto"/>
        </w:rPr>
        <w:t>Ownership of Five Percent or Less of a Class</w:t>
      </w:r>
    </w:p>
    <w:p>
      <w:pPr>
        <w:spacing w:after="0" w:line="117" w:lineRule="exact"/>
        <w:rPr>
          <w:sz w:val="20"/>
          <w:szCs w:val="20"/>
          <w:color w:val="auto"/>
        </w:rPr>
      </w:pPr>
    </w:p>
    <w:p>
      <w:pPr>
        <w:spacing w:after="0" w:line="233" w:lineRule="exact"/>
        <w:rPr>
          <w:sz w:val="20"/>
          <w:szCs w:val="20"/>
          <w:color w:val="auto"/>
        </w:rPr>
      </w:pPr>
      <w:r>
        <w:rPr>
          <w:rFonts w:ascii="Arial" w:cs="Arial" w:eastAsia="Arial" w:hAnsi="Arial"/>
          <w:sz w:val="18"/>
          <w:szCs w:val="18"/>
          <w:color w:val="auto"/>
        </w:rPr>
        <w:t xml:space="preserve">If this statement is being filed to report the fact that as of the date hereof the reporting person has ceased to be the beneficial owner of more than five percent of the class of securities, check the following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331"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color w:val="auto"/>
        </w:rPr>
        <w:t>Ownership of More than Five Percent on Behalf of Another Person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74"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Item 7.</w:t>
      </w:r>
      <w:r>
        <w:rPr>
          <w:sz w:val="20"/>
          <w:szCs w:val="20"/>
          <w:color w:val="auto"/>
        </w:rPr>
        <w:tab/>
      </w:r>
      <w:r>
        <w:rPr>
          <w:rFonts w:ascii="Arial" w:cs="Arial" w:eastAsia="Arial" w:hAnsi="Arial"/>
          <w:sz w:val="16"/>
          <w:szCs w:val="16"/>
          <w:color w:val="auto"/>
        </w:rPr>
        <w:t>Identification and Classification of the Subsidiary Which Acquired the Security Being Reported on By the Parent Holding Company</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74"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Item 8.</w:t>
      </w:r>
      <w:r>
        <w:rPr>
          <w:sz w:val="20"/>
          <w:szCs w:val="20"/>
          <w:color w:val="auto"/>
        </w:rPr>
        <w:tab/>
      </w:r>
      <w:r>
        <w:rPr>
          <w:rFonts w:ascii="Arial" w:cs="Arial" w:eastAsia="Arial" w:hAnsi="Arial"/>
          <w:sz w:val="16"/>
          <w:szCs w:val="16"/>
          <w:color w:val="auto"/>
        </w:rPr>
        <w:t>Identification and Classification of Members of the Group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74"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Item 9.</w:t>
      </w:r>
      <w:r>
        <w:rPr>
          <w:sz w:val="20"/>
          <w:szCs w:val="20"/>
          <w:color w:val="auto"/>
        </w:rPr>
        <w:tab/>
      </w:r>
      <w:r>
        <w:rPr>
          <w:rFonts w:ascii="Arial" w:cs="Arial" w:eastAsia="Arial" w:hAnsi="Arial"/>
          <w:sz w:val="17"/>
          <w:szCs w:val="17"/>
          <w:color w:val="auto"/>
        </w:rPr>
        <w:t>Notice of Dissolution of Group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74"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Item 10.</w:t>
      </w:r>
      <w:r>
        <w:rPr>
          <w:sz w:val="20"/>
          <w:szCs w:val="20"/>
          <w:color w:val="auto"/>
        </w:rPr>
        <w:tab/>
      </w:r>
      <w:r>
        <w:rPr>
          <w:rFonts w:ascii="Arial" w:cs="Arial" w:eastAsia="Arial" w:hAnsi="Arial"/>
          <w:sz w:val="17"/>
          <w:szCs w:val="17"/>
          <w:color w:val="auto"/>
        </w:rPr>
        <w:t>Certification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Page 4 of 5</w:t>
      </w:r>
    </w:p>
    <w:p>
      <w:pPr>
        <w:sectPr>
          <w:pgSz w:w="11900" w:h="16838" w:orient="portrait"/>
          <w:cols w:equalWidth="0" w:num="1">
            <w:col w:w="11300"/>
          </w:cols>
          <w:pgMar w:left="240" w:top="274" w:right="359" w:bottom="1440" w:gutter="0" w:footer="0" w:header="0"/>
        </w:sectPr>
      </w:pPr>
    </w:p>
    <w:bookmarkStart w:id="4" w:name="page5"/>
    <w:bookmarkEnd w:id="4"/>
    <w:p>
      <w:pPr>
        <w:jc w:val="center"/>
        <w:ind w:right="-3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7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February 17, 2015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 Dr. Pantas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Dr. Pantas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Name/Title</w:t>
      </w:r>
    </w:p>
    <w:p>
      <w:pPr>
        <w:spacing w:after="0" w:line="158" w:lineRule="exact"/>
        <w:rPr>
          <w:sz w:val="20"/>
          <w:szCs w:val="20"/>
          <w:color w:val="auto"/>
        </w:rPr>
      </w:pPr>
    </w:p>
    <w:p>
      <w:pPr>
        <w:jc w:val="center"/>
        <w:ind w:right="-359"/>
        <w:spacing w:after="0"/>
        <w:rPr>
          <w:sz w:val="20"/>
          <w:szCs w:val="20"/>
          <w:color w:val="auto"/>
        </w:rPr>
      </w:pPr>
      <w:r>
        <w:rPr>
          <w:rFonts w:ascii="Arial" w:cs="Arial" w:eastAsia="Arial" w:hAnsi="Arial"/>
          <w:sz w:val="18"/>
          <w:szCs w:val="18"/>
          <w:color w:val="auto"/>
        </w:rPr>
        <w:t>Page 5 of 5</w:t>
      </w:r>
    </w:p>
    <w:sectPr>
      <w:pgSz w:w="11900" w:h="16838" w:orient="portrait"/>
      <w:cols w:equalWidth="0" w:num="1">
        <w:col w:w="11060"/>
      </w:cols>
      <w:pgMar w:left="240" w:top="270" w:right="5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lvl w:ilvl="1">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1)"/>
      <w:numFmt w:val="lowerLetter"/>
      <w:start w:val="1"/>
    </w:lvl>
  </w:abstractNum>
  <w:abstractNum w:abstractNumId="4">
    <w:nsid w:val="507ED7AB"/>
    <w:multiLevelType w:val="hybridMultilevel"/>
    <w:lvl w:ilvl="0">
      <w:lvlJc w:val="left"/>
      <w:lvlText w:val="(%1)"/>
      <w:numFmt w:val="lowerLetter"/>
      <w:start w:val="1"/>
    </w:lvl>
  </w:abstractNum>
  <w:abstractNum w:abstractNumId="5">
    <w:nsid w:val="2EB141F2"/>
    <w:multiLevelType w:val="hybridMultilevel"/>
    <w:lvl w:ilvl="0">
      <w:lvlJc w:val="left"/>
      <w:lvlText w:val="(%1)"/>
      <w:numFmt w:val="lowerLetter"/>
      <w:start w:val="1"/>
    </w:lvl>
  </w:abstractNum>
  <w:abstractNum w:abstractNumId="6">
    <w:nsid w:val="41B71EFB"/>
    <w:multiLevelType w:val="hybridMultilevel"/>
    <w:lvl w:ilvl="0">
      <w:lvlJc w:val="left"/>
      <w:lvlText w:val="*"/>
      <w:numFmt w:val="bullet"/>
      <w:start w:val="1"/>
    </w:lvl>
    <w:lvl w:ilvl="1">
      <w:lvlJc w:val="left"/>
      <w:lvlText w:val="(%2)"/>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2019-12-07T03:03:58Z</dcterms:created>
  <dcterms:modified xsi:type="dcterms:W3CDTF">2019-12-07T03:03:58Z</dcterms:modified>
</cp:coreProperties>
</file>