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September 11, 2015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 Results of Operations and Financial Condition.</w:t>
      </w:r>
    </w:p>
    <w:p>
      <w:pPr>
        <w:spacing w:after="0" w:line="121" w:lineRule="exact"/>
        <w:rPr>
          <w:sz w:val="20"/>
          <w:szCs w:val="20"/>
          <w:color w:val="auto"/>
        </w:rPr>
      </w:pPr>
    </w:p>
    <w:p>
      <w:pPr>
        <w:ind w:right="20" w:firstLine="456"/>
        <w:spacing w:after="0" w:line="302" w:lineRule="auto"/>
        <w:rPr>
          <w:sz w:val="20"/>
          <w:szCs w:val="20"/>
          <w:color w:val="auto"/>
        </w:rPr>
      </w:pPr>
      <w:r>
        <w:rPr>
          <w:rFonts w:ascii="Arial" w:cs="Arial" w:eastAsia="Arial" w:hAnsi="Arial"/>
          <w:sz w:val="16"/>
          <w:szCs w:val="16"/>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54" w:lineRule="exact"/>
        <w:rPr>
          <w:sz w:val="20"/>
          <w:szCs w:val="20"/>
          <w:color w:val="auto"/>
        </w:rPr>
      </w:pPr>
    </w:p>
    <w:p>
      <w:pPr>
        <w:ind w:right="420" w:firstLine="456"/>
        <w:spacing w:after="0" w:line="342" w:lineRule="auto"/>
        <w:rPr>
          <w:sz w:val="20"/>
          <w:szCs w:val="20"/>
          <w:color w:val="auto"/>
        </w:rPr>
      </w:pPr>
      <w:r>
        <w:rPr>
          <w:rFonts w:ascii="Arial" w:cs="Arial" w:eastAsia="Arial" w:hAnsi="Arial"/>
          <w:sz w:val="16"/>
          <w:szCs w:val="16"/>
          <w:color w:val="auto"/>
        </w:rPr>
        <w:t>On September 11, 2015, Marvell Technology Group Ltd. (“Marvell”) issued a press release regarding its results of operations for the second fiscal quarter and six months ended August 1, 2015. A copy of the press release is furnished herewith as Exhibit 99.1 and is incorporated by reference herein.</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8.01 Other Events.</w:t>
      </w:r>
    </w:p>
    <w:p>
      <w:pPr>
        <w:spacing w:after="0" w:line="121" w:lineRule="exact"/>
        <w:rPr>
          <w:sz w:val="20"/>
          <w:szCs w:val="20"/>
          <w:color w:val="auto"/>
        </w:rPr>
      </w:pPr>
    </w:p>
    <w:p>
      <w:pPr>
        <w:ind w:firstLine="456"/>
        <w:spacing w:after="0" w:line="287" w:lineRule="auto"/>
        <w:rPr>
          <w:sz w:val="20"/>
          <w:szCs w:val="20"/>
          <w:color w:val="auto"/>
        </w:rPr>
      </w:pPr>
      <w:r>
        <w:rPr>
          <w:rFonts w:ascii="Arial" w:cs="Arial" w:eastAsia="Arial" w:hAnsi="Arial"/>
          <w:sz w:val="16"/>
          <w:szCs w:val="16"/>
          <w:color w:val="auto"/>
        </w:rPr>
        <w:t>On May 7, 2014, the U.S. District Court for the Western District of Pennsylvania (the “District Court”) entered final judgment for $1,535,889,387.60 in a patent infringement suit brought by Carnegie Mellon University (“CMU”) against Marvell. On May 14, 2014, Marvell filed a notice of appeal with the U.S. Court of Appeals for the Federal Circuit (“Federal Circuit”). To stay the execution of the District Court’s final judgment pending its appeal to the Federal Circuit, Marvell filed with the District Court two supersedeas bonds, one in October 2013, which was unsecured and in the amount of $1.54 billion (the “Primary Bond”), and a second in November 2014, which was secured and in the amount of $216 million. The Primary Bond was issued by a consortium of sureties (the “Sureties”) authorized by the U.S. Treasury. In support of the Primary Bond, Marvell entered into a Bond-Specific Indemnity Agreement with each Surety in October 2013 (the “Indemnity Agreement”), pursuant to which Marvell shall indemnify each Surety for costs and expenses made under each bond. On August 4, 2015, the Federal Circuit issued an opinion affirming on liability, laches, and royalty rate, and reversing on willfulness and related enhancement, and vacating the royalty base based upon the principle of extraterritoriality, thereby limiting the current judgment to $278,406,045.50, consisting of 50 cents per chip for the 556,812,091 chip sales that CMU’s expert estimated as imported into the United States, and remanding for a partial new trial to determine the location of the remaining chip sales. Pursuant to the Indemnity Agreement, the Sureties are allowed to demand that Marvell provide collateral to secure its obligations. A copy of the Indemnity Agreement is attached hereto as Exhibit 99.2 and incorporated by reference herein.</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 Exhibits.</w:t>
      </w:r>
    </w:p>
    <w:p>
      <w:pPr>
        <w:spacing w:after="0" w:line="239"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September 11, 2015</w:t>
      </w:r>
    </w:p>
    <w:p>
      <w:pPr>
        <w:spacing w:after="0" w:line="117"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6"/>
          <w:szCs w:val="16"/>
          <w:color w:val="auto"/>
        </w:rPr>
        <w:t>Form of Bond-Specific Indemnity Agreement</w:t>
      </w:r>
    </w:p>
    <w:p>
      <w:pPr>
        <w:sectPr>
          <w:pgSz w:w="11900" w:h="16838" w:orient="portrait"/>
          <w:cols w:equalWidth="0" w:num="1">
            <w:col w:w="11420"/>
          </w:cols>
          <w:pgMar w:left="240" w:top="270" w:right="2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September 11, 2015</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Sukhi Nagesh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4558665</wp:posOffset>
            </wp:positionH>
            <wp:positionV relativeFrom="paragraph">
              <wp:posOffset>14605</wp:posOffset>
            </wp:positionV>
            <wp:extent cx="26930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93035" cy="8890"/>
                    </a:xfrm>
                    <a:prstGeom prst="rect">
                      <a:avLst/>
                    </a:prstGeom>
                    <a:noFill/>
                  </pic:spPr>
                </pic:pic>
              </a:graphicData>
            </a:graphic>
          </wp:anchor>
        </w:drawing>
      </w:r>
    </w:p>
    <w:p>
      <w:pPr>
        <w:spacing w:after="0" w:line="16" w:lineRule="exact"/>
        <w:rPr>
          <w:sz w:val="20"/>
          <w:szCs w:val="20"/>
          <w:color w:val="auto"/>
        </w:rPr>
      </w:pPr>
    </w:p>
    <w:p>
      <w:pPr>
        <w:ind w:left="7180"/>
        <w:spacing w:after="0"/>
        <w:rPr>
          <w:sz w:val="20"/>
          <w:szCs w:val="20"/>
          <w:color w:val="auto"/>
        </w:rPr>
      </w:pPr>
      <w:r>
        <w:rPr>
          <w:rFonts w:ascii="Arial" w:cs="Arial" w:eastAsia="Arial" w:hAnsi="Arial"/>
          <w:sz w:val="18"/>
          <w:szCs w:val="18"/>
          <w:color w:val="auto"/>
        </w:rPr>
        <w:t>Sukhi Nagesh</w:t>
      </w:r>
    </w:p>
    <w:p>
      <w:pPr>
        <w:spacing w:after="0" w:line="23" w:lineRule="exact"/>
        <w:rPr>
          <w:sz w:val="20"/>
          <w:szCs w:val="20"/>
          <w:color w:val="auto"/>
        </w:rPr>
      </w:pPr>
    </w:p>
    <w:p>
      <w:pPr>
        <w:ind w:left="7180"/>
        <w:spacing w:after="0"/>
        <w:rPr>
          <w:sz w:val="20"/>
          <w:szCs w:val="20"/>
          <w:color w:val="auto"/>
        </w:rPr>
      </w:pPr>
      <w:r>
        <w:rPr>
          <w:rFonts w:ascii="Arial" w:cs="Arial" w:eastAsia="Arial" w:hAnsi="Arial"/>
          <w:sz w:val="18"/>
          <w:szCs w:val="18"/>
          <w:i w:val="1"/>
          <w:iCs w:val="1"/>
          <w:color w:val="auto"/>
        </w:rPr>
        <w:t>Interim Chief Financial Officer</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0" w:right="1440" w:bottom="1440" w:gutter="0" w:footer="0" w:header="0"/>
        </w:sectPr>
      </w:pPr>
    </w:p>
    <w:p>
      <w:pPr>
        <w:spacing w:after="0" w:line="252" w:lineRule="exact"/>
        <w:rPr>
          <w:sz w:val="20"/>
          <w:szCs w:val="20"/>
          <w:color w:val="auto"/>
        </w:rPr>
      </w:pPr>
    </w:p>
    <w:p>
      <w:pPr>
        <w:jc w:val="center"/>
        <w:ind w:left="20"/>
        <w:spacing w:after="0"/>
        <w:rPr>
          <w:sz w:val="20"/>
          <w:szCs w:val="20"/>
          <w:color w:val="auto"/>
        </w:rPr>
      </w:pPr>
      <w:r>
        <w:rPr>
          <w:rFonts w:ascii="Arial" w:cs="Arial" w:eastAsia="Arial" w:hAnsi="Arial"/>
          <w:sz w:val="13"/>
          <w:szCs w:val="13"/>
          <w:color w:val="auto"/>
        </w:rPr>
        <w:t>Exhibit</w:t>
      </w:r>
    </w:p>
    <w:p>
      <w:pPr>
        <w:spacing w:after="0" w:line="11" w:lineRule="exact"/>
        <w:rPr>
          <w:sz w:val="20"/>
          <w:szCs w:val="20"/>
          <w:color w:val="auto"/>
        </w:rPr>
      </w:pPr>
    </w:p>
    <w:p>
      <w:pPr>
        <w:jc w:val="center"/>
        <w:ind w:left="20"/>
        <w:spacing w:after="0"/>
        <w:rPr>
          <w:sz w:val="20"/>
          <w:szCs w:val="20"/>
          <w:color w:val="auto"/>
        </w:rPr>
      </w:pPr>
      <w:r>
        <w:rPr>
          <w:rFonts w:ascii="Arial" w:cs="Arial" w:eastAsia="Arial" w:hAnsi="Arial"/>
          <w:sz w:val="14"/>
          <w:szCs w:val="14"/>
          <w:color w:val="auto"/>
        </w:rPr>
        <w:t>No.</w:t>
      </w:r>
    </w:p>
    <w:p>
      <w:pPr>
        <w:spacing w:after="0" w:line="20" w:lineRule="exact"/>
        <w:rPr>
          <w:sz w:val="20"/>
          <w:szCs w:val="20"/>
          <w:color w:val="auto"/>
        </w:rPr>
      </w:pPr>
      <w:r>
        <w:rPr>
          <w:sz w:val="20"/>
          <w:szCs w:val="20"/>
          <w:color w:val="auto"/>
        </w:rPr>
        <w:br w:type="column"/>
      </w:r>
    </w:p>
    <w:p>
      <w:pPr>
        <w:spacing w:after="0" w:line="380"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440" w:space="560"/>
            <w:col w:w="9219"/>
          </w:cols>
          <w:pgMar w:left="240" w:top="270" w:right="1440" w:bottom="1440" w:gutter="0" w:footer="0" w:header="0"/>
          <w:type w:val="continuous"/>
        </w:sectPr>
      </w:pPr>
    </w:p>
    <w:p>
      <w:pPr>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September 11, 2015</w:t>
      </w:r>
    </w:p>
    <w:p>
      <w:pPr>
        <w:spacing w:after="0" w:line="117"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6"/>
          <w:szCs w:val="16"/>
          <w:color w:val="auto"/>
        </w:rPr>
        <w:t>Form of Bond-Specific Indemnity Agreement</w:t>
      </w:r>
    </w:p>
    <w:p>
      <w:pPr>
        <w:sectPr>
          <w:pgSz w:w="11900" w:h="16838" w:orient="portrait"/>
          <w:cols w:equalWidth="0" w:num="1">
            <w:col w:w="10219"/>
          </w:cols>
          <w:pgMar w:left="240" w:top="270"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5013325</wp:posOffset>
            </wp:positionH>
            <wp:positionV relativeFrom="paragraph">
              <wp:posOffset>172085</wp:posOffset>
            </wp:positionV>
            <wp:extent cx="1835150" cy="24003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35150" cy="2400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26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Sue Kim</w:t>
            </w:r>
          </w:p>
        </w:tc>
      </w:tr>
      <w:tr>
        <w:trPr>
          <w:trHeight w:val="216"/>
        </w:trPr>
        <w:tc>
          <w:tcPr>
            <w:tcW w:w="524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3580" w:type="dxa"/>
            <w:vAlign w:val="bottom"/>
          </w:tcPr>
          <w:p>
            <w:pPr>
              <w:spacing w:after="0"/>
              <w:rPr>
                <w:sz w:val="18"/>
                <w:szCs w:val="18"/>
                <w:color w:val="auto"/>
              </w:rPr>
            </w:pPr>
          </w:p>
        </w:tc>
        <w:tc>
          <w:tcPr>
            <w:tcW w:w="4240" w:type="dxa"/>
            <w:vAlign w:val="bottom"/>
            <w:gridSpan w:val="2"/>
          </w:tcPr>
          <w:p>
            <w:pPr>
              <w:ind w:left="2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Pr>
          <w:p>
            <w:pPr>
              <w:spacing w:after="0" w:line="190" w:lineRule="exact"/>
              <w:rPr>
                <w:sz w:val="20"/>
                <w:szCs w:val="20"/>
                <w:color w:val="auto"/>
              </w:rPr>
            </w:pPr>
            <w:r>
              <w:rPr>
                <w:rFonts w:ascii="Arial" w:cs="Arial" w:eastAsia="Arial" w:hAnsi="Arial"/>
                <w:sz w:val="18"/>
                <w:szCs w:val="18"/>
                <w:color w:val="auto"/>
                <w:w w:val="91"/>
              </w:rPr>
              <w:t>johnahn@marvell.com</w:t>
            </w:r>
          </w:p>
        </w:tc>
        <w:tc>
          <w:tcPr>
            <w:tcW w:w="3580" w:type="dxa"/>
            <w:vAlign w:val="bottom"/>
          </w:tcPr>
          <w:p>
            <w:pPr>
              <w:spacing w:after="0"/>
              <w:rPr>
                <w:sz w:val="16"/>
                <w:szCs w:val="16"/>
                <w:color w:val="auto"/>
              </w:rPr>
            </w:pPr>
          </w:p>
        </w:tc>
        <w:tc>
          <w:tcPr>
            <w:tcW w:w="4240" w:type="dxa"/>
            <w:vAlign w:val="bottom"/>
            <w:gridSpan w:val="2"/>
          </w:tcPr>
          <w:p>
            <w:pPr>
              <w:ind w:left="2660"/>
              <w:spacing w:after="0" w:line="190" w:lineRule="exact"/>
              <w:rPr>
                <w:sz w:val="20"/>
                <w:szCs w:val="20"/>
                <w:color w:val="auto"/>
              </w:rPr>
            </w:pPr>
            <w:r>
              <w:rPr>
                <w:rFonts w:ascii="Arial" w:cs="Arial" w:eastAsia="Arial" w:hAnsi="Arial"/>
                <w:sz w:val="18"/>
                <w:szCs w:val="18"/>
                <w:color w:val="auto"/>
                <w:w w:val="90"/>
              </w:rPr>
              <w:t>suekim@marvell.com</w:t>
            </w:r>
          </w:p>
        </w:tc>
      </w:tr>
      <w:tr>
        <w:trPr>
          <w:trHeight w:val="20"/>
        </w:trPr>
        <w:tc>
          <w:tcPr>
            <w:tcW w:w="1660" w:type="dxa"/>
            <w:vAlign w:val="bottom"/>
            <w:shd w:val="clear" w:color="auto" w:fill="000000"/>
          </w:tcPr>
          <w:p>
            <w:pPr>
              <w:spacing w:after="0" w:line="20" w:lineRule="exact"/>
              <w:rPr>
                <w:sz w:val="1"/>
                <w:szCs w:val="1"/>
                <w:color w:val="auto"/>
              </w:rPr>
            </w:pPr>
          </w:p>
        </w:tc>
        <w:tc>
          <w:tcPr>
            <w:tcW w:w="358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1580" w:type="dxa"/>
            <w:vAlign w:val="bottom"/>
            <w:shd w:val="clear" w:color="auto" w:fill="000000"/>
          </w:tcPr>
          <w:p>
            <w:pPr>
              <w:spacing w:after="0" w:line="20" w:lineRule="exact"/>
              <w:rPr>
                <w:sz w:val="1"/>
                <w:szCs w:val="1"/>
                <w:color w:val="auto"/>
              </w:rPr>
            </w:pPr>
          </w:p>
        </w:tc>
      </w:tr>
    </w:tbl>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Reports Preliminary Second Quarter of Fiscal</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2016 Financial Results</w:t>
      </w:r>
    </w:p>
    <w:p>
      <w:pPr>
        <w:spacing w:after="0" w:line="207" w:lineRule="exact"/>
        <w:rPr>
          <w:sz w:val="20"/>
          <w:szCs w:val="20"/>
          <w:color w:val="auto"/>
        </w:rPr>
      </w:pPr>
    </w:p>
    <w:p>
      <w:pPr>
        <w:ind w:right="420"/>
        <w:spacing w:after="0" w:line="282" w:lineRule="auto"/>
        <w:rPr>
          <w:sz w:val="20"/>
          <w:szCs w:val="20"/>
          <w:color w:val="auto"/>
        </w:rPr>
      </w:pPr>
      <w:r>
        <w:rPr>
          <w:rFonts w:ascii="Arial" w:cs="Arial" w:eastAsia="Arial" w:hAnsi="Arial"/>
          <w:sz w:val="18"/>
          <w:szCs w:val="18"/>
          <w:b w:val="1"/>
          <w:bCs w:val="1"/>
          <w:color w:val="auto"/>
        </w:rPr>
        <w:t xml:space="preserve">Santa Clara, Calif. (September 11, 2015) </w:t>
      </w:r>
      <w:r>
        <w:rPr>
          <w:rFonts w:ascii="Arial" w:cs="Arial" w:eastAsia="Arial" w:hAnsi="Arial"/>
          <w:sz w:val="18"/>
          <w:szCs w:val="18"/>
          <w:color w:val="auto"/>
        </w:rPr>
        <w:t>— Marvell Technology Group Ltd. (NASDAQ: MRVL), a global leader in integrated silicon solutions, today</w:t>
      </w:r>
      <w:r>
        <w:rPr>
          <w:rFonts w:ascii="Arial" w:cs="Arial" w:eastAsia="Arial" w:hAnsi="Arial"/>
          <w:sz w:val="18"/>
          <w:szCs w:val="18"/>
          <w:b w:val="1"/>
          <w:bCs w:val="1"/>
          <w:color w:val="auto"/>
        </w:rPr>
        <w:t xml:space="preserve"> </w:t>
      </w:r>
      <w:r>
        <w:rPr>
          <w:rFonts w:ascii="Arial" w:cs="Arial" w:eastAsia="Arial" w:hAnsi="Arial"/>
          <w:sz w:val="18"/>
          <w:szCs w:val="18"/>
          <w:color w:val="auto"/>
        </w:rPr>
        <w:t>reported preliminary financial results for the second quarter of fiscal year 2016, ended August 1, 2015.</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Preliminary Second Quarter of Fiscal 2016 Financial Highlights (GAAP)</w:t>
      </w:r>
    </w:p>
    <w:p>
      <w:pPr>
        <w:spacing w:after="0" w:line="135" w:lineRule="exact"/>
        <w:rPr>
          <w:sz w:val="20"/>
          <w:szCs w:val="20"/>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Revenue: Q2 FY 2016, $711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GAAP Net Loss: Q2 FY 2016, $382 Million</w:t>
      </w:r>
    </w:p>
    <w:p>
      <w:pPr>
        <w:spacing w:after="0" w:line="130" w:lineRule="exact"/>
        <w:rPr>
          <w:rFonts w:ascii="Arial" w:cs="Arial" w:eastAsia="Arial" w:hAnsi="Arial"/>
          <w:sz w:val="18"/>
          <w:szCs w:val="18"/>
          <w:color w:val="auto"/>
        </w:rPr>
      </w:pPr>
    </w:p>
    <w:p>
      <w:pPr>
        <w:ind w:left="900" w:hanging="325"/>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GAAP Diluted Loss Per Share: Q2 FY 2016, $0.74</w:t>
      </w:r>
    </w:p>
    <w:p>
      <w:pPr>
        <w:spacing w:after="0" w:line="225" w:lineRule="exact"/>
        <w:rPr>
          <w:sz w:val="20"/>
          <w:szCs w:val="20"/>
          <w:color w:val="auto"/>
        </w:rPr>
      </w:pPr>
    </w:p>
    <w:p>
      <w:pPr>
        <w:ind w:right="780"/>
        <w:spacing w:after="0" w:line="264" w:lineRule="auto"/>
        <w:rPr>
          <w:sz w:val="20"/>
          <w:szCs w:val="20"/>
          <w:color w:val="auto"/>
        </w:rPr>
      </w:pPr>
      <w:r>
        <w:rPr>
          <w:rFonts w:ascii="Arial" w:cs="Arial" w:eastAsia="Arial" w:hAnsi="Arial"/>
          <w:sz w:val="18"/>
          <w:szCs w:val="18"/>
          <w:color w:val="auto"/>
        </w:rPr>
        <w:t>The Company also announced that the Audit Committee of the Company’s Board of Directors is conducting an independent investigation of certain accounting and internal control matters in the second quarter of fiscal 2016. Senior management has cooperated fully with the Audit Committee’s investigation, and is fully committed to supporting the Audit Committee in this process.</w:t>
      </w:r>
    </w:p>
    <w:p>
      <w:pPr>
        <w:spacing w:after="0" w:line="181" w:lineRule="exact"/>
        <w:rPr>
          <w:sz w:val="20"/>
          <w:szCs w:val="20"/>
          <w:color w:val="auto"/>
        </w:rPr>
      </w:pPr>
    </w:p>
    <w:p>
      <w:pPr>
        <w:ind w:right="40"/>
        <w:spacing w:after="0" w:line="270" w:lineRule="auto"/>
        <w:rPr>
          <w:sz w:val="20"/>
          <w:szCs w:val="20"/>
          <w:color w:val="auto"/>
        </w:rPr>
      </w:pPr>
      <w:r>
        <w:rPr>
          <w:rFonts w:ascii="Arial" w:cs="Arial" w:eastAsia="Arial" w:hAnsi="Arial"/>
          <w:sz w:val="17"/>
          <w:szCs w:val="17"/>
          <w:color w:val="auto"/>
        </w:rPr>
        <w:t>The investigation consists of a review of certain revenue recognition issues in the second quarter of fiscal 2016 and any associated issues with whether senior management’s operating style during the period resulted in an open flow of information and communication to set an appropriate tone for an effective control environment. More specifically, the investigation has focused on the approximately 7 to 8 percent of revenue recognized in the second quarter of fiscal 2016 that, based upon the original customer request date, would have been received and earned in the third quarter of fiscal 2016 and is now no longer available for receipt in that quarter. Such percentage represents an increase over the prior four quarters and is indicative of softening demand for certain of the Company’s products. This was particularly the case in the storage end market where, as a result of a weaker global economy and a slow-down in the PC market, the Company saw weaker than expected demand for HDD products as the overall total available market declined. The Audit Committee’s investigation to date has revealed no material issues regarding the Company’s 2016 second quarter financial results, and the Company believes the investigation will have no material impact on its previously issued financial statements.</w:t>
      </w:r>
    </w:p>
    <w:p>
      <w:pPr>
        <w:sectPr>
          <w:pgSz w:w="11900" w:h="16838" w:orient="portrait"/>
          <w:cols w:equalWidth="0" w:num="1">
            <w:col w:w="11420"/>
          </w:cols>
          <w:pgMar w:left="240" w:top="121" w:right="239" w:bottom="1440" w:gutter="0" w:footer="0" w:header="0"/>
        </w:sectPr>
      </w:pPr>
    </w:p>
    <w:bookmarkStart w:id="5" w:name="page6"/>
    <w:bookmarkEnd w:id="5"/>
    <w:p>
      <w:pPr>
        <w:ind w:right="2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The Audit Committee is also reviewing certain aspects of the Company’s internal control over financial reporting, including controls for the establishment of reserves for litigation and whether senior management’s operating style resulted in an open flow of information and communication to set an appropriate tone for an effective control environment. The Company’s review of such internal controls is ongoing and may ultimately affect management’s conclusion of the effectiveness of internal control over financial reporting as of the end of the second quarter of fiscal 2016. For these reasons the Company has experienced a delay in the completion of its financial statements, Management’s Discussion and Analysis of Financial Condition and Results of Operations and other related components of the Quarterly Report.</w:t>
      </w:r>
    </w:p>
    <w:p>
      <w:pPr>
        <w:spacing w:after="0" w:line="193" w:lineRule="exact"/>
        <w:rPr>
          <w:sz w:val="20"/>
          <w:szCs w:val="20"/>
          <w:color w:val="auto"/>
        </w:rPr>
      </w:pPr>
    </w:p>
    <w:p>
      <w:pPr>
        <w:ind w:right="420"/>
        <w:spacing w:after="0" w:line="264" w:lineRule="auto"/>
        <w:rPr>
          <w:sz w:val="20"/>
          <w:szCs w:val="20"/>
          <w:color w:val="auto"/>
        </w:rPr>
      </w:pPr>
      <w:r>
        <w:rPr>
          <w:rFonts w:ascii="Arial" w:cs="Arial" w:eastAsia="Arial" w:hAnsi="Arial"/>
          <w:sz w:val="18"/>
          <w:szCs w:val="18"/>
          <w:color w:val="auto"/>
        </w:rPr>
        <w:t>The Audit Committee and Company management are also discussing potential enhancements to the Company’s internal controls and remedial actions to address the items discussed above and the adequacy of financial reporting resources. As a result, the Company is not providing any guidance as to the expected results for the third quarter of fiscal 2016 at this time.</w:t>
      </w:r>
    </w:p>
    <w:p>
      <w:pPr>
        <w:spacing w:after="0" w:line="181" w:lineRule="exact"/>
        <w:rPr>
          <w:sz w:val="20"/>
          <w:szCs w:val="20"/>
          <w:color w:val="auto"/>
        </w:rPr>
      </w:pPr>
    </w:p>
    <w:p>
      <w:pPr>
        <w:ind w:right="260"/>
        <w:spacing w:after="0" w:line="277" w:lineRule="auto"/>
        <w:rPr>
          <w:sz w:val="20"/>
          <w:szCs w:val="20"/>
          <w:color w:val="auto"/>
        </w:rPr>
      </w:pPr>
      <w:r>
        <w:rPr>
          <w:rFonts w:ascii="Arial" w:cs="Arial" w:eastAsia="Arial" w:hAnsi="Arial"/>
          <w:sz w:val="18"/>
          <w:szCs w:val="18"/>
          <w:color w:val="auto"/>
        </w:rPr>
        <w:t>At the conclusion of the Audit Committee’s investigation, Marvell will announce the scheduling of a conference call to discuss full financial results for the second fiscal quarter of 2016.</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spacing w:after="0" w:line="254" w:lineRule="auto"/>
        <w:rPr>
          <w:sz w:val="20"/>
          <w:szCs w:val="20"/>
          <w:color w:val="auto"/>
        </w:rPr>
      </w:pPr>
      <w:r>
        <w:rPr>
          <w:rFonts w:ascii="Arial" w:cs="Arial" w:eastAsia="Arial" w:hAnsi="Arial"/>
          <w:sz w:val="18"/>
          <w:szCs w:val="18"/>
          <w:color w:val="auto"/>
        </w:rPr>
        <w:t>This press release contains forward-looking statements within the meaning of the federal securities laws that involve risks and uncertainties, including Marvell’s expectations and statements regarding its financial outlook for the third quarter of fiscal 2016 and the outcome and impact of the Audit Committee’s pending investigation.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ability to compete in products and prices in an intensely competitive industry; Marvell’s reliance on the hard disk drive and mobile and wireless markets, which are highly cyclical and intensely competitive; costs and liabilities relating to current and future litigation; Marvell’s reliance on a</w:t>
      </w:r>
    </w:p>
    <w:p>
      <w:pPr>
        <w:spacing w:after="0" w:line="1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20"/>
          </w:cols>
          <w:pgMar w:left="240" w:top="274" w:right="239" w:bottom="1440" w:gutter="0" w:footer="0" w:header="0"/>
        </w:sectPr>
      </w:pPr>
    </w:p>
    <w:bookmarkStart w:id="6" w:name="page7"/>
    <w:bookmarkEnd w:id="6"/>
    <w:p>
      <w:pPr>
        <w:spacing w:after="0" w:line="287"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few customers for a significant portion of its revenue; Marvell’s ability to develop and introduce new and enhanced products in a timely and cost effective manner and the adoption of those products in the market; seasonality in sales of consumer devices in which Marvell’s products are incorporated; uncertainty in the worldwide economic conditions; risks associated with manufacturing and selling a majority of Marvell’s products and Marvell’s customers’ products outside of the United States; additional issues or facts that may be identified during the Audit Committee’s investigation that could cause material impacts on Marvell’s historical or anticipated financial results and other risks detailed in Marvell’s SEC filings from time to time. When Marvell files its Quarterly Report on Form 10-Q for the second quarter of fiscal 2016, the financial statements may differ from the results disclosed in this press release if the Audit Committee’s investigation determines that any net revenue was not properly recognized in the second quarter of fiscal 2016 or that any other adjustments are needed to such results, or as a result of review procedures for the quarter. For other factors that could cause Marvell’s results to vary from expectations, please see the risk factors identified in the Marvell’s latest Annual Report on Form 10-K for the fiscal year ended January 31, 2015 and latest Quarterly Report on Form 10-Q for the fiscal quarter ended May 2, 2015 as filed with the SEC, and other factors detailed from time to time in Marvell’s filings with the SEC. Marvell undertakes no obligation to revise or update publicly any forward-looking statements.</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w:t>
      </w:r>
      <w:r>
        <w:rPr>
          <w:rFonts w:ascii="Arial" w:cs="Arial" w:eastAsia="Arial" w:hAnsi="Arial"/>
          <w:sz w:val="15"/>
          <w:szCs w:val="15"/>
          <w:color w:val="auto"/>
        </w:rPr>
        <w:t>®</w:t>
      </w:r>
      <w:r>
        <w:rPr>
          <w:rFonts w:ascii="Arial" w:cs="Arial" w:eastAsia="Arial" w:hAnsi="Arial"/>
          <w:sz w:val="18"/>
          <w:szCs w:val="18"/>
          <w:color w:val="auto"/>
        </w:rPr>
        <w:t xml:space="preserve"> software enabling the “Smart Life and Smart Lifestyle.” From mobile communications to storage,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7" w:name="page8"/>
    <w:bookmarkEnd w:id="7"/>
    <w:p>
      <w:pPr>
        <w:ind w:left="448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117" w:lineRule="exact"/>
        <w:rPr>
          <w:sz w:val="20"/>
          <w:szCs w:val="20"/>
          <w:color w:val="auto"/>
        </w:rPr>
      </w:pPr>
    </w:p>
    <w:p>
      <w:pPr>
        <w:ind w:left="3760"/>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6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5"/>
          </w:tcPr>
          <w:p>
            <w:pPr>
              <w:ind w:left="620"/>
              <w:spacing w:after="0"/>
              <w:rPr>
                <w:sz w:val="20"/>
                <w:szCs w:val="20"/>
                <w:color w:val="auto"/>
              </w:rPr>
            </w:pPr>
            <w:r>
              <w:rPr>
                <w:rFonts w:ascii="Arial" w:cs="Arial" w:eastAsia="Arial" w:hAnsi="Arial"/>
                <w:sz w:val="14"/>
                <w:szCs w:val="14"/>
                <w:b w:val="1"/>
                <w:bCs w:val="1"/>
                <w:color w:val="auto"/>
                <w:w w:val="95"/>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8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9"/>
        </w:trPr>
        <w:tc>
          <w:tcPr>
            <w:tcW w:w="6280" w:type="dxa"/>
            <w:vAlign w:val="bottom"/>
          </w:tcPr>
          <w:p>
            <w:pPr>
              <w:spacing w:after="0"/>
              <w:rPr>
                <w:sz w:val="10"/>
                <w:szCs w:val="10"/>
                <w:color w:val="auto"/>
              </w:rPr>
            </w:pPr>
          </w:p>
        </w:tc>
        <w:tc>
          <w:tcPr>
            <w:tcW w:w="1060" w:type="dxa"/>
            <w:vAlign w:val="bottom"/>
            <w:tcBorders>
              <w:top w:val="single" w:sz="8" w:color="auto"/>
            </w:tcBorders>
            <w:gridSpan w:val="3"/>
          </w:tcPr>
          <w:p>
            <w:pPr>
              <w:jc w:val="right"/>
              <w:ind w:right="300"/>
              <w:spacing w:after="0" w:line="119" w:lineRule="exact"/>
              <w:rPr>
                <w:sz w:val="20"/>
                <w:szCs w:val="20"/>
                <w:color w:val="auto"/>
              </w:rPr>
            </w:pPr>
            <w:r>
              <w:rPr>
                <w:rFonts w:ascii="Arial" w:cs="Arial" w:eastAsia="Arial" w:hAnsi="Arial"/>
                <w:sz w:val="13"/>
                <w:szCs w:val="13"/>
                <w:b w:val="1"/>
                <w:bCs w:val="1"/>
                <w:color w:val="auto"/>
              </w:rPr>
              <w:t>August 1,</w:t>
            </w:r>
          </w:p>
        </w:tc>
        <w:tc>
          <w:tcPr>
            <w:tcW w:w="10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gridSpan w:val="2"/>
          </w:tcPr>
          <w:p>
            <w:pPr>
              <w:ind w:left="40"/>
              <w:spacing w:after="0" w:line="119" w:lineRule="exact"/>
              <w:rPr>
                <w:sz w:val="20"/>
                <w:szCs w:val="20"/>
                <w:color w:val="auto"/>
              </w:rPr>
            </w:pPr>
            <w:r>
              <w:rPr>
                <w:rFonts w:ascii="Arial" w:cs="Arial" w:eastAsia="Arial" w:hAnsi="Arial"/>
                <w:sz w:val="13"/>
                <w:szCs w:val="13"/>
                <w:b w:val="1"/>
                <w:bCs w:val="1"/>
                <w:color w:val="auto"/>
              </w:rPr>
              <w:t>May 2,</w:t>
            </w:r>
          </w:p>
        </w:tc>
        <w:tc>
          <w:tcPr>
            <w:tcW w:w="680" w:type="dxa"/>
            <w:vAlign w:val="bottom"/>
            <w:tcBorders>
              <w:top w:val="single" w:sz="8" w:color="auto"/>
            </w:tcBorders>
            <w:gridSpan w:val="2"/>
          </w:tcPr>
          <w:p>
            <w:pPr>
              <w:jc w:val="right"/>
              <w:spacing w:after="0" w:line="119" w:lineRule="exact"/>
              <w:rPr>
                <w:sz w:val="20"/>
                <w:szCs w:val="20"/>
                <w:color w:val="auto"/>
              </w:rPr>
            </w:pPr>
            <w:r>
              <w:rPr>
                <w:rFonts w:ascii="Arial" w:cs="Arial" w:eastAsia="Arial" w:hAnsi="Arial"/>
                <w:sz w:val="13"/>
                <w:szCs w:val="13"/>
                <w:b w:val="1"/>
                <w:bCs w:val="1"/>
                <w:color w:val="auto"/>
              </w:rPr>
              <w:t>August 2,</w:t>
            </w:r>
          </w:p>
        </w:tc>
        <w:tc>
          <w:tcPr>
            <w:tcW w:w="32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gridSpan w:val="2"/>
          </w:tcPr>
          <w:p>
            <w:pPr>
              <w:jc w:val="right"/>
              <w:ind w:right="240"/>
              <w:spacing w:after="0" w:line="119" w:lineRule="exact"/>
              <w:rPr>
                <w:sz w:val="20"/>
                <w:szCs w:val="20"/>
                <w:color w:val="auto"/>
              </w:rPr>
            </w:pPr>
            <w:r>
              <w:rPr>
                <w:rFonts w:ascii="Arial" w:cs="Arial" w:eastAsia="Arial" w:hAnsi="Arial"/>
                <w:sz w:val="13"/>
                <w:szCs w:val="13"/>
                <w:b w:val="1"/>
                <w:bCs w:val="1"/>
                <w:color w:val="auto"/>
                <w:w w:val="97"/>
              </w:rPr>
              <w:t>August 1,</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right"/>
              <w:ind w:right="32"/>
              <w:spacing w:after="0" w:line="119" w:lineRule="exact"/>
              <w:rPr>
                <w:sz w:val="20"/>
                <w:szCs w:val="20"/>
                <w:color w:val="auto"/>
              </w:rPr>
            </w:pPr>
            <w:r>
              <w:rPr>
                <w:rFonts w:ascii="Arial" w:cs="Arial" w:eastAsia="Arial" w:hAnsi="Arial"/>
                <w:sz w:val="13"/>
                <w:szCs w:val="13"/>
                <w:b w:val="1"/>
                <w:bCs w:val="1"/>
                <w:color w:val="auto"/>
              </w:rPr>
              <w:t>August 2,</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62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2015</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2015</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711,326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724,288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961,545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1,435,614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1,919,375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Cost of goods sold</w:t>
            </w:r>
          </w:p>
        </w:tc>
        <w:tc>
          <w:tcPr>
            <w:tcW w:w="1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w w:val="98"/>
              </w:rPr>
              <w:t>748,346</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w w:val="89"/>
              </w:rPr>
              <w:t>351,153</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477,741</w:t>
            </w: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w w:val="87"/>
              </w:rPr>
              <w:t>1,099,499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971,601</w:t>
            </w:r>
          </w:p>
        </w:tc>
        <w:tc>
          <w:tcPr>
            <w:tcW w:w="0" w:type="dxa"/>
            <w:vAlign w:val="bottom"/>
          </w:tcPr>
          <w:p>
            <w:pPr>
              <w:spacing w:after="0"/>
              <w:rPr>
                <w:sz w:val="1"/>
                <w:szCs w:val="1"/>
                <w:color w:val="auto"/>
              </w:rPr>
            </w:pPr>
          </w:p>
        </w:tc>
      </w:tr>
      <w:tr>
        <w:trPr>
          <w:trHeight w:val="20"/>
        </w:trPr>
        <w:tc>
          <w:tcPr>
            <w:tcW w:w="6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Gross profit (loss)</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(37,020)</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373,135</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483,804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336,115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947,774</w:t>
            </w:r>
          </w:p>
        </w:tc>
        <w:tc>
          <w:tcPr>
            <w:tcW w:w="0" w:type="dxa"/>
            <w:vAlign w:val="bottom"/>
          </w:tcPr>
          <w:p>
            <w:pPr>
              <w:spacing w:after="0"/>
              <w:rPr>
                <w:sz w:val="1"/>
                <w:szCs w:val="1"/>
                <w:color w:val="auto"/>
              </w:rPr>
            </w:pPr>
          </w:p>
        </w:tc>
      </w:tr>
      <w:tr>
        <w:trPr>
          <w:trHeight w:val="216"/>
        </w:trPr>
        <w:tc>
          <w:tcPr>
            <w:tcW w:w="6280" w:type="dxa"/>
            <w:vAlign w:val="bottom"/>
          </w:tcPr>
          <w:p>
            <w:pPr>
              <w:spacing w:after="0"/>
              <w:rPr>
                <w:sz w:val="20"/>
                <w:szCs w:val="20"/>
                <w:color w:val="auto"/>
              </w:rPr>
            </w:pPr>
            <w:r>
              <w:rPr>
                <w:rFonts w:ascii="Arial" w:cs="Arial" w:eastAsia="Arial" w:hAnsi="Arial"/>
                <w:sz w:val="18"/>
                <w:szCs w:val="18"/>
                <w:color w:val="auto"/>
              </w:rPr>
              <w:t>Operating expenses:</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w w:val="98"/>
              </w:rPr>
              <w:t>296,160</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280,114</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294,764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576,274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590,127</w:t>
            </w:r>
          </w:p>
        </w:tc>
        <w:tc>
          <w:tcPr>
            <w:tcW w:w="0" w:type="dxa"/>
            <w:vAlign w:val="bottom"/>
          </w:tcPr>
          <w:p>
            <w:pPr>
              <w:spacing w:after="0"/>
              <w:rPr>
                <w:sz w:val="1"/>
                <w:szCs w:val="1"/>
                <w:color w:val="auto"/>
              </w:rPr>
            </w:pPr>
          </w:p>
        </w:tc>
      </w:tr>
      <w:tr>
        <w:trPr>
          <w:trHeight w:val="216"/>
        </w:trPr>
        <w:tc>
          <w:tcPr>
            <w:tcW w:w="6280" w:type="dxa"/>
            <w:vAlign w:val="bottom"/>
          </w:tcPr>
          <w:p>
            <w:pPr>
              <w:ind w:left="360"/>
              <w:spacing w:after="0"/>
              <w:rPr>
                <w:sz w:val="20"/>
                <w:szCs w:val="20"/>
                <w:color w:val="auto"/>
              </w:rPr>
            </w:pPr>
            <w:r>
              <w:rPr>
                <w:rFonts w:ascii="Arial" w:cs="Arial" w:eastAsia="Arial" w:hAnsi="Arial"/>
                <w:sz w:val="18"/>
                <w:szCs w:val="18"/>
                <w:color w:val="auto"/>
              </w:rPr>
              <w:t>Selling and marketing</w:t>
            </w:r>
          </w:p>
        </w:tc>
        <w:tc>
          <w:tcPr>
            <w:tcW w:w="100" w:type="dxa"/>
            <w:vAlign w:val="bottom"/>
          </w:tcPr>
          <w:p>
            <w:pPr>
              <w:spacing w:after="0"/>
              <w:rPr>
                <w:sz w:val="18"/>
                <w:szCs w:val="18"/>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rPr>
              <w:t>30,841</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36,174</w:t>
            </w: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33,949</w:t>
            </w: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67,015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72,307</w:t>
            </w:r>
          </w:p>
        </w:tc>
        <w:tc>
          <w:tcPr>
            <w:tcW w:w="0" w:type="dxa"/>
            <w:vAlign w:val="bottom"/>
          </w:tcPr>
          <w:p>
            <w:pPr>
              <w:spacing w:after="0"/>
              <w:rPr>
                <w:sz w:val="1"/>
                <w:szCs w:val="1"/>
                <w:color w:val="auto"/>
              </w:rPr>
            </w:pPr>
          </w:p>
        </w:tc>
      </w:tr>
      <w:tr>
        <w:trPr>
          <w:trHeight w:val="216"/>
        </w:trPr>
        <w:tc>
          <w:tcPr>
            <w:tcW w:w="62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General and administrative</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33,982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41,027</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31,333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75,009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61,906</w:t>
            </w:r>
          </w:p>
        </w:tc>
        <w:tc>
          <w:tcPr>
            <w:tcW w:w="0" w:type="dxa"/>
            <w:vAlign w:val="bottom"/>
          </w:tcPr>
          <w:p>
            <w:pPr>
              <w:spacing w:after="0"/>
              <w:rPr>
                <w:sz w:val="1"/>
                <w:szCs w:val="1"/>
                <w:color w:val="auto"/>
              </w:rPr>
            </w:pPr>
          </w:p>
        </w:tc>
      </w:tr>
      <w:tr>
        <w:trPr>
          <w:trHeight w:val="216"/>
        </w:trPr>
        <w:tc>
          <w:tcPr>
            <w:tcW w:w="6280" w:type="dxa"/>
            <w:vAlign w:val="bottom"/>
          </w:tcPr>
          <w:p>
            <w:pPr>
              <w:ind w:left="36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Arial" w:cs="Arial" w:eastAsia="Arial" w:hAnsi="Arial"/>
                <w:sz w:val="18"/>
                <w:szCs w:val="18"/>
                <w:color w:val="auto"/>
              </w:rPr>
              <w:t>2,568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Arial" w:cs="Arial" w:eastAsia="Arial" w:hAnsi="Arial"/>
                <w:sz w:val="18"/>
                <w:szCs w:val="18"/>
                <w:color w:val="auto"/>
              </w:rPr>
              <w:t>2,568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3,304</w:t>
            </w:r>
          </w:p>
        </w:tc>
        <w:tc>
          <w:tcPr>
            <w:tcW w:w="100" w:type="dxa"/>
            <w:vAlign w:val="bottom"/>
          </w:tcPr>
          <w:p>
            <w:pPr>
              <w:spacing w:after="0"/>
              <w:rPr>
                <w:sz w:val="18"/>
                <w:szCs w:val="18"/>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5,136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9,993</w:t>
            </w:r>
          </w:p>
        </w:tc>
        <w:tc>
          <w:tcPr>
            <w:tcW w:w="0" w:type="dxa"/>
            <w:vAlign w:val="bottom"/>
          </w:tcPr>
          <w:p>
            <w:pPr>
              <w:spacing w:after="0"/>
              <w:rPr>
                <w:sz w:val="1"/>
                <w:szCs w:val="1"/>
                <w:color w:val="auto"/>
              </w:rPr>
            </w:pPr>
          </w:p>
        </w:tc>
      </w:tr>
      <w:tr>
        <w:trPr>
          <w:trHeight w:val="20"/>
        </w:trPr>
        <w:tc>
          <w:tcPr>
            <w:tcW w:w="628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6280" w:type="dxa"/>
            <w:vAlign w:val="bottom"/>
            <w:shd w:val="clear" w:color="auto" w:fill="CCEEFF"/>
          </w:tcPr>
          <w:p>
            <w:pPr>
              <w:ind w:left="720"/>
              <w:spacing w:after="0"/>
              <w:rPr>
                <w:sz w:val="20"/>
                <w:szCs w:val="20"/>
                <w:color w:val="auto"/>
              </w:rPr>
            </w:pPr>
            <w:r>
              <w:rPr>
                <w:rFonts w:ascii="Arial" w:cs="Arial" w:eastAsia="Arial" w:hAnsi="Arial"/>
                <w:sz w:val="18"/>
                <w:szCs w:val="18"/>
                <w:color w:val="auto"/>
              </w:rPr>
              <w:t>Total operating expenses</w:t>
            </w: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363,551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359,883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363,350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723,434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734,333</w:t>
            </w:r>
          </w:p>
        </w:tc>
        <w:tc>
          <w:tcPr>
            <w:tcW w:w="0" w:type="dxa"/>
            <w:vAlign w:val="bottom"/>
          </w:tcPr>
          <w:p>
            <w:pPr>
              <w:spacing w:after="0"/>
              <w:rPr>
                <w:sz w:val="1"/>
                <w:szCs w:val="1"/>
                <w:color w:val="auto"/>
              </w:rPr>
            </w:pPr>
          </w:p>
        </w:tc>
      </w:tr>
      <w:tr>
        <w:trPr>
          <w:trHeight w:val="210"/>
        </w:trPr>
        <w:tc>
          <w:tcPr>
            <w:tcW w:w="6280" w:type="dxa"/>
            <w:vAlign w:val="bottom"/>
          </w:tcPr>
          <w:p>
            <w:pPr>
              <w:spacing w:after="0"/>
              <w:rPr>
                <w:sz w:val="20"/>
                <w:szCs w:val="20"/>
                <w:color w:val="auto"/>
              </w:rPr>
            </w:pPr>
            <w:r>
              <w:rPr>
                <w:rFonts w:ascii="Arial" w:cs="Arial" w:eastAsia="Arial" w:hAnsi="Arial"/>
                <w:sz w:val="18"/>
                <w:szCs w:val="18"/>
                <w:color w:val="auto"/>
              </w:rPr>
              <w:t>Operating income (loss)</w:t>
            </w:r>
          </w:p>
        </w:tc>
        <w:tc>
          <w:tcPr>
            <w:tcW w:w="100" w:type="dxa"/>
            <w:vAlign w:val="bottom"/>
            <w:tcBorders>
              <w:top w:val="single" w:sz="8" w:color="auto"/>
            </w:tcBorders>
          </w:tcPr>
          <w:p>
            <w:pPr>
              <w:spacing w:after="0"/>
              <w:rPr>
                <w:sz w:val="18"/>
                <w:szCs w:val="18"/>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3"/>
              </w:rPr>
              <w:t>(400,571)</w:t>
            </w:r>
          </w:p>
        </w:tc>
        <w:tc>
          <w:tcPr>
            <w:tcW w:w="3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13,252</w:t>
            </w:r>
          </w:p>
        </w:tc>
        <w:tc>
          <w:tcPr>
            <w:tcW w:w="3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120,454</w:t>
            </w:r>
          </w:p>
        </w:tc>
        <w:tc>
          <w:tcPr>
            <w:tcW w:w="3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(387,319)</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213,441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20"/>
              <w:spacing w:after="0"/>
              <w:rPr>
                <w:sz w:val="20"/>
                <w:szCs w:val="20"/>
                <w:color w:val="auto"/>
              </w:rPr>
            </w:pPr>
            <w:r>
              <w:rPr>
                <w:rFonts w:ascii="Arial" w:cs="Arial" w:eastAsia="Arial" w:hAnsi="Arial"/>
                <w:sz w:val="18"/>
                <w:szCs w:val="18"/>
                <w:color w:val="auto"/>
              </w:rPr>
              <w:t>6,790</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5,167</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12,263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20"/>
              <w:spacing w:after="0"/>
              <w:rPr>
                <w:sz w:val="20"/>
                <w:szCs w:val="20"/>
                <w:color w:val="auto"/>
              </w:rPr>
            </w:pPr>
            <w:r>
              <w:rPr>
                <w:rFonts w:ascii="Arial" w:cs="Arial" w:eastAsia="Arial" w:hAnsi="Arial"/>
                <w:sz w:val="18"/>
                <w:szCs w:val="18"/>
                <w:color w:val="auto"/>
              </w:rPr>
              <w:t>11,957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14,188</w:t>
            </w:r>
          </w:p>
        </w:tc>
        <w:tc>
          <w:tcPr>
            <w:tcW w:w="0" w:type="dxa"/>
            <w:vAlign w:val="bottom"/>
          </w:tcPr>
          <w:p>
            <w:pPr>
              <w:spacing w:after="0"/>
              <w:rPr>
                <w:sz w:val="1"/>
                <w:szCs w:val="1"/>
                <w:color w:val="auto"/>
              </w:rPr>
            </w:pPr>
          </w:p>
        </w:tc>
      </w:tr>
      <w:tr>
        <w:trPr>
          <w:trHeight w:val="210"/>
        </w:trPr>
        <w:tc>
          <w:tcPr>
            <w:tcW w:w="6280" w:type="dxa"/>
            <w:vAlign w:val="bottom"/>
          </w:tcPr>
          <w:p>
            <w:pPr>
              <w:spacing w:after="0"/>
              <w:rPr>
                <w:sz w:val="20"/>
                <w:szCs w:val="20"/>
                <w:color w:val="auto"/>
              </w:rPr>
            </w:pPr>
            <w:r>
              <w:rPr>
                <w:rFonts w:ascii="Arial" w:cs="Arial" w:eastAsia="Arial" w:hAnsi="Arial"/>
                <w:sz w:val="18"/>
                <w:szCs w:val="18"/>
                <w:color w:val="auto"/>
              </w:rPr>
              <w:t>Income (loss) before income taxes</w:t>
            </w:r>
          </w:p>
        </w:tc>
        <w:tc>
          <w:tcPr>
            <w:tcW w:w="100" w:type="dxa"/>
            <w:vAlign w:val="bottom"/>
            <w:tcBorders>
              <w:top w:val="single" w:sz="8" w:color="auto"/>
            </w:tcBorders>
          </w:tcPr>
          <w:p>
            <w:pPr>
              <w:spacing w:after="0"/>
              <w:rPr>
                <w:sz w:val="18"/>
                <w:szCs w:val="18"/>
                <w:color w:val="auto"/>
              </w:rPr>
            </w:pPr>
          </w:p>
        </w:tc>
        <w:tc>
          <w:tcPr>
            <w:tcW w:w="66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3"/>
              </w:rPr>
              <w:t>(393,781)</w:t>
            </w:r>
          </w:p>
        </w:tc>
        <w:tc>
          <w:tcPr>
            <w:tcW w:w="3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60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18,419</w:t>
            </w:r>
          </w:p>
        </w:tc>
        <w:tc>
          <w:tcPr>
            <w:tcW w:w="30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5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86"/>
              </w:rPr>
              <w:t>132,717</w:t>
            </w:r>
          </w:p>
        </w:tc>
        <w:tc>
          <w:tcPr>
            <w:tcW w:w="3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2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w w:val="90"/>
              </w:rPr>
              <w:t>(375,362)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74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227,629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28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(11,351)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4,329</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(6,153)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(7,022)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(10,720)</w:t>
            </w:r>
          </w:p>
        </w:tc>
        <w:tc>
          <w:tcPr>
            <w:tcW w:w="0" w:type="dxa"/>
            <w:vAlign w:val="bottom"/>
          </w:tcPr>
          <w:p>
            <w:pPr>
              <w:spacing w:after="0"/>
              <w:rPr>
                <w:sz w:val="1"/>
                <w:szCs w:val="1"/>
                <w:color w:val="auto"/>
              </w:rPr>
            </w:pPr>
          </w:p>
        </w:tc>
      </w:tr>
      <w:tr>
        <w:trPr>
          <w:trHeight w:val="210"/>
        </w:trPr>
        <w:tc>
          <w:tcPr>
            <w:tcW w:w="6280" w:type="dxa"/>
            <w:vAlign w:val="bottom"/>
          </w:tcPr>
          <w:p>
            <w:pPr>
              <w:spacing w:after="0"/>
              <w:rPr>
                <w:sz w:val="20"/>
                <w:szCs w:val="20"/>
                <w:color w:val="auto"/>
              </w:rPr>
            </w:pPr>
            <w:r>
              <w:rPr>
                <w:rFonts w:ascii="Arial" w:cs="Arial" w:eastAsia="Arial" w:hAnsi="Arial"/>
                <w:sz w:val="18"/>
                <w:szCs w:val="18"/>
                <w:color w:val="auto"/>
              </w:rPr>
              <w:t>Net income (loss)</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0"/>
              </w:rPr>
              <w:t>(382,430</w:t>
            </w:r>
          </w:p>
        </w:tc>
        <w:tc>
          <w:tcPr>
            <w:tcW w:w="300" w:type="dxa"/>
            <w:vAlign w:val="bottom"/>
          </w:tcPr>
          <w:p>
            <w:pPr>
              <w:jc w:val="right"/>
              <w:ind w:right="16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14,090</w:t>
            </w:r>
          </w:p>
        </w:tc>
        <w:tc>
          <w:tcPr>
            <w:tcW w:w="30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u w:val="single" w:color="auto"/>
                <w:color w:val="auto"/>
                <w:w w:val="79"/>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6"/>
              </w:rPr>
              <w:t>138,870</w:t>
            </w:r>
          </w:p>
        </w:tc>
        <w:tc>
          <w:tcPr>
            <w:tcW w:w="3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8"/>
              </w:rPr>
              <w:t>(368,340</w:t>
            </w:r>
          </w:p>
        </w:tc>
        <w:tc>
          <w:tcPr>
            <w:tcW w:w="200" w:type="dxa"/>
            <w:vAlign w:val="bottom"/>
          </w:tcPr>
          <w:p>
            <w:pPr>
              <w:jc w:val="right"/>
              <w:ind w:right="60"/>
              <w:spacing w:after="0"/>
              <w:rPr>
                <w:sz w:val="20"/>
                <w:szCs w:val="20"/>
                <w:color w:val="auto"/>
              </w:rPr>
            </w:pPr>
            <w:r>
              <w:rPr>
                <w:rFonts w:ascii="Arial" w:cs="Arial" w:eastAsia="Arial" w:hAnsi="Arial"/>
                <w:sz w:val="16"/>
                <w:szCs w:val="16"/>
                <w:color w:val="auto"/>
                <w:w w:val="74"/>
              </w:rPr>
              <w:t>)</w:t>
            </w:r>
          </w:p>
        </w:tc>
        <w:tc>
          <w:tcPr>
            <w:tcW w:w="1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238,349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6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2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Basic net income (loss) per share</w:t>
            </w:r>
          </w:p>
        </w:tc>
        <w:tc>
          <w:tcPr>
            <w:tcW w:w="1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160"/>
              <w:spacing w:after="0" w:line="196" w:lineRule="exact"/>
              <w:rPr>
                <w:sz w:val="20"/>
                <w:szCs w:val="20"/>
                <w:color w:val="auto"/>
              </w:rPr>
            </w:pPr>
            <w:r>
              <w:rPr>
                <w:rFonts w:ascii="Arial" w:cs="Arial" w:eastAsia="Arial" w:hAnsi="Arial"/>
                <w:sz w:val="18"/>
                <w:szCs w:val="18"/>
                <w:color w:val="auto"/>
              </w:rPr>
              <w:t>(0.74)</w:t>
            </w:r>
          </w:p>
        </w:tc>
        <w:tc>
          <w:tcPr>
            <w:tcW w:w="1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00"/>
              <w:spacing w:after="0" w:line="196" w:lineRule="exact"/>
              <w:rPr>
                <w:sz w:val="20"/>
                <w:szCs w:val="20"/>
                <w:color w:val="auto"/>
              </w:rPr>
            </w:pPr>
            <w:r>
              <w:rPr>
                <w:rFonts w:ascii="Arial" w:cs="Arial" w:eastAsia="Arial" w:hAnsi="Arial"/>
                <w:sz w:val="18"/>
                <w:szCs w:val="18"/>
                <w:color w:val="auto"/>
              </w:rPr>
              <w:t>0.03</w:t>
            </w:r>
          </w:p>
        </w:tc>
        <w:tc>
          <w:tcPr>
            <w:tcW w:w="1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line="196" w:lineRule="exact"/>
              <w:rPr>
                <w:sz w:val="20"/>
                <w:szCs w:val="20"/>
                <w:color w:val="auto"/>
              </w:rPr>
            </w:pPr>
            <w:r>
              <w:rPr>
                <w:rFonts w:ascii="Arial" w:cs="Arial" w:eastAsia="Arial" w:hAnsi="Arial"/>
                <w:sz w:val="18"/>
                <w:szCs w:val="18"/>
                <w:color w:val="auto"/>
              </w:rPr>
              <w:t>0.27</w:t>
            </w:r>
          </w:p>
        </w:tc>
        <w:tc>
          <w:tcPr>
            <w:tcW w:w="100" w:type="dxa"/>
            <w:vAlign w:val="bottom"/>
            <w:shd w:val="clear" w:color="auto" w:fill="CCEEFF"/>
          </w:tcPr>
          <w:p>
            <w:pPr>
              <w:jc w:val="right"/>
              <w:spacing w:after="0" w:line="196" w:lineRule="exact"/>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60"/>
              <w:spacing w:after="0" w:line="196" w:lineRule="exact"/>
              <w:rPr>
                <w:sz w:val="20"/>
                <w:szCs w:val="20"/>
                <w:color w:val="auto"/>
              </w:rPr>
            </w:pPr>
            <w:r>
              <w:rPr>
                <w:rFonts w:ascii="Arial" w:cs="Arial" w:eastAsia="Arial" w:hAnsi="Arial"/>
                <w:sz w:val="18"/>
                <w:szCs w:val="18"/>
                <w:color w:val="auto"/>
              </w:rPr>
              <w:t>(0.71)</w:t>
            </w:r>
          </w:p>
        </w:tc>
        <w:tc>
          <w:tcPr>
            <w:tcW w:w="220" w:type="dxa"/>
            <w:vAlign w:val="bottom"/>
            <w:gridSpan w:val="2"/>
            <w:shd w:val="clear" w:color="auto" w:fill="CCEEFF"/>
          </w:tcPr>
          <w:p>
            <w:pPr>
              <w:jc w:val="right"/>
              <w:spacing w:after="0" w:line="196" w:lineRule="exact"/>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line="196" w:lineRule="exact"/>
              <w:rPr>
                <w:sz w:val="20"/>
                <w:szCs w:val="20"/>
                <w:color w:val="auto"/>
              </w:rPr>
            </w:pPr>
            <w:r>
              <w:rPr>
                <w:rFonts w:ascii="Arial" w:cs="Arial" w:eastAsia="Arial" w:hAnsi="Arial"/>
                <w:sz w:val="18"/>
                <w:szCs w:val="18"/>
                <w:color w:val="auto"/>
              </w:rPr>
              <w:t>0.47</w:t>
            </w:r>
          </w:p>
        </w:tc>
        <w:tc>
          <w:tcPr>
            <w:tcW w:w="0" w:type="dxa"/>
            <w:vAlign w:val="bottom"/>
          </w:tcPr>
          <w:p>
            <w:pPr>
              <w:spacing w:after="0"/>
              <w:rPr>
                <w:sz w:val="1"/>
                <w:szCs w:val="1"/>
                <w:color w:val="auto"/>
              </w:rPr>
            </w:pPr>
          </w:p>
        </w:tc>
      </w:tr>
      <w:tr>
        <w:trPr>
          <w:trHeight w:val="20"/>
        </w:trPr>
        <w:tc>
          <w:tcPr>
            <w:tcW w:w="6280" w:type="dxa"/>
            <w:vAlign w:val="bottom"/>
            <w:vMerge w:val="restart"/>
          </w:tcPr>
          <w:p>
            <w:pPr>
              <w:spacing w:after="0"/>
              <w:rPr>
                <w:sz w:val="20"/>
                <w:szCs w:val="20"/>
                <w:color w:val="auto"/>
              </w:rPr>
            </w:pPr>
            <w:r>
              <w:rPr>
                <w:rFonts w:ascii="Arial" w:cs="Arial" w:eastAsia="Arial" w:hAnsi="Arial"/>
                <w:sz w:val="18"/>
                <w:szCs w:val="18"/>
                <w:color w:val="auto"/>
              </w:rPr>
              <w:t>Diluted net income (loss) per share</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vMerge w:val="restart"/>
          </w:tcPr>
          <w:p>
            <w:pPr>
              <w:jc w:val="right"/>
              <w:ind w:right="160"/>
              <w:spacing w:after="0"/>
              <w:rPr>
                <w:sz w:val="20"/>
                <w:szCs w:val="20"/>
                <w:color w:val="auto"/>
              </w:rPr>
            </w:pPr>
            <w:r>
              <w:rPr>
                <w:rFonts w:ascii="Arial" w:cs="Arial" w:eastAsia="Arial" w:hAnsi="Arial"/>
                <w:sz w:val="16"/>
                <w:szCs w:val="16"/>
                <w:color w:val="auto"/>
                <w:w w:val="74"/>
              </w:rPr>
              <w:t>)</w:t>
            </w: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vMerge w:val="restart"/>
          </w:tcPr>
          <w:p>
            <w:pPr>
              <w:spacing w:after="0" w:line="20" w:lineRule="exact"/>
              <w:rPr>
                <w:sz w:val="1"/>
                <w:szCs w:val="1"/>
                <w:color w:val="auto"/>
              </w:rPr>
            </w:pPr>
          </w:p>
        </w:tc>
        <w:tc>
          <w:tcPr>
            <w:tcW w:w="120" w:type="dxa"/>
            <w:vAlign w:val="bottom"/>
            <w:vMerge w:val="restart"/>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vMerge w:val="restart"/>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280" w:type="dxa"/>
            <w:vAlign w:val="bottom"/>
            <w:vMerge w:val="continue"/>
          </w:tcPr>
          <w:p>
            <w:pPr>
              <w:spacing w:after="0"/>
              <w:rPr>
                <w:sz w:val="17"/>
                <w:szCs w:val="17"/>
                <w:color w:val="auto"/>
              </w:rPr>
            </w:pPr>
          </w:p>
        </w:tc>
        <w:tc>
          <w:tcPr>
            <w:tcW w:w="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6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(0.74</w:t>
            </w:r>
          </w:p>
        </w:tc>
        <w:tc>
          <w:tcPr>
            <w:tcW w:w="300" w:type="dxa"/>
            <w:vAlign w:val="bottom"/>
            <w:vMerge w:val="continue"/>
          </w:tcPr>
          <w:p>
            <w:pPr>
              <w:spacing w:after="0"/>
              <w:rPr>
                <w:sz w:val="17"/>
                <w:szCs w:val="17"/>
                <w:color w:val="auto"/>
              </w:rPr>
            </w:pPr>
          </w:p>
        </w:tc>
        <w:tc>
          <w:tcPr>
            <w:tcW w:w="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6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0.03</w:t>
            </w:r>
          </w:p>
        </w:tc>
        <w:tc>
          <w:tcPr>
            <w:tcW w:w="300" w:type="dxa"/>
            <w:vAlign w:val="bottom"/>
            <w:vMerge w:val="continue"/>
          </w:tcPr>
          <w:p>
            <w:pPr>
              <w:spacing w:after="0"/>
              <w:rPr>
                <w:sz w:val="17"/>
                <w:szCs w:val="17"/>
                <w:color w:val="auto"/>
              </w:rPr>
            </w:pPr>
          </w:p>
        </w:tc>
        <w:tc>
          <w:tcPr>
            <w:tcW w:w="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5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0.27</w:t>
            </w:r>
          </w:p>
        </w:tc>
        <w:tc>
          <w:tcPr>
            <w:tcW w:w="320" w:type="dxa"/>
            <w:vAlign w:val="bottom"/>
            <w:vMerge w:val="continue"/>
          </w:tcPr>
          <w:p>
            <w:pPr>
              <w:spacing w:after="0"/>
              <w:rPr>
                <w:sz w:val="17"/>
                <w:szCs w:val="17"/>
                <w:color w:val="auto"/>
              </w:rPr>
            </w:pPr>
          </w:p>
        </w:tc>
        <w:tc>
          <w:tcPr>
            <w:tcW w:w="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2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(0.71)</w:t>
            </w:r>
          </w:p>
        </w:tc>
        <w:tc>
          <w:tcPr>
            <w:tcW w:w="200" w:type="dxa"/>
            <w:vAlign w:val="bottom"/>
            <w:vMerge w:val="continue"/>
          </w:tcPr>
          <w:p>
            <w:pPr>
              <w:spacing w:after="0"/>
              <w:rPr>
                <w:sz w:val="17"/>
                <w:szCs w:val="17"/>
                <w:color w:val="auto"/>
              </w:rPr>
            </w:pPr>
          </w:p>
        </w:tc>
        <w:tc>
          <w:tcPr>
            <w:tcW w:w="120" w:type="dxa"/>
            <w:vAlign w:val="bottom"/>
            <w:vMerge w:val="continue"/>
          </w:tcPr>
          <w:p>
            <w:pPr>
              <w:spacing w:after="0"/>
              <w:rPr>
                <w:sz w:val="17"/>
                <w:szCs w:val="17"/>
                <w:color w:val="auto"/>
              </w:rPr>
            </w:pPr>
          </w:p>
        </w:tc>
        <w:tc>
          <w:tcPr>
            <w:tcW w:w="1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w w:val="79"/>
              </w:rPr>
              <w:t>$</w:t>
            </w:r>
          </w:p>
        </w:tc>
        <w:tc>
          <w:tcPr>
            <w:tcW w:w="7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0.46</w:t>
            </w:r>
          </w:p>
        </w:tc>
        <w:tc>
          <w:tcPr>
            <w:tcW w:w="10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62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7"/>
        </w:trPr>
        <w:tc>
          <w:tcPr>
            <w:tcW w:w="6280" w:type="dxa"/>
            <w:vAlign w:val="bottom"/>
            <w:shd w:val="clear" w:color="auto" w:fill="CCEEFF"/>
          </w:tcPr>
          <w:p>
            <w:pPr>
              <w:spacing w:after="0" w:line="196" w:lineRule="exact"/>
              <w:rPr>
                <w:sz w:val="20"/>
                <w:szCs w:val="20"/>
                <w:color w:val="auto"/>
              </w:rPr>
            </w:pPr>
            <w:r>
              <w:rPr>
                <w:rFonts w:ascii="Arial" w:cs="Arial" w:eastAsia="Arial" w:hAnsi="Arial"/>
                <w:sz w:val="18"/>
                <w:szCs w:val="18"/>
                <w:color w:val="auto"/>
              </w:rPr>
              <w:t>Shares used in computing basic earnings (loss) per share</w:t>
            </w:r>
          </w:p>
        </w:tc>
        <w:tc>
          <w:tcPr>
            <w:tcW w:w="100" w:type="dxa"/>
            <w:vAlign w:val="bottom"/>
            <w:shd w:val="clear" w:color="auto" w:fill="CCEEFF"/>
          </w:tcPr>
          <w:p>
            <w:pPr>
              <w:spacing w:after="0"/>
              <w:rPr>
                <w:sz w:val="17"/>
                <w:szCs w:val="17"/>
                <w:color w:val="auto"/>
              </w:rPr>
            </w:pPr>
          </w:p>
        </w:tc>
        <w:tc>
          <w:tcPr>
            <w:tcW w:w="960" w:type="dxa"/>
            <w:vAlign w:val="bottom"/>
            <w:gridSpan w:val="2"/>
            <w:shd w:val="clear" w:color="auto" w:fill="CCEEFF"/>
          </w:tcPr>
          <w:p>
            <w:pPr>
              <w:jc w:val="right"/>
              <w:ind w:right="220"/>
              <w:spacing w:after="0" w:line="196" w:lineRule="exact"/>
              <w:rPr>
                <w:sz w:val="20"/>
                <w:szCs w:val="20"/>
                <w:color w:val="auto"/>
              </w:rPr>
            </w:pPr>
            <w:r>
              <w:rPr>
                <w:rFonts w:ascii="Arial" w:cs="Arial" w:eastAsia="Arial" w:hAnsi="Arial"/>
                <w:sz w:val="18"/>
                <w:szCs w:val="18"/>
                <w:color w:val="auto"/>
                <w:w w:val="98"/>
              </w:rPr>
              <w:t>516,368</w:t>
            </w:r>
          </w:p>
        </w:tc>
        <w:tc>
          <w:tcPr>
            <w:tcW w:w="100" w:type="dxa"/>
            <w:vAlign w:val="bottom"/>
            <w:shd w:val="clear" w:color="auto" w:fill="CCEEFF"/>
          </w:tcPr>
          <w:p>
            <w:pPr>
              <w:spacing w:after="0"/>
              <w:rPr>
                <w:sz w:val="17"/>
                <w:szCs w:val="17"/>
                <w:color w:val="auto"/>
              </w:rPr>
            </w:pPr>
          </w:p>
        </w:tc>
        <w:tc>
          <w:tcPr>
            <w:tcW w:w="900" w:type="dxa"/>
            <w:vAlign w:val="bottom"/>
            <w:gridSpan w:val="2"/>
            <w:shd w:val="clear" w:color="auto" w:fill="CCEEFF"/>
          </w:tcPr>
          <w:p>
            <w:pPr>
              <w:jc w:val="right"/>
              <w:ind w:right="300"/>
              <w:spacing w:after="0" w:line="196" w:lineRule="exact"/>
              <w:rPr>
                <w:sz w:val="20"/>
                <w:szCs w:val="20"/>
                <w:color w:val="auto"/>
              </w:rPr>
            </w:pPr>
            <w:r>
              <w:rPr>
                <w:rFonts w:ascii="Arial" w:cs="Arial" w:eastAsia="Arial" w:hAnsi="Arial"/>
                <w:sz w:val="18"/>
                <w:szCs w:val="18"/>
                <w:color w:val="auto"/>
                <w:w w:val="89"/>
              </w:rPr>
              <w:t>516,228</w:t>
            </w:r>
          </w:p>
        </w:tc>
        <w:tc>
          <w:tcPr>
            <w:tcW w:w="100" w:type="dxa"/>
            <w:vAlign w:val="bottom"/>
            <w:shd w:val="clear" w:color="auto" w:fill="CCEEFF"/>
          </w:tcPr>
          <w:p>
            <w:pPr>
              <w:spacing w:after="0"/>
              <w:rPr>
                <w:sz w:val="17"/>
                <w:szCs w:val="17"/>
                <w:color w:val="auto"/>
              </w:rPr>
            </w:pPr>
          </w:p>
        </w:tc>
        <w:tc>
          <w:tcPr>
            <w:tcW w:w="900" w:type="dxa"/>
            <w:vAlign w:val="bottom"/>
            <w:gridSpan w:val="2"/>
            <w:shd w:val="clear" w:color="auto" w:fill="CCEEFF"/>
          </w:tcPr>
          <w:p>
            <w:pPr>
              <w:jc w:val="right"/>
              <w:ind w:right="320"/>
              <w:spacing w:after="0" w:line="196" w:lineRule="exact"/>
              <w:rPr>
                <w:sz w:val="20"/>
                <w:szCs w:val="20"/>
                <w:color w:val="auto"/>
              </w:rPr>
            </w:pPr>
            <w:r>
              <w:rPr>
                <w:rFonts w:ascii="Arial" w:cs="Arial" w:eastAsia="Arial" w:hAnsi="Arial"/>
                <w:sz w:val="18"/>
                <w:szCs w:val="18"/>
                <w:color w:val="auto"/>
                <w:w w:val="86"/>
              </w:rPr>
              <w:t>511,821</w:t>
            </w:r>
          </w:p>
        </w:tc>
        <w:tc>
          <w:tcPr>
            <w:tcW w:w="100" w:type="dxa"/>
            <w:vAlign w:val="bottom"/>
            <w:shd w:val="clear" w:color="auto" w:fill="CCEEFF"/>
          </w:tcPr>
          <w:p>
            <w:pPr>
              <w:spacing w:after="0"/>
              <w:rPr>
                <w:sz w:val="17"/>
                <w:szCs w:val="17"/>
                <w:color w:val="auto"/>
              </w:rPr>
            </w:pPr>
          </w:p>
        </w:tc>
        <w:tc>
          <w:tcPr>
            <w:tcW w:w="920" w:type="dxa"/>
            <w:vAlign w:val="bottom"/>
            <w:gridSpan w:val="2"/>
            <w:shd w:val="clear" w:color="auto" w:fill="CCEEFF"/>
          </w:tcPr>
          <w:p>
            <w:pPr>
              <w:jc w:val="right"/>
              <w:ind w:right="120"/>
              <w:spacing w:after="0" w:line="196" w:lineRule="exact"/>
              <w:rPr>
                <w:sz w:val="20"/>
                <w:szCs w:val="20"/>
                <w:color w:val="auto"/>
              </w:rPr>
            </w:pPr>
            <w:r>
              <w:rPr>
                <w:rFonts w:ascii="Arial" w:cs="Arial" w:eastAsia="Arial" w:hAnsi="Arial"/>
                <w:sz w:val="18"/>
                <w:szCs w:val="18"/>
                <w:color w:val="auto"/>
              </w:rPr>
              <w:t>516,298</w:t>
            </w: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40" w:type="dxa"/>
            <w:vAlign w:val="bottom"/>
            <w:gridSpan w:val="2"/>
            <w:shd w:val="clear" w:color="auto" w:fill="CCEEFF"/>
          </w:tcPr>
          <w:p>
            <w:pPr>
              <w:jc w:val="right"/>
              <w:ind w:right="100"/>
              <w:spacing w:after="0" w:line="196" w:lineRule="exact"/>
              <w:rPr>
                <w:sz w:val="20"/>
                <w:szCs w:val="20"/>
                <w:color w:val="auto"/>
              </w:rPr>
            </w:pPr>
            <w:r>
              <w:rPr>
                <w:rFonts w:ascii="Arial" w:cs="Arial" w:eastAsia="Arial" w:hAnsi="Arial"/>
                <w:sz w:val="18"/>
                <w:szCs w:val="18"/>
                <w:color w:val="auto"/>
              </w:rPr>
              <w:t>508,463</w:t>
            </w:r>
          </w:p>
        </w:tc>
        <w:tc>
          <w:tcPr>
            <w:tcW w:w="0" w:type="dxa"/>
            <w:vAlign w:val="bottom"/>
          </w:tcPr>
          <w:p>
            <w:pPr>
              <w:spacing w:after="0"/>
              <w:rPr>
                <w:sz w:val="1"/>
                <w:szCs w:val="1"/>
                <w:color w:val="auto"/>
              </w:rPr>
            </w:pPr>
          </w:p>
        </w:tc>
      </w:tr>
      <w:tr>
        <w:trPr>
          <w:trHeight w:val="230"/>
        </w:trPr>
        <w:tc>
          <w:tcPr>
            <w:tcW w:w="628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100" w:type="dxa"/>
            <w:vAlign w:val="bottom"/>
          </w:tcPr>
          <w:p>
            <w:pPr>
              <w:spacing w:after="0"/>
              <w:rPr>
                <w:sz w:val="20"/>
                <w:szCs w:val="20"/>
                <w:color w:val="auto"/>
              </w:rPr>
            </w:pPr>
          </w:p>
        </w:tc>
        <w:tc>
          <w:tcPr>
            <w:tcW w:w="960" w:type="dxa"/>
            <w:vAlign w:val="bottom"/>
            <w:gridSpan w:val="2"/>
          </w:tcPr>
          <w:p>
            <w:pPr>
              <w:jc w:val="right"/>
              <w:ind w:right="220"/>
              <w:spacing w:after="0"/>
              <w:rPr>
                <w:sz w:val="20"/>
                <w:szCs w:val="20"/>
                <w:color w:val="auto"/>
              </w:rPr>
            </w:pPr>
            <w:r>
              <w:rPr>
                <w:rFonts w:ascii="Arial" w:cs="Arial" w:eastAsia="Arial" w:hAnsi="Arial"/>
                <w:sz w:val="18"/>
                <w:szCs w:val="18"/>
                <w:color w:val="auto"/>
                <w:w w:val="98"/>
              </w:rPr>
              <w:t>516,368</w:t>
            </w:r>
          </w:p>
        </w:tc>
        <w:tc>
          <w:tcPr>
            <w:tcW w:w="100" w:type="dxa"/>
            <w:vAlign w:val="bottom"/>
          </w:tcPr>
          <w:p>
            <w:pPr>
              <w:spacing w:after="0"/>
              <w:rPr>
                <w:sz w:val="20"/>
                <w:szCs w:val="20"/>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527,167</w:t>
            </w:r>
          </w:p>
        </w:tc>
        <w:tc>
          <w:tcPr>
            <w:tcW w:w="100" w:type="dxa"/>
            <w:vAlign w:val="bottom"/>
          </w:tcPr>
          <w:p>
            <w:pPr>
              <w:spacing w:after="0"/>
              <w:rPr>
                <w:sz w:val="20"/>
                <w:szCs w:val="20"/>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520,269</w:t>
            </w:r>
          </w:p>
        </w:tc>
        <w:tc>
          <w:tcPr>
            <w:tcW w:w="100" w:type="dxa"/>
            <w:vAlign w:val="bottom"/>
          </w:tcPr>
          <w:p>
            <w:pPr>
              <w:spacing w:after="0"/>
              <w:rPr>
                <w:sz w:val="20"/>
                <w:szCs w:val="20"/>
                <w:color w:val="auto"/>
              </w:rPr>
            </w:pPr>
          </w:p>
        </w:tc>
        <w:tc>
          <w:tcPr>
            <w:tcW w:w="920" w:type="dxa"/>
            <w:vAlign w:val="bottom"/>
            <w:gridSpan w:val="2"/>
          </w:tcPr>
          <w:p>
            <w:pPr>
              <w:jc w:val="right"/>
              <w:ind w:right="120"/>
              <w:spacing w:after="0"/>
              <w:rPr>
                <w:sz w:val="20"/>
                <w:szCs w:val="20"/>
                <w:color w:val="auto"/>
              </w:rPr>
            </w:pPr>
            <w:r>
              <w:rPr>
                <w:rFonts w:ascii="Arial" w:cs="Arial" w:eastAsia="Arial" w:hAnsi="Arial"/>
                <w:sz w:val="18"/>
                <w:szCs w:val="18"/>
                <w:color w:val="auto"/>
              </w:rPr>
              <w:t>516,298</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520,510</w:t>
            </w:r>
          </w:p>
        </w:tc>
        <w:tc>
          <w:tcPr>
            <w:tcW w:w="0" w:type="dxa"/>
            <w:vAlign w:val="bottom"/>
          </w:tcPr>
          <w:p>
            <w:pPr>
              <w:spacing w:after="0"/>
              <w:rPr>
                <w:sz w:val="1"/>
                <w:szCs w:val="1"/>
                <w:color w:val="auto"/>
              </w:rPr>
            </w:pPr>
          </w:p>
        </w:tc>
      </w:tr>
    </w:tbl>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Note:</w:t>
      </w:r>
    </w:p>
    <w:p>
      <w:pPr>
        <w:spacing w:after="0" w:line="121" w:lineRule="exact"/>
        <w:rPr>
          <w:sz w:val="20"/>
          <w:szCs w:val="20"/>
          <w:color w:val="auto"/>
        </w:rPr>
      </w:pPr>
    </w:p>
    <w:p>
      <w:pPr>
        <w:jc w:val="both"/>
        <w:ind w:right="260"/>
        <w:spacing w:after="0" w:line="264" w:lineRule="auto"/>
        <w:rPr>
          <w:sz w:val="20"/>
          <w:szCs w:val="20"/>
          <w:color w:val="auto"/>
        </w:rPr>
      </w:pPr>
      <w:r>
        <w:rPr>
          <w:rFonts w:ascii="Arial" w:cs="Arial" w:eastAsia="Arial" w:hAnsi="Arial"/>
          <w:sz w:val="18"/>
          <w:szCs w:val="18"/>
          <w:color w:val="auto"/>
        </w:rPr>
        <w:t>The results of operations for the second quarter of fiscal 2016 may change if the Audit Committee’s investigation determines that any net revenue was not properly recognized in the second quarter of fiscal 2016 or that any other adjustments are needed to such results, or as a result of review procedures for the quarter.</w:t>
      </w:r>
    </w:p>
    <w:p>
      <w:pPr>
        <w:spacing w:after="0" w:line="181" w:lineRule="exact"/>
        <w:rPr>
          <w:sz w:val="20"/>
          <w:szCs w:val="20"/>
          <w:color w:val="auto"/>
        </w:rPr>
      </w:pPr>
    </w:p>
    <w:p>
      <w:pPr>
        <w:ind w:right="600"/>
        <w:spacing w:after="0" w:line="277" w:lineRule="auto"/>
        <w:rPr>
          <w:sz w:val="20"/>
          <w:szCs w:val="20"/>
          <w:color w:val="auto"/>
        </w:rPr>
      </w:pPr>
      <w:r>
        <w:rPr>
          <w:rFonts w:ascii="Arial" w:cs="Arial" w:eastAsia="Arial" w:hAnsi="Arial"/>
          <w:sz w:val="18"/>
          <w:szCs w:val="18"/>
          <w:color w:val="auto"/>
        </w:rPr>
        <w:t>Cost of goods sold includes a litigation accrual of approximately $394 million recognized by the Company under ASC Topic 450, “Contingencies,” in connection with the Carnegie Mellon University and certain other pending litigation.</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0" w:right="239" w:bottom="1440" w:gutter="0" w:footer="0" w:header="0"/>
        </w:sectPr>
      </w:pPr>
    </w:p>
    <w:bookmarkStart w:id="8" w:name="page9"/>
    <w:bookmarkEnd w:id="8"/>
    <w:p>
      <w:pPr>
        <w:jc w:val="right"/>
        <w:spacing w:after="0"/>
        <w:rPr>
          <w:sz w:val="20"/>
          <w:szCs w:val="20"/>
          <w:color w:val="auto"/>
        </w:rPr>
      </w:pPr>
      <w:r>
        <w:rPr>
          <w:rFonts w:ascii="Arial" w:cs="Arial" w:eastAsia="Arial" w:hAnsi="Arial"/>
          <w:sz w:val="18"/>
          <w:szCs w:val="18"/>
          <w:b w:val="1"/>
          <w:bCs w:val="1"/>
          <w:color w:val="auto"/>
        </w:rPr>
        <w:t>Exhibit 99.2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BOND-SPECIFIC INDEMNITY AGREEMENT</w:t>
      </w:r>
    </w:p>
    <w:p>
      <w:pPr>
        <w:spacing w:after="0" w:line="225" w:lineRule="exact"/>
        <w:rPr>
          <w:sz w:val="20"/>
          <w:szCs w:val="20"/>
          <w:color w:val="auto"/>
        </w:rPr>
      </w:pPr>
    </w:p>
    <w:p>
      <w:pPr>
        <w:ind w:left="460" w:right="40"/>
        <w:spacing w:after="0" w:line="258" w:lineRule="auto"/>
        <w:rPr>
          <w:sz w:val="20"/>
          <w:szCs w:val="20"/>
          <w:color w:val="auto"/>
        </w:rPr>
      </w:pPr>
      <w:r>
        <w:rPr>
          <w:rFonts w:ascii="Arial" w:cs="Arial" w:eastAsia="Arial" w:hAnsi="Arial"/>
          <w:sz w:val="18"/>
          <w:szCs w:val="18"/>
          <w:color w:val="auto"/>
        </w:rPr>
        <w:t xml:space="preserve">THIS BOND-SPECIFIC INDEMNITY AGREEMENT (“Agreement”), dated this </w:t>
      </w:r>
      <w:r>
        <w:rPr>
          <w:rFonts w:ascii="Arial" w:cs="Arial" w:eastAsia="Arial" w:hAnsi="Arial"/>
          <w:sz w:val="18"/>
          <w:szCs w:val="18"/>
          <w:b w:val="1"/>
          <w:bCs w:val="1"/>
          <w:color w:val="auto"/>
        </w:rPr>
        <w:t>[Day]</w:t>
      </w:r>
      <w:r>
        <w:rPr>
          <w:rFonts w:ascii="Arial" w:cs="Arial" w:eastAsia="Arial" w:hAnsi="Arial"/>
          <w:sz w:val="18"/>
          <w:szCs w:val="18"/>
          <w:color w:val="auto"/>
        </w:rPr>
        <w:t xml:space="preserve"> day of </w:t>
      </w:r>
      <w:r>
        <w:rPr>
          <w:rFonts w:ascii="Arial" w:cs="Arial" w:eastAsia="Arial" w:hAnsi="Arial"/>
          <w:sz w:val="18"/>
          <w:szCs w:val="18"/>
          <w:b w:val="1"/>
          <w:bCs w:val="1"/>
          <w:color w:val="auto"/>
        </w:rPr>
        <w:t>[Month]</w:t>
      </w:r>
      <w:r>
        <w:rPr>
          <w:rFonts w:ascii="Arial" w:cs="Arial" w:eastAsia="Arial" w:hAnsi="Arial"/>
          <w:sz w:val="18"/>
          <w:szCs w:val="18"/>
          <w:color w:val="auto"/>
        </w:rPr>
        <w:t xml:space="preserve">, </w:t>
      </w:r>
      <w:r>
        <w:rPr>
          <w:rFonts w:ascii="Arial" w:cs="Arial" w:eastAsia="Arial" w:hAnsi="Arial"/>
          <w:sz w:val="18"/>
          <w:szCs w:val="18"/>
          <w:b w:val="1"/>
          <w:bCs w:val="1"/>
          <w:color w:val="auto"/>
        </w:rPr>
        <w:t>[Year]</w:t>
      </w:r>
      <w:r>
        <w:rPr>
          <w:rFonts w:ascii="Arial" w:cs="Arial" w:eastAsia="Arial" w:hAnsi="Arial"/>
          <w:sz w:val="18"/>
          <w:szCs w:val="18"/>
          <w:color w:val="auto"/>
        </w:rPr>
        <w:t xml:space="preserve"> by the undersigned (individually and collectively “</w:t>
      </w:r>
      <w:r>
        <w:rPr>
          <w:rFonts w:ascii="Arial" w:cs="Arial" w:eastAsia="Arial" w:hAnsi="Arial"/>
          <w:sz w:val="18"/>
          <w:szCs w:val="18"/>
          <w:b w:val="1"/>
          <w:bCs w:val="1"/>
          <w:color w:val="auto"/>
        </w:rPr>
        <w:t>Indemnitors</w:t>
      </w:r>
      <w:r>
        <w:rPr>
          <w:rFonts w:ascii="Arial" w:cs="Arial" w:eastAsia="Arial" w:hAnsi="Arial"/>
          <w:sz w:val="18"/>
          <w:szCs w:val="18"/>
          <w:color w:val="auto"/>
        </w:rPr>
        <w:t xml:space="preserve">”) in favor of </w:t>
      </w:r>
      <w:r>
        <w:rPr>
          <w:rFonts w:ascii="Arial" w:cs="Arial" w:eastAsia="Arial" w:hAnsi="Arial"/>
          <w:sz w:val="18"/>
          <w:szCs w:val="18"/>
          <w:b w:val="1"/>
          <w:bCs w:val="1"/>
          <w:color w:val="auto"/>
        </w:rPr>
        <w:t>[Company Name]</w:t>
      </w:r>
      <w:r>
        <w:rPr>
          <w:rFonts w:ascii="Arial" w:cs="Arial" w:eastAsia="Arial" w:hAnsi="Arial"/>
          <w:sz w:val="18"/>
          <w:szCs w:val="18"/>
          <w:color w:val="auto"/>
        </w:rPr>
        <w:t xml:space="preserve"> and its subsidiaries, affiliates and associated companies in any jurisdiction, including but not limited to their respective successors and assigns (individually and collectively “</w:t>
      </w:r>
      <w:r>
        <w:rPr>
          <w:rFonts w:ascii="Arial" w:cs="Arial" w:eastAsia="Arial" w:hAnsi="Arial"/>
          <w:sz w:val="18"/>
          <w:szCs w:val="18"/>
          <w:b w:val="1"/>
          <w:bCs w:val="1"/>
          <w:color w:val="auto"/>
        </w:rPr>
        <w:t>Surety</w:t>
      </w:r>
      <w:r>
        <w:rPr>
          <w:rFonts w:ascii="Arial" w:cs="Arial" w:eastAsia="Arial" w:hAnsi="Arial"/>
          <w:sz w:val="18"/>
          <w:szCs w:val="18"/>
          <w:color w:val="auto"/>
        </w:rPr>
        <w:t>”) with respect to bonds, undertakings, and/or obligations of suretyship or guarantee executed, provided or procured (“issued”) by Surety including all renewals, extensions, modifications and substitutions of any such bond(the “</w:t>
      </w:r>
      <w:r>
        <w:rPr>
          <w:rFonts w:ascii="Arial" w:cs="Arial" w:eastAsia="Arial" w:hAnsi="Arial"/>
          <w:sz w:val="18"/>
          <w:szCs w:val="18"/>
          <w:b w:val="1"/>
          <w:bCs w:val="1"/>
          <w:color w:val="auto"/>
        </w:rPr>
        <w:t>Bond</w:t>
      </w:r>
      <w:r>
        <w:rPr>
          <w:rFonts w:ascii="Arial" w:cs="Arial" w:eastAsia="Arial" w:hAnsi="Arial"/>
          <w:sz w:val="18"/>
          <w:szCs w:val="18"/>
          <w:color w:val="auto"/>
        </w:rPr>
        <w:t>”) with respect to the following litigation:</w:t>
      </w:r>
    </w:p>
    <w:p>
      <w:pPr>
        <w:spacing w:after="0" w:line="80" w:lineRule="exact"/>
        <w:rPr>
          <w:sz w:val="20"/>
          <w:szCs w:val="20"/>
          <w:color w:val="auto"/>
        </w:rPr>
      </w:pPr>
    </w:p>
    <w:p>
      <w:pPr>
        <w:ind w:left="920" w:right="500"/>
        <w:spacing w:after="0" w:line="342" w:lineRule="auto"/>
        <w:rPr>
          <w:sz w:val="20"/>
          <w:szCs w:val="20"/>
          <w:color w:val="auto"/>
        </w:rPr>
      </w:pPr>
      <w:r>
        <w:rPr>
          <w:rFonts w:ascii="Arial" w:cs="Arial" w:eastAsia="Arial" w:hAnsi="Arial"/>
          <w:sz w:val="16"/>
          <w:szCs w:val="16"/>
          <w:i w:val="1"/>
          <w:iCs w:val="1"/>
          <w:color w:val="auto"/>
        </w:rPr>
        <w:t>Carnegie Mellon University v. Marvell Technology Group, Ltd. and Marvell Semiconductor, Inc.</w:t>
      </w:r>
      <w:r>
        <w:rPr>
          <w:rFonts w:ascii="Arial" w:cs="Arial" w:eastAsia="Arial" w:hAnsi="Arial"/>
          <w:sz w:val="16"/>
          <w:szCs w:val="16"/>
          <w:color w:val="auto"/>
        </w:rPr>
        <w:t>, in the United States District Court for the</w:t>
      </w:r>
      <w:r>
        <w:rPr>
          <w:rFonts w:ascii="Arial" w:cs="Arial" w:eastAsia="Arial" w:hAnsi="Arial"/>
          <w:sz w:val="16"/>
          <w:szCs w:val="16"/>
          <w:i w:val="1"/>
          <w:iCs w:val="1"/>
          <w:color w:val="auto"/>
        </w:rPr>
        <w:t xml:space="preserve"> </w:t>
      </w:r>
      <w:r>
        <w:rPr>
          <w:rFonts w:ascii="Arial" w:cs="Arial" w:eastAsia="Arial" w:hAnsi="Arial"/>
          <w:sz w:val="16"/>
          <w:szCs w:val="16"/>
          <w:color w:val="auto"/>
        </w:rPr>
        <w:t>Western District of Pennsylvania, Civil Action No. 2:09-cv-00290, and all judgments and appeals from such litigation (the “</w:t>
      </w:r>
      <w:r>
        <w:rPr>
          <w:rFonts w:ascii="Arial" w:cs="Arial" w:eastAsia="Arial" w:hAnsi="Arial"/>
          <w:sz w:val="16"/>
          <w:szCs w:val="16"/>
          <w:b w:val="1"/>
          <w:bCs w:val="1"/>
          <w:color w:val="auto"/>
        </w:rPr>
        <w:t>Litigation</w:t>
      </w:r>
      <w:r>
        <w:rPr>
          <w:rFonts w:ascii="Arial" w:cs="Arial" w:eastAsia="Arial" w:hAnsi="Arial"/>
          <w:sz w:val="16"/>
          <w:szCs w:val="16"/>
          <w:color w:val="auto"/>
        </w:rPr>
        <w:t>”).</w:t>
      </w:r>
    </w:p>
    <w:p>
      <w:pPr>
        <w:spacing w:after="0" w:line="16" w:lineRule="exact"/>
        <w:rPr>
          <w:sz w:val="20"/>
          <w:szCs w:val="20"/>
          <w:color w:val="auto"/>
        </w:rPr>
      </w:pPr>
    </w:p>
    <w:p>
      <w:pPr>
        <w:ind w:left="460" w:right="240"/>
        <w:spacing w:after="0" w:line="277" w:lineRule="auto"/>
        <w:rPr>
          <w:sz w:val="20"/>
          <w:szCs w:val="20"/>
          <w:color w:val="auto"/>
        </w:rPr>
      </w:pPr>
      <w:r>
        <w:rPr>
          <w:rFonts w:ascii="Arial" w:cs="Arial" w:eastAsia="Arial" w:hAnsi="Arial"/>
          <w:sz w:val="18"/>
          <w:szCs w:val="18"/>
          <w:color w:val="auto"/>
        </w:rPr>
        <w:t>As an inducement to Surety, Indemnitors represent, covenant and agree for themselves, their heirs, executors, administrators, successors and assigns, jointly and severally, as follows:</w:t>
      </w:r>
    </w:p>
    <w:p>
      <w:pPr>
        <w:spacing w:after="0" w:line="72" w:lineRule="exact"/>
        <w:rPr>
          <w:sz w:val="20"/>
          <w:szCs w:val="20"/>
          <w:color w:val="auto"/>
        </w:rPr>
      </w:pPr>
    </w:p>
    <w:p>
      <w:pPr>
        <w:ind w:left="460" w:right="160" w:hanging="452"/>
        <w:spacing w:after="0" w:line="282"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 xml:space="preserve">PREMIUMS: </w:t>
      </w:r>
      <w:r>
        <w:rPr>
          <w:rFonts w:ascii="Arial" w:cs="Arial" w:eastAsia="Arial" w:hAnsi="Arial"/>
          <w:sz w:val="18"/>
          <w:szCs w:val="18"/>
          <w:color w:val="auto"/>
        </w:rPr>
        <w:t>Indemnitors shall promptly pay all premiums and charges of Surety for the Bond , until Surety has been provided satisfactory evidence</w:t>
      </w:r>
      <w:r>
        <w:rPr>
          <w:rFonts w:ascii="Arial" w:cs="Arial" w:eastAsia="Arial" w:hAnsi="Arial"/>
          <w:sz w:val="18"/>
          <w:szCs w:val="18"/>
          <w:b w:val="1"/>
          <w:bCs w:val="1"/>
          <w:color w:val="auto"/>
        </w:rPr>
        <w:t xml:space="preserve"> </w:t>
      </w:r>
      <w:r>
        <w:rPr>
          <w:rFonts w:ascii="Arial" w:cs="Arial" w:eastAsia="Arial" w:hAnsi="Arial"/>
          <w:sz w:val="18"/>
          <w:szCs w:val="18"/>
          <w:color w:val="auto"/>
        </w:rPr>
        <w:t>that the Bond has been fully released and/or discharged.</w:t>
      </w:r>
    </w:p>
    <w:p>
      <w:pPr>
        <w:spacing w:after="0" w:line="67" w:lineRule="exact"/>
        <w:rPr>
          <w:rFonts w:ascii="Arial" w:cs="Arial" w:eastAsia="Arial" w:hAnsi="Arial"/>
          <w:sz w:val="18"/>
          <w:szCs w:val="18"/>
          <w:color w:val="auto"/>
        </w:rPr>
      </w:pPr>
    </w:p>
    <w:p>
      <w:pPr>
        <w:ind w:left="460" w:right="60" w:hanging="452"/>
        <w:spacing w:after="0" w:line="269" w:lineRule="auto"/>
        <w:tabs>
          <w:tab w:leader="none" w:pos="460" w:val="left"/>
        </w:tabs>
        <w:numPr>
          <w:ilvl w:val="0"/>
          <w:numId w:val="3"/>
        </w:numPr>
        <w:rPr>
          <w:rFonts w:ascii="Arial" w:cs="Arial" w:eastAsia="Arial" w:hAnsi="Arial"/>
          <w:sz w:val="17"/>
          <w:szCs w:val="17"/>
          <w:color w:val="auto"/>
        </w:rPr>
      </w:pPr>
      <w:r>
        <w:rPr>
          <w:rFonts w:ascii="Arial" w:cs="Arial" w:eastAsia="Arial" w:hAnsi="Arial"/>
          <w:sz w:val="17"/>
          <w:szCs w:val="17"/>
          <w:b w:val="1"/>
          <w:bCs w:val="1"/>
          <w:color w:val="auto"/>
        </w:rPr>
        <w:t xml:space="preserve">INDEMNITY: </w:t>
      </w:r>
      <w:r>
        <w:rPr>
          <w:rFonts w:ascii="Arial" w:cs="Arial" w:eastAsia="Arial" w:hAnsi="Arial"/>
          <w:sz w:val="17"/>
          <w:szCs w:val="17"/>
          <w:color w:val="auto"/>
        </w:rPr>
        <w:t>Indemnitors, jointly and severally, shall exonerate, indemnify, and hold Surety harmless from any and all liability, loss, premiums,</w:t>
      </w:r>
      <w:r>
        <w:rPr>
          <w:rFonts w:ascii="Arial" w:cs="Arial" w:eastAsia="Arial" w:hAnsi="Arial"/>
          <w:sz w:val="17"/>
          <w:szCs w:val="17"/>
          <w:b w:val="1"/>
          <w:bCs w:val="1"/>
          <w:color w:val="auto"/>
        </w:rPr>
        <w:t xml:space="preserve"> </w:t>
      </w:r>
      <w:r>
        <w:rPr>
          <w:rFonts w:ascii="Arial" w:cs="Arial" w:eastAsia="Arial" w:hAnsi="Arial"/>
          <w:sz w:val="17"/>
          <w:szCs w:val="17"/>
          <w:color w:val="auto"/>
        </w:rPr>
        <w:t xml:space="preserve">claims, damages, extra-contractual damages, court costs and expenses, attorneys’ fees, consultant fees, interest, and all other costs and expenses that Surety incurs or sustains (all of the foregoing “Loss”) arising from or related to: (a) the Bond, (b) any Claim, which means any notice, claim, demand, defense, counterclaim, setoff, lawsuit or proceeding or circumstance which may constitute, lead to or result in Loss, liability, or asserted liability in connection with the Bond or this Agreement, (c) any Indemnitor failing to timely and completely perform or comply with this Agreement, (d) Surety enforcing this Agreement or (e) any act of Surety to protect or procure any of Surety’s rights, protect or preserve any of the Surety’s interests, or to avoid or lessen Surety’s liability or alleged liability. Indemnitors’ liability to Surety includes all Loss, all payments made, and all actions taken by Surety under the Good Faith belief that Surety is, would be or was liable for the Loss, the amounts paid or the actions taken or that it was necessary or expedient to incur such Loss, make such payments or take such actions, whether or not such liability, necessity or expediency existed. Good Faith means, with respect to any act, exercise of discretion or omission by Surety, an absence of dishonesty, evil intent and actual malice toward Indemnitors. An itemized statement of Loss, sworn to by any officer of Surety, or vouchers, affidavits, or other evidence of payment by Surety, shall be </w:t>
      </w:r>
      <w:r>
        <w:rPr>
          <w:rFonts w:ascii="Arial" w:cs="Arial" w:eastAsia="Arial" w:hAnsi="Arial"/>
          <w:sz w:val="17"/>
          <w:szCs w:val="17"/>
          <w:i w:val="1"/>
          <w:iCs w:val="1"/>
          <w:color w:val="auto"/>
        </w:rPr>
        <w:t>prima facie</w:t>
      </w:r>
      <w:r>
        <w:rPr>
          <w:rFonts w:ascii="Arial" w:cs="Arial" w:eastAsia="Arial" w:hAnsi="Arial"/>
          <w:sz w:val="17"/>
          <w:szCs w:val="17"/>
          <w:color w:val="auto"/>
        </w:rPr>
        <w:t xml:space="preserve"> evidence of Indemnitors’ liability for such Loss.</w:t>
      </w:r>
    </w:p>
    <w:p>
      <w:pPr>
        <w:spacing w:after="0" w:line="85" w:lineRule="exact"/>
        <w:rPr>
          <w:rFonts w:ascii="Arial" w:cs="Arial" w:eastAsia="Arial" w:hAnsi="Arial"/>
          <w:sz w:val="17"/>
          <w:szCs w:val="17"/>
          <w:color w:val="auto"/>
        </w:rPr>
      </w:pPr>
    </w:p>
    <w:p>
      <w:pPr>
        <w:jc w:val="both"/>
        <w:ind w:left="460" w:right="760" w:hanging="452"/>
        <w:spacing w:after="0" w:line="266"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 xml:space="preserve">SURETY’S RIGHT TO SETTLE: </w:t>
      </w:r>
      <w:r>
        <w:rPr>
          <w:rFonts w:ascii="Arial" w:cs="Arial" w:eastAsia="Arial" w:hAnsi="Arial"/>
          <w:sz w:val="18"/>
          <w:szCs w:val="18"/>
          <w:color w:val="auto"/>
        </w:rPr>
        <w:t>Surety has the absolute and unconditional right and is authorized but not required to pay, perform, settle,</w:t>
      </w:r>
      <w:r>
        <w:rPr>
          <w:rFonts w:ascii="Arial" w:cs="Arial" w:eastAsia="Arial" w:hAnsi="Arial"/>
          <w:sz w:val="18"/>
          <w:szCs w:val="18"/>
          <w:b w:val="1"/>
          <w:bCs w:val="1"/>
          <w:color w:val="auto"/>
        </w:rPr>
        <w:t xml:space="preserve"> </w:t>
      </w:r>
      <w:r>
        <w:rPr>
          <w:rFonts w:ascii="Arial" w:cs="Arial" w:eastAsia="Arial" w:hAnsi="Arial"/>
          <w:sz w:val="18"/>
          <w:szCs w:val="18"/>
          <w:color w:val="auto"/>
        </w:rPr>
        <w:t>compromise, deny, litigate or otherwise resolve any Claim or pay any Loss under the Bond. The Surety’s decision shall be final, binding, and conclusive on the Indemnitors.</w:t>
      </w:r>
    </w:p>
    <w:p>
      <w:pPr>
        <w:spacing w:after="0" w:line="81" w:lineRule="exact"/>
        <w:rPr>
          <w:rFonts w:ascii="Arial" w:cs="Arial" w:eastAsia="Arial" w:hAnsi="Arial"/>
          <w:sz w:val="18"/>
          <w:szCs w:val="18"/>
          <w:color w:val="auto"/>
        </w:rPr>
      </w:pPr>
    </w:p>
    <w:p>
      <w:pPr>
        <w:ind w:left="460" w:right="280" w:hanging="452"/>
        <w:spacing w:after="0" w:line="258"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 xml:space="preserve">PLACE IN FUNDS: </w:t>
      </w:r>
      <w:r>
        <w:rPr>
          <w:rFonts w:ascii="Arial" w:cs="Arial" w:eastAsia="Arial" w:hAnsi="Arial"/>
          <w:sz w:val="18"/>
          <w:szCs w:val="18"/>
          <w:color w:val="auto"/>
        </w:rPr>
        <w:t>In event of (a) Resolution of the Litigation by settlement or by final judgment or (b) an Event of Default, Indemnitors agree to</w:t>
      </w:r>
      <w:r>
        <w:rPr>
          <w:rFonts w:ascii="Arial" w:cs="Arial" w:eastAsia="Arial" w:hAnsi="Arial"/>
          <w:sz w:val="18"/>
          <w:szCs w:val="18"/>
          <w:b w:val="1"/>
          <w:bCs w:val="1"/>
          <w:color w:val="auto"/>
        </w:rPr>
        <w:t xml:space="preserve"> </w:t>
      </w:r>
      <w:r>
        <w:rPr>
          <w:rFonts w:ascii="Arial" w:cs="Arial" w:eastAsia="Arial" w:hAnsi="Arial"/>
          <w:sz w:val="18"/>
          <w:szCs w:val="18"/>
          <w:color w:val="auto"/>
        </w:rPr>
        <w:t>promptly deposit with Surety, on Surety’s demand, an amount of money that Surety determines is sufficient to fund any liability or Loss. Such funds may be used by Surety to pay Loss or may be held by Surety as collateral against potential future Loss. Any remaining funds held by Surety after payment of all sums due to Surety under this Agreement shall be returned upon the complete release and/or discharge of Surety’s liability under the Bond.</w:t>
      </w:r>
    </w:p>
    <w:p>
      <w:pPr>
        <w:spacing w:after="0" w:line="89" w:lineRule="exact"/>
        <w:rPr>
          <w:rFonts w:ascii="Arial" w:cs="Arial" w:eastAsia="Arial" w:hAnsi="Arial"/>
          <w:sz w:val="18"/>
          <w:szCs w:val="18"/>
          <w:color w:val="auto"/>
        </w:rPr>
      </w:pPr>
    </w:p>
    <w:p>
      <w:pPr>
        <w:ind w:left="460" w:right="240" w:hanging="452"/>
        <w:spacing w:after="0" w:line="282"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 xml:space="preserve">ISSUANCE OF BONDS: </w:t>
      </w:r>
      <w:r>
        <w:rPr>
          <w:rFonts w:ascii="Arial" w:cs="Arial" w:eastAsia="Arial" w:hAnsi="Arial"/>
          <w:sz w:val="18"/>
          <w:szCs w:val="18"/>
          <w:color w:val="auto"/>
        </w:rPr>
        <w:t>Surety may decline to issue the Bond without incurring any liability whatsoever to Indemnitors or otherwise impairing its</w:t>
      </w:r>
      <w:r>
        <w:rPr>
          <w:rFonts w:ascii="Arial" w:cs="Arial" w:eastAsia="Arial" w:hAnsi="Arial"/>
          <w:sz w:val="18"/>
          <w:szCs w:val="18"/>
          <w:b w:val="1"/>
          <w:bCs w:val="1"/>
          <w:color w:val="auto"/>
        </w:rPr>
        <w:t xml:space="preserve"> </w:t>
      </w:r>
      <w:r>
        <w:rPr>
          <w:rFonts w:ascii="Arial" w:cs="Arial" w:eastAsia="Arial" w:hAnsi="Arial"/>
          <w:sz w:val="18"/>
          <w:szCs w:val="18"/>
          <w:color w:val="auto"/>
        </w:rPr>
        <w:t>rights, however derived.</w:t>
      </w:r>
    </w:p>
    <w:p>
      <w:pPr>
        <w:spacing w:after="0" w:line="67" w:lineRule="exact"/>
        <w:rPr>
          <w:rFonts w:ascii="Arial" w:cs="Arial" w:eastAsia="Arial" w:hAnsi="Arial"/>
          <w:sz w:val="18"/>
          <w:szCs w:val="18"/>
          <w:color w:val="auto"/>
        </w:rPr>
      </w:pPr>
    </w:p>
    <w:p>
      <w:pPr>
        <w:ind w:left="460" w:right="20" w:hanging="452"/>
        <w:spacing w:after="0" w:line="266"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 xml:space="preserve">OTHER SURETIES AS BENEFICIARIES: </w:t>
      </w:r>
      <w:r>
        <w:rPr>
          <w:rFonts w:ascii="Arial" w:cs="Arial" w:eastAsia="Arial" w:hAnsi="Arial"/>
          <w:sz w:val="18"/>
          <w:szCs w:val="18"/>
          <w:color w:val="auto"/>
        </w:rPr>
        <w:t>If Surety issues the Bond with co-sureties, then this Agreement shall inure to the benefit of such co-sureties, including the right to bring an action for enforcement of this Agreement. Surety may share any information relevant to a Claim or underwriting of the Bond with co-sureties.</w:t>
      </w:r>
    </w:p>
    <w:p>
      <w:pPr>
        <w:spacing w:after="0" w:line="81" w:lineRule="exact"/>
        <w:rPr>
          <w:rFonts w:ascii="Arial" w:cs="Arial" w:eastAsia="Arial" w:hAnsi="Arial"/>
          <w:sz w:val="18"/>
          <w:szCs w:val="18"/>
          <w:color w:val="auto"/>
        </w:rPr>
      </w:pPr>
    </w:p>
    <w:p>
      <w:pPr>
        <w:ind w:left="460" w:right="120" w:hanging="452"/>
        <w:spacing w:after="0" w:line="258" w:lineRule="auto"/>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b w:val="1"/>
          <w:bCs w:val="1"/>
          <w:color w:val="auto"/>
        </w:rPr>
        <w:t xml:space="preserve">EVENT OF DEFAULT: </w:t>
      </w:r>
      <w:r>
        <w:rPr>
          <w:rFonts w:ascii="Arial" w:cs="Arial" w:eastAsia="Arial" w:hAnsi="Arial"/>
          <w:sz w:val="18"/>
          <w:szCs w:val="18"/>
          <w:color w:val="auto"/>
        </w:rPr>
        <w:t>Indemnitors shall be in default of this Agreement if any of the following occur: (a) breach of the Bond; (b) failure to provide</w:t>
      </w:r>
      <w:r>
        <w:rPr>
          <w:rFonts w:ascii="Arial" w:cs="Arial" w:eastAsia="Arial" w:hAnsi="Arial"/>
          <w:sz w:val="18"/>
          <w:szCs w:val="18"/>
          <w:b w:val="1"/>
          <w:bCs w:val="1"/>
          <w:color w:val="auto"/>
        </w:rPr>
        <w:t xml:space="preserve"> </w:t>
      </w:r>
      <w:r>
        <w:rPr>
          <w:rFonts w:ascii="Arial" w:cs="Arial" w:eastAsia="Arial" w:hAnsi="Arial"/>
          <w:sz w:val="18"/>
          <w:szCs w:val="18"/>
          <w:color w:val="auto"/>
        </w:rPr>
        <w:t>collateral in response to a demand made by Surety; (c) breach of any other provision of this Agreement; (d) Surety setting a reserve against Loss or incurring Loss; (e) any Indemnitor becomes the subject of a bankruptcy, ceases or threatens to cease to carry on business, or has any resolution passed or order made for its bankruptcy, winding-up, liquidation or dissolution; or (f) representations made to Surety by or on behalf of any Indemnitor prove to have been materially false or misleading when made.</w:t>
      </w:r>
    </w:p>
    <w:p>
      <w:pPr>
        <w:sectPr>
          <w:pgSz w:w="11900" w:h="16838" w:orient="portrait"/>
          <w:cols w:equalWidth="0" w:num="1">
            <w:col w:w="11420"/>
          </w:cols>
          <w:pgMar w:left="240" w:top="121" w:right="239" w:bottom="1440" w:gutter="0" w:footer="0" w:header="0"/>
        </w:sectPr>
      </w:pPr>
    </w:p>
    <w:bookmarkStart w:id="9" w:name="page10"/>
    <w:bookmarkEnd w:id="9"/>
    <w:p>
      <w:pPr>
        <w:ind w:left="452" w:right="100" w:hanging="452"/>
        <w:spacing w:after="0" w:line="255" w:lineRule="auto"/>
        <w:tabs>
          <w:tab w:leader="none" w:pos="452"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SURETY’S ADDITIONAL RIGHTS: </w:t>
      </w:r>
      <w:r>
        <w:rPr>
          <w:rFonts w:ascii="Arial" w:cs="Arial" w:eastAsia="Arial" w:hAnsi="Arial"/>
          <w:sz w:val="18"/>
          <w:szCs w:val="18"/>
          <w:color w:val="auto"/>
        </w:rPr>
        <w:t>This Agreement is in addition to and not in lieu of all rights, powers, and remedies that Surety may have or</w:t>
      </w:r>
      <w:r>
        <w:rPr>
          <w:rFonts w:ascii="Arial" w:cs="Arial" w:eastAsia="Arial" w:hAnsi="Arial"/>
          <w:sz w:val="18"/>
          <w:szCs w:val="18"/>
          <w:b w:val="1"/>
          <w:bCs w:val="1"/>
          <w:color w:val="auto"/>
        </w:rPr>
        <w:t xml:space="preserve"> </w:t>
      </w:r>
      <w:r>
        <w:rPr>
          <w:rFonts w:ascii="Arial" w:cs="Arial" w:eastAsia="Arial" w:hAnsi="Arial"/>
          <w:sz w:val="18"/>
          <w:szCs w:val="18"/>
          <w:color w:val="auto"/>
        </w:rPr>
        <w:t>acquire against Indemnitors or others, and does not waive, release or novate other agreements. Surety may make, consent to or decline to consent to changes in the Bond, may accept, modify or release any Indemnitor, and may accept, modify, subordinate or release any other indemnity, collateral, rights, real or personal property and/or security. Indemnitors shall not bring any claim as a creditor against one other in competition with the Surety or to the detriment of Surety’s recovery against the assets of any Indemnitor until all obligations to Surety under this Agreement, at law or in equity, have been satisfied in full. Surety’s forbearance or failure to act to enforce any right shall not waive or diminish any of its rights, which rights may be enforced at any time in Surety’s sole discretion.</w:t>
      </w:r>
    </w:p>
    <w:p>
      <w:pPr>
        <w:spacing w:after="0" w:line="94" w:lineRule="exact"/>
        <w:rPr>
          <w:rFonts w:ascii="Arial" w:cs="Arial" w:eastAsia="Arial" w:hAnsi="Arial"/>
          <w:sz w:val="18"/>
          <w:szCs w:val="18"/>
          <w:color w:val="auto"/>
        </w:rPr>
      </w:pPr>
    </w:p>
    <w:p>
      <w:pPr>
        <w:ind w:left="452" w:right="80" w:hanging="452"/>
        <w:spacing w:after="0" w:line="289" w:lineRule="auto"/>
        <w:tabs>
          <w:tab w:leader="none" w:pos="452" w:val="left"/>
        </w:tabs>
        <w:numPr>
          <w:ilvl w:val="0"/>
          <w:numId w:val="4"/>
        </w:numPr>
        <w:rPr>
          <w:rFonts w:ascii="Arial" w:cs="Arial" w:eastAsia="Arial" w:hAnsi="Arial"/>
          <w:sz w:val="17"/>
          <w:szCs w:val="17"/>
          <w:color w:val="auto"/>
        </w:rPr>
      </w:pPr>
      <w:r>
        <w:rPr>
          <w:rFonts w:ascii="Arial" w:cs="Arial" w:eastAsia="Arial" w:hAnsi="Arial"/>
          <w:sz w:val="17"/>
          <w:szCs w:val="17"/>
          <w:b w:val="1"/>
          <w:bCs w:val="1"/>
          <w:color w:val="auto"/>
        </w:rPr>
        <w:t xml:space="preserve">WAIVER OF NOTICE: </w:t>
      </w:r>
      <w:r>
        <w:rPr>
          <w:rFonts w:ascii="Arial" w:cs="Arial" w:eastAsia="Arial" w:hAnsi="Arial"/>
          <w:sz w:val="17"/>
          <w:szCs w:val="17"/>
          <w:color w:val="auto"/>
        </w:rPr>
        <w:t>Indemnitors waive notice of any settlement or any act, fact or information concerning or affecting the rights and liabilities of</w:t>
      </w:r>
      <w:r>
        <w:rPr>
          <w:rFonts w:ascii="Arial" w:cs="Arial" w:eastAsia="Arial" w:hAnsi="Arial"/>
          <w:sz w:val="17"/>
          <w:szCs w:val="17"/>
          <w:b w:val="1"/>
          <w:bCs w:val="1"/>
          <w:color w:val="auto"/>
        </w:rPr>
        <w:t xml:space="preserve"> </w:t>
      </w:r>
      <w:r>
        <w:rPr>
          <w:rFonts w:ascii="Arial" w:cs="Arial" w:eastAsia="Arial" w:hAnsi="Arial"/>
          <w:sz w:val="17"/>
          <w:szCs w:val="17"/>
          <w:color w:val="auto"/>
        </w:rPr>
        <w:t>the Surety or the rights or liabilities of Indemnitors under the Bond or this Agreement, notwithstanding any notice of any kind to which Indemnitors might otherwise have been or be entitled, and notwithstanding any defenses they might have been or be entitled to assert.</w:t>
      </w:r>
    </w:p>
    <w:p>
      <w:pPr>
        <w:spacing w:after="0" w:line="63" w:lineRule="exact"/>
        <w:rPr>
          <w:rFonts w:ascii="Arial" w:cs="Arial" w:eastAsia="Arial" w:hAnsi="Arial"/>
          <w:sz w:val="17"/>
          <w:szCs w:val="17"/>
          <w:color w:val="auto"/>
        </w:rPr>
      </w:pPr>
    </w:p>
    <w:p>
      <w:pPr>
        <w:ind w:left="452" w:right="60" w:hanging="452"/>
        <w:spacing w:after="0" w:line="261" w:lineRule="auto"/>
        <w:tabs>
          <w:tab w:leader="none" w:pos="452"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DISCHARGE: </w:t>
      </w:r>
      <w:r>
        <w:rPr>
          <w:rFonts w:ascii="Arial" w:cs="Arial" w:eastAsia="Arial" w:hAnsi="Arial"/>
          <w:sz w:val="18"/>
          <w:szCs w:val="18"/>
          <w:color w:val="auto"/>
        </w:rPr>
        <w:t>Indemnitors shall promptly, on Surety’s written demand, procure the full and complete discharge of Surety from the Bond and all</w:t>
      </w:r>
      <w:r>
        <w:rPr>
          <w:rFonts w:ascii="Arial" w:cs="Arial" w:eastAsia="Arial" w:hAnsi="Arial"/>
          <w:sz w:val="18"/>
          <w:szCs w:val="18"/>
          <w:b w:val="1"/>
          <w:bCs w:val="1"/>
          <w:color w:val="auto"/>
        </w:rPr>
        <w:t xml:space="preserve"> </w:t>
      </w:r>
      <w:r>
        <w:rPr>
          <w:rFonts w:ascii="Arial" w:cs="Arial" w:eastAsia="Arial" w:hAnsi="Arial"/>
          <w:sz w:val="18"/>
          <w:szCs w:val="18"/>
          <w:color w:val="auto"/>
        </w:rPr>
        <w:t>liability in connection with the Bond. If Indemnitors are unable to obtain such discharge within the time demanded, Indemnitors shall promptly deposit with Surety an amount of money that Surety determines is sufficient to collateralize or pay any outstanding bonded obligations, or otherwise make provisions acceptable to Surety for the funding of the bonded obligations.</w:t>
      </w:r>
    </w:p>
    <w:p>
      <w:pPr>
        <w:spacing w:after="0" w:line="85" w:lineRule="exact"/>
        <w:rPr>
          <w:rFonts w:ascii="Arial" w:cs="Arial" w:eastAsia="Arial" w:hAnsi="Arial"/>
          <w:sz w:val="18"/>
          <w:szCs w:val="18"/>
          <w:color w:val="auto"/>
        </w:rPr>
      </w:pPr>
    </w:p>
    <w:p>
      <w:pPr>
        <w:ind w:left="452" w:hanging="452"/>
        <w:spacing w:after="0" w:line="313" w:lineRule="auto"/>
        <w:tabs>
          <w:tab w:leader="none" w:pos="452" w:val="left"/>
        </w:tabs>
        <w:numPr>
          <w:ilvl w:val="0"/>
          <w:numId w:val="4"/>
        </w:numPr>
        <w:rPr>
          <w:rFonts w:ascii="Arial" w:cs="Arial" w:eastAsia="Arial" w:hAnsi="Arial"/>
          <w:sz w:val="17"/>
          <w:szCs w:val="17"/>
          <w:color w:val="auto"/>
        </w:rPr>
      </w:pPr>
      <w:r>
        <w:rPr>
          <w:rFonts w:ascii="Arial" w:cs="Arial" w:eastAsia="Arial" w:hAnsi="Arial"/>
          <w:sz w:val="17"/>
          <w:szCs w:val="17"/>
          <w:b w:val="1"/>
          <w:bCs w:val="1"/>
          <w:color w:val="auto"/>
        </w:rPr>
        <w:t xml:space="preserve">ENFORCEMENT: </w:t>
      </w:r>
      <w:r>
        <w:rPr>
          <w:rFonts w:ascii="Arial" w:cs="Arial" w:eastAsia="Arial" w:hAnsi="Arial"/>
          <w:sz w:val="17"/>
          <w:szCs w:val="17"/>
          <w:color w:val="auto"/>
        </w:rPr>
        <w:t>Surety may enforce this Agreement against any Indemnitor without joining any other Indemnitor, person or entity. This Agreement</w:t>
      </w:r>
      <w:r>
        <w:rPr>
          <w:rFonts w:ascii="Arial" w:cs="Arial" w:eastAsia="Arial" w:hAnsi="Arial"/>
          <w:sz w:val="17"/>
          <w:szCs w:val="17"/>
          <w:b w:val="1"/>
          <w:bCs w:val="1"/>
          <w:color w:val="auto"/>
        </w:rPr>
        <w:t xml:space="preserve"> </w:t>
      </w:r>
      <w:r>
        <w:rPr>
          <w:rFonts w:ascii="Arial" w:cs="Arial" w:eastAsia="Arial" w:hAnsi="Arial"/>
          <w:sz w:val="17"/>
          <w:szCs w:val="17"/>
          <w:color w:val="auto"/>
        </w:rPr>
        <w:t>shall be governed by and interpreted under the laws of the State of New York, U.S.A., without regard to principles of conflicts of laws.</w:t>
      </w:r>
    </w:p>
    <w:p>
      <w:pPr>
        <w:spacing w:after="0" w:line="43" w:lineRule="exact"/>
        <w:rPr>
          <w:rFonts w:ascii="Arial" w:cs="Arial" w:eastAsia="Arial" w:hAnsi="Arial"/>
          <w:sz w:val="17"/>
          <w:szCs w:val="17"/>
          <w:color w:val="auto"/>
        </w:rPr>
      </w:pPr>
    </w:p>
    <w:p>
      <w:pPr>
        <w:ind w:left="452" w:right="80" w:hanging="452"/>
        <w:spacing w:after="0" w:line="289" w:lineRule="auto"/>
        <w:tabs>
          <w:tab w:leader="none" w:pos="452" w:val="left"/>
        </w:tabs>
        <w:numPr>
          <w:ilvl w:val="0"/>
          <w:numId w:val="4"/>
        </w:numPr>
        <w:rPr>
          <w:rFonts w:ascii="Arial" w:cs="Arial" w:eastAsia="Arial" w:hAnsi="Arial"/>
          <w:sz w:val="17"/>
          <w:szCs w:val="17"/>
          <w:color w:val="auto"/>
        </w:rPr>
      </w:pPr>
      <w:r>
        <w:rPr>
          <w:rFonts w:ascii="Arial" w:cs="Arial" w:eastAsia="Arial" w:hAnsi="Arial"/>
          <w:sz w:val="17"/>
          <w:szCs w:val="17"/>
          <w:b w:val="1"/>
          <w:bCs w:val="1"/>
          <w:color w:val="auto"/>
        </w:rPr>
        <w:t xml:space="preserve">EXECUTION AND CHANGES: </w:t>
      </w:r>
      <w:r>
        <w:rPr>
          <w:rFonts w:ascii="Arial" w:cs="Arial" w:eastAsia="Arial" w:hAnsi="Arial"/>
          <w:sz w:val="17"/>
          <w:szCs w:val="17"/>
          <w:color w:val="auto"/>
        </w:rPr>
        <w:t>This Agreement may be executed in counterparts, all of which taken together shall constitute the Agreement. This</w:t>
      </w:r>
      <w:r>
        <w:rPr>
          <w:rFonts w:ascii="Arial" w:cs="Arial" w:eastAsia="Arial" w:hAnsi="Arial"/>
          <w:sz w:val="17"/>
          <w:szCs w:val="17"/>
          <w:b w:val="1"/>
          <w:bCs w:val="1"/>
          <w:color w:val="auto"/>
        </w:rPr>
        <w:t xml:space="preserve"> </w:t>
      </w:r>
      <w:r>
        <w:rPr>
          <w:rFonts w:ascii="Arial" w:cs="Arial" w:eastAsia="Arial" w:hAnsi="Arial"/>
          <w:sz w:val="17"/>
          <w:szCs w:val="17"/>
          <w:color w:val="auto"/>
        </w:rPr>
        <w:t>Agreement shall be effective and immediately binding as to each Indemnitor when that Indemnitor executes this Agreement, regardless of whether any other Indemnitor fails or refuses to execute this Agreement. This Agreement shall only be changed or modified in writing.</w:t>
      </w:r>
    </w:p>
    <w:p>
      <w:pPr>
        <w:spacing w:after="0" w:line="63" w:lineRule="exact"/>
        <w:rPr>
          <w:rFonts w:ascii="Arial" w:cs="Arial" w:eastAsia="Arial" w:hAnsi="Arial"/>
          <w:sz w:val="17"/>
          <w:szCs w:val="17"/>
          <w:color w:val="auto"/>
        </w:rPr>
      </w:pPr>
    </w:p>
    <w:p>
      <w:pPr>
        <w:ind w:left="452" w:right="60" w:hanging="452"/>
        <w:spacing w:after="0" w:line="266" w:lineRule="auto"/>
        <w:tabs>
          <w:tab w:leader="none" w:pos="452"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SEVERABILITY: </w:t>
      </w:r>
      <w:r>
        <w:rPr>
          <w:rFonts w:ascii="Arial" w:cs="Arial" w:eastAsia="Arial" w:hAnsi="Arial"/>
          <w:sz w:val="18"/>
          <w:szCs w:val="18"/>
          <w:color w:val="auto"/>
        </w:rPr>
        <w:t>If any provision in this Agreement is found to be contrary to any law applicable to any Indemnitor, or is otherwise found void or</w:t>
      </w:r>
      <w:r>
        <w:rPr>
          <w:rFonts w:ascii="Arial" w:cs="Arial" w:eastAsia="Arial" w:hAnsi="Arial"/>
          <w:sz w:val="18"/>
          <w:szCs w:val="18"/>
          <w:b w:val="1"/>
          <w:bCs w:val="1"/>
          <w:color w:val="auto"/>
        </w:rPr>
        <w:t xml:space="preserve"> </w:t>
      </w:r>
      <w:r>
        <w:rPr>
          <w:rFonts w:ascii="Arial" w:cs="Arial" w:eastAsia="Arial" w:hAnsi="Arial"/>
          <w:sz w:val="18"/>
          <w:szCs w:val="18"/>
          <w:color w:val="auto"/>
        </w:rPr>
        <w:t>unenforceable, the remainder of this Agreement shall remain in full force and effect as to that Indemnitor, and the entire Agreement shall remain of full force and effect as to all other Indemnitors.</w:t>
      </w:r>
    </w:p>
    <w:p>
      <w:pPr>
        <w:spacing w:after="0" w:line="81" w:lineRule="exact"/>
        <w:rPr>
          <w:rFonts w:ascii="Arial" w:cs="Arial" w:eastAsia="Arial" w:hAnsi="Arial"/>
          <w:sz w:val="18"/>
          <w:szCs w:val="18"/>
          <w:color w:val="auto"/>
        </w:rPr>
      </w:pPr>
    </w:p>
    <w:p>
      <w:pPr>
        <w:ind w:left="452" w:hanging="452"/>
        <w:spacing w:after="0"/>
        <w:tabs>
          <w:tab w:leader="none" w:pos="452"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TERMINATION OF INDEMNITY: </w:t>
      </w:r>
      <w:r>
        <w:rPr>
          <w:rFonts w:ascii="Arial" w:cs="Arial" w:eastAsia="Arial" w:hAnsi="Arial"/>
          <w:sz w:val="18"/>
          <w:szCs w:val="18"/>
          <w:color w:val="auto"/>
        </w:rPr>
        <w:t>This Agreement remains in effect until terminated and released by Surety.</w:t>
      </w:r>
    </w:p>
    <w:p>
      <w:pPr>
        <w:spacing w:after="0" w:line="130" w:lineRule="exact"/>
        <w:rPr>
          <w:rFonts w:ascii="Arial" w:cs="Arial" w:eastAsia="Arial" w:hAnsi="Arial"/>
          <w:sz w:val="18"/>
          <w:szCs w:val="18"/>
          <w:color w:val="auto"/>
        </w:rPr>
      </w:pPr>
    </w:p>
    <w:p>
      <w:pPr>
        <w:ind w:left="452" w:right="20" w:hanging="452"/>
        <w:spacing w:after="0" w:line="255" w:lineRule="auto"/>
        <w:tabs>
          <w:tab w:leader="none" w:pos="452"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REPRESENTATIONS AND WARRANTIES: </w:t>
      </w:r>
      <w:r>
        <w:rPr>
          <w:rFonts w:ascii="Arial" w:cs="Arial" w:eastAsia="Arial" w:hAnsi="Arial"/>
          <w:sz w:val="18"/>
          <w:szCs w:val="18"/>
          <w:color w:val="auto"/>
        </w:rPr>
        <w:t>Each Indemnitor represents and warrants the following: (a) Indemnitor has a substantial, material,</w:t>
      </w:r>
      <w:r>
        <w:rPr>
          <w:rFonts w:ascii="Arial" w:cs="Arial" w:eastAsia="Arial" w:hAnsi="Arial"/>
          <w:sz w:val="18"/>
          <w:szCs w:val="18"/>
          <w:b w:val="1"/>
          <w:bCs w:val="1"/>
          <w:color w:val="auto"/>
        </w:rPr>
        <w:t xml:space="preserve"> </w:t>
      </w:r>
      <w:r>
        <w:rPr>
          <w:rFonts w:ascii="Arial" w:cs="Arial" w:eastAsia="Arial" w:hAnsi="Arial"/>
          <w:sz w:val="18"/>
          <w:szCs w:val="18"/>
          <w:color w:val="auto"/>
        </w:rPr>
        <w:t>and/or beneficial interest in obtaining the Bond; (b) Indemnitor has the full power and authority to execute and deliver this Agreement and to perform all obligations in this Agreement; (c) Indemnitor’s execution and delivery of this Agreement and performance in accordance with its terms does not and will not conflict with, and will not result in a breach or violation of, any terms or conditions of any law, order, regulation or other agreement or obligation binding on Indemnitor; (d) All information provided to Surety by each Indemnitor prior to and after the execution of this Agreement is true, accurate and complete as of the time provided; and (e) each right, power and remedy given to Surety, under this Agreement or otherwise, forms a material part of Surety’s consideration for the Bond.</w:t>
      </w:r>
    </w:p>
    <w:p>
      <w:pPr>
        <w:spacing w:after="0" w:line="94" w:lineRule="exact"/>
        <w:rPr>
          <w:rFonts w:ascii="Arial" w:cs="Arial" w:eastAsia="Arial" w:hAnsi="Arial"/>
          <w:sz w:val="18"/>
          <w:szCs w:val="18"/>
          <w:color w:val="auto"/>
        </w:rPr>
      </w:pPr>
    </w:p>
    <w:p>
      <w:pPr>
        <w:ind w:left="452" w:right="20" w:hanging="452"/>
        <w:spacing w:after="0" w:line="256" w:lineRule="auto"/>
        <w:tabs>
          <w:tab w:leader="none" w:pos="452" w:val="left"/>
        </w:tabs>
        <w:numPr>
          <w:ilvl w:val="0"/>
          <w:numId w:val="4"/>
        </w:numPr>
        <w:rPr>
          <w:rFonts w:ascii="Arial" w:cs="Arial" w:eastAsia="Arial" w:hAnsi="Arial"/>
          <w:sz w:val="18"/>
          <w:szCs w:val="18"/>
          <w:color w:val="auto"/>
        </w:rPr>
      </w:pPr>
      <w:r>
        <w:rPr>
          <w:rFonts w:ascii="Arial" w:cs="Arial" w:eastAsia="Arial" w:hAnsi="Arial"/>
          <w:sz w:val="18"/>
          <w:szCs w:val="18"/>
          <w:b w:val="1"/>
          <w:bCs w:val="1"/>
          <w:color w:val="auto"/>
        </w:rPr>
        <w:t xml:space="preserve">SPECIAL PROVISION APPLICABLE TO MARVELL TECHNOLOGY GROUP, LTD. </w:t>
      </w:r>
      <w:r>
        <w:rPr>
          <w:rFonts w:ascii="Arial" w:cs="Arial" w:eastAsia="Arial" w:hAnsi="Arial"/>
          <w:sz w:val="18"/>
          <w:szCs w:val="18"/>
          <w:color w:val="auto"/>
        </w:rPr>
        <w:t>Marvell Technology Group, Ltd. irrevocably and</w:t>
      </w:r>
      <w:r>
        <w:rPr>
          <w:rFonts w:ascii="Arial" w:cs="Arial" w:eastAsia="Arial" w:hAnsi="Arial"/>
          <w:sz w:val="18"/>
          <w:szCs w:val="18"/>
          <w:b w:val="1"/>
          <w:bCs w:val="1"/>
          <w:color w:val="auto"/>
        </w:rPr>
        <w:t xml:space="preserve"> </w:t>
      </w:r>
      <w:r>
        <w:rPr>
          <w:rFonts w:ascii="Arial" w:cs="Arial" w:eastAsia="Arial" w:hAnsi="Arial"/>
          <w:sz w:val="18"/>
          <w:szCs w:val="18"/>
          <w:color w:val="auto"/>
        </w:rPr>
        <w:t>unconditionally submits to the personal and subject matter jurisdiction of, and venue in, the State and Federal Courts located in the States of Pennsylvania and of California. Marvell Technology Group, Ltd. appoints Quinn Emanuel Urquhart &amp; Sullivan LLP, 555 Twin Dolphin Drive, 5</w:t>
      </w:r>
      <w:r>
        <w:rPr>
          <w:rFonts w:ascii="Arial" w:cs="Arial" w:eastAsia="Arial" w:hAnsi="Arial"/>
          <w:sz w:val="15"/>
          <w:szCs w:val="15"/>
          <w:color w:val="auto"/>
        </w:rPr>
        <w:t>th</w:t>
      </w:r>
      <w:r>
        <w:rPr>
          <w:rFonts w:ascii="Arial" w:cs="Arial" w:eastAsia="Arial" w:hAnsi="Arial"/>
          <w:sz w:val="18"/>
          <w:szCs w:val="18"/>
          <w:color w:val="auto"/>
        </w:rPr>
        <w:t xml:space="preserve"> Floor, Redwood Shores, CA 94065 as its attorney-in-fact to accept any and all notices, process and service of process for purposes of all matters arising from or related to this Agreement. As to any action between Surety and Indemnitors, Marvell Technology Group, Ltd. waives any and all defenses that it may hold or acquire under the laws of England and/or Bermuda.</w:t>
      </w:r>
    </w:p>
    <w:p>
      <w:pPr>
        <w:spacing w:after="0" w:line="188" w:lineRule="exact"/>
        <w:rPr>
          <w:sz w:val="20"/>
          <w:szCs w:val="20"/>
          <w:color w:val="auto"/>
        </w:rPr>
      </w:pPr>
    </w:p>
    <w:p>
      <w:pPr>
        <w:jc w:val="center"/>
        <w:ind w:right="-11"/>
        <w:spacing w:after="0"/>
        <w:rPr>
          <w:sz w:val="20"/>
          <w:szCs w:val="20"/>
          <w:color w:val="auto"/>
        </w:rPr>
      </w:pPr>
      <w:r>
        <w:rPr>
          <w:rFonts w:ascii="Arial" w:cs="Arial" w:eastAsia="Arial" w:hAnsi="Arial"/>
          <w:sz w:val="18"/>
          <w:szCs w:val="18"/>
          <w:b w:val="1"/>
          <w:bCs w:val="1"/>
          <w:color w:val="auto"/>
        </w:rPr>
        <w:t>SIGNATURE PAGE(S) TO FOLLOW</w:t>
      </w:r>
    </w:p>
    <w:p>
      <w:pPr>
        <w:sectPr>
          <w:pgSz w:w="11900" w:h="16838" w:orient="portrait"/>
          <w:cols w:equalWidth="0" w:num="1">
            <w:col w:w="11392"/>
          </w:cols>
          <w:pgMar w:left="248" w:top="270" w:right="259" w:bottom="1440" w:gutter="0" w:footer="0" w:header="0"/>
        </w:sectPr>
      </w:pPr>
    </w:p>
    <w:bookmarkStart w:id="10" w:name="page11"/>
    <w:bookmarkEnd w:id="10"/>
    <w:p>
      <w:pPr>
        <w:jc w:val="center"/>
        <w:ind w:right="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 INSTRUCTIONS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169545</wp:posOffset>
            </wp:positionV>
            <wp:extent cx="7267575" cy="153035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1530350"/>
                    </a:xfrm>
                    <a:prstGeom prst="rect">
                      <a:avLst/>
                    </a:prstGeom>
                    <a:noFill/>
                  </pic:spPr>
                </pic:pic>
              </a:graphicData>
            </a:graphic>
          </wp:anchor>
        </w:drawing>
      </w:r>
    </w:p>
    <w:p>
      <w:pPr>
        <w:spacing w:after="0" w:line="290" w:lineRule="exact"/>
        <w:rPr>
          <w:sz w:val="20"/>
          <w:szCs w:val="20"/>
          <w:color w:val="auto"/>
        </w:rPr>
      </w:pPr>
    </w:p>
    <w:p>
      <w:pPr>
        <w:ind w:left="140"/>
        <w:spacing w:after="0"/>
        <w:rPr>
          <w:sz w:val="20"/>
          <w:szCs w:val="20"/>
          <w:color w:val="auto"/>
        </w:rPr>
      </w:pPr>
      <w:r>
        <w:rPr>
          <w:rFonts w:ascii="Arial" w:cs="Arial" w:eastAsia="Arial" w:hAnsi="Arial"/>
          <w:sz w:val="18"/>
          <w:szCs w:val="18"/>
          <w:b w:val="1"/>
          <w:bCs w:val="1"/>
          <w:i w:val="1"/>
          <w:iCs w:val="1"/>
          <w:u w:val="single" w:color="auto"/>
          <w:color w:val="auto"/>
        </w:rPr>
        <w:t>All signatures should be notarized and dated.</w:t>
      </w:r>
    </w:p>
    <w:p>
      <w:pPr>
        <w:spacing w:after="0" w:line="131" w:lineRule="exact"/>
        <w:rPr>
          <w:sz w:val="20"/>
          <w:szCs w:val="20"/>
          <w:color w:val="auto"/>
        </w:rPr>
      </w:pPr>
    </w:p>
    <w:p>
      <w:pPr>
        <w:ind w:left="580" w:right="260" w:hanging="450"/>
        <w:spacing w:after="0" w:line="258" w:lineRule="auto"/>
        <w:tabs>
          <w:tab w:leader="none" w:pos="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Corporation: an officer on the operational side (i.e. President, CEO, COO) and an officer on the finance side (i.e. Secretary, CFO, Treasurer) should sign;</w:t>
      </w:r>
    </w:p>
    <w:p>
      <w:pPr>
        <w:spacing w:after="0" w:line="1" w:lineRule="exact"/>
        <w:rPr>
          <w:rFonts w:ascii="Arial" w:cs="Arial" w:eastAsia="Arial" w:hAnsi="Arial"/>
          <w:sz w:val="18"/>
          <w:szCs w:val="18"/>
          <w:color w:val="auto"/>
        </w:rPr>
      </w:pPr>
    </w:p>
    <w:p>
      <w:pPr>
        <w:ind w:left="580" w:right="160" w:hanging="450"/>
        <w:spacing w:after="0" w:line="281" w:lineRule="auto"/>
        <w:tabs>
          <w:tab w:leader="none" w:pos="580" w:val="left"/>
        </w:tabs>
        <w:numPr>
          <w:ilvl w:val="0"/>
          <w:numId w:val="5"/>
        </w:numPr>
        <w:rPr>
          <w:rFonts w:ascii="Arial" w:cs="Arial" w:eastAsia="Arial" w:hAnsi="Arial"/>
          <w:sz w:val="16"/>
          <w:szCs w:val="16"/>
          <w:color w:val="auto"/>
        </w:rPr>
      </w:pPr>
      <w:r>
        <w:rPr>
          <w:rFonts w:ascii="Arial" w:cs="Arial" w:eastAsia="Arial" w:hAnsi="Arial"/>
          <w:sz w:val="16"/>
          <w:szCs w:val="16"/>
          <w:color w:val="auto"/>
        </w:rPr>
        <w:t>Limited Liability Corporation (LLC): (a) if manager-managed, and if only one manager, the manager should sign; if more than one manager, two managers should sign (b) if member-managed, two members should sign unless there is only one member, then the one member should sign, or (c) if the LLC has appointed officers to manage the LLC, an officer on the operational side and an officer on the finance side should sign.</w:t>
      </w:r>
    </w:p>
    <w:p>
      <w:pPr>
        <w:spacing w:after="0" w:line="2" w:lineRule="exact"/>
        <w:rPr>
          <w:rFonts w:ascii="Arial" w:cs="Arial" w:eastAsia="Arial" w:hAnsi="Arial"/>
          <w:sz w:val="16"/>
          <w:szCs w:val="16"/>
          <w:color w:val="auto"/>
        </w:rPr>
      </w:pPr>
    </w:p>
    <w:p>
      <w:pPr>
        <w:ind w:left="580" w:right="300" w:hanging="450"/>
        <w:spacing w:after="0" w:line="250" w:lineRule="auto"/>
        <w:tabs>
          <w:tab w:leader="none" w:pos="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Limited Partnership (LP): (a) if only one general partner, the general partner should sign; (b) if more than one general partner, two general partners should sign.</w:t>
      </w:r>
    </w:p>
    <w:p>
      <w:pPr>
        <w:ind w:left="580" w:hanging="450"/>
        <w:spacing w:after="0"/>
        <w:tabs>
          <w:tab w:leader="none" w:pos="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Limited Liability Partnership (LLP): at least two partners should sign.</w:t>
      </w:r>
    </w:p>
    <w:p>
      <w:pPr>
        <w:spacing w:after="0" w:line="9" w:lineRule="exact"/>
        <w:rPr>
          <w:rFonts w:ascii="Arial" w:cs="Arial" w:eastAsia="Arial" w:hAnsi="Arial"/>
          <w:sz w:val="18"/>
          <w:szCs w:val="18"/>
          <w:color w:val="auto"/>
        </w:rPr>
      </w:pPr>
    </w:p>
    <w:p>
      <w:pPr>
        <w:ind w:left="580" w:hanging="450"/>
        <w:spacing w:after="0"/>
        <w:tabs>
          <w:tab w:leader="none" w:pos="5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Trust: All of the Trustee(s) should sign.</w:t>
      </w:r>
    </w:p>
    <w:p>
      <w:pPr>
        <w:spacing w:after="0" w:line="274" w:lineRule="exact"/>
        <w:rPr>
          <w:sz w:val="20"/>
          <w:szCs w:val="20"/>
          <w:color w:val="auto"/>
        </w:rPr>
      </w:pPr>
    </w:p>
    <w:p>
      <w:pPr>
        <w:ind w:right="80"/>
        <w:spacing w:after="0" w:line="273" w:lineRule="auto"/>
        <w:rPr>
          <w:sz w:val="20"/>
          <w:szCs w:val="20"/>
          <w:color w:val="auto"/>
        </w:rPr>
      </w:pPr>
      <w:r>
        <w:rPr>
          <w:rFonts w:ascii="Arial" w:cs="Arial" w:eastAsia="Arial" w:hAnsi="Arial"/>
          <w:sz w:val="17"/>
          <w:szCs w:val="17"/>
          <w:b w:val="1"/>
          <w:bCs w:val="1"/>
          <w:color w:val="auto"/>
        </w:rPr>
        <w:t>By signing below, each of the undersigned affirms to Surety that the undersigned is a duly authorized officer, manager, trustee, official or member of the entity for which the undersigned executes the foregoing Agreement. In such capacity the undersigned is familiar with all of the documents which establish the rights and which govern the affairs, power and authority of such entity including, to the extent applicable, the (1) certificate or articles of incorporation, (2) bylaws, (3) resolutions, (4) partnership, operating or limited liability agreements or (5) trust agreements of such entity. Having reviewed all such applicable documents and instruments and such other facts as deemed appropriate, the undersigned affirms that such entity has the power and authority to enter into such Agreement and that the undersigned is duly authorized to execute this Agreement on behalf of the entity and to bind the entity to its terms.</w:t>
      </w:r>
    </w:p>
    <w:p>
      <w:pPr>
        <w:spacing w:after="0" w:line="2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INDEMNITOR</w:t>
      </w:r>
      <w:r>
        <w:rPr>
          <w:rFonts w:ascii="Arial" w:cs="Arial" w:eastAsia="Arial" w:hAnsi="Arial"/>
          <w:sz w:val="18"/>
          <w:szCs w:val="18"/>
          <w:color w:val="auto"/>
        </w:rPr>
        <w:t>:</w:t>
      </w:r>
    </w:p>
    <w:p>
      <w:pPr>
        <w:spacing w:after="0" w:line="27" w:lineRule="exact"/>
        <w:rPr>
          <w:sz w:val="20"/>
          <w:szCs w:val="20"/>
          <w:color w:val="auto"/>
        </w:rPr>
      </w:pPr>
    </w:p>
    <w:p>
      <w:pPr>
        <w:spacing w:after="0"/>
        <w:tabs>
          <w:tab w:leader="none" w:pos="7180" w:val="left"/>
        </w:tabs>
        <w:rPr>
          <w:sz w:val="20"/>
          <w:szCs w:val="20"/>
          <w:color w:val="auto"/>
        </w:rPr>
      </w:pPr>
      <w:r>
        <w:rPr>
          <w:rFonts w:ascii="Arial" w:cs="Arial" w:eastAsia="Arial" w:hAnsi="Arial"/>
          <w:sz w:val="18"/>
          <w:szCs w:val="18"/>
          <w:b w:val="1"/>
          <w:bCs w:val="1"/>
          <w:color w:val="auto"/>
        </w:rPr>
        <w:t>Marvell Semiconductor, Inc.</w:t>
      </w:r>
      <w:r>
        <w:rPr>
          <w:sz w:val="20"/>
          <w:szCs w:val="20"/>
          <w:color w:val="auto"/>
        </w:rPr>
        <w:tab/>
      </w:r>
      <w:r>
        <w:rPr>
          <w:rFonts w:ascii="Arial" w:cs="Arial" w:eastAsia="Arial" w:hAnsi="Arial"/>
          <w:sz w:val="16"/>
          <w:szCs w:val="16"/>
          <w:i w:val="1"/>
          <w:iCs w:val="1"/>
          <w:color w:val="auto"/>
        </w:rPr>
        <w:t>(SEAL)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[Address]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245110</wp:posOffset>
            </wp:positionH>
            <wp:positionV relativeFrom="paragraph">
              <wp:posOffset>14605</wp:posOffset>
            </wp:positionV>
            <wp:extent cx="397891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3978910" cy="8890"/>
                    </a:xfrm>
                    <a:prstGeom prst="rect">
                      <a:avLst/>
                    </a:prstGeom>
                    <a:noFill/>
                  </pic:spPr>
                </pic:pic>
              </a:graphicData>
            </a:graphic>
          </wp:anchor>
        </w:drawing>
      </w:r>
    </w:p>
    <w:p>
      <w:pPr>
        <w:spacing w:after="0" w:line="16" w:lineRule="exact"/>
        <w:rPr>
          <w:sz w:val="20"/>
          <w:szCs w:val="20"/>
          <w:color w:val="auto"/>
        </w:rPr>
      </w:pPr>
    </w:p>
    <w:p>
      <w:pPr>
        <w:ind w:left="380"/>
        <w:spacing w:after="0"/>
        <w:rPr>
          <w:sz w:val="20"/>
          <w:szCs w:val="20"/>
          <w:color w:val="auto"/>
        </w:rPr>
      </w:pPr>
      <w:r>
        <w:rPr>
          <w:rFonts w:ascii="Arial" w:cs="Arial" w:eastAsia="Arial" w:hAnsi="Arial"/>
          <w:sz w:val="18"/>
          <w:szCs w:val="18"/>
          <w:color w:val="auto"/>
        </w:rPr>
        <w:t>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797560</wp:posOffset>
            </wp:positionH>
            <wp:positionV relativeFrom="paragraph">
              <wp:posOffset>-10160</wp:posOffset>
            </wp:positionV>
            <wp:extent cx="1514475"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514475" cy="8890"/>
                    </a:xfrm>
                    <a:prstGeom prst="rect">
                      <a:avLst/>
                    </a:prstGeom>
                    <a:noFill/>
                  </pic:spPr>
                </pic:pic>
              </a:graphicData>
            </a:graphic>
          </wp:anchor>
        </w:drawing>
      </w:r>
    </w:p>
    <w:p>
      <w:pPr>
        <w:spacing w:after="0" w:line="3" w:lineRule="exact"/>
        <w:rPr>
          <w:sz w:val="20"/>
          <w:szCs w:val="20"/>
          <w:color w:val="auto"/>
        </w:rPr>
      </w:pPr>
    </w:p>
    <w:p>
      <w:pPr>
        <w:ind w:left="380"/>
        <w:spacing w:after="0"/>
        <w:rPr>
          <w:sz w:val="20"/>
          <w:szCs w:val="20"/>
          <w:color w:val="auto"/>
        </w:rPr>
      </w:pPr>
      <w:r>
        <w:rPr>
          <w:rFonts w:ascii="Arial" w:cs="Arial" w:eastAsia="Arial" w:hAnsi="Arial"/>
          <w:sz w:val="18"/>
          <w:szCs w:val="18"/>
          <w:color w:val="auto"/>
        </w:rPr>
        <w:t xml:space="preserve">As </w:t>
      </w:r>
      <w:r>
        <w:rPr>
          <w:rFonts w:ascii="Arial" w:cs="Arial" w:eastAsia="Arial" w:hAnsi="Arial"/>
          <w:sz w:val="18"/>
          <w:szCs w:val="18"/>
          <w:b w:val="1"/>
          <w:bCs w:val="1"/>
          <w:color w:val="auto"/>
        </w:rPr>
        <w:t>[Title]</w:t>
      </w:r>
      <w:r>
        <w:rPr>
          <w:rFonts w:ascii="Arial" w:cs="Arial" w:eastAsia="Arial" w:hAnsi="Arial"/>
          <w:sz w:val="18"/>
          <w:szCs w:val="18"/>
          <w:color w:val="auto"/>
        </w:rPr>
        <w:t xml:space="preserve"> of </w:t>
      </w:r>
      <w:r>
        <w:rPr>
          <w:rFonts w:ascii="Arial" w:cs="Arial" w:eastAsia="Arial" w:hAnsi="Arial"/>
          <w:sz w:val="18"/>
          <w:szCs w:val="18"/>
          <w:b w:val="1"/>
          <w:bCs w:val="1"/>
          <w:color w:val="auto"/>
        </w:rPr>
        <w:t>Marvell Semiconductor, Inc.</w:t>
      </w:r>
    </w:p>
    <w:p>
      <w:pPr>
        <w:spacing w:after="0" w:line="207" w:lineRule="exact"/>
        <w:rPr>
          <w:sz w:val="20"/>
          <w:szCs w:val="20"/>
          <w:color w:val="auto"/>
        </w:rPr>
      </w:pPr>
    </w:p>
    <w:tbl>
      <w:tblPr>
        <w:tblLayout w:type="fixed"/>
        <w:tblInd w:w="10" w:type="dxa"/>
        <w:tblCellMar>
          <w:top w:w="0" w:type="dxa"/>
          <w:left w:w="0" w:type="dxa"/>
          <w:bottom w:w="0" w:type="dxa"/>
          <w:right w:w="0" w:type="dxa"/>
        </w:tblCellMar>
      </w:tblPr>
      <w:tr>
        <w:trPr>
          <w:trHeight w:val="207"/>
        </w:trPr>
        <w:tc>
          <w:tcPr>
            <w:tcW w:w="1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740" w:type="dxa"/>
            <w:vAlign w:val="bottom"/>
            <w:gridSpan w:val="7"/>
          </w:tcPr>
          <w:p>
            <w:pPr>
              <w:spacing w:after="0"/>
              <w:rPr>
                <w:sz w:val="20"/>
                <w:szCs w:val="20"/>
                <w:color w:val="auto"/>
              </w:rPr>
            </w:pPr>
            <w:r>
              <w:rPr>
                <w:rFonts w:ascii="Arial" w:cs="Arial" w:eastAsia="Arial" w:hAnsi="Arial"/>
                <w:sz w:val="18"/>
                <w:szCs w:val="18"/>
                <w:color w:val="auto"/>
              </w:rPr>
              <w:t>Date:</w:t>
            </w:r>
          </w:p>
        </w:tc>
        <w:tc>
          <w:tcPr>
            <w:tcW w:w="1520" w:type="dxa"/>
            <w:vAlign w:val="bottom"/>
            <w:gridSpan w:val="4"/>
          </w:tcPr>
          <w:p>
            <w:pPr>
              <w:jc w:val="right"/>
              <w:ind w:right="70"/>
              <w:spacing w:after="0"/>
              <w:rPr>
                <w:sz w:val="20"/>
                <w:szCs w:val="20"/>
                <w:color w:val="auto"/>
              </w:rPr>
            </w:pPr>
            <w:r>
              <w:rPr>
                <w:rFonts w:ascii="Arial" w:cs="Arial" w:eastAsia="Arial" w:hAnsi="Arial"/>
                <w:sz w:val="18"/>
                <w:szCs w:val="18"/>
                <w:color w:val="auto"/>
              </w:rPr>
              <w:t>, 20</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5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260" w:type="dxa"/>
            <w:vAlign w:val="bottom"/>
            <w:gridSpan w:val="2"/>
          </w:tcPr>
          <w:p>
            <w:pPr>
              <w:spacing w:after="0"/>
              <w:rPr>
                <w:sz w:val="20"/>
                <w:szCs w:val="20"/>
                <w:color w:val="auto"/>
              </w:rPr>
            </w:pPr>
            <w:r>
              <w:rPr>
                <w:rFonts w:ascii="Arial" w:cs="Arial" w:eastAsia="Arial" w:hAnsi="Arial"/>
                <w:sz w:val="18"/>
                <w:szCs w:val="18"/>
                <w:color w:val="auto"/>
              </w:rPr>
              <w:t>LAST 4 DIGITS OF TIN:</w:t>
            </w:r>
          </w:p>
        </w:tc>
        <w:tc>
          <w:tcPr>
            <w:tcW w:w="0" w:type="dxa"/>
            <w:vAlign w:val="bottom"/>
          </w:tcPr>
          <w:p>
            <w:pPr>
              <w:spacing w:after="0"/>
              <w:rPr>
                <w:sz w:val="1"/>
                <w:szCs w:val="1"/>
                <w:color w:val="auto"/>
              </w:rPr>
            </w:pPr>
          </w:p>
        </w:tc>
      </w:tr>
      <w:tr>
        <w:trPr>
          <w:trHeight w:val="446"/>
        </w:trPr>
        <w:tc>
          <w:tcPr>
            <w:tcW w:w="380" w:type="dxa"/>
            <w:vAlign w:val="bottom"/>
            <w:gridSpan w:val="2"/>
          </w:tcPr>
          <w:p>
            <w:pPr>
              <w:spacing w:after="0"/>
              <w:rPr>
                <w:sz w:val="20"/>
                <w:szCs w:val="20"/>
                <w:color w:val="auto"/>
              </w:rPr>
            </w:pPr>
            <w:r>
              <w:rPr>
                <w:rFonts w:ascii="Arial" w:cs="Arial" w:eastAsia="Arial" w:hAnsi="Arial"/>
                <w:sz w:val="18"/>
                <w:szCs w:val="18"/>
                <w:color w:val="auto"/>
              </w:rPr>
              <w:t>By:</w:t>
            </w:r>
          </w:p>
        </w:tc>
        <w:tc>
          <w:tcPr>
            <w:tcW w:w="20" w:type="dxa"/>
            <w:vAlign w:val="bottom"/>
            <w:tcBorders>
              <w:bottom w:val="single" w:sz="8" w:color="auto"/>
            </w:tcBorders>
          </w:tcPr>
          <w:p>
            <w:pPr>
              <w:spacing w:after="0"/>
              <w:rPr>
                <w:sz w:val="24"/>
                <w:szCs w:val="24"/>
                <w:color w:val="auto"/>
              </w:rPr>
            </w:pPr>
          </w:p>
        </w:tc>
        <w:tc>
          <w:tcPr>
            <w:tcW w:w="420" w:type="dxa"/>
            <w:vAlign w:val="bottom"/>
            <w:tcBorders>
              <w:bottom w:val="single" w:sz="8" w:color="auto"/>
            </w:tcBorders>
          </w:tcPr>
          <w:p>
            <w:pPr>
              <w:spacing w:after="0"/>
              <w:rPr>
                <w:sz w:val="24"/>
                <w:szCs w:val="24"/>
                <w:color w:val="auto"/>
              </w:rPr>
            </w:pPr>
          </w:p>
        </w:tc>
        <w:tc>
          <w:tcPr>
            <w:tcW w:w="440" w:type="dxa"/>
            <w:vAlign w:val="bottom"/>
            <w:tcBorders>
              <w:top w:val="single" w:sz="8" w:color="auto"/>
              <w:bottom w:val="single" w:sz="8" w:color="auto"/>
            </w:tcBorders>
          </w:tcPr>
          <w:p>
            <w:pPr>
              <w:spacing w:after="0"/>
              <w:rPr>
                <w:sz w:val="24"/>
                <w:szCs w:val="24"/>
                <w:color w:val="auto"/>
              </w:rPr>
            </w:pPr>
          </w:p>
        </w:tc>
        <w:tc>
          <w:tcPr>
            <w:tcW w:w="400" w:type="dxa"/>
            <w:vAlign w:val="bottom"/>
            <w:tcBorders>
              <w:top w:val="single" w:sz="8" w:color="auto"/>
              <w:bottom w:val="single" w:sz="8" w:color="auto"/>
            </w:tcBorders>
          </w:tcPr>
          <w:p>
            <w:pPr>
              <w:spacing w:after="0"/>
              <w:rPr>
                <w:sz w:val="24"/>
                <w:szCs w:val="24"/>
                <w:color w:val="auto"/>
              </w:rPr>
            </w:pPr>
          </w:p>
        </w:tc>
        <w:tc>
          <w:tcPr>
            <w:tcW w:w="160" w:type="dxa"/>
            <w:vAlign w:val="bottom"/>
            <w:tcBorders>
              <w:top w:val="single" w:sz="8" w:color="auto"/>
              <w:bottom w:val="single" w:sz="8" w:color="auto"/>
            </w:tcBorders>
          </w:tcPr>
          <w:p>
            <w:pPr>
              <w:spacing w:after="0"/>
              <w:rPr>
                <w:sz w:val="24"/>
                <w:szCs w:val="24"/>
                <w:color w:val="auto"/>
              </w:rPr>
            </w:pPr>
          </w:p>
        </w:tc>
        <w:tc>
          <w:tcPr>
            <w:tcW w:w="120" w:type="dxa"/>
            <w:vAlign w:val="bottom"/>
            <w:tcBorders>
              <w:top w:val="single" w:sz="8" w:color="auto"/>
              <w:bottom w:val="single" w:sz="8" w:color="auto"/>
            </w:tcBorders>
          </w:tcPr>
          <w:p>
            <w:pPr>
              <w:spacing w:after="0"/>
              <w:rPr>
                <w:sz w:val="24"/>
                <w:szCs w:val="24"/>
                <w:color w:val="auto"/>
              </w:rPr>
            </w:pPr>
          </w:p>
        </w:tc>
        <w:tc>
          <w:tcPr>
            <w:tcW w:w="180" w:type="dxa"/>
            <w:vAlign w:val="bottom"/>
            <w:tcBorders>
              <w:top w:val="single" w:sz="8" w:color="auto"/>
              <w:bottom w:val="single" w:sz="8" w:color="auto"/>
            </w:tcBorders>
          </w:tcPr>
          <w:p>
            <w:pPr>
              <w:spacing w:after="0"/>
              <w:rPr>
                <w:sz w:val="24"/>
                <w:szCs w:val="24"/>
                <w:color w:val="auto"/>
              </w:rPr>
            </w:pPr>
          </w:p>
        </w:tc>
        <w:tc>
          <w:tcPr>
            <w:tcW w:w="180" w:type="dxa"/>
            <w:vAlign w:val="bottom"/>
            <w:tcBorders>
              <w:top w:val="single" w:sz="8" w:color="auto"/>
              <w:bottom w:val="single" w:sz="8" w:color="auto"/>
            </w:tcBorders>
          </w:tcPr>
          <w:p>
            <w:pPr>
              <w:spacing w:after="0"/>
              <w:rPr>
                <w:sz w:val="24"/>
                <w:szCs w:val="24"/>
                <w:color w:val="auto"/>
              </w:rPr>
            </w:pPr>
          </w:p>
        </w:tc>
        <w:tc>
          <w:tcPr>
            <w:tcW w:w="900" w:type="dxa"/>
            <w:vAlign w:val="bottom"/>
            <w:tcBorders>
              <w:top w:val="single" w:sz="8" w:color="auto"/>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60" w:type="dxa"/>
            <w:vAlign w:val="bottom"/>
            <w:tcBorders>
              <w:top w:val="single" w:sz="8" w:color="auto"/>
              <w:bottom w:val="single" w:sz="8" w:color="auto"/>
            </w:tcBorders>
          </w:tcPr>
          <w:p>
            <w:pPr>
              <w:spacing w:after="0"/>
              <w:rPr>
                <w:sz w:val="24"/>
                <w:szCs w:val="24"/>
                <w:color w:val="auto"/>
              </w:rPr>
            </w:pPr>
          </w:p>
        </w:tc>
        <w:tc>
          <w:tcPr>
            <w:tcW w:w="200" w:type="dxa"/>
            <w:vAlign w:val="bottom"/>
            <w:tcBorders>
              <w:top w:val="single" w:sz="8" w:color="auto"/>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4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220" w:type="dxa"/>
            <w:vAlign w:val="bottom"/>
            <w:tcBorders>
              <w:bottom w:val="single" w:sz="8" w:color="auto"/>
            </w:tcBorders>
          </w:tcPr>
          <w:p>
            <w:pPr>
              <w:spacing w:after="0"/>
              <w:rPr>
                <w:sz w:val="24"/>
                <w:szCs w:val="24"/>
                <w:color w:val="auto"/>
              </w:rPr>
            </w:pPr>
          </w:p>
        </w:tc>
        <w:tc>
          <w:tcPr>
            <w:tcW w:w="1500" w:type="dxa"/>
            <w:vAlign w:val="bottom"/>
            <w:tcBorders>
              <w:bottom w:val="single" w:sz="8" w:color="auto"/>
            </w:tcBorders>
          </w:tcPr>
          <w:p>
            <w:pPr>
              <w:spacing w:after="0"/>
              <w:rPr>
                <w:sz w:val="24"/>
                <w:szCs w:val="24"/>
                <w:color w:val="auto"/>
              </w:rPr>
            </w:pPr>
          </w:p>
        </w:tc>
        <w:tc>
          <w:tcPr>
            <w:tcW w:w="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40" w:type="dxa"/>
            <w:vAlign w:val="bottom"/>
            <w:tcBorders>
              <w:bottom w:val="single" w:sz="8" w:color="auto"/>
            </w:tcBorders>
          </w:tcPr>
          <w:p>
            <w:pPr>
              <w:spacing w:after="0"/>
              <w:rPr>
                <w:sz w:val="24"/>
                <w:szCs w:val="24"/>
                <w:color w:val="auto"/>
              </w:rPr>
            </w:pPr>
          </w:p>
        </w:tc>
        <w:tc>
          <w:tcPr>
            <w:tcW w:w="2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89"/>
        </w:trPr>
        <w:tc>
          <w:tcPr>
            <w:tcW w:w="1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80" w:type="dxa"/>
            <w:vAlign w:val="bottom"/>
            <w:gridSpan w:val="3"/>
          </w:tcPr>
          <w:p>
            <w:pPr>
              <w:spacing w:after="0" w:line="189" w:lineRule="exact"/>
              <w:rPr>
                <w:sz w:val="20"/>
                <w:szCs w:val="20"/>
                <w:color w:val="auto"/>
              </w:rPr>
            </w:pPr>
            <w:r>
              <w:rPr>
                <w:rFonts w:ascii="Arial" w:cs="Arial" w:eastAsia="Arial" w:hAnsi="Arial"/>
                <w:sz w:val="18"/>
                <w:szCs w:val="18"/>
                <w:color w:val="auto"/>
                <w:w w:val="95"/>
              </w:rPr>
              <w:t>Print Name</w:t>
            </w:r>
          </w:p>
        </w:tc>
        <w:tc>
          <w:tcPr>
            <w:tcW w:w="860" w:type="dxa"/>
            <w:vAlign w:val="bottom"/>
            <w:tcBorders>
              <w:bottom w:val="single" w:sz="8" w:color="auto"/>
            </w:tcBorders>
            <w:gridSpan w:val="4"/>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900" w:type="dxa"/>
            <w:vAlign w:val="bottom"/>
            <w:tcBorders>
              <w:bottom w:val="single" w:sz="8" w:color="auto"/>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2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040" w:type="dxa"/>
            <w:vAlign w:val="bottom"/>
          </w:tcPr>
          <w:p>
            <w:pPr>
              <w:spacing w:after="0"/>
              <w:rPr>
                <w:sz w:val="16"/>
                <w:szCs w:val="16"/>
                <w:color w:val="auto"/>
              </w:rPr>
            </w:pPr>
          </w:p>
        </w:tc>
        <w:tc>
          <w:tcPr>
            <w:tcW w:w="22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7"/>
        </w:trPr>
        <w:tc>
          <w:tcPr>
            <w:tcW w:w="18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6280" w:type="dxa"/>
            <w:vAlign w:val="bottom"/>
            <w:gridSpan w:val="19"/>
          </w:tcPr>
          <w:p>
            <w:pPr>
              <w:spacing w:after="0"/>
              <w:rPr>
                <w:sz w:val="20"/>
                <w:szCs w:val="20"/>
                <w:color w:val="auto"/>
              </w:rPr>
            </w:pPr>
            <w:r>
              <w:rPr>
                <w:rFonts w:ascii="Arial" w:cs="Arial" w:eastAsia="Arial" w:hAnsi="Arial"/>
                <w:sz w:val="18"/>
                <w:szCs w:val="18"/>
                <w:color w:val="auto"/>
              </w:rPr>
              <w:t xml:space="preserve">As </w:t>
            </w:r>
            <w:r>
              <w:rPr>
                <w:rFonts w:ascii="Arial" w:cs="Arial" w:eastAsia="Arial" w:hAnsi="Arial"/>
                <w:sz w:val="18"/>
                <w:szCs w:val="18"/>
                <w:b w:val="1"/>
                <w:bCs w:val="1"/>
                <w:color w:val="auto"/>
              </w:rPr>
              <w:t>[Title]</w:t>
            </w:r>
            <w:r>
              <w:rPr>
                <w:rFonts w:ascii="Arial" w:cs="Arial" w:eastAsia="Arial" w:hAnsi="Arial"/>
                <w:sz w:val="18"/>
                <w:szCs w:val="18"/>
                <w:color w:val="auto"/>
              </w:rPr>
              <w:t xml:space="preserve"> of </w:t>
            </w:r>
            <w:r>
              <w:rPr>
                <w:rFonts w:ascii="Arial" w:cs="Arial" w:eastAsia="Arial" w:hAnsi="Arial"/>
                <w:sz w:val="18"/>
                <w:szCs w:val="18"/>
                <w:b w:val="1"/>
                <w:bCs w:val="1"/>
                <w:color w:val="auto"/>
              </w:rPr>
              <w:t>Marvell Semiconductor, Inc.</w:t>
            </w:r>
          </w:p>
        </w:tc>
        <w:tc>
          <w:tcPr>
            <w:tcW w:w="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40" w:type="dxa"/>
            <w:vAlign w:val="bottom"/>
          </w:tcPr>
          <w:p>
            <w:pPr>
              <w:spacing w:after="0"/>
              <w:rPr>
                <w:sz w:val="20"/>
                <w:szCs w:val="20"/>
                <w:color w:val="auto"/>
              </w:rPr>
            </w:pPr>
          </w:p>
        </w:tc>
        <w:tc>
          <w:tcPr>
            <w:tcW w:w="2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05"/>
        </w:trPr>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740" w:type="dxa"/>
            <w:vAlign w:val="bottom"/>
            <w:gridSpan w:val="7"/>
          </w:tcPr>
          <w:p>
            <w:pPr>
              <w:spacing w:after="0"/>
              <w:rPr>
                <w:sz w:val="20"/>
                <w:szCs w:val="20"/>
                <w:color w:val="auto"/>
              </w:rPr>
            </w:pPr>
            <w:r>
              <w:rPr>
                <w:rFonts w:ascii="Arial" w:cs="Arial" w:eastAsia="Arial" w:hAnsi="Arial"/>
                <w:sz w:val="18"/>
                <w:szCs w:val="18"/>
                <w:color w:val="auto"/>
              </w:rPr>
              <w:t>Date:</w:t>
            </w:r>
          </w:p>
        </w:tc>
        <w:tc>
          <w:tcPr>
            <w:tcW w:w="1520" w:type="dxa"/>
            <w:vAlign w:val="bottom"/>
            <w:gridSpan w:val="4"/>
          </w:tcPr>
          <w:p>
            <w:pPr>
              <w:jc w:val="right"/>
              <w:ind w:right="70"/>
              <w:spacing w:after="0"/>
              <w:rPr>
                <w:sz w:val="20"/>
                <w:szCs w:val="20"/>
                <w:color w:val="auto"/>
              </w:rPr>
            </w:pPr>
            <w:r>
              <w:rPr>
                <w:rFonts w:ascii="Arial" w:cs="Arial" w:eastAsia="Arial" w:hAnsi="Arial"/>
                <w:sz w:val="18"/>
                <w:szCs w:val="18"/>
                <w:color w:val="auto"/>
              </w:rPr>
              <w:t>, 20</w:t>
            </w: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2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180" w:type="dxa"/>
            <w:vAlign w:val="bottom"/>
            <w:tcBorders>
              <w:bottom w:val="single" w:sz="8" w:color="auto"/>
            </w:tcBorders>
          </w:tcPr>
          <w:p>
            <w:pPr>
              <w:spacing w:after="0"/>
              <w:rPr>
                <w:sz w:val="22"/>
                <w:szCs w:val="22"/>
                <w:color w:val="auto"/>
              </w:rPr>
            </w:pPr>
          </w:p>
        </w:tc>
        <w:tc>
          <w:tcPr>
            <w:tcW w:w="200" w:type="dxa"/>
            <w:vAlign w:val="bottom"/>
            <w:tcBorders>
              <w:bottom w:val="single" w:sz="8" w:color="auto"/>
            </w:tcBorders>
          </w:tcPr>
          <w:p>
            <w:pPr>
              <w:spacing w:after="0"/>
              <w:rPr>
                <w:sz w:val="22"/>
                <w:szCs w:val="22"/>
                <w:color w:val="auto"/>
              </w:rPr>
            </w:pPr>
          </w:p>
        </w:tc>
        <w:tc>
          <w:tcPr>
            <w:tcW w:w="20" w:type="dxa"/>
            <w:vAlign w:val="bottom"/>
            <w:tcBorders>
              <w:bottom w:val="single" w:sz="8" w:color="auto"/>
            </w:tcBorders>
          </w:tcPr>
          <w:p>
            <w:pPr>
              <w:spacing w:after="0"/>
              <w:rPr>
                <w:sz w:val="22"/>
                <w:szCs w:val="22"/>
                <w:color w:val="auto"/>
              </w:rPr>
            </w:pPr>
          </w:p>
        </w:tc>
        <w:tc>
          <w:tcPr>
            <w:tcW w:w="420" w:type="dxa"/>
            <w:vAlign w:val="bottom"/>
            <w:tcBorders>
              <w:bottom w:val="single" w:sz="8" w:color="auto"/>
            </w:tcBorders>
          </w:tcPr>
          <w:p>
            <w:pPr>
              <w:spacing w:after="0"/>
              <w:rPr>
                <w:sz w:val="22"/>
                <w:szCs w:val="22"/>
                <w:color w:val="auto"/>
              </w:rPr>
            </w:pPr>
          </w:p>
        </w:tc>
        <w:tc>
          <w:tcPr>
            <w:tcW w:w="440" w:type="dxa"/>
            <w:vAlign w:val="bottom"/>
            <w:tcBorders>
              <w:top w:val="single" w:sz="8" w:color="auto"/>
              <w:bottom w:val="single" w:sz="8" w:color="auto"/>
            </w:tcBorders>
          </w:tcPr>
          <w:p>
            <w:pPr>
              <w:spacing w:after="0"/>
              <w:rPr>
                <w:sz w:val="22"/>
                <w:szCs w:val="22"/>
                <w:color w:val="auto"/>
              </w:rPr>
            </w:pPr>
          </w:p>
        </w:tc>
        <w:tc>
          <w:tcPr>
            <w:tcW w:w="400" w:type="dxa"/>
            <w:vAlign w:val="bottom"/>
            <w:tcBorders>
              <w:top w:val="single" w:sz="8" w:color="auto"/>
              <w:bottom w:val="single" w:sz="8" w:color="auto"/>
            </w:tcBorders>
          </w:tcPr>
          <w:p>
            <w:pPr>
              <w:spacing w:after="0"/>
              <w:rPr>
                <w:sz w:val="22"/>
                <w:szCs w:val="22"/>
                <w:color w:val="auto"/>
              </w:rPr>
            </w:pPr>
          </w:p>
        </w:tc>
        <w:tc>
          <w:tcPr>
            <w:tcW w:w="160" w:type="dxa"/>
            <w:vAlign w:val="bottom"/>
            <w:tcBorders>
              <w:top w:val="single" w:sz="8" w:color="auto"/>
              <w:bottom w:val="single" w:sz="8" w:color="auto"/>
            </w:tcBorders>
          </w:tcPr>
          <w:p>
            <w:pPr>
              <w:spacing w:after="0"/>
              <w:rPr>
                <w:sz w:val="22"/>
                <w:szCs w:val="22"/>
                <w:color w:val="auto"/>
              </w:rPr>
            </w:pPr>
          </w:p>
        </w:tc>
        <w:tc>
          <w:tcPr>
            <w:tcW w:w="120" w:type="dxa"/>
            <w:vAlign w:val="bottom"/>
            <w:tcBorders>
              <w:top w:val="single" w:sz="8" w:color="auto"/>
              <w:bottom w:val="single" w:sz="8" w:color="auto"/>
            </w:tcBorders>
          </w:tcPr>
          <w:p>
            <w:pPr>
              <w:spacing w:after="0"/>
              <w:rPr>
                <w:sz w:val="22"/>
                <w:szCs w:val="22"/>
                <w:color w:val="auto"/>
              </w:rPr>
            </w:pPr>
          </w:p>
        </w:tc>
        <w:tc>
          <w:tcPr>
            <w:tcW w:w="180" w:type="dxa"/>
            <w:vAlign w:val="bottom"/>
            <w:tcBorders>
              <w:top w:val="single" w:sz="8" w:color="auto"/>
              <w:bottom w:val="single" w:sz="8" w:color="auto"/>
            </w:tcBorders>
          </w:tcPr>
          <w:p>
            <w:pPr>
              <w:spacing w:after="0"/>
              <w:rPr>
                <w:sz w:val="22"/>
                <w:szCs w:val="22"/>
                <w:color w:val="auto"/>
              </w:rPr>
            </w:pPr>
          </w:p>
        </w:tc>
        <w:tc>
          <w:tcPr>
            <w:tcW w:w="180" w:type="dxa"/>
            <w:vAlign w:val="bottom"/>
            <w:tcBorders>
              <w:top w:val="single" w:sz="8" w:color="auto"/>
              <w:bottom w:val="single" w:sz="8" w:color="auto"/>
            </w:tcBorders>
          </w:tcPr>
          <w:p>
            <w:pPr>
              <w:spacing w:after="0"/>
              <w:rPr>
                <w:sz w:val="22"/>
                <w:szCs w:val="22"/>
                <w:color w:val="auto"/>
              </w:rPr>
            </w:pPr>
          </w:p>
        </w:tc>
        <w:tc>
          <w:tcPr>
            <w:tcW w:w="900" w:type="dxa"/>
            <w:vAlign w:val="bottom"/>
            <w:tcBorders>
              <w:top w:val="single" w:sz="8" w:color="auto"/>
              <w:bottom w:val="single" w:sz="8" w:color="auto"/>
            </w:tcBorders>
          </w:tcPr>
          <w:p>
            <w:pPr>
              <w:spacing w:after="0"/>
              <w:rPr>
                <w:sz w:val="22"/>
                <w:szCs w:val="22"/>
                <w:color w:val="auto"/>
              </w:rPr>
            </w:pPr>
          </w:p>
        </w:tc>
        <w:tc>
          <w:tcPr>
            <w:tcW w:w="280" w:type="dxa"/>
            <w:vAlign w:val="bottom"/>
            <w:tcBorders>
              <w:bottom w:val="single" w:sz="8" w:color="auto"/>
            </w:tcBorders>
          </w:tcPr>
          <w:p>
            <w:pPr>
              <w:spacing w:after="0"/>
              <w:rPr>
                <w:sz w:val="22"/>
                <w:szCs w:val="22"/>
                <w:color w:val="auto"/>
              </w:rPr>
            </w:pPr>
          </w:p>
        </w:tc>
        <w:tc>
          <w:tcPr>
            <w:tcW w:w="160" w:type="dxa"/>
            <w:vAlign w:val="bottom"/>
            <w:tcBorders>
              <w:top w:val="single" w:sz="8" w:color="auto"/>
              <w:bottom w:val="single" w:sz="8" w:color="auto"/>
            </w:tcBorders>
          </w:tcPr>
          <w:p>
            <w:pPr>
              <w:spacing w:after="0"/>
              <w:rPr>
                <w:sz w:val="22"/>
                <w:szCs w:val="22"/>
                <w:color w:val="auto"/>
              </w:rPr>
            </w:pPr>
          </w:p>
        </w:tc>
        <w:tc>
          <w:tcPr>
            <w:tcW w:w="200" w:type="dxa"/>
            <w:vAlign w:val="bottom"/>
            <w:tcBorders>
              <w:top w:val="single" w:sz="8" w:color="auto"/>
              <w:bottom w:val="single" w:sz="8" w:color="auto"/>
            </w:tcBorders>
          </w:tcPr>
          <w:p>
            <w:pPr>
              <w:spacing w:after="0"/>
              <w:rPr>
                <w:sz w:val="22"/>
                <w:szCs w:val="22"/>
                <w:color w:val="auto"/>
              </w:rPr>
            </w:pPr>
          </w:p>
        </w:tc>
        <w:tc>
          <w:tcPr>
            <w:tcW w:w="200" w:type="dxa"/>
            <w:vAlign w:val="bottom"/>
            <w:tcBorders>
              <w:bottom w:val="single" w:sz="8" w:color="auto"/>
            </w:tcBorders>
          </w:tcPr>
          <w:p>
            <w:pPr>
              <w:spacing w:after="0"/>
              <w:rPr>
                <w:sz w:val="22"/>
                <w:szCs w:val="22"/>
                <w:color w:val="auto"/>
              </w:rPr>
            </w:pPr>
          </w:p>
        </w:tc>
        <w:tc>
          <w:tcPr>
            <w:tcW w:w="460" w:type="dxa"/>
            <w:vAlign w:val="bottom"/>
            <w:tcBorders>
              <w:bottom w:val="single" w:sz="8" w:color="auto"/>
            </w:tcBorders>
          </w:tcPr>
          <w:p>
            <w:pPr>
              <w:spacing w:after="0"/>
              <w:rPr>
                <w:sz w:val="22"/>
                <w:szCs w:val="22"/>
                <w:color w:val="auto"/>
              </w:rPr>
            </w:pPr>
          </w:p>
        </w:tc>
        <w:tc>
          <w:tcPr>
            <w:tcW w:w="120" w:type="dxa"/>
            <w:vAlign w:val="bottom"/>
            <w:tcBorders>
              <w:bottom w:val="single" w:sz="8" w:color="auto"/>
            </w:tcBorders>
          </w:tcPr>
          <w:p>
            <w:pPr>
              <w:spacing w:after="0"/>
              <w:rPr>
                <w:sz w:val="22"/>
                <w:szCs w:val="22"/>
                <w:color w:val="auto"/>
              </w:rPr>
            </w:pPr>
          </w:p>
        </w:tc>
        <w:tc>
          <w:tcPr>
            <w:tcW w:w="180" w:type="dxa"/>
            <w:vAlign w:val="bottom"/>
            <w:tcBorders>
              <w:bottom w:val="single" w:sz="8" w:color="auto"/>
            </w:tcBorders>
          </w:tcPr>
          <w:p>
            <w:pPr>
              <w:spacing w:after="0"/>
              <w:rPr>
                <w:sz w:val="22"/>
                <w:szCs w:val="22"/>
                <w:color w:val="auto"/>
              </w:rPr>
            </w:pPr>
          </w:p>
        </w:tc>
        <w:tc>
          <w:tcPr>
            <w:tcW w:w="140" w:type="dxa"/>
            <w:vAlign w:val="bottom"/>
            <w:tcBorders>
              <w:bottom w:val="single" w:sz="8" w:color="auto"/>
            </w:tcBorders>
          </w:tcPr>
          <w:p>
            <w:pPr>
              <w:spacing w:after="0"/>
              <w:rPr>
                <w:sz w:val="22"/>
                <w:szCs w:val="22"/>
                <w:color w:val="auto"/>
              </w:rPr>
            </w:pPr>
          </w:p>
        </w:tc>
        <w:tc>
          <w:tcPr>
            <w:tcW w:w="220" w:type="dxa"/>
            <w:vAlign w:val="bottom"/>
            <w:tcBorders>
              <w:bottom w:val="single" w:sz="8" w:color="auto"/>
            </w:tcBorders>
          </w:tcPr>
          <w:p>
            <w:pPr>
              <w:spacing w:after="0"/>
              <w:rPr>
                <w:sz w:val="22"/>
                <w:szCs w:val="22"/>
                <w:color w:val="auto"/>
              </w:rPr>
            </w:pPr>
          </w:p>
        </w:tc>
        <w:tc>
          <w:tcPr>
            <w:tcW w:w="1500" w:type="dxa"/>
            <w:vAlign w:val="bottom"/>
            <w:tcBorders>
              <w:bottom w:val="single" w:sz="8" w:color="auto"/>
            </w:tcBorders>
          </w:tcPr>
          <w:p>
            <w:pPr>
              <w:spacing w:after="0"/>
              <w:rPr>
                <w:sz w:val="22"/>
                <w:szCs w:val="22"/>
                <w:color w:val="auto"/>
              </w:rPr>
            </w:pPr>
          </w:p>
        </w:tc>
        <w:tc>
          <w:tcPr>
            <w:tcW w:w="80" w:type="dxa"/>
            <w:vAlign w:val="bottom"/>
            <w:tcBorders>
              <w:bottom w:val="single" w:sz="8" w:color="auto"/>
            </w:tcBorders>
          </w:tcPr>
          <w:p>
            <w:pPr>
              <w:spacing w:after="0"/>
              <w:rPr>
                <w:sz w:val="22"/>
                <w:szCs w:val="22"/>
                <w:color w:val="auto"/>
              </w:rPr>
            </w:pPr>
          </w:p>
        </w:tc>
        <w:tc>
          <w:tcPr>
            <w:tcW w:w="260" w:type="dxa"/>
            <w:vAlign w:val="bottom"/>
            <w:tcBorders>
              <w:bottom w:val="single" w:sz="8" w:color="auto"/>
            </w:tcBorders>
          </w:tcPr>
          <w:p>
            <w:pPr>
              <w:spacing w:after="0"/>
              <w:rPr>
                <w:sz w:val="22"/>
                <w:szCs w:val="22"/>
                <w:color w:val="auto"/>
              </w:rPr>
            </w:pPr>
          </w:p>
        </w:tc>
        <w:tc>
          <w:tcPr>
            <w:tcW w:w="200" w:type="dxa"/>
            <w:vAlign w:val="bottom"/>
            <w:tcBorders>
              <w:bottom w:val="single" w:sz="8" w:color="auto"/>
            </w:tcBorders>
          </w:tcPr>
          <w:p>
            <w:pPr>
              <w:spacing w:after="0"/>
              <w:rPr>
                <w:sz w:val="22"/>
                <w:szCs w:val="22"/>
                <w:color w:val="auto"/>
              </w:rPr>
            </w:pPr>
          </w:p>
        </w:tc>
        <w:tc>
          <w:tcPr>
            <w:tcW w:w="2040" w:type="dxa"/>
            <w:vAlign w:val="bottom"/>
            <w:tcBorders>
              <w:bottom w:val="single" w:sz="8" w:color="auto"/>
            </w:tcBorders>
          </w:tcPr>
          <w:p>
            <w:pPr>
              <w:spacing w:after="0"/>
              <w:rPr>
                <w:sz w:val="22"/>
                <w:szCs w:val="22"/>
                <w:color w:val="auto"/>
              </w:rPr>
            </w:pPr>
          </w:p>
        </w:tc>
        <w:tc>
          <w:tcPr>
            <w:tcW w:w="2220" w:type="dxa"/>
            <w:vAlign w:val="bottom"/>
            <w:tcBorders>
              <w:bottom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226"/>
        </w:trPr>
        <w:tc>
          <w:tcPr>
            <w:tcW w:w="6660" w:type="dxa"/>
            <w:vAlign w:val="bottom"/>
            <w:tcBorders>
              <w:left w:val="single" w:sz="8" w:color="auto"/>
            </w:tcBorders>
            <w:gridSpan w:val="21"/>
          </w:tcPr>
          <w:p>
            <w:pPr>
              <w:ind w:left="140"/>
              <w:spacing w:after="0"/>
              <w:rPr>
                <w:sz w:val="20"/>
                <w:szCs w:val="20"/>
                <w:color w:val="auto"/>
              </w:rPr>
            </w:pPr>
            <w:r>
              <w:rPr>
                <w:rFonts w:ascii="Arial" w:cs="Arial" w:eastAsia="Arial" w:hAnsi="Arial"/>
                <w:sz w:val="18"/>
                <w:szCs w:val="18"/>
                <w:b w:val="1"/>
                <w:bCs w:val="1"/>
                <w:color w:val="auto"/>
              </w:rPr>
              <w:t>NOTARIAL ACKNOWLEDGEMENT</w:t>
            </w:r>
          </w:p>
        </w:tc>
        <w:tc>
          <w:tcPr>
            <w:tcW w:w="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40" w:type="dxa"/>
            <w:vAlign w:val="bottom"/>
          </w:tcPr>
          <w:p>
            <w:pPr>
              <w:spacing w:after="0"/>
              <w:rPr>
                <w:sz w:val="19"/>
                <w:szCs w:val="19"/>
                <w:color w:val="auto"/>
              </w:rPr>
            </w:pPr>
          </w:p>
        </w:tc>
        <w:tc>
          <w:tcPr>
            <w:tcW w:w="2220" w:type="dxa"/>
            <w:vAlign w:val="bottom"/>
            <w:tcBorders>
              <w:right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2120" w:type="dxa"/>
            <w:vAlign w:val="bottom"/>
            <w:tcBorders>
              <w:left w:val="single" w:sz="8" w:color="auto"/>
            </w:tcBorders>
            <w:gridSpan w:val="9"/>
          </w:tcPr>
          <w:p>
            <w:pPr>
              <w:ind w:left="120"/>
              <w:spacing w:after="0"/>
              <w:rPr>
                <w:sz w:val="20"/>
                <w:szCs w:val="20"/>
                <w:color w:val="auto"/>
              </w:rPr>
            </w:pPr>
            <w:r>
              <w:rPr>
                <w:rFonts w:ascii="Arial" w:cs="Arial" w:eastAsia="Arial" w:hAnsi="Arial"/>
                <w:sz w:val="18"/>
                <w:szCs w:val="18"/>
                <w:color w:val="auto"/>
              </w:rPr>
              <w:t>STATE OF: California</w:t>
            </w:r>
          </w:p>
        </w:tc>
        <w:tc>
          <w:tcPr>
            <w:tcW w:w="18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500" w:type="dxa"/>
            <w:vAlign w:val="bottom"/>
          </w:tcPr>
          <w:p>
            <w:pPr>
              <w:ind w:left="120"/>
              <w:spacing w:after="0"/>
              <w:rPr>
                <w:sz w:val="20"/>
                <w:szCs w:val="20"/>
                <w:color w:val="auto"/>
              </w:rPr>
            </w:pPr>
            <w:r>
              <w:rPr>
                <w:rFonts w:ascii="Arial" w:cs="Arial" w:eastAsia="Arial" w:hAnsi="Arial"/>
                <w:sz w:val="18"/>
                <w:szCs w:val="18"/>
                <w:color w:val="auto"/>
              </w:rPr>
              <w:t>COUNTY OF:</w:t>
            </w:r>
          </w:p>
        </w:tc>
        <w:tc>
          <w:tcPr>
            <w:tcW w:w="80" w:type="dxa"/>
            <w:vAlign w:val="bottom"/>
            <w:tcBorders>
              <w:bottom w:val="single" w:sz="8" w:color="auto"/>
            </w:tcBorders>
          </w:tcPr>
          <w:p>
            <w:pPr>
              <w:spacing w:after="0"/>
              <w:rPr>
                <w:sz w:val="20"/>
                <w:szCs w:val="20"/>
                <w:color w:val="auto"/>
              </w:rPr>
            </w:pPr>
          </w:p>
        </w:tc>
        <w:tc>
          <w:tcPr>
            <w:tcW w:w="260" w:type="dxa"/>
            <w:vAlign w:val="bottom"/>
            <w:tcBorders>
              <w:bottom w:val="single" w:sz="8" w:color="auto"/>
            </w:tcBorders>
          </w:tcPr>
          <w:p>
            <w:pPr>
              <w:spacing w:after="0"/>
              <w:rPr>
                <w:sz w:val="20"/>
                <w:szCs w:val="20"/>
                <w:color w:val="auto"/>
              </w:rPr>
            </w:pPr>
          </w:p>
        </w:tc>
        <w:tc>
          <w:tcPr>
            <w:tcW w:w="200" w:type="dxa"/>
            <w:vAlign w:val="bottom"/>
            <w:tcBorders>
              <w:bottom w:val="single" w:sz="8" w:color="auto"/>
            </w:tcBorders>
          </w:tcPr>
          <w:p>
            <w:pPr>
              <w:spacing w:after="0"/>
              <w:rPr>
                <w:sz w:val="20"/>
                <w:szCs w:val="20"/>
                <w:color w:val="auto"/>
              </w:rPr>
            </w:pPr>
          </w:p>
        </w:tc>
        <w:tc>
          <w:tcPr>
            <w:tcW w:w="2040" w:type="dxa"/>
            <w:vAlign w:val="bottom"/>
            <w:tcBorders>
              <w:bottom w:val="single" w:sz="8" w:color="auto"/>
            </w:tcBorders>
          </w:tcPr>
          <w:p>
            <w:pPr>
              <w:spacing w:after="0"/>
              <w:rPr>
                <w:sz w:val="20"/>
                <w:szCs w:val="20"/>
                <w:color w:val="auto"/>
              </w:rPr>
            </w:pPr>
          </w:p>
        </w:tc>
        <w:tc>
          <w:tcPr>
            <w:tcW w:w="222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61"/>
        </w:trPr>
        <w:tc>
          <w:tcPr>
            <w:tcW w:w="180" w:type="dxa"/>
            <w:vAlign w:val="bottom"/>
            <w:tcBorders>
              <w:left w:val="single" w:sz="8" w:color="auto"/>
              <w:bottom w:val="single" w:sz="8" w:color="auto"/>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20" w:type="dxa"/>
            <w:vAlign w:val="bottom"/>
            <w:tcBorders>
              <w:bottom w:val="single" w:sz="8" w:color="auto"/>
            </w:tcBorders>
          </w:tcPr>
          <w:p>
            <w:pPr>
              <w:spacing w:after="0"/>
              <w:rPr>
                <w:sz w:val="5"/>
                <w:szCs w:val="5"/>
                <w:color w:val="auto"/>
              </w:rPr>
            </w:pPr>
          </w:p>
        </w:tc>
        <w:tc>
          <w:tcPr>
            <w:tcW w:w="420" w:type="dxa"/>
            <w:vAlign w:val="bottom"/>
            <w:tcBorders>
              <w:bottom w:val="single" w:sz="8" w:color="auto"/>
            </w:tcBorders>
          </w:tcPr>
          <w:p>
            <w:pPr>
              <w:spacing w:after="0"/>
              <w:rPr>
                <w:sz w:val="5"/>
                <w:szCs w:val="5"/>
                <w:color w:val="auto"/>
              </w:rPr>
            </w:pPr>
          </w:p>
        </w:tc>
        <w:tc>
          <w:tcPr>
            <w:tcW w:w="440" w:type="dxa"/>
            <w:vAlign w:val="bottom"/>
            <w:tcBorders>
              <w:bottom w:val="single" w:sz="8" w:color="auto"/>
            </w:tcBorders>
          </w:tcPr>
          <w:p>
            <w:pPr>
              <w:spacing w:after="0"/>
              <w:rPr>
                <w:sz w:val="5"/>
                <w:szCs w:val="5"/>
                <w:color w:val="auto"/>
              </w:rPr>
            </w:pPr>
          </w:p>
        </w:tc>
        <w:tc>
          <w:tcPr>
            <w:tcW w:w="400" w:type="dxa"/>
            <w:vAlign w:val="bottom"/>
            <w:tcBorders>
              <w:bottom w:val="single" w:sz="8" w:color="auto"/>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900" w:type="dxa"/>
            <w:vAlign w:val="bottom"/>
            <w:tcBorders>
              <w:bottom w:val="single" w:sz="8" w:color="auto"/>
            </w:tcBorders>
          </w:tcPr>
          <w:p>
            <w:pPr>
              <w:spacing w:after="0"/>
              <w:rPr>
                <w:sz w:val="5"/>
                <w:szCs w:val="5"/>
                <w:color w:val="auto"/>
              </w:rPr>
            </w:pPr>
          </w:p>
        </w:tc>
        <w:tc>
          <w:tcPr>
            <w:tcW w:w="280" w:type="dxa"/>
            <w:vAlign w:val="bottom"/>
            <w:tcBorders>
              <w:bottom w:val="single" w:sz="8" w:color="auto"/>
            </w:tcBorders>
          </w:tcPr>
          <w:p>
            <w:pPr>
              <w:spacing w:after="0"/>
              <w:rPr>
                <w:sz w:val="5"/>
                <w:szCs w:val="5"/>
                <w:color w:val="auto"/>
              </w:rPr>
            </w:pPr>
          </w:p>
        </w:tc>
        <w:tc>
          <w:tcPr>
            <w:tcW w:w="160" w:type="dxa"/>
            <w:vAlign w:val="bottom"/>
            <w:tcBorders>
              <w:bottom w:val="single" w:sz="8" w:color="auto"/>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460" w:type="dxa"/>
            <w:vAlign w:val="bottom"/>
            <w:tcBorders>
              <w:bottom w:val="single" w:sz="8" w:color="auto"/>
            </w:tcBorders>
          </w:tcPr>
          <w:p>
            <w:pPr>
              <w:spacing w:after="0"/>
              <w:rPr>
                <w:sz w:val="5"/>
                <w:szCs w:val="5"/>
                <w:color w:val="auto"/>
              </w:rPr>
            </w:pPr>
          </w:p>
        </w:tc>
        <w:tc>
          <w:tcPr>
            <w:tcW w:w="120" w:type="dxa"/>
            <w:vAlign w:val="bottom"/>
            <w:tcBorders>
              <w:bottom w:val="single" w:sz="8" w:color="auto"/>
            </w:tcBorders>
          </w:tcPr>
          <w:p>
            <w:pPr>
              <w:spacing w:after="0"/>
              <w:rPr>
                <w:sz w:val="5"/>
                <w:szCs w:val="5"/>
                <w:color w:val="auto"/>
              </w:rPr>
            </w:pPr>
          </w:p>
        </w:tc>
        <w:tc>
          <w:tcPr>
            <w:tcW w:w="180" w:type="dxa"/>
            <w:vAlign w:val="bottom"/>
            <w:tcBorders>
              <w:bottom w:val="single" w:sz="8" w:color="auto"/>
            </w:tcBorders>
          </w:tcPr>
          <w:p>
            <w:pPr>
              <w:spacing w:after="0"/>
              <w:rPr>
                <w:sz w:val="5"/>
                <w:szCs w:val="5"/>
                <w:color w:val="auto"/>
              </w:rPr>
            </w:pPr>
          </w:p>
        </w:tc>
        <w:tc>
          <w:tcPr>
            <w:tcW w:w="140" w:type="dxa"/>
            <w:vAlign w:val="bottom"/>
            <w:tcBorders>
              <w:bottom w:val="single" w:sz="8" w:color="auto"/>
            </w:tcBorders>
          </w:tcPr>
          <w:p>
            <w:pPr>
              <w:spacing w:after="0"/>
              <w:rPr>
                <w:sz w:val="5"/>
                <w:szCs w:val="5"/>
                <w:color w:val="auto"/>
              </w:rPr>
            </w:pPr>
          </w:p>
        </w:tc>
        <w:tc>
          <w:tcPr>
            <w:tcW w:w="220" w:type="dxa"/>
            <w:vAlign w:val="bottom"/>
            <w:tcBorders>
              <w:bottom w:val="single" w:sz="8" w:color="auto"/>
            </w:tcBorders>
          </w:tcPr>
          <w:p>
            <w:pPr>
              <w:spacing w:after="0"/>
              <w:rPr>
                <w:sz w:val="5"/>
                <w:szCs w:val="5"/>
                <w:color w:val="auto"/>
              </w:rPr>
            </w:pPr>
          </w:p>
        </w:tc>
        <w:tc>
          <w:tcPr>
            <w:tcW w:w="1500" w:type="dxa"/>
            <w:vAlign w:val="bottom"/>
            <w:tcBorders>
              <w:bottom w:val="single" w:sz="8" w:color="auto"/>
            </w:tcBorders>
          </w:tcPr>
          <w:p>
            <w:pPr>
              <w:spacing w:after="0"/>
              <w:rPr>
                <w:sz w:val="5"/>
                <w:szCs w:val="5"/>
                <w:color w:val="auto"/>
              </w:rPr>
            </w:pPr>
          </w:p>
        </w:tc>
        <w:tc>
          <w:tcPr>
            <w:tcW w:w="80" w:type="dxa"/>
            <w:vAlign w:val="bottom"/>
            <w:tcBorders>
              <w:bottom w:val="single" w:sz="8" w:color="auto"/>
            </w:tcBorders>
          </w:tcPr>
          <w:p>
            <w:pPr>
              <w:spacing w:after="0"/>
              <w:rPr>
                <w:sz w:val="5"/>
                <w:szCs w:val="5"/>
                <w:color w:val="auto"/>
              </w:rPr>
            </w:pPr>
          </w:p>
        </w:tc>
        <w:tc>
          <w:tcPr>
            <w:tcW w:w="260" w:type="dxa"/>
            <w:vAlign w:val="bottom"/>
            <w:tcBorders>
              <w:bottom w:val="single" w:sz="8" w:color="auto"/>
            </w:tcBorders>
          </w:tcPr>
          <w:p>
            <w:pPr>
              <w:spacing w:after="0"/>
              <w:rPr>
                <w:sz w:val="5"/>
                <w:szCs w:val="5"/>
                <w:color w:val="auto"/>
              </w:rPr>
            </w:pPr>
          </w:p>
        </w:tc>
        <w:tc>
          <w:tcPr>
            <w:tcW w:w="200" w:type="dxa"/>
            <w:vAlign w:val="bottom"/>
            <w:tcBorders>
              <w:bottom w:val="single" w:sz="8" w:color="auto"/>
            </w:tcBorders>
          </w:tcPr>
          <w:p>
            <w:pPr>
              <w:spacing w:after="0"/>
              <w:rPr>
                <w:sz w:val="5"/>
                <w:szCs w:val="5"/>
                <w:color w:val="auto"/>
              </w:rPr>
            </w:pPr>
          </w:p>
        </w:tc>
        <w:tc>
          <w:tcPr>
            <w:tcW w:w="2040" w:type="dxa"/>
            <w:vAlign w:val="bottom"/>
            <w:tcBorders>
              <w:bottom w:val="single" w:sz="8" w:color="auto"/>
            </w:tcBorders>
          </w:tcPr>
          <w:p>
            <w:pPr>
              <w:spacing w:after="0"/>
              <w:rPr>
                <w:sz w:val="5"/>
                <w:szCs w:val="5"/>
                <w:color w:val="auto"/>
              </w:rPr>
            </w:pPr>
          </w:p>
        </w:tc>
        <w:tc>
          <w:tcPr>
            <w:tcW w:w="222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385"/>
        </w:trPr>
        <w:tc>
          <w:tcPr>
            <w:tcW w:w="380" w:type="dxa"/>
            <w:vAlign w:val="bottom"/>
            <w:tcBorders>
              <w:left w:val="single" w:sz="8" w:color="auto"/>
            </w:tcBorders>
            <w:gridSpan w:val="2"/>
          </w:tcPr>
          <w:p>
            <w:pPr>
              <w:ind w:left="140"/>
              <w:spacing w:after="0"/>
              <w:rPr>
                <w:sz w:val="20"/>
                <w:szCs w:val="20"/>
                <w:color w:val="auto"/>
              </w:rPr>
            </w:pPr>
            <w:r>
              <w:rPr>
                <w:rFonts w:ascii="Arial" w:cs="Arial" w:eastAsia="Arial" w:hAnsi="Arial"/>
                <w:sz w:val="18"/>
                <w:szCs w:val="18"/>
                <w:color w:val="auto"/>
                <w:w w:val="91"/>
              </w:rPr>
              <w:t>On</w:t>
            </w:r>
          </w:p>
        </w:tc>
        <w:tc>
          <w:tcPr>
            <w:tcW w:w="20" w:type="dxa"/>
            <w:vAlign w:val="bottom"/>
          </w:tcPr>
          <w:p>
            <w:pPr>
              <w:spacing w:after="0"/>
              <w:rPr>
                <w:sz w:val="24"/>
                <w:szCs w:val="24"/>
                <w:color w:val="auto"/>
              </w:rPr>
            </w:pPr>
          </w:p>
        </w:tc>
        <w:tc>
          <w:tcPr>
            <w:tcW w:w="1260" w:type="dxa"/>
            <w:vAlign w:val="bottom"/>
            <w:gridSpan w:val="3"/>
          </w:tcPr>
          <w:p>
            <w:pPr>
              <w:spacing w:after="0"/>
              <w:rPr>
                <w:sz w:val="24"/>
                <w:szCs w:val="24"/>
                <w:color w:val="auto"/>
              </w:rPr>
            </w:pPr>
          </w:p>
        </w:tc>
        <w:tc>
          <w:tcPr>
            <w:tcW w:w="280" w:type="dxa"/>
            <w:vAlign w:val="bottom"/>
            <w:gridSpan w:val="2"/>
          </w:tcPr>
          <w:p>
            <w:pPr>
              <w:jc w:val="right"/>
              <w:spacing w:after="0"/>
              <w:rPr>
                <w:sz w:val="20"/>
                <w:szCs w:val="20"/>
                <w:color w:val="auto"/>
              </w:rPr>
            </w:pPr>
            <w:r>
              <w:rPr>
                <w:rFonts w:ascii="Arial" w:cs="Arial" w:eastAsia="Arial" w:hAnsi="Arial"/>
                <w:sz w:val="18"/>
                <w:szCs w:val="18"/>
                <w:color w:val="auto"/>
                <w:w w:val="86"/>
              </w:rPr>
              <w:t>, 20</w:t>
            </w:r>
          </w:p>
        </w:tc>
        <w:tc>
          <w:tcPr>
            <w:tcW w:w="180" w:type="dxa"/>
            <w:vAlign w:val="bottom"/>
          </w:tcPr>
          <w:p>
            <w:pPr>
              <w:spacing w:after="0"/>
              <w:rPr>
                <w:sz w:val="24"/>
                <w:szCs w:val="24"/>
                <w:color w:val="auto"/>
              </w:rPr>
            </w:pPr>
          </w:p>
        </w:tc>
        <w:tc>
          <w:tcPr>
            <w:tcW w:w="4540" w:type="dxa"/>
            <w:vAlign w:val="bottom"/>
            <w:gridSpan w:val="12"/>
          </w:tcPr>
          <w:p>
            <w:pPr>
              <w:ind w:left="180"/>
              <w:spacing w:after="0"/>
              <w:rPr>
                <w:sz w:val="20"/>
                <w:szCs w:val="20"/>
                <w:color w:val="auto"/>
              </w:rPr>
            </w:pPr>
            <w:r>
              <w:rPr>
                <w:rFonts w:ascii="Arial" w:cs="Arial" w:eastAsia="Arial" w:hAnsi="Arial"/>
                <w:sz w:val="18"/>
                <w:szCs w:val="18"/>
                <w:color w:val="auto"/>
              </w:rPr>
              <w:t>, before me, [</w:t>
            </w:r>
            <w:r>
              <w:rPr>
                <w:rFonts w:ascii="Arial" w:cs="Arial" w:eastAsia="Arial" w:hAnsi="Arial"/>
                <w:sz w:val="18"/>
                <w:szCs w:val="18"/>
                <w:i w:val="1"/>
                <w:iCs w:val="1"/>
                <w:color w:val="auto"/>
              </w:rPr>
              <w:t>name of notary public</w:t>
            </w:r>
            <w:r>
              <w:rPr>
                <w:rFonts w:ascii="Arial" w:cs="Arial" w:eastAsia="Arial" w:hAnsi="Arial"/>
                <w:sz w:val="18"/>
                <w:szCs w:val="18"/>
                <w:color w:val="auto"/>
              </w:rPr>
              <w:t>]</w:t>
            </w:r>
          </w:p>
        </w:tc>
        <w:tc>
          <w:tcPr>
            <w:tcW w:w="80" w:type="dxa"/>
            <w:vAlign w:val="bottom"/>
          </w:tcPr>
          <w:p>
            <w:pPr>
              <w:spacing w:after="0"/>
              <w:rPr>
                <w:sz w:val="24"/>
                <w:szCs w:val="24"/>
                <w:color w:val="auto"/>
              </w:rPr>
            </w:pPr>
          </w:p>
        </w:tc>
        <w:tc>
          <w:tcPr>
            <w:tcW w:w="4720" w:type="dxa"/>
            <w:vAlign w:val="bottom"/>
            <w:tcBorders>
              <w:right w:val="single" w:sz="8" w:color="auto"/>
            </w:tcBorders>
            <w:gridSpan w:val="4"/>
          </w:tcPr>
          <w:p>
            <w:pPr>
              <w:ind w:left="40"/>
              <w:spacing w:after="0"/>
              <w:rPr>
                <w:sz w:val="20"/>
                <w:szCs w:val="20"/>
                <w:color w:val="auto"/>
              </w:rPr>
            </w:pPr>
            <w:r>
              <w:rPr>
                <w:rFonts w:ascii="Arial" w:cs="Arial" w:eastAsia="Arial" w:hAnsi="Arial"/>
                <w:sz w:val="18"/>
                <w:szCs w:val="18"/>
                <w:color w:val="auto"/>
              </w:rPr>
              <w:t>personally appeared:</w:t>
            </w:r>
          </w:p>
        </w:tc>
        <w:tc>
          <w:tcPr>
            <w:tcW w:w="0" w:type="dxa"/>
            <w:vAlign w:val="bottom"/>
          </w:tcPr>
          <w:p>
            <w:pPr>
              <w:spacing w:after="0"/>
              <w:rPr>
                <w:sz w:val="1"/>
                <w:szCs w:val="1"/>
                <w:color w:val="auto"/>
              </w:rPr>
            </w:pPr>
          </w:p>
        </w:tc>
      </w:tr>
      <w:tr>
        <w:trPr>
          <w:trHeight w:val="20"/>
        </w:trPr>
        <w:tc>
          <w:tcPr>
            <w:tcW w:w="400" w:type="dxa"/>
            <w:vAlign w:val="bottom"/>
            <w:tcBorders>
              <w:left w:val="single" w:sz="8" w:color="auto"/>
            </w:tcBorders>
            <w:gridSpan w:val="3"/>
          </w:tcPr>
          <w:p>
            <w:pPr>
              <w:spacing w:after="0" w:line="20" w:lineRule="exact"/>
              <w:rPr>
                <w:sz w:val="1"/>
                <w:szCs w:val="1"/>
                <w:color w:val="auto"/>
              </w:rPr>
            </w:pPr>
          </w:p>
        </w:tc>
        <w:tc>
          <w:tcPr>
            <w:tcW w:w="1260" w:type="dxa"/>
            <w:vAlign w:val="bottom"/>
            <w:gridSpan w:val="3"/>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580" w:type="dxa"/>
            <w:vAlign w:val="bottom"/>
            <w:gridSpan w:val="2"/>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15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220" w:type="dxa"/>
            <w:vAlign w:val="bottom"/>
            <w:tcBorders>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2"/>
        </w:trPr>
        <w:tc>
          <w:tcPr>
            <w:tcW w:w="1820" w:type="dxa"/>
            <w:vAlign w:val="bottom"/>
            <w:tcBorders>
              <w:left w:val="single" w:sz="8" w:color="auto"/>
            </w:tcBorders>
            <w:gridSpan w:val="7"/>
          </w:tcPr>
          <w:p>
            <w:pPr>
              <w:ind w:left="14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i w:val="1"/>
                <w:iCs w:val="1"/>
                <w:color w:val="auto"/>
                <w:w w:val="93"/>
              </w:rPr>
              <w:t>name of signatory #1</w:t>
            </w:r>
            <w:r>
              <w:rPr>
                <w:rFonts w:ascii="Arial" w:cs="Arial" w:eastAsia="Arial" w:hAnsi="Arial"/>
                <w:sz w:val="18"/>
                <w:szCs w:val="18"/>
                <w:color w:val="auto"/>
                <w:w w:val="93"/>
              </w:rPr>
              <w:t>]</w:t>
            </w:r>
          </w:p>
        </w:tc>
        <w:tc>
          <w:tcPr>
            <w:tcW w:w="300" w:type="dxa"/>
            <w:vAlign w:val="bottom"/>
            <w:tcBorders>
              <w:bottom w:val="single" w:sz="8" w:color="auto"/>
            </w:tcBorders>
            <w:gridSpan w:val="2"/>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90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2620" w:type="dxa"/>
            <w:vAlign w:val="bottom"/>
            <w:gridSpan w:val="6"/>
          </w:tcPr>
          <w:p>
            <w:pPr>
              <w:spacing w:after="0"/>
              <w:rPr>
                <w:sz w:val="20"/>
                <w:szCs w:val="20"/>
                <w:color w:val="auto"/>
              </w:rPr>
            </w:pPr>
            <w:r>
              <w:rPr>
                <w:rFonts w:ascii="Arial" w:cs="Arial" w:eastAsia="Arial" w:hAnsi="Arial"/>
                <w:sz w:val="18"/>
                <w:szCs w:val="18"/>
                <w:color w:val="auto"/>
              </w:rPr>
              <w:t>, and</w:t>
            </w:r>
          </w:p>
        </w:tc>
        <w:tc>
          <w:tcPr>
            <w:tcW w:w="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22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412"/>
        </w:trPr>
        <w:tc>
          <w:tcPr>
            <w:tcW w:w="1820" w:type="dxa"/>
            <w:vAlign w:val="bottom"/>
            <w:tcBorders>
              <w:left w:val="single" w:sz="8" w:color="auto"/>
            </w:tcBorders>
            <w:gridSpan w:val="7"/>
          </w:tcPr>
          <w:p>
            <w:pPr>
              <w:ind w:left="14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i w:val="1"/>
                <w:iCs w:val="1"/>
                <w:color w:val="auto"/>
                <w:w w:val="93"/>
              </w:rPr>
              <w:t>name of signatory #2</w:t>
            </w:r>
            <w:r>
              <w:rPr>
                <w:rFonts w:ascii="Arial" w:cs="Arial" w:eastAsia="Arial" w:hAnsi="Arial"/>
                <w:sz w:val="18"/>
                <w:szCs w:val="18"/>
                <w:color w:val="auto"/>
                <w:w w:val="93"/>
              </w:rPr>
              <w:t>]</w:t>
            </w:r>
          </w:p>
        </w:tc>
        <w:tc>
          <w:tcPr>
            <w:tcW w:w="300" w:type="dxa"/>
            <w:vAlign w:val="bottom"/>
            <w:tcBorders>
              <w:bottom w:val="single" w:sz="8" w:color="auto"/>
            </w:tcBorders>
            <w:gridSpan w:val="2"/>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90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6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7420" w:type="dxa"/>
            <w:vAlign w:val="bottom"/>
            <w:tcBorders>
              <w:right w:val="single" w:sz="8" w:color="auto"/>
            </w:tcBorders>
            <w:gridSpan w:val="11"/>
          </w:tcPr>
          <w:p>
            <w:pPr>
              <w:spacing w:after="0"/>
              <w:rPr>
                <w:sz w:val="20"/>
                <w:szCs w:val="20"/>
                <w:color w:val="auto"/>
              </w:rPr>
            </w:pPr>
            <w:r>
              <w:rPr>
                <w:rFonts w:ascii="Arial" w:cs="Arial" w:eastAsia="Arial" w:hAnsi="Arial"/>
                <w:sz w:val="18"/>
                <w:szCs w:val="18"/>
                <w:color w:val="auto"/>
                <w:w w:val="94"/>
              </w:rPr>
              <w:t>, who proved to me on the basis of satisfactory evidence to be the person(s) whose name(s) is/are</w:t>
            </w:r>
          </w:p>
        </w:tc>
        <w:tc>
          <w:tcPr>
            <w:tcW w:w="0" w:type="dxa"/>
            <w:vAlign w:val="bottom"/>
          </w:tcPr>
          <w:p>
            <w:pPr>
              <w:spacing w:after="0"/>
              <w:rPr>
                <w:sz w:val="1"/>
                <w:szCs w:val="1"/>
                <w:color w:val="auto"/>
              </w:rPr>
            </w:pPr>
          </w:p>
        </w:tc>
      </w:tr>
      <w:tr>
        <w:trPr>
          <w:trHeight w:val="222"/>
        </w:trPr>
        <w:tc>
          <w:tcPr>
            <w:tcW w:w="11460" w:type="dxa"/>
            <w:vAlign w:val="bottom"/>
            <w:tcBorders>
              <w:left w:val="single" w:sz="8" w:color="auto"/>
              <w:right w:val="single" w:sz="8" w:color="auto"/>
            </w:tcBorders>
            <w:gridSpan w:val="26"/>
          </w:tcPr>
          <w:p>
            <w:pPr>
              <w:ind w:left="140"/>
              <w:spacing w:after="0"/>
              <w:rPr>
                <w:sz w:val="20"/>
                <w:szCs w:val="20"/>
                <w:color w:val="auto"/>
              </w:rPr>
            </w:pPr>
            <w:r>
              <w:rPr>
                <w:rFonts w:ascii="Arial" w:cs="Arial" w:eastAsia="Arial" w:hAnsi="Arial"/>
                <w:sz w:val="18"/>
                <w:szCs w:val="18"/>
                <w:color w:val="auto"/>
                <w:w w:val="95"/>
              </w:rPr>
              <w:t>subscribed to the within instrument and acknowledged to me that he/she/they executed the same in his/her/their authorized capacity(ies), and that by</w:t>
            </w:r>
          </w:p>
        </w:tc>
        <w:tc>
          <w:tcPr>
            <w:tcW w:w="0" w:type="dxa"/>
            <w:vAlign w:val="bottom"/>
          </w:tcPr>
          <w:p>
            <w:pPr>
              <w:spacing w:after="0"/>
              <w:rPr>
                <w:sz w:val="1"/>
                <w:szCs w:val="1"/>
                <w:color w:val="auto"/>
              </w:rPr>
            </w:pPr>
          </w:p>
        </w:tc>
      </w:tr>
      <w:tr>
        <w:trPr>
          <w:trHeight w:val="230"/>
        </w:trPr>
        <w:tc>
          <w:tcPr>
            <w:tcW w:w="11460" w:type="dxa"/>
            <w:vAlign w:val="bottom"/>
            <w:tcBorders>
              <w:left w:val="single" w:sz="8" w:color="auto"/>
              <w:right w:val="single" w:sz="8" w:color="auto"/>
            </w:tcBorders>
            <w:gridSpan w:val="26"/>
          </w:tcPr>
          <w:p>
            <w:pPr>
              <w:ind w:left="140"/>
              <w:spacing w:after="0"/>
              <w:rPr>
                <w:sz w:val="20"/>
                <w:szCs w:val="20"/>
                <w:color w:val="auto"/>
              </w:rPr>
            </w:pPr>
            <w:r>
              <w:rPr>
                <w:rFonts w:ascii="Arial" w:cs="Arial" w:eastAsia="Arial" w:hAnsi="Arial"/>
                <w:sz w:val="18"/>
                <w:szCs w:val="18"/>
                <w:color w:val="auto"/>
              </w:rPr>
              <w:t>his/her/their signature(s) on the instrument the person(s) or the entity upon behalf of which the person(s) acted, executed the instrument</w:t>
            </w:r>
          </w:p>
        </w:tc>
        <w:tc>
          <w:tcPr>
            <w:tcW w:w="0" w:type="dxa"/>
            <w:vAlign w:val="bottom"/>
          </w:tcPr>
          <w:p>
            <w:pPr>
              <w:spacing w:after="0"/>
              <w:rPr>
                <w:sz w:val="1"/>
                <w:szCs w:val="1"/>
                <w:color w:val="auto"/>
              </w:rPr>
            </w:pPr>
          </w:p>
        </w:tc>
      </w:tr>
      <w:tr>
        <w:trPr>
          <w:trHeight w:val="418"/>
        </w:trPr>
        <w:tc>
          <w:tcPr>
            <w:tcW w:w="11460" w:type="dxa"/>
            <w:vAlign w:val="bottom"/>
            <w:tcBorders>
              <w:left w:val="single" w:sz="8" w:color="auto"/>
              <w:right w:val="single" w:sz="8" w:color="auto"/>
            </w:tcBorders>
            <w:gridSpan w:val="26"/>
          </w:tcPr>
          <w:p>
            <w:pPr>
              <w:ind w:left="140"/>
              <w:spacing w:after="0"/>
              <w:rPr>
                <w:sz w:val="20"/>
                <w:szCs w:val="20"/>
                <w:color w:val="auto"/>
              </w:rPr>
            </w:pPr>
            <w:r>
              <w:rPr>
                <w:rFonts w:ascii="Arial" w:cs="Arial" w:eastAsia="Arial" w:hAnsi="Arial"/>
                <w:sz w:val="18"/>
                <w:szCs w:val="18"/>
                <w:color w:val="auto"/>
              </w:rPr>
              <w:t>I certify under PENALTY OF PERJURY under the laws of the State of California that the foregoing paragraph is true and correct.</w:t>
            </w:r>
          </w:p>
        </w:tc>
        <w:tc>
          <w:tcPr>
            <w:tcW w:w="0" w:type="dxa"/>
            <w:vAlign w:val="bottom"/>
          </w:tcPr>
          <w:p>
            <w:pPr>
              <w:spacing w:after="0"/>
              <w:rPr>
                <w:sz w:val="1"/>
                <w:szCs w:val="1"/>
                <w:color w:val="auto"/>
              </w:rPr>
            </w:pPr>
          </w:p>
        </w:tc>
      </w:tr>
      <w:tr>
        <w:trPr>
          <w:trHeight w:val="230"/>
        </w:trPr>
        <w:tc>
          <w:tcPr>
            <w:tcW w:w="6660" w:type="dxa"/>
            <w:vAlign w:val="bottom"/>
            <w:tcBorders>
              <w:left w:val="single" w:sz="8" w:color="auto"/>
            </w:tcBorders>
            <w:gridSpan w:val="21"/>
          </w:tcPr>
          <w:p>
            <w:pPr>
              <w:ind w:left="140"/>
              <w:spacing w:after="0"/>
              <w:rPr>
                <w:sz w:val="20"/>
                <w:szCs w:val="20"/>
                <w:color w:val="auto"/>
              </w:rPr>
            </w:pPr>
            <w:r>
              <w:rPr>
                <w:rFonts w:ascii="Arial" w:cs="Arial" w:eastAsia="Arial" w:hAnsi="Arial"/>
                <w:sz w:val="18"/>
                <w:szCs w:val="18"/>
                <w:color w:val="auto"/>
              </w:rPr>
              <w:t>WITNESS my hand and official seal.</w:t>
            </w:r>
          </w:p>
        </w:tc>
        <w:tc>
          <w:tcPr>
            <w:tcW w:w="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2040" w:type="dxa"/>
            <w:vAlign w:val="bottom"/>
          </w:tcPr>
          <w:p>
            <w:pPr>
              <w:spacing w:after="0"/>
              <w:rPr>
                <w:sz w:val="20"/>
                <w:szCs w:val="20"/>
                <w:color w:val="auto"/>
              </w:rPr>
            </w:pPr>
          </w:p>
        </w:tc>
        <w:tc>
          <w:tcPr>
            <w:tcW w:w="222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459"/>
        </w:trPr>
        <w:tc>
          <w:tcPr>
            <w:tcW w:w="180" w:type="dxa"/>
            <w:vAlign w:val="bottom"/>
            <w:tcBorders>
              <w:left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40" w:type="dxa"/>
            <w:vAlign w:val="bottom"/>
            <w:gridSpan w:val="4"/>
          </w:tcPr>
          <w:p>
            <w:pPr>
              <w:spacing w:after="0"/>
              <w:rPr>
                <w:sz w:val="20"/>
                <w:szCs w:val="20"/>
                <w:color w:val="auto"/>
              </w:rPr>
            </w:pPr>
            <w:r>
              <w:rPr>
                <w:rFonts w:ascii="Arial" w:cs="Arial" w:eastAsia="Arial" w:hAnsi="Arial"/>
                <w:sz w:val="18"/>
                <w:szCs w:val="18"/>
                <w:color w:val="auto"/>
              </w:rPr>
              <w:t>My commission expires:</w:t>
            </w:r>
          </w:p>
        </w:tc>
        <w:tc>
          <w:tcPr>
            <w:tcW w:w="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260" w:type="dxa"/>
            <w:vAlign w:val="bottom"/>
            <w:tcBorders>
              <w:right w:val="single" w:sz="8" w:color="auto"/>
            </w:tcBorders>
            <w:gridSpan w:val="2"/>
          </w:tcPr>
          <w:p>
            <w:pPr>
              <w:ind w:left="240"/>
              <w:spacing w:after="0"/>
              <w:rPr>
                <w:sz w:val="20"/>
                <w:szCs w:val="20"/>
                <w:color w:val="auto"/>
              </w:rPr>
            </w:pPr>
            <w:r>
              <w:rPr>
                <w:rFonts w:ascii="Arial" w:cs="Arial" w:eastAsia="Arial" w:hAnsi="Arial"/>
                <w:sz w:val="18"/>
                <w:szCs w:val="18"/>
                <w:color w:val="auto"/>
              </w:rPr>
              <w:t>Notary Seal:</w:t>
            </w:r>
          </w:p>
        </w:tc>
        <w:tc>
          <w:tcPr>
            <w:tcW w:w="0" w:type="dxa"/>
            <w:vAlign w:val="bottom"/>
          </w:tcPr>
          <w:p>
            <w:pPr>
              <w:spacing w:after="0"/>
              <w:rPr>
                <w:sz w:val="1"/>
                <w:szCs w:val="1"/>
                <w:color w:val="auto"/>
              </w:rPr>
            </w:pPr>
          </w:p>
        </w:tc>
      </w:tr>
      <w:tr>
        <w:trPr>
          <w:trHeight w:val="405"/>
        </w:trPr>
        <w:tc>
          <w:tcPr>
            <w:tcW w:w="180" w:type="dxa"/>
            <w:vAlign w:val="bottom"/>
            <w:tcBorders>
              <w:left w:val="single" w:sz="8" w:color="auto"/>
            </w:tcBorders>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540" w:type="dxa"/>
            <w:vAlign w:val="bottom"/>
            <w:gridSpan w:val="3"/>
          </w:tcPr>
          <w:p>
            <w:pPr>
              <w:jc w:val="right"/>
              <w:ind w:right="160"/>
              <w:spacing w:after="0"/>
              <w:rPr>
                <w:sz w:val="20"/>
                <w:szCs w:val="20"/>
                <w:color w:val="auto"/>
              </w:rPr>
            </w:pPr>
            <w:r>
              <w:rPr>
                <w:rFonts w:ascii="Arial" w:cs="Arial" w:eastAsia="Arial" w:hAnsi="Arial"/>
                <w:sz w:val="18"/>
                <w:szCs w:val="18"/>
                <w:color w:val="auto"/>
              </w:rPr>
              <w:t>,</w:t>
            </w:r>
          </w:p>
        </w:tc>
        <w:tc>
          <w:tcPr>
            <w:tcW w:w="2040" w:type="dxa"/>
            <w:vAlign w:val="bottom"/>
          </w:tcPr>
          <w:p>
            <w:pPr>
              <w:spacing w:after="0"/>
              <w:rPr>
                <w:sz w:val="24"/>
                <w:szCs w:val="24"/>
                <w:color w:val="auto"/>
              </w:rPr>
            </w:pPr>
          </w:p>
        </w:tc>
        <w:tc>
          <w:tcPr>
            <w:tcW w:w="2220" w:type="dxa"/>
            <w:vAlign w:val="bottom"/>
            <w:tcBorders>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80" w:type="dxa"/>
            <w:vAlign w:val="bottom"/>
            <w:tcBorders>
              <w:left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140" w:type="dxa"/>
            <w:vAlign w:val="bottom"/>
            <w:shd w:val="clear" w:color="auto" w:fill="000000"/>
          </w:tcPr>
          <w:p>
            <w:pPr>
              <w:spacing w:after="0" w:line="20" w:lineRule="exact"/>
              <w:rPr>
                <w:sz w:val="1"/>
                <w:szCs w:val="1"/>
                <w:color w:val="auto"/>
              </w:rPr>
            </w:pPr>
          </w:p>
        </w:tc>
        <w:tc>
          <w:tcPr>
            <w:tcW w:w="220" w:type="dxa"/>
            <w:vAlign w:val="bottom"/>
            <w:shd w:val="clear" w:color="auto" w:fill="000000"/>
          </w:tcPr>
          <w:p>
            <w:pPr>
              <w:spacing w:after="0" w:line="20" w:lineRule="exact"/>
              <w:rPr>
                <w:sz w:val="1"/>
                <w:szCs w:val="1"/>
                <w:color w:val="auto"/>
              </w:rPr>
            </w:pPr>
          </w:p>
        </w:tc>
        <w:tc>
          <w:tcPr>
            <w:tcW w:w="1500" w:type="dxa"/>
            <w:vAlign w:val="bottom"/>
            <w:shd w:val="clear" w:color="auto" w:fill="000000"/>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6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2220" w:type="dxa"/>
            <w:vAlign w:val="bottom"/>
            <w:tcBorders>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180" w:type="dxa"/>
            <w:vAlign w:val="bottom"/>
            <w:tcBorders>
              <w:left w:val="single" w:sz="8" w:color="auto"/>
            </w:tcBorders>
          </w:tcPr>
          <w:p>
            <w:pPr>
              <w:spacing w:after="0"/>
              <w:rPr>
                <w:sz w:val="11"/>
                <w:szCs w:val="11"/>
                <w:color w:val="auto"/>
              </w:rPr>
            </w:pPr>
          </w:p>
        </w:tc>
        <w:tc>
          <w:tcPr>
            <w:tcW w:w="200" w:type="dxa"/>
            <w:vAlign w:val="bottom"/>
            <w:tcBorders>
              <w:bottom w:val="single" w:sz="8" w:color="auto"/>
            </w:tcBorders>
          </w:tcPr>
          <w:p>
            <w:pPr>
              <w:spacing w:after="0"/>
              <w:rPr>
                <w:sz w:val="11"/>
                <w:szCs w:val="11"/>
                <w:color w:val="auto"/>
              </w:rPr>
            </w:pPr>
          </w:p>
        </w:tc>
        <w:tc>
          <w:tcPr>
            <w:tcW w:w="20" w:type="dxa"/>
            <w:vAlign w:val="bottom"/>
            <w:tcBorders>
              <w:bottom w:val="single" w:sz="8" w:color="auto"/>
            </w:tcBorders>
          </w:tcPr>
          <w:p>
            <w:pPr>
              <w:spacing w:after="0"/>
              <w:rPr>
                <w:sz w:val="11"/>
                <w:szCs w:val="11"/>
                <w:color w:val="auto"/>
              </w:rPr>
            </w:pPr>
          </w:p>
        </w:tc>
        <w:tc>
          <w:tcPr>
            <w:tcW w:w="420" w:type="dxa"/>
            <w:vAlign w:val="bottom"/>
            <w:tcBorders>
              <w:bottom w:val="single" w:sz="8" w:color="auto"/>
            </w:tcBorders>
          </w:tcPr>
          <w:p>
            <w:pPr>
              <w:spacing w:after="0"/>
              <w:rPr>
                <w:sz w:val="11"/>
                <w:szCs w:val="11"/>
                <w:color w:val="auto"/>
              </w:rPr>
            </w:pPr>
          </w:p>
        </w:tc>
        <w:tc>
          <w:tcPr>
            <w:tcW w:w="440" w:type="dxa"/>
            <w:vAlign w:val="bottom"/>
            <w:tcBorders>
              <w:bottom w:val="single" w:sz="8" w:color="auto"/>
            </w:tcBorders>
          </w:tcPr>
          <w:p>
            <w:pPr>
              <w:spacing w:after="0"/>
              <w:rPr>
                <w:sz w:val="11"/>
                <w:szCs w:val="11"/>
                <w:color w:val="auto"/>
              </w:rPr>
            </w:pPr>
          </w:p>
        </w:tc>
        <w:tc>
          <w:tcPr>
            <w:tcW w:w="400" w:type="dxa"/>
            <w:vAlign w:val="bottom"/>
            <w:tcBorders>
              <w:bottom w:val="single" w:sz="8" w:color="auto"/>
            </w:tcBorders>
          </w:tcPr>
          <w:p>
            <w:pPr>
              <w:spacing w:after="0"/>
              <w:rPr>
                <w:sz w:val="11"/>
                <w:szCs w:val="11"/>
                <w:color w:val="auto"/>
              </w:rPr>
            </w:pPr>
          </w:p>
        </w:tc>
        <w:tc>
          <w:tcPr>
            <w:tcW w:w="160" w:type="dxa"/>
            <w:vAlign w:val="bottom"/>
            <w:tcBorders>
              <w:bottom w:val="single" w:sz="8" w:color="auto"/>
            </w:tcBorders>
          </w:tcPr>
          <w:p>
            <w:pPr>
              <w:spacing w:after="0"/>
              <w:rPr>
                <w:sz w:val="11"/>
                <w:szCs w:val="11"/>
                <w:color w:val="auto"/>
              </w:rPr>
            </w:pPr>
          </w:p>
        </w:tc>
        <w:tc>
          <w:tcPr>
            <w:tcW w:w="120" w:type="dxa"/>
            <w:vAlign w:val="bottom"/>
            <w:tcBorders>
              <w:bottom w:val="single" w:sz="8" w:color="auto"/>
            </w:tcBorders>
          </w:tcPr>
          <w:p>
            <w:pPr>
              <w:spacing w:after="0"/>
              <w:rPr>
                <w:sz w:val="11"/>
                <w:szCs w:val="11"/>
                <w:color w:val="auto"/>
              </w:rPr>
            </w:pPr>
          </w:p>
        </w:tc>
        <w:tc>
          <w:tcPr>
            <w:tcW w:w="180" w:type="dxa"/>
            <w:vAlign w:val="bottom"/>
            <w:tcBorders>
              <w:bottom w:val="single" w:sz="8" w:color="auto"/>
            </w:tcBorders>
          </w:tcPr>
          <w:p>
            <w:pPr>
              <w:spacing w:after="0"/>
              <w:rPr>
                <w:sz w:val="11"/>
                <w:szCs w:val="11"/>
                <w:color w:val="auto"/>
              </w:rPr>
            </w:pPr>
          </w:p>
        </w:tc>
        <w:tc>
          <w:tcPr>
            <w:tcW w:w="180" w:type="dxa"/>
            <w:vAlign w:val="bottom"/>
            <w:tcBorders>
              <w:bottom w:val="single" w:sz="8" w:color="auto"/>
            </w:tcBorders>
          </w:tcPr>
          <w:p>
            <w:pPr>
              <w:spacing w:after="0"/>
              <w:rPr>
                <w:sz w:val="11"/>
                <w:szCs w:val="11"/>
                <w:color w:val="auto"/>
              </w:rPr>
            </w:pPr>
          </w:p>
        </w:tc>
        <w:tc>
          <w:tcPr>
            <w:tcW w:w="900" w:type="dxa"/>
            <w:vAlign w:val="bottom"/>
            <w:tcBorders>
              <w:bottom w:val="single" w:sz="8" w:color="auto"/>
            </w:tcBorders>
          </w:tcPr>
          <w:p>
            <w:pPr>
              <w:spacing w:after="0"/>
              <w:rPr>
                <w:sz w:val="11"/>
                <w:szCs w:val="11"/>
                <w:color w:val="auto"/>
              </w:rPr>
            </w:pPr>
          </w:p>
        </w:tc>
        <w:tc>
          <w:tcPr>
            <w:tcW w:w="280" w:type="dxa"/>
            <w:vAlign w:val="bottom"/>
            <w:tcBorders>
              <w:bottom w:val="single" w:sz="8" w:color="auto"/>
            </w:tcBorders>
          </w:tcPr>
          <w:p>
            <w:pPr>
              <w:spacing w:after="0"/>
              <w:rPr>
                <w:sz w:val="11"/>
                <w:szCs w:val="11"/>
                <w:color w:val="auto"/>
              </w:rPr>
            </w:pPr>
          </w:p>
        </w:tc>
        <w:tc>
          <w:tcPr>
            <w:tcW w:w="160" w:type="dxa"/>
            <w:vAlign w:val="bottom"/>
            <w:tcBorders>
              <w:bottom w:val="single" w:sz="8" w:color="auto"/>
            </w:tcBorders>
          </w:tcPr>
          <w:p>
            <w:pPr>
              <w:spacing w:after="0"/>
              <w:rPr>
                <w:sz w:val="11"/>
                <w:szCs w:val="11"/>
                <w:color w:val="auto"/>
              </w:rPr>
            </w:pPr>
          </w:p>
        </w:tc>
        <w:tc>
          <w:tcPr>
            <w:tcW w:w="200" w:type="dxa"/>
            <w:vAlign w:val="bottom"/>
            <w:tcBorders>
              <w:bottom w:val="single" w:sz="8" w:color="auto"/>
            </w:tcBorders>
          </w:tcPr>
          <w:p>
            <w:pPr>
              <w:spacing w:after="0"/>
              <w:rPr>
                <w:sz w:val="11"/>
                <w:szCs w:val="11"/>
                <w:color w:val="auto"/>
              </w:rPr>
            </w:pPr>
          </w:p>
        </w:tc>
        <w:tc>
          <w:tcPr>
            <w:tcW w:w="200" w:type="dxa"/>
            <w:vAlign w:val="bottom"/>
            <w:tcBorders>
              <w:bottom w:val="single" w:sz="8" w:color="auto"/>
            </w:tcBorders>
          </w:tcPr>
          <w:p>
            <w:pPr>
              <w:spacing w:after="0"/>
              <w:rPr>
                <w:sz w:val="11"/>
                <w:szCs w:val="11"/>
                <w:color w:val="auto"/>
              </w:rPr>
            </w:pPr>
          </w:p>
        </w:tc>
        <w:tc>
          <w:tcPr>
            <w:tcW w:w="460" w:type="dxa"/>
            <w:vAlign w:val="bottom"/>
            <w:tcBorders>
              <w:bottom w:val="single" w:sz="8" w:color="auto"/>
            </w:tcBorders>
          </w:tcPr>
          <w:p>
            <w:pPr>
              <w:spacing w:after="0"/>
              <w:rPr>
                <w:sz w:val="11"/>
                <w:szCs w:val="11"/>
                <w:color w:val="auto"/>
              </w:rPr>
            </w:pPr>
          </w:p>
        </w:tc>
        <w:tc>
          <w:tcPr>
            <w:tcW w:w="440" w:type="dxa"/>
            <w:vAlign w:val="bottom"/>
            <w:gridSpan w:val="3"/>
            <w:vMerge w:val="restart"/>
          </w:tcPr>
          <w:p>
            <w:pPr>
              <w:ind w:left="120"/>
              <w:spacing w:after="0" w:line="196" w:lineRule="exact"/>
              <w:rPr>
                <w:sz w:val="20"/>
                <w:szCs w:val="20"/>
                <w:color w:val="auto"/>
              </w:rPr>
            </w:pPr>
            <w:r>
              <w:rPr>
                <w:rFonts w:ascii="Arial" w:cs="Arial" w:eastAsia="Arial" w:hAnsi="Arial"/>
                <w:sz w:val="18"/>
                <w:szCs w:val="18"/>
                <w:color w:val="auto"/>
              </w:rPr>
              <w:t>20</w:t>
            </w:r>
          </w:p>
        </w:tc>
        <w:tc>
          <w:tcPr>
            <w:tcW w:w="220" w:type="dxa"/>
            <w:vAlign w:val="bottom"/>
            <w:vMerge w:val="restart"/>
          </w:tcPr>
          <w:p>
            <w:pPr>
              <w:spacing w:after="0"/>
              <w:rPr>
                <w:sz w:val="11"/>
                <w:szCs w:val="11"/>
                <w:color w:val="auto"/>
              </w:rPr>
            </w:pPr>
          </w:p>
        </w:tc>
        <w:tc>
          <w:tcPr>
            <w:tcW w:w="1500" w:type="dxa"/>
            <w:vAlign w:val="bottom"/>
            <w:vMerge w:val="restart"/>
          </w:tcPr>
          <w:p>
            <w:pPr>
              <w:spacing w:after="0"/>
              <w:rPr>
                <w:sz w:val="11"/>
                <w:szCs w:val="11"/>
                <w:color w:val="auto"/>
              </w:rPr>
            </w:pPr>
          </w:p>
        </w:tc>
        <w:tc>
          <w:tcPr>
            <w:tcW w:w="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40" w:type="dxa"/>
            <w:vAlign w:val="bottom"/>
          </w:tcPr>
          <w:p>
            <w:pPr>
              <w:spacing w:after="0"/>
              <w:rPr>
                <w:sz w:val="11"/>
                <w:szCs w:val="11"/>
                <w:color w:val="auto"/>
              </w:rPr>
            </w:pPr>
          </w:p>
        </w:tc>
        <w:tc>
          <w:tcPr>
            <w:tcW w:w="2220" w:type="dxa"/>
            <w:vAlign w:val="bottom"/>
            <w:tcBorders>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48"/>
        </w:trPr>
        <w:tc>
          <w:tcPr>
            <w:tcW w:w="180" w:type="dxa"/>
            <w:vAlign w:val="bottom"/>
            <w:tcBorders>
              <w:left w:val="single" w:sz="8" w:color="auto"/>
            </w:tcBorders>
          </w:tcPr>
          <w:p>
            <w:pPr>
              <w:spacing w:after="0"/>
              <w:rPr>
                <w:sz w:val="4"/>
                <w:szCs w:val="4"/>
                <w:color w:val="auto"/>
              </w:rPr>
            </w:pPr>
          </w:p>
        </w:tc>
        <w:tc>
          <w:tcPr>
            <w:tcW w:w="1940" w:type="dxa"/>
            <w:vAlign w:val="bottom"/>
            <w:gridSpan w:val="8"/>
            <w:vMerge w:val="restart"/>
          </w:tcPr>
          <w:p>
            <w:pPr>
              <w:spacing w:after="0"/>
              <w:rPr>
                <w:sz w:val="20"/>
                <w:szCs w:val="20"/>
                <w:color w:val="auto"/>
              </w:rPr>
            </w:pPr>
            <w:r>
              <w:rPr>
                <w:rFonts w:ascii="Arial" w:cs="Arial" w:eastAsia="Arial" w:hAnsi="Arial"/>
                <w:sz w:val="18"/>
                <w:szCs w:val="18"/>
                <w:color w:val="auto"/>
              </w:rPr>
              <w:t>Notary Public Signature</w:t>
            </w:r>
          </w:p>
        </w:tc>
        <w:tc>
          <w:tcPr>
            <w:tcW w:w="180" w:type="dxa"/>
            <w:vAlign w:val="bottom"/>
          </w:tcPr>
          <w:p>
            <w:pPr>
              <w:spacing w:after="0"/>
              <w:rPr>
                <w:sz w:val="4"/>
                <w:szCs w:val="4"/>
                <w:color w:val="auto"/>
              </w:rPr>
            </w:pPr>
          </w:p>
        </w:tc>
        <w:tc>
          <w:tcPr>
            <w:tcW w:w="900" w:type="dxa"/>
            <w:vAlign w:val="bottom"/>
          </w:tcPr>
          <w:p>
            <w:pPr>
              <w:spacing w:after="0"/>
              <w:rPr>
                <w:sz w:val="4"/>
                <w:szCs w:val="4"/>
                <w:color w:val="auto"/>
              </w:rPr>
            </w:pPr>
          </w:p>
        </w:tc>
        <w:tc>
          <w:tcPr>
            <w:tcW w:w="280" w:type="dxa"/>
            <w:vAlign w:val="bottom"/>
          </w:tcPr>
          <w:p>
            <w:pPr>
              <w:spacing w:after="0"/>
              <w:rPr>
                <w:sz w:val="4"/>
                <w:szCs w:val="4"/>
                <w:color w:val="auto"/>
              </w:rPr>
            </w:pPr>
          </w:p>
        </w:tc>
        <w:tc>
          <w:tcPr>
            <w:tcW w:w="160" w:type="dxa"/>
            <w:vAlign w:val="bottom"/>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Pr>
          <w:p>
            <w:pPr>
              <w:spacing w:after="0"/>
              <w:rPr>
                <w:sz w:val="4"/>
                <w:szCs w:val="4"/>
                <w:color w:val="auto"/>
              </w:rPr>
            </w:pPr>
          </w:p>
        </w:tc>
        <w:tc>
          <w:tcPr>
            <w:tcW w:w="460" w:type="dxa"/>
            <w:vAlign w:val="bottom"/>
          </w:tcPr>
          <w:p>
            <w:pPr>
              <w:spacing w:after="0"/>
              <w:rPr>
                <w:sz w:val="4"/>
                <w:szCs w:val="4"/>
                <w:color w:val="auto"/>
              </w:rPr>
            </w:pPr>
          </w:p>
        </w:tc>
        <w:tc>
          <w:tcPr>
            <w:tcW w:w="440" w:type="dxa"/>
            <w:vAlign w:val="bottom"/>
            <w:gridSpan w:val="3"/>
            <w:vMerge w:val="continue"/>
          </w:tcPr>
          <w:p>
            <w:pPr>
              <w:spacing w:after="0"/>
              <w:rPr>
                <w:sz w:val="4"/>
                <w:szCs w:val="4"/>
                <w:color w:val="auto"/>
              </w:rPr>
            </w:pPr>
          </w:p>
        </w:tc>
        <w:tc>
          <w:tcPr>
            <w:tcW w:w="22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80" w:type="dxa"/>
            <w:vAlign w:val="bottom"/>
          </w:tcPr>
          <w:p>
            <w:pPr>
              <w:spacing w:after="0"/>
              <w:rPr>
                <w:sz w:val="4"/>
                <w:szCs w:val="4"/>
                <w:color w:val="auto"/>
              </w:rPr>
            </w:pPr>
          </w:p>
        </w:tc>
        <w:tc>
          <w:tcPr>
            <w:tcW w:w="260" w:type="dxa"/>
            <w:vAlign w:val="bottom"/>
          </w:tcPr>
          <w:p>
            <w:pPr>
              <w:spacing w:after="0"/>
              <w:rPr>
                <w:sz w:val="4"/>
                <w:szCs w:val="4"/>
                <w:color w:val="auto"/>
              </w:rPr>
            </w:pPr>
          </w:p>
        </w:tc>
        <w:tc>
          <w:tcPr>
            <w:tcW w:w="200" w:type="dxa"/>
            <w:vAlign w:val="bottom"/>
          </w:tcPr>
          <w:p>
            <w:pPr>
              <w:spacing w:after="0"/>
              <w:rPr>
                <w:sz w:val="4"/>
                <w:szCs w:val="4"/>
                <w:color w:val="auto"/>
              </w:rPr>
            </w:pPr>
          </w:p>
        </w:tc>
        <w:tc>
          <w:tcPr>
            <w:tcW w:w="2040" w:type="dxa"/>
            <w:vAlign w:val="bottom"/>
          </w:tcPr>
          <w:p>
            <w:pPr>
              <w:spacing w:after="0"/>
              <w:rPr>
                <w:sz w:val="4"/>
                <w:szCs w:val="4"/>
                <w:color w:val="auto"/>
              </w:rPr>
            </w:pPr>
          </w:p>
        </w:tc>
        <w:tc>
          <w:tcPr>
            <w:tcW w:w="2220" w:type="dxa"/>
            <w:vAlign w:val="bottom"/>
            <w:tcBorders>
              <w:right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156"/>
        </w:trPr>
        <w:tc>
          <w:tcPr>
            <w:tcW w:w="180" w:type="dxa"/>
            <w:vAlign w:val="bottom"/>
            <w:tcBorders>
              <w:left w:val="single" w:sz="8" w:color="auto"/>
            </w:tcBorders>
          </w:tcPr>
          <w:p>
            <w:pPr>
              <w:spacing w:after="0"/>
              <w:rPr>
                <w:sz w:val="13"/>
                <w:szCs w:val="13"/>
                <w:color w:val="auto"/>
              </w:rPr>
            </w:pPr>
          </w:p>
        </w:tc>
        <w:tc>
          <w:tcPr>
            <w:tcW w:w="1940" w:type="dxa"/>
            <w:vAlign w:val="bottom"/>
            <w:gridSpan w:val="8"/>
            <w:vMerge w:val="continue"/>
          </w:tcPr>
          <w:p>
            <w:pPr>
              <w:spacing w:after="0"/>
              <w:rPr>
                <w:sz w:val="13"/>
                <w:szCs w:val="13"/>
                <w:color w:val="auto"/>
              </w:rPr>
            </w:pPr>
          </w:p>
        </w:tc>
        <w:tc>
          <w:tcPr>
            <w:tcW w:w="1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40" w:type="dxa"/>
            <w:vAlign w:val="bottom"/>
            <w:tcBorders>
              <w:top w:val="single" w:sz="8" w:color="auto"/>
            </w:tcBorders>
          </w:tcPr>
          <w:p>
            <w:pPr>
              <w:spacing w:after="0"/>
              <w:rPr>
                <w:sz w:val="13"/>
                <w:szCs w:val="13"/>
                <w:color w:val="auto"/>
              </w:rPr>
            </w:pPr>
          </w:p>
        </w:tc>
        <w:tc>
          <w:tcPr>
            <w:tcW w:w="220" w:type="dxa"/>
            <w:vAlign w:val="bottom"/>
            <w:tcBorders>
              <w:top w:val="single" w:sz="8" w:color="auto"/>
            </w:tcBorders>
          </w:tcPr>
          <w:p>
            <w:pPr>
              <w:spacing w:after="0"/>
              <w:rPr>
                <w:sz w:val="13"/>
                <w:szCs w:val="13"/>
                <w:color w:val="auto"/>
              </w:rPr>
            </w:pPr>
          </w:p>
        </w:tc>
        <w:tc>
          <w:tcPr>
            <w:tcW w:w="15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40" w:type="dxa"/>
            <w:vAlign w:val="bottom"/>
          </w:tcPr>
          <w:p>
            <w:pPr>
              <w:spacing w:after="0"/>
              <w:rPr>
                <w:sz w:val="13"/>
                <w:szCs w:val="13"/>
                <w:color w:val="auto"/>
              </w:rPr>
            </w:pPr>
          </w:p>
        </w:tc>
        <w:tc>
          <w:tcPr>
            <w:tcW w:w="2220" w:type="dxa"/>
            <w:vAlign w:val="bottom"/>
            <w:tcBorders>
              <w:right w:val="single" w:sz="8" w:color="auto"/>
            </w:tcBorders>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180" w:type="dxa"/>
            <w:vAlign w:val="bottom"/>
            <w:tcBorders>
              <w:left w:val="single" w:sz="8" w:color="auto"/>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20" w:type="dxa"/>
            <w:vAlign w:val="bottom"/>
            <w:tcBorders>
              <w:bottom w:val="single" w:sz="8" w:color="auto"/>
            </w:tcBorders>
          </w:tcPr>
          <w:p>
            <w:pPr>
              <w:spacing w:after="0"/>
              <w:rPr>
                <w:sz w:val="4"/>
                <w:szCs w:val="4"/>
                <w:color w:val="auto"/>
              </w:rPr>
            </w:pPr>
          </w:p>
        </w:tc>
        <w:tc>
          <w:tcPr>
            <w:tcW w:w="420" w:type="dxa"/>
            <w:vAlign w:val="bottom"/>
            <w:tcBorders>
              <w:bottom w:val="single" w:sz="8" w:color="auto"/>
            </w:tcBorders>
          </w:tcPr>
          <w:p>
            <w:pPr>
              <w:spacing w:after="0"/>
              <w:rPr>
                <w:sz w:val="4"/>
                <w:szCs w:val="4"/>
                <w:color w:val="auto"/>
              </w:rPr>
            </w:pPr>
          </w:p>
        </w:tc>
        <w:tc>
          <w:tcPr>
            <w:tcW w:w="440" w:type="dxa"/>
            <w:vAlign w:val="bottom"/>
            <w:tcBorders>
              <w:bottom w:val="single" w:sz="8" w:color="auto"/>
            </w:tcBorders>
          </w:tcPr>
          <w:p>
            <w:pPr>
              <w:spacing w:after="0"/>
              <w:rPr>
                <w:sz w:val="4"/>
                <w:szCs w:val="4"/>
                <w:color w:val="auto"/>
              </w:rPr>
            </w:pPr>
          </w:p>
        </w:tc>
        <w:tc>
          <w:tcPr>
            <w:tcW w:w="40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180" w:type="dxa"/>
            <w:vAlign w:val="bottom"/>
            <w:tcBorders>
              <w:bottom w:val="single" w:sz="8" w:color="auto"/>
            </w:tcBorders>
          </w:tcPr>
          <w:p>
            <w:pPr>
              <w:spacing w:after="0"/>
              <w:rPr>
                <w:sz w:val="4"/>
                <w:szCs w:val="4"/>
                <w:color w:val="auto"/>
              </w:rPr>
            </w:pPr>
          </w:p>
        </w:tc>
        <w:tc>
          <w:tcPr>
            <w:tcW w:w="180" w:type="dxa"/>
            <w:vAlign w:val="bottom"/>
            <w:tcBorders>
              <w:bottom w:val="single" w:sz="8" w:color="auto"/>
            </w:tcBorders>
          </w:tcPr>
          <w:p>
            <w:pPr>
              <w:spacing w:after="0"/>
              <w:rPr>
                <w:sz w:val="4"/>
                <w:szCs w:val="4"/>
                <w:color w:val="auto"/>
              </w:rPr>
            </w:pPr>
          </w:p>
        </w:tc>
        <w:tc>
          <w:tcPr>
            <w:tcW w:w="900" w:type="dxa"/>
            <w:vAlign w:val="bottom"/>
            <w:tcBorders>
              <w:bottom w:val="single" w:sz="8" w:color="auto"/>
            </w:tcBorders>
          </w:tcPr>
          <w:p>
            <w:pPr>
              <w:spacing w:after="0"/>
              <w:rPr>
                <w:sz w:val="4"/>
                <w:szCs w:val="4"/>
                <w:color w:val="auto"/>
              </w:rPr>
            </w:pPr>
          </w:p>
        </w:tc>
        <w:tc>
          <w:tcPr>
            <w:tcW w:w="280" w:type="dxa"/>
            <w:vAlign w:val="bottom"/>
            <w:tcBorders>
              <w:bottom w:val="single" w:sz="8" w:color="auto"/>
            </w:tcBorders>
          </w:tcPr>
          <w:p>
            <w:pPr>
              <w:spacing w:after="0"/>
              <w:rPr>
                <w:sz w:val="4"/>
                <w:szCs w:val="4"/>
                <w:color w:val="auto"/>
              </w:rPr>
            </w:pPr>
          </w:p>
        </w:tc>
        <w:tc>
          <w:tcPr>
            <w:tcW w:w="160" w:type="dxa"/>
            <w:vAlign w:val="bottom"/>
            <w:tcBorders>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460" w:type="dxa"/>
            <w:vAlign w:val="bottom"/>
            <w:tcBorders>
              <w:bottom w:val="single" w:sz="8" w:color="auto"/>
            </w:tcBorders>
          </w:tcPr>
          <w:p>
            <w:pPr>
              <w:spacing w:after="0"/>
              <w:rPr>
                <w:sz w:val="4"/>
                <w:szCs w:val="4"/>
                <w:color w:val="auto"/>
              </w:rPr>
            </w:pPr>
          </w:p>
        </w:tc>
        <w:tc>
          <w:tcPr>
            <w:tcW w:w="120" w:type="dxa"/>
            <w:vAlign w:val="bottom"/>
            <w:tcBorders>
              <w:bottom w:val="single" w:sz="8" w:color="auto"/>
            </w:tcBorders>
          </w:tcPr>
          <w:p>
            <w:pPr>
              <w:spacing w:after="0"/>
              <w:rPr>
                <w:sz w:val="4"/>
                <w:szCs w:val="4"/>
                <w:color w:val="auto"/>
              </w:rPr>
            </w:pPr>
          </w:p>
        </w:tc>
        <w:tc>
          <w:tcPr>
            <w:tcW w:w="180" w:type="dxa"/>
            <w:vAlign w:val="bottom"/>
            <w:tcBorders>
              <w:bottom w:val="single" w:sz="8" w:color="auto"/>
            </w:tcBorders>
          </w:tcPr>
          <w:p>
            <w:pPr>
              <w:spacing w:after="0"/>
              <w:rPr>
                <w:sz w:val="4"/>
                <w:szCs w:val="4"/>
                <w:color w:val="auto"/>
              </w:rPr>
            </w:pPr>
          </w:p>
        </w:tc>
        <w:tc>
          <w:tcPr>
            <w:tcW w:w="140" w:type="dxa"/>
            <w:vAlign w:val="bottom"/>
            <w:tcBorders>
              <w:bottom w:val="single" w:sz="8" w:color="auto"/>
            </w:tcBorders>
          </w:tcPr>
          <w:p>
            <w:pPr>
              <w:spacing w:after="0"/>
              <w:rPr>
                <w:sz w:val="4"/>
                <w:szCs w:val="4"/>
                <w:color w:val="auto"/>
              </w:rPr>
            </w:pPr>
          </w:p>
        </w:tc>
        <w:tc>
          <w:tcPr>
            <w:tcW w:w="220" w:type="dxa"/>
            <w:vAlign w:val="bottom"/>
            <w:tcBorders>
              <w:bottom w:val="single" w:sz="8" w:color="auto"/>
            </w:tcBorders>
          </w:tcPr>
          <w:p>
            <w:pPr>
              <w:spacing w:after="0"/>
              <w:rPr>
                <w:sz w:val="4"/>
                <w:szCs w:val="4"/>
                <w:color w:val="auto"/>
              </w:rPr>
            </w:pPr>
          </w:p>
        </w:tc>
        <w:tc>
          <w:tcPr>
            <w:tcW w:w="1580" w:type="dxa"/>
            <w:vAlign w:val="bottom"/>
            <w:tcBorders>
              <w:bottom w:val="single" w:sz="8" w:color="auto"/>
            </w:tcBorders>
            <w:gridSpan w:val="2"/>
          </w:tcPr>
          <w:p>
            <w:pPr>
              <w:spacing w:after="0"/>
              <w:rPr>
                <w:sz w:val="4"/>
                <w:szCs w:val="4"/>
                <w:color w:val="auto"/>
              </w:rPr>
            </w:pPr>
          </w:p>
        </w:tc>
        <w:tc>
          <w:tcPr>
            <w:tcW w:w="260" w:type="dxa"/>
            <w:vAlign w:val="bottom"/>
            <w:tcBorders>
              <w:bottom w:val="single" w:sz="8" w:color="auto"/>
            </w:tcBorders>
          </w:tcPr>
          <w:p>
            <w:pPr>
              <w:spacing w:after="0"/>
              <w:rPr>
                <w:sz w:val="4"/>
                <w:szCs w:val="4"/>
                <w:color w:val="auto"/>
              </w:rPr>
            </w:pPr>
          </w:p>
        </w:tc>
        <w:tc>
          <w:tcPr>
            <w:tcW w:w="200" w:type="dxa"/>
            <w:vAlign w:val="bottom"/>
            <w:tcBorders>
              <w:bottom w:val="single" w:sz="8" w:color="auto"/>
            </w:tcBorders>
          </w:tcPr>
          <w:p>
            <w:pPr>
              <w:spacing w:after="0"/>
              <w:rPr>
                <w:sz w:val="4"/>
                <w:szCs w:val="4"/>
                <w:color w:val="auto"/>
              </w:rPr>
            </w:pPr>
          </w:p>
        </w:tc>
        <w:tc>
          <w:tcPr>
            <w:tcW w:w="2040" w:type="dxa"/>
            <w:vAlign w:val="bottom"/>
            <w:tcBorders>
              <w:bottom w:val="single" w:sz="8" w:color="auto"/>
            </w:tcBorders>
          </w:tcPr>
          <w:p>
            <w:pPr>
              <w:spacing w:after="0"/>
              <w:rPr>
                <w:sz w:val="4"/>
                <w:szCs w:val="4"/>
                <w:color w:val="auto"/>
              </w:rPr>
            </w:pPr>
          </w:p>
        </w:tc>
        <w:tc>
          <w:tcPr>
            <w:tcW w:w="2220" w:type="dxa"/>
            <w:vAlign w:val="bottom"/>
            <w:tcBorders>
              <w:bottom w:val="single" w:sz="8" w:color="auto"/>
              <w:right w:val="single" w:sz="8" w:color="auto"/>
            </w:tcBorders>
          </w:tcPr>
          <w:p>
            <w:pPr>
              <w:spacing w:after="0"/>
              <w:rPr>
                <w:sz w:val="4"/>
                <w:szCs w:val="4"/>
                <w:color w:val="auto"/>
              </w:rPr>
            </w:pPr>
          </w:p>
        </w:tc>
        <w:tc>
          <w:tcPr>
            <w:tcW w:w="0" w:type="dxa"/>
            <w:vAlign w:val="bottom"/>
          </w:tcPr>
          <w:p>
            <w:pPr>
              <w:spacing w:after="0"/>
              <w:rPr>
                <w:sz w:val="1"/>
                <w:szCs w:val="1"/>
                <w:color w:val="auto"/>
              </w:rPr>
            </w:pPr>
          </w:p>
        </w:tc>
      </w:tr>
      <w:tr>
        <w:trPr>
          <w:trHeight w:val="429"/>
        </w:trPr>
        <w:tc>
          <w:tcPr>
            <w:tcW w:w="1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7980" w:type="dxa"/>
            <w:vAlign w:val="bottom"/>
            <w:gridSpan w:val="14"/>
          </w:tcPr>
          <w:p>
            <w:pPr>
              <w:ind w:left="160"/>
              <w:spacing w:after="0"/>
              <w:rPr>
                <w:sz w:val="20"/>
                <w:szCs w:val="20"/>
                <w:color w:val="auto"/>
              </w:rPr>
            </w:pPr>
            <w:r>
              <w:rPr>
                <w:rFonts w:ascii="Arial" w:cs="Arial" w:eastAsia="Arial" w:hAnsi="Arial"/>
                <w:sz w:val="18"/>
                <w:szCs w:val="18"/>
                <w:b w:val="1"/>
                <w:bCs w:val="1"/>
                <w:color w:val="auto"/>
              </w:rPr>
              <w:t>(The remainder of this page is intentionally left blank)</w:t>
            </w:r>
          </w:p>
        </w:tc>
        <w:tc>
          <w:tcPr>
            <w:tcW w:w="0" w:type="dxa"/>
            <w:vAlign w:val="bottom"/>
          </w:tcPr>
          <w:p>
            <w:pPr>
              <w:spacing w:after="0"/>
              <w:rPr>
                <w:sz w:val="1"/>
                <w:szCs w:val="1"/>
                <w:color w:val="auto"/>
              </w:rPr>
            </w:pPr>
          </w:p>
        </w:tc>
      </w:tr>
    </w:tbl>
    <w:p>
      <w:pPr>
        <w:sectPr>
          <w:pgSz w:w="11900" w:h="16838" w:orient="portrait"/>
          <w:cols w:equalWidth="0" w:num="1">
            <w:col w:w="11460"/>
          </w:cols>
          <w:pgMar w:left="240" w:top="270" w:right="199" w:bottom="1440" w:gutter="0" w:footer="0" w:header="0"/>
        </w:sectPr>
      </w:pPr>
    </w:p>
    <w:bookmarkStart w:id="11" w:name="page12"/>
    <w:bookmarkEnd w:id="11"/>
    <w:p>
      <w:pPr>
        <w:spacing w:after="0"/>
        <w:rPr>
          <w:sz w:val="20"/>
          <w:szCs w:val="20"/>
          <w:color w:val="auto"/>
        </w:rPr>
      </w:pPr>
      <w:r>
        <w:rPr>
          <w:rFonts w:ascii="Arial" w:cs="Arial" w:eastAsia="Arial" w:hAnsi="Arial"/>
          <w:sz w:val="18"/>
          <w:szCs w:val="18"/>
          <w:b w:val="1"/>
          <w:bCs w:val="1"/>
          <w:color w:val="auto"/>
        </w:rPr>
        <w:t>INDEMNITOR</w:t>
      </w:r>
      <w:r>
        <w:rPr>
          <w:rFonts w:ascii="Arial" w:cs="Arial" w:eastAsia="Arial" w:hAnsi="Arial"/>
          <w:sz w:val="18"/>
          <w:szCs w:val="18"/>
          <w:color w:val="auto"/>
        </w:rPr>
        <w:t>:</w:t>
      </w:r>
    </w:p>
    <w:p>
      <w:pPr>
        <w:spacing w:after="0" w:line="27"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Marvell Technology Group,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[Address]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0" w:lineRule="exact"/>
        <w:rPr>
          <w:sz w:val="20"/>
          <w:szCs w:val="20"/>
          <w:color w:val="auto"/>
        </w:rPr>
      </w:pPr>
    </w:p>
    <w:p>
      <w:pPr>
        <w:spacing w:after="0"/>
        <w:rPr>
          <w:sz w:val="20"/>
          <w:szCs w:val="20"/>
          <w:color w:val="auto"/>
        </w:rPr>
      </w:pPr>
      <w:r>
        <w:rPr>
          <w:rFonts w:ascii="Arial" w:cs="Arial" w:eastAsia="Arial" w:hAnsi="Arial"/>
          <w:sz w:val="16"/>
          <w:szCs w:val="16"/>
          <w:i w:val="1"/>
          <w:iCs w:val="1"/>
          <w:color w:val="auto"/>
        </w:rPr>
        <w:t>(SEAL) if any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-4578985</wp:posOffset>
            </wp:positionH>
            <wp:positionV relativeFrom="paragraph">
              <wp:posOffset>-484505</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223" w:lineRule="exact"/>
        <w:rPr>
          <w:sz w:val="20"/>
          <w:szCs w:val="20"/>
          <w:color w:val="auto"/>
        </w:rPr>
      </w:pPr>
    </w:p>
    <w:p>
      <w:pPr>
        <w:sectPr>
          <w:pgSz w:w="11900" w:h="16838" w:orient="portrait"/>
          <w:cols w:equalWidth="0" w:num="2">
            <w:col w:w="6480" w:space="720"/>
            <w:col w:w="3019"/>
          </w:cols>
          <w:pgMar w:left="240" w:top="270" w:right="1440" w:bottom="1440" w:gutter="0" w:footer="0" w:header="0"/>
        </w:sectPr>
      </w:pPr>
    </w:p>
    <w:p>
      <w:pPr>
        <w:spacing w:after="0" w:line="24"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245110</wp:posOffset>
            </wp:positionH>
            <wp:positionV relativeFrom="paragraph">
              <wp:posOffset>14605</wp:posOffset>
            </wp:positionV>
            <wp:extent cx="397891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3978910" cy="8890"/>
                    </a:xfrm>
                    <a:prstGeom prst="rect">
                      <a:avLst/>
                    </a:prstGeom>
                    <a:noFill/>
                  </pic:spPr>
                </pic:pic>
              </a:graphicData>
            </a:graphic>
          </wp:anchor>
        </w:drawing>
      </w:r>
    </w:p>
    <w:p>
      <w:pPr>
        <w:spacing w:after="0" w:line="16" w:lineRule="exact"/>
        <w:rPr>
          <w:sz w:val="20"/>
          <w:szCs w:val="20"/>
          <w:color w:val="auto"/>
        </w:rPr>
      </w:pPr>
    </w:p>
    <w:p>
      <w:pPr>
        <w:ind w:left="380"/>
        <w:spacing w:after="0"/>
        <w:rPr>
          <w:sz w:val="20"/>
          <w:szCs w:val="20"/>
          <w:color w:val="auto"/>
        </w:rPr>
      </w:pPr>
      <w:r>
        <w:rPr>
          <w:rFonts w:ascii="Arial" w:cs="Arial" w:eastAsia="Arial" w:hAnsi="Arial"/>
          <w:sz w:val="18"/>
          <w:szCs w:val="18"/>
          <w:color w:val="auto"/>
        </w:rPr>
        <w:t>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797560</wp:posOffset>
            </wp:positionH>
            <wp:positionV relativeFrom="paragraph">
              <wp:posOffset>-10160</wp:posOffset>
            </wp:positionV>
            <wp:extent cx="1514475"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514475" cy="8890"/>
                    </a:xfrm>
                    <a:prstGeom prst="rect">
                      <a:avLst/>
                    </a:prstGeom>
                    <a:noFill/>
                  </pic:spPr>
                </pic:pic>
              </a:graphicData>
            </a:graphic>
          </wp:anchor>
        </w:drawing>
      </w:r>
    </w:p>
    <w:p>
      <w:pPr>
        <w:spacing w:after="0" w:line="3" w:lineRule="exact"/>
        <w:rPr>
          <w:sz w:val="20"/>
          <w:szCs w:val="20"/>
          <w:color w:val="auto"/>
        </w:rPr>
      </w:pPr>
    </w:p>
    <w:p>
      <w:pPr>
        <w:ind w:left="380"/>
        <w:spacing w:after="0"/>
        <w:rPr>
          <w:sz w:val="20"/>
          <w:szCs w:val="20"/>
          <w:color w:val="auto"/>
        </w:rPr>
      </w:pPr>
      <w:r>
        <w:rPr>
          <w:rFonts w:ascii="Arial" w:cs="Arial" w:eastAsia="Arial" w:hAnsi="Arial"/>
          <w:sz w:val="16"/>
          <w:szCs w:val="16"/>
          <w:color w:val="auto"/>
        </w:rPr>
        <w:t xml:space="preserve">As </w:t>
      </w:r>
      <w:r>
        <w:rPr>
          <w:rFonts w:ascii="Arial" w:cs="Arial" w:eastAsia="Arial" w:hAnsi="Arial"/>
          <w:sz w:val="16"/>
          <w:szCs w:val="16"/>
          <w:b w:val="1"/>
          <w:bCs w:val="1"/>
          <w:color w:val="auto"/>
        </w:rPr>
        <w:t>[Title]</w:t>
      </w:r>
      <w:r>
        <w:rPr>
          <w:rFonts w:ascii="Arial" w:cs="Arial" w:eastAsia="Arial" w:hAnsi="Arial"/>
          <w:sz w:val="16"/>
          <w:szCs w:val="16"/>
          <w:color w:val="auto"/>
        </w:rPr>
        <w:t xml:space="preserve"> of </w:t>
      </w:r>
      <w:r>
        <w:rPr>
          <w:rFonts w:ascii="Arial" w:cs="Arial" w:eastAsia="Arial" w:hAnsi="Arial"/>
          <w:sz w:val="16"/>
          <w:szCs w:val="16"/>
          <w:b w:val="1"/>
          <w:bCs w:val="1"/>
          <w:color w:val="auto"/>
        </w:rPr>
        <w:t>Marvell Technology Group, Ltd.</w:t>
      </w:r>
    </w:p>
    <w:p>
      <w:pPr>
        <w:spacing w:after="0" w:line="247" w:lineRule="exact"/>
        <w:rPr>
          <w:sz w:val="20"/>
          <w:szCs w:val="20"/>
          <w:color w:val="auto"/>
        </w:rPr>
      </w:pPr>
    </w:p>
    <w:p>
      <w:pPr>
        <w:ind w:left="380"/>
        <w:spacing w:after="0"/>
        <w:tabs>
          <w:tab w:leader="none" w:pos="3180" w:val="left"/>
        </w:tabs>
        <w:rPr>
          <w:sz w:val="20"/>
          <w:szCs w:val="20"/>
          <w:color w:val="auto"/>
        </w:rPr>
      </w:pPr>
      <w:r>
        <w:rPr>
          <w:rFonts w:ascii="Arial" w:cs="Arial" w:eastAsia="Arial" w:hAnsi="Arial"/>
          <w:sz w:val="18"/>
          <w:szCs w:val="18"/>
          <w:color w:val="auto"/>
        </w:rPr>
        <w:t>Date:</w:t>
      </w:r>
      <w:r>
        <w:rPr>
          <w:sz w:val="20"/>
          <w:szCs w:val="20"/>
          <w:color w:val="auto"/>
        </w:rPr>
        <w:tab/>
      </w:r>
      <w:r>
        <w:rPr>
          <w:rFonts w:ascii="Arial" w:cs="Arial" w:eastAsia="Arial" w:hAnsi="Arial"/>
          <w:sz w:val="18"/>
          <w:szCs w:val="18"/>
          <w:color w:val="auto"/>
        </w:rPr>
        <w:t>,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492760</wp:posOffset>
            </wp:positionH>
            <wp:positionV relativeFrom="paragraph">
              <wp:posOffset>-10160</wp:posOffset>
            </wp:positionV>
            <wp:extent cx="19431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943100" cy="8890"/>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245110</wp:posOffset>
            </wp:positionH>
            <wp:positionV relativeFrom="paragraph">
              <wp:posOffset>14605</wp:posOffset>
            </wp:positionV>
            <wp:extent cx="397891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3978910" cy="8890"/>
                    </a:xfrm>
                    <a:prstGeom prst="rect">
                      <a:avLst/>
                    </a:prstGeom>
                    <a:noFill/>
                  </pic:spPr>
                </pic:pic>
              </a:graphicData>
            </a:graphic>
          </wp:anchor>
        </w:drawing>
      </w:r>
    </w:p>
    <w:p>
      <w:pPr>
        <w:spacing w:after="0" w:line="16" w:lineRule="exact"/>
        <w:rPr>
          <w:sz w:val="20"/>
          <w:szCs w:val="20"/>
          <w:color w:val="auto"/>
        </w:rPr>
      </w:pPr>
    </w:p>
    <w:p>
      <w:pPr>
        <w:ind w:left="380"/>
        <w:spacing w:after="0"/>
        <w:rPr>
          <w:sz w:val="20"/>
          <w:szCs w:val="20"/>
          <w:color w:val="auto"/>
        </w:rPr>
      </w:pPr>
      <w:r>
        <w:rPr>
          <w:rFonts w:ascii="Arial" w:cs="Arial" w:eastAsia="Arial" w:hAnsi="Arial"/>
          <w:sz w:val="18"/>
          <w:szCs w:val="18"/>
          <w:color w:val="auto"/>
        </w:rPr>
        <w:t>Print 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797560</wp:posOffset>
            </wp:positionH>
            <wp:positionV relativeFrom="paragraph">
              <wp:posOffset>-10160</wp:posOffset>
            </wp:positionV>
            <wp:extent cx="1514475"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514475" cy="8890"/>
                    </a:xfrm>
                    <a:prstGeom prst="rect">
                      <a:avLst/>
                    </a:prstGeom>
                    <a:noFill/>
                  </pic:spPr>
                </pic:pic>
              </a:graphicData>
            </a:graphic>
          </wp:anchor>
        </w:drawing>
      </w:r>
    </w:p>
    <w:p>
      <w:pPr>
        <w:spacing w:after="0" w:line="3" w:lineRule="exact"/>
        <w:rPr>
          <w:sz w:val="20"/>
          <w:szCs w:val="20"/>
          <w:color w:val="auto"/>
        </w:rPr>
      </w:pPr>
    </w:p>
    <w:p>
      <w:pPr>
        <w:ind w:left="380"/>
        <w:spacing w:after="0"/>
        <w:rPr>
          <w:sz w:val="20"/>
          <w:szCs w:val="20"/>
          <w:color w:val="auto"/>
        </w:rPr>
      </w:pPr>
      <w:r>
        <w:rPr>
          <w:rFonts w:ascii="Arial" w:cs="Arial" w:eastAsia="Arial" w:hAnsi="Arial"/>
          <w:sz w:val="16"/>
          <w:szCs w:val="16"/>
          <w:color w:val="auto"/>
        </w:rPr>
        <w:t xml:space="preserve">As </w:t>
      </w:r>
      <w:r>
        <w:rPr>
          <w:rFonts w:ascii="Arial" w:cs="Arial" w:eastAsia="Arial" w:hAnsi="Arial"/>
          <w:sz w:val="16"/>
          <w:szCs w:val="16"/>
          <w:b w:val="1"/>
          <w:bCs w:val="1"/>
          <w:color w:val="auto"/>
        </w:rPr>
        <w:t>[Title]</w:t>
      </w:r>
      <w:r>
        <w:rPr>
          <w:rFonts w:ascii="Arial" w:cs="Arial" w:eastAsia="Arial" w:hAnsi="Arial"/>
          <w:sz w:val="16"/>
          <w:szCs w:val="16"/>
          <w:color w:val="auto"/>
        </w:rPr>
        <w:t xml:space="preserve"> of </w:t>
      </w:r>
      <w:r>
        <w:rPr>
          <w:rFonts w:ascii="Arial" w:cs="Arial" w:eastAsia="Arial" w:hAnsi="Arial"/>
          <w:sz w:val="16"/>
          <w:szCs w:val="16"/>
          <w:b w:val="1"/>
          <w:bCs w:val="1"/>
          <w:color w:val="auto"/>
        </w:rPr>
        <w:t>Marvell Technology Group, Ltd.</w:t>
      </w:r>
    </w:p>
    <w:p>
      <w:pPr>
        <w:spacing w:after="0" w:line="247" w:lineRule="exact"/>
        <w:rPr>
          <w:sz w:val="20"/>
          <w:szCs w:val="20"/>
          <w:color w:val="auto"/>
        </w:rPr>
      </w:pPr>
    </w:p>
    <w:p>
      <w:pPr>
        <w:ind w:left="380"/>
        <w:spacing w:after="0"/>
        <w:tabs>
          <w:tab w:leader="none" w:pos="3180" w:val="left"/>
        </w:tabs>
        <w:rPr>
          <w:sz w:val="20"/>
          <w:szCs w:val="20"/>
          <w:color w:val="auto"/>
        </w:rPr>
      </w:pPr>
      <w:r>
        <w:rPr>
          <w:rFonts w:ascii="Arial" w:cs="Arial" w:eastAsia="Arial" w:hAnsi="Arial"/>
          <w:sz w:val="18"/>
          <w:szCs w:val="18"/>
          <w:color w:val="auto"/>
        </w:rPr>
        <w:t>Date:</w:t>
      </w:r>
      <w:r>
        <w:rPr>
          <w:sz w:val="20"/>
          <w:szCs w:val="20"/>
          <w:color w:val="auto"/>
        </w:rPr>
        <w:tab/>
      </w:r>
      <w:r>
        <w:rPr>
          <w:rFonts w:ascii="Arial" w:cs="Arial" w:eastAsia="Arial" w:hAnsi="Arial"/>
          <w:sz w:val="18"/>
          <w:szCs w:val="18"/>
          <w:color w:val="auto"/>
        </w:rPr>
        <w:t>,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492760</wp:posOffset>
            </wp:positionH>
            <wp:positionV relativeFrom="paragraph">
              <wp:posOffset>-10160</wp:posOffset>
            </wp:positionV>
            <wp:extent cx="19431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943100" cy="8890"/>
                    </a:xfrm>
                    <a:prstGeom prst="rect">
                      <a:avLst/>
                    </a:prstGeom>
                    <a:noFill/>
                  </pic:spPr>
                </pic:pic>
              </a:graphicData>
            </a:graphic>
          </wp:anchor>
        </w:drawing>
      </w:r>
    </w:p>
    <w:sectPr>
      <w:pgSz w:w="11900" w:h="16838" w:orient="portrait"/>
      <w:cols w:equalWidth="0" w:num="1">
        <w:col w:w="10219"/>
      </w:cols>
      <w:pgMar w:left="240" w:top="270"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abstractNum>
  <w:abstractNum w:abstractNumId="2">
    <w:nsid w:val="625558EC"/>
    <w:multiLevelType w:val="hybridMultilevel"/>
    <w:lvl w:ilvl="0">
      <w:lvlJc w:val="left"/>
      <w:lvlText w:val="%1."/>
      <w:numFmt w:val="decimal"/>
      <w:start w:val="1"/>
    </w:lvl>
  </w:abstractNum>
  <w:abstractNum w:abstractNumId="3">
    <w:nsid w:val="238E1F29"/>
    <w:multiLevelType w:val="hybridMultilevel"/>
    <w:lvl w:ilvl="0">
      <w:lvlJc w:val="left"/>
      <w:lvlText w:val="%1."/>
      <w:numFmt w:val="decimal"/>
      <w:start w:val="8"/>
    </w:lvl>
  </w:abstractNum>
  <w:abstractNum w:abstractNumId="4">
    <w:nsid w:val="46E87CCD"/>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2019-12-07T03:41:24Z</dcterms:created>
  <dcterms:modified xsi:type="dcterms:W3CDTF">2019-12-07T03:41:24Z</dcterms:modified>
</cp:coreProperties>
</file>