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Times New Roman" w:cs="Times New Roman" w:eastAsia="Times New Roman" w:hAnsi="Times New Roman"/>
          <w:sz w:val="18"/>
          <w:szCs w:val="18"/>
          <w:color w:val="auto"/>
        </w:rPr>
        <w:t>Filed by Marvell Technology Group Ltd.</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under the Securities Exchange Act of 1934</w:t>
      </w:r>
    </w:p>
    <w:p>
      <w:pPr>
        <w:spacing w:after="0" w:line="207" w:lineRule="exact"/>
        <w:rPr>
          <w:sz w:val="24"/>
          <w:szCs w:val="24"/>
          <w:color w:val="auto"/>
        </w:rPr>
      </w:pPr>
    </w:p>
    <w:p>
      <w:pPr>
        <w:ind w:left="9100"/>
        <w:spacing w:after="0"/>
        <w:rPr>
          <w:sz w:val="20"/>
          <w:szCs w:val="20"/>
          <w:color w:val="auto"/>
        </w:rPr>
      </w:pPr>
      <w:r>
        <w:rPr>
          <w:rFonts w:ascii="Times New Roman" w:cs="Times New Roman" w:eastAsia="Times New Roman" w:hAnsi="Times New Roman"/>
          <w:sz w:val="18"/>
          <w:szCs w:val="18"/>
          <w:color w:val="auto"/>
        </w:rPr>
        <w:t>Subject Company: Cavium, Inc.</w:t>
      </w:r>
    </w:p>
    <w:p>
      <w:pPr>
        <w:spacing w:after="0" w:line="27" w:lineRule="exact"/>
        <w:rPr>
          <w:sz w:val="24"/>
          <w:szCs w:val="24"/>
          <w:color w:val="auto"/>
        </w:rPr>
      </w:pPr>
    </w:p>
    <w:p>
      <w:pPr>
        <w:ind w:left="9060"/>
        <w:spacing w:after="0"/>
        <w:rPr>
          <w:sz w:val="20"/>
          <w:szCs w:val="20"/>
          <w:color w:val="auto"/>
        </w:rPr>
      </w:pPr>
      <w:r>
        <w:rPr>
          <w:rFonts w:ascii="Times New Roman" w:cs="Times New Roman" w:eastAsia="Times New Roman" w:hAnsi="Times New Roman"/>
          <w:sz w:val="17"/>
          <w:szCs w:val="17"/>
          <w:color w:val="auto"/>
        </w:rPr>
        <w:t>Commission File No. 001-33435</w:t>
      </w:r>
    </w:p>
    <w:p>
      <w:pPr>
        <w:spacing w:after="0" w:line="21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The following document was issued by Marvell Technology Group Ltd. to its employees.</w:t>
      </w:r>
    </w:p>
    <w:p>
      <w:pPr>
        <w:spacing w:after="0" w:line="200" w:lineRule="exact"/>
        <w:rPr>
          <w:sz w:val="24"/>
          <w:szCs w:val="24"/>
          <w:color w:val="auto"/>
        </w:rPr>
      </w:pPr>
    </w:p>
    <w:p>
      <w:pPr>
        <w:spacing w:after="0" w:line="2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and Cavium Combine Creating an Infrastructure Solutions Powerhouse</w:t>
      </w:r>
    </w:p>
    <w:p>
      <w:pPr>
        <w:spacing w:after="0" w:line="33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t>Announcement</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did Marvell announce today?</w:t>
      </w:r>
    </w:p>
    <w:p>
      <w:pPr>
        <w:spacing w:after="0" w:line="135" w:lineRule="exact"/>
        <w:rPr>
          <w:sz w:val="24"/>
          <w:szCs w:val="24"/>
          <w:color w:val="auto"/>
        </w:rPr>
      </w:pPr>
    </w:p>
    <w:p>
      <w:pPr>
        <w:ind w:left="900" w:right="240" w:hanging="325"/>
        <w:spacing w:after="0" w:line="282" w:lineRule="auto"/>
        <w:tabs>
          <w:tab w:leader="none" w:pos="90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November 20, 2017 Marvell announced a definitive agreement, unanimously approved by the boards of directors of both companies, under which Marvell will acquire all outstanding Cavium shares, in a cash and stock transaction valued at approximately $6 billion.</w:t>
      </w:r>
    </w:p>
    <w:p>
      <w:pPr>
        <w:spacing w:after="0" w:line="67" w:lineRule="exact"/>
        <w:rPr>
          <w:rFonts w:ascii="Times New Roman" w:cs="Times New Roman" w:eastAsia="Times New Roman" w:hAnsi="Times New Roman"/>
          <w:sz w:val="18"/>
          <w:szCs w:val="18"/>
          <w:color w:val="auto"/>
        </w:rPr>
      </w:pPr>
    </w:p>
    <w:p>
      <w:pPr>
        <w:ind w:left="900" w:right="240" w:hanging="325"/>
        <w:spacing w:after="0" w:line="282" w:lineRule="auto"/>
        <w:tabs>
          <w:tab w:leader="none" w:pos="90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exciting combination brings together two highly complementary portfolios and technology offerings to deliver comprehensive end-to-end customer solutions across the Cloud data center, Enterprise and Service Provider markets.</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also represents a bold step towards our goal of becoming one of the world’s leading semiconductor companies.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For more details, see visit </w:t>
      </w:r>
      <w:r>
        <w:rPr>
          <w:rFonts w:ascii="Times New Roman" w:cs="Times New Roman" w:eastAsia="Times New Roman" w:hAnsi="Times New Roman"/>
          <w:sz w:val="18"/>
          <w:szCs w:val="18"/>
          <w:u w:val="single" w:color="auto"/>
          <w:color w:val="auto"/>
        </w:rPr>
        <w:t>http://MarvellCavium.transactionannouncement.com</w:t>
      </w:r>
      <w:r>
        <w:rPr>
          <w:rFonts w:ascii="Times New Roman" w:cs="Times New Roman" w:eastAsia="Times New Roman" w:hAnsi="Times New Roman"/>
          <w:sz w:val="18"/>
          <w:szCs w:val="18"/>
          <w:color w:val="auto"/>
        </w:rPr>
        <w:t>.</w:t>
      </w:r>
    </w:p>
    <w:p>
      <w:pPr>
        <w:spacing w:after="0" w:line="32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Why are Marvell and Cavium combining?</w:t>
      </w:r>
    </w:p>
    <w:p>
      <w:pPr>
        <w:spacing w:after="0" w:line="135" w:lineRule="exact"/>
        <w:rPr>
          <w:sz w:val="24"/>
          <w:szCs w:val="24"/>
          <w:color w:val="auto"/>
        </w:rPr>
      </w:pPr>
    </w:p>
    <w:p>
      <w:pPr>
        <w:ind w:left="900" w:right="240" w:hanging="325"/>
        <w:spacing w:after="0" w:line="266"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Cavium are joining forces because the combination of our highly complementary product portfolios and technology offerings will better position the combined company to meet the massive and growing demand for data storage, heterogeneous computing and high-speed connectivity.</w:t>
      </w:r>
    </w:p>
    <w:p>
      <w:pPr>
        <w:spacing w:after="0" w:line="81" w:lineRule="exact"/>
        <w:rPr>
          <w:rFonts w:ascii="Times New Roman" w:cs="Times New Roman" w:eastAsia="Times New Roman" w:hAnsi="Times New Roman"/>
          <w:sz w:val="18"/>
          <w:szCs w:val="18"/>
          <w:color w:val="auto"/>
        </w:rPr>
      </w:pPr>
    </w:p>
    <w:p>
      <w:pPr>
        <w:ind w:left="900" w:right="220" w:hanging="325"/>
        <w:spacing w:after="0" w:line="282"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Together, we will be able to offer a more comprehensive set of innovative, end-to-end platform solutions to a much broader range of customers and end markets.</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Ultimately, we believe that this transaction will deliver immediate and long-term value to our customers, employees and shareholders.</w:t>
      </w:r>
    </w:p>
    <w:p>
      <w:pPr>
        <w:spacing w:after="0" w:line="32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are the drivers behind the valuation being paid to Cavium shareholders?</w:t>
      </w:r>
    </w:p>
    <w:p>
      <w:pPr>
        <w:spacing w:after="0" w:line="135" w:lineRule="exact"/>
        <w:rPr>
          <w:sz w:val="24"/>
          <w:szCs w:val="24"/>
          <w:color w:val="auto"/>
        </w:rPr>
      </w:pPr>
    </w:p>
    <w:p>
      <w:pPr>
        <w:ind w:left="900" w:right="240" w:hanging="325"/>
        <w:spacing w:after="0" w:line="282" w:lineRule="auto"/>
        <w:tabs>
          <w:tab w:leader="none" w:pos="9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combination expands Marvell’s position in the Cloud data center, Enterprise and Service Provider markets, which remains a key focus for Marvell today.</w:t>
      </w:r>
    </w:p>
    <w:p>
      <w:pPr>
        <w:spacing w:after="0" w:line="67" w:lineRule="exact"/>
        <w:rPr>
          <w:rFonts w:ascii="Times New Roman" w:cs="Times New Roman" w:eastAsia="Times New Roman" w:hAnsi="Times New Roman"/>
          <w:sz w:val="18"/>
          <w:szCs w:val="18"/>
          <w:color w:val="auto"/>
        </w:rPr>
      </w:pPr>
    </w:p>
    <w:p>
      <w:pPr>
        <w:ind w:left="900" w:right="620" w:hanging="325"/>
        <w:spacing w:after="0" w:line="282" w:lineRule="auto"/>
        <w:tabs>
          <w:tab w:leader="none" w:pos="9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Cavium has a long history of innovation and disruptive technology, highlighted by the consistent growth and strong execution by Cavium management.</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implied valuation multiple is in-line with multiples paid for comparable transactions.</w:t>
      </w:r>
    </w:p>
    <w:p>
      <w:pPr>
        <w:spacing w:after="0" w:line="130" w:lineRule="exact"/>
        <w:rPr>
          <w:rFonts w:ascii="Times New Roman" w:cs="Times New Roman" w:eastAsia="Times New Roman" w:hAnsi="Times New Roman"/>
          <w:sz w:val="18"/>
          <w:szCs w:val="18"/>
          <w:color w:val="auto"/>
        </w:rPr>
      </w:pPr>
    </w:p>
    <w:p>
      <w:pPr>
        <w:ind w:left="900" w:right="200" w:hanging="325"/>
        <w:spacing w:after="0" w:line="282" w:lineRule="auto"/>
        <w:tabs>
          <w:tab w:leader="none" w:pos="9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Together, employees, customers and shareholders will benefit from the scale, growth, diversification and differentiated end-to-end solutions for their combined customer base.</w:t>
      </w:r>
    </w:p>
    <w:p>
      <w:pPr>
        <w:sectPr>
          <w:pgSz w:w="11900" w:h="16838" w:orient="portrait"/>
          <w:cols w:equalWidth="0" w:num="1">
            <w:col w:w="11420"/>
          </w:cols>
          <w:pgMar w:left="240" w:top="229" w:right="2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How will the transaction be structured? What will existing Marvell shareholders own post-close?</w:t>
      </w:r>
    </w:p>
    <w:p>
      <w:pPr>
        <w:spacing w:after="0" w:line="135" w:lineRule="exact"/>
        <w:rPr>
          <w:sz w:val="20"/>
          <w:szCs w:val="20"/>
          <w:color w:val="auto"/>
        </w:rPr>
      </w:pPr>
    </w:p>
    <w:p>
      <w:pPr>
        <w:ind w:left="900" w:hanging="325"/>
        <w:spacing w:after="0" w:line="282"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Under the terms of the agreement, each holder of Cavium common shares will receive $40.00 per share in cash and 2.1757 newly issued Marvell shares per Cavium share.</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Cavium shareholders are expected to own approximately 25% of the combined company on a pro forma basis.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Is this an acquisition or a merger?</w:t>
      </w:r>
    </w:p>
    <w:p>
      <w:pPr>
        <w:spacing w:after="0" w:line="135" w:lineRule="exact"/>
        <w:rPr>
          <w:sz w:val="20"/>
          <w:szCs w:val="20"/>
          <w:color w:val="auto"/>
        </w:rPr>
      </w:pPr>
    </w:p>
    <w:p>
      <w:pPr>
        <w:ind w:left="900" w:hanging="325"/>
        <w:spacing w:after="0"/>
        <w:tabs>
          <w:tab w:leader="none" w:pos="9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are approaching this as a combination of two successful companies that will create an infrastructure solutions powerhouse.</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goal is to build a single, integrated company that leverages the best of both organizations.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will the combined company be called?</w:t>
      </w:r>
    </w:p>
    <w:p>
      <w:pPr>
        <w:spacing w:after="0" w:line="135" w:lineRule="exact"/>
        <w:rPr>
          <w:sz w:val="20"/>
          <w:szCs w:val="20"/>
          <w:color w:val="auto"/>
        </w:rPr>
      </w:pPr>
    </w:p>
    <w:p>
      <w:pPr>
        <w:ind w:left="900" w:hanging="325"/>
        <w:spacing w:after="0"/>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Both companies have also established a strong brand reputation with our respective customers.</w:t>
      </w:r>
    </w:p>
    <w:p>
      <w:pPr>
        <w:spacing w:after="0" w:line="130" w:lineRule="exact"/>
        <w:rPr>
          <w:rFonts w:ascii="Times New Roman" w:cs="Times New Roman" w:eastAsia="Times New Roman" w:hAnsi="Times New Roman"/>
          <w:sz w:val="18"/>
          <w:szCs w:val="18"/>
          <w:color w:val="auto"/>
        </w:rPr>
      </w:pPr>
    </w:p>
    <w:p>
      <w:pPr>
        <w:ind w:left="900" w:right="840" w:hanging="325"/>
        <w:spacing w:after="0" w:line="282"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aim to maintain the strong brand reputations of the combined companies, and we intend to create a new identify that captures and communicates the strength of this combination.</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are still very early in this process and will share more details as we progress.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Who will lead the combined company?</w:t>
      </w:r>
    </w:p>
    <w:p>
      <w:pPr>
        <w:spacing w:after="0" w:line="135" w:lineRule="exact"/>
        <w:rPr>
          <w:sz w:val="20"/>
          <w:szCs w:val="20"/>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current CEO Matt Murphy will lead the combined company. Jean Hu, from Marvell will serve as the CFO.</w:t>
      </w:r>
    </w:p>
    <w:p>
      <w:pPr>
        <w:spacing w:after="0" w:line="130" w:lineRule="exact"/>
        <w:rPr>
          <w:rFonts w:ascii="Times New Roman" w:cs="Times New Roman" w:eastAsia="Times New Roman" w:hAnsi="Times New Roman"/>
          <w:sz w:val="18"/>
          <w:szCs w:val="18"/>
          <w:color w:val="auto"/>
        </w:rPr>
      </w:pPr>
    </w:p>
    <w:p>
      <w:pPr>
        <w:ind w:left="900" w:right="620" w:hanging="325"/>
        <w:spacing w:after="0" w:line="282"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Syed Ali, will join the Board of the combined company, and serve as a strategic advisor. Cavium’s co-founder, Raghib Hussain and Vice President of IC Engineering, Anil Jain will also join the senior leadership team.</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do you expect the transaction to close?</w:t>
      </w:r>
    </w:p>
    <w:p>
      <w:pPr>
        <w:spacing w:after="0" w:line="135" w:lineRule="exact"/>
        <w:rPr>
          <w:sz w:val="20"/>
          <w:szCs w:val="20"/>
          <w:color w:val="auto"/>
        </w:rPr>
      </w:pPr>
    </w:p>
    <w:p>
      <w:pPr>
        <w:ind w:left="900" w:right="380" w:hanging="325"/>
        <w:spacing w:after="0" w:line="282" w:lineRule="auto"/>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is currently expected to close in mid-calendar 2018, pending approval by both Marvell and Cavium shareholders, as well as regulatory approval and other customary closing conditions.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there be a Marvell shareholder vote?</w:t>
      </w:r>
    </w:p>
    <w:p>
      <w:pPr>
        <w:spacing w:after="0" w:line="135" w:lineRule="exact"/>
        <w:rPr>
          <w:sz w:val="20"/>
          <w:szCs w:val="20"/>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Is there a chance the transaction will not close?</w:t>
      </w:r>
    </w:p>
    <w:p>
      <w:pPr>
        <w:spacing w:after="0" w:line="135" w:lineRule="exact"/>
        <w:rPr>
          <w:sz w:val="20"/>
          <w:szCs w:val="20"/>
          <w:color w:val="auto"/>
        </w:rPr>
      </w:pPr>
    </w:p>
    <w:p>
      <w:pPr>
        <w:ind w:left="900" w:right="220" w:hanging="325"/>
        <w:spacing w:after="0" w:line="282" w:lineRule="auto"/>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agreement has already been unanimously approved by the boards of directors of both companies, and the leadership teams at Marvell and Cavium are committed to closing the transaction.</w:t>
      </w:r>
    </w:p>
    <w:p>
      <w:pPr>
        <w:spacing w:after="0" w:line="67" w:lineRule="exact"/>
        <w:rPr>
          <w:rFonts w:ascii="Times New Roman" w:cs="Times New Roman" w:eastAsia="Times New Roman" w:hAnsi="Times New Roman"/>
          <w:sz w:val="18"/>
          <w:szCs w:val="18"/>
          <w:color w:val="auto"/>
        </w:rPr>
      </w:pPr>
    </w:p>
    <w:p>
      <w:pPr>
        <w:ind w:left="900" w:hanging="325"/>
        <w:spacing w:after="0" w:line="282" w:lineRule="auto"/>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Transactions of this nature require regulatory and shareholder approval, but given the complementary product sets, we believe the various parties will find the mutual benefits of this combination compelling.</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Until the transaction closes, will Marvell and Cavium operate as one company or two?</w:t>
      </w:r>
    </w:p>
    <w:p>
      <w:pPr>
        <w:spacing w:after="0" w:line="135" w:lineRule="exact"/>
        <w:rPr>
          <w:sz w:val="20"/>
          <w:szCs w:val="20"/>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deal closes, we are required to operate as two separate and independent companies.</w:t>
      </w:r>
    </w:p>
    <w:p>
      <w:pPr>
        <w:sectPr>
          <w:pgSz w:w="11900" w:h="16838" w:orient="portrait"/>
          <w:cols w:equalWidth="0" w:num="1">
            <w:col w:w="11340"/>
          </w:cols>
          <w:pgMar w:left="240" w:top="266" w:right="31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Integration</w:t>
      </w:r>
    </w:p>
    <w:p>
      <w:pPr>
        <w:spacing w:after="0" w:line="117" w:lineRule="exact"/>
        <w:rPr>
          <w:sz w:val="20"/>
          <w:szCs w:val="20"/>
          <w:color w:val="auto"/>
        </w:rPr>
      </w:pPr>
    </w:p>
    <w:p>
      <w:pPr>
        <w:ind w:right="40"/>
        <w:spacing w:after="0" w:line="286" w:lineRule="auto"/>
        <w:rPr>
          <w:sz w:val="20"/>
          <w:szCs w:val="20"/>
          <w:color w:val="auto"/>
        </w:rPr>
      </w:pPr>
      <w:r>
        <w:rPr>
          <w:rFonts w:ascii="Times New Roman" w:cs="Times New Roman" w:eastAsia="Times New Roman" w:hAnsi="Times New Roman"/>
          <w:sz w:val="18"/>
          <w:szCs w:val="18"/>
          <w:b w:val="1"/>
          <w:bCs w:val="1"/>
          <w:color w:val="auto"/>
        </w:rPr>
        <w:t>The press release says the transaction is expected to generate at least $150 to $175 million in cost synergies within 18 months post-closing. What does that mean?</w:t>
      </w:r>
    </w:p>
    <w:p>
      <w:pPr>
        <w:spacing w:after="0" w:line="64" w:lineRule="exact"/>
        <w:rPr>
          <w:sz w:val="20"/>
          <w:szCs w:val="20"/>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Combining two companies of this size creates opportunities to save from a larger purchasing base with suppliers on cost of goods sold.</w:t>
      </w:r>
    </w:p>
    <w:p>
      <w:pPr>
        <w:spacing w:after="0" w:line="130" w:lineRule="exact"/>
        <w:rPr>
          <w:rFonts w:ascii="Times New Roman" w:cs="Times New Roman" w:eastAsia="Times New Roman" w:hAnsi="Times New Roman"/>
          <w:sz w:val="18"/>
          <w:szCs w:val="18"/>
          <w:color w:val="auto"/>
        </w:rPr>
      </w:pPr>
    </w:p>
    <w:p>
      <w:pPr>
        <w:ind w:left="900" w:hanging="325"/>
        <w:spacing w:after="0" w:line="266" w:lineRule="auto"/>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are also opportunities to reduce common operating expenses. For example, both companies have major sites in the same locations. There will also be savings as we rationalize R&amp;D spending in common areas such as development of leading edge process nodes &amp; IP cores – as well as combining product roadmaps.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impact will the planned combination have on our respective product roadmaps?</w:t>
      </w:r>
    </w:p>
    <w:p>
      <w:pPr>
        <w:spacing w:after="0" w:line="135" w:lineRule="exact"/>
        <w:rPr>
          <w:sz w:val="20"/>
          <w:szCs w:val="20"/>
          <w:color w:val="auto"/>
        </w:rPr>
      </w:pPr>
    </w:p>
    <w:p>
      <w:pPr>
        <w:ind w:left="900" w:hanging="325"/>
        <w:spacing w:after="0"/>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Cavium will both continue with their independent product roadmaps and development plans through the close of the transaction.</w:t>
      </w:r>
    </w:p>
    <w:p>
      <w:pPr>
        <w:spacing w:after="0" w:line="130" w:lineRule="exact"/>
        <w:rPr>
          <w:rFonts w:ascii="Times New Roman" w:cs="Times New Roman" w:eastAsia="Times New Roman" w:hAnsi="Times New Roman"/>
          <w:sz w:val="18"/>
          <w:szCs w:val="18"/>
          <w:color w:val="auto"/>
        </w:rPr>
      </w:pPr>
    </w:p>
    <w:p>
      <w:pPr>
        <w:ind w:left="900" w:right="120" w:hanging="325"/>
        <w:spacing w:after="0" w:line="282" w:lineRule="auto"/>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Over the coming months, Cavium and Marvell will review the respective companies’ product roadmaps and determine the most effective way to integrate production schedules and forward-looking plans.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will we know what groups or functional areas will be impacted?</w:t>
      </w:r>
    </w:p>
    <w:p>
      <w:pPr>
        <w:spacing w:after="0" w:line="135" w:lineRule="exact"/>
        <w:rPr>
          <w:sz w:val="20"/>
          <w:szCs w:val="20"/>
          <w:color w:val="auto"/>
        </w:rPr>
      </w:pPr>
    </w:p>
    <w:p>
      <w:pPr>
        <w:ind w:left="900" w:hanging="325"/>
        <w:spacing w:after="0"/>
        <w:tabs>
          <w:tab w:leader="none" w:pos="9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take several months to review and assess the organization structure and determine the best way to integrate the two companies.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Integration planning decisions will be communicated once known, after the transaction closes.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While there will inevitably be changes in areas of overlap, we expect most employees will continue in their current roles.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will also be opportunities for employees to apply for new positions in the combined company.</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Both groups have switch and processor product lines. Will we keep both?</w:t>
      </w:r>
    </w:p>
    <w:p>
      <w:pPr>
        <w:spacing w:after="0" w:line="135" w:lineRule="exact"/>
        <w:rPr>
          <w:sz w:val="20"/>
          <w:szCs w:val="20"/>
          <w:color w:val="auto"/>
        </w:rPr>
      </w:pPr>
    </w:p>
    <w:p>
      <w:pPr>
        <w:ind w:left="900" w:hanging="325"/>
        <w:spacing w:after="0"/>
        <w:tabs>
          <w:tab w:leader="none" w:pos="9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conduct an extensive review to analyze the combined business and product portfolio.</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 and team members from both companies will be involved in that review process.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make decisions regarding our product strategies during the integration process, once the transaction has closed.</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we consolidate facilities at common locations?</w:t>
      </w:r>
    </w:p>
    <w:p>
      <w:pPr>
        <w:spacing w:after="0" w:line="135" w:lineRule="exact"/>
        <w:rPr>
          <w:sz w:val="20"/>
          <w:szCs w:val="20"/>
          <w:color w:val="auto"/>
        </w:rPr>
      </w:pPr>
    </w:p>
    <w:p>
      <w:pPr>
        <w:ind w:left="900" w:right="20" w:hanging="325"/>
        <w:spacing w:after="0" w:line="282" w:lineRule="auto"/>
        <w:tabs>
          <w:tab w:leader="none" w:pos="90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companies already share many common locations, and during integration planning we will assess opportunities to combine nearby teams into a single location where practical.</w:t>
      </w:r>
    </w:p>
    <w:p>
      <w:pPr>
        <w:spacing w:after="0" w:line="67" w:lineRule="exact"/>
        <w:rPr>
          <w:rFonts w:ascii="Times New Roman" w:cs="Times New Roman" w:eastAsia="Times New Roman" w:hAnsi="Times New Roman"/>
          <w:sz w:val="18"/>
          <w:szCs w:val="18"/>
          <w:color w:val="auto"/>
        </w:rPr>
      </w:pPr>
    </w:p>
    <w:p>
      <w:pPr>
        <w:ind w:left="900" w:right="680" w:hanging="325"/>
        <w:spacing w:after="0" w:line="282" w:lineRule="auto"/>
        <w:tabs>
          <w:tab w:leader="none" w:pos="90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goal is to build a single, integrated company, and we believe co-locating our complementary teams will foster greater teamwork and collaboration.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we close any sites altogether?</w:t>
      </w:r>
    </w:p>
    <w:p>
      <w:pPr>
        <w:spacing w:after="0" w:line="135" w:lineRule="exact"/>
        <w:rPr>
          <w:sz w:val="20"/>
          <w:szCs w:val="20"/>
          <w:color w:val="auto"/>
        </w:rPr>
      </w:pPr>
    </w:p>
    <w:p>
      <w:pPr>
        <w:ind w:left="900" w:hanging="325"/>
        <w:spacing w:after="0"/>
        <w:tabs>
          <w:tab w:leader="none" w:pos="90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assess and determine our site strategy during the integration planning process, once the transaction closes.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can we start to work together on product development or other activities?</w:t>
      </w:r>
    </w:p>
    <w:p>
      <w:pPr>
        <w:spacing w:after="0" w:line="135" w:lineRule="exact"/>
        <w:rPr>
          <w:sz w:val="20"/>
          <w:szCs w:val="20"/>
          <w:color w:val="auto"/>
        </w:rPr>
      </w:pPr>
    </w:p>
    <w:p>
      <w:pPr>
        <w:ind w:left="900" w:hanging="325"/>
        <w:spacing w:after="0"/>
        <w:tabs>
          <w:tab w:leader="none" w:pos="90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we need to continue operating as two separate and independent companies.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this in mind, it’s important that you do not contact any counterparts at the other company until the transaction is done.</w:t>
      </w:r>
    </w:p>
    <w:p>
      <w:pPr>
        <w:sectPr>
          <w:pgSz w:w="11900" w:h="16838" w:orient="portrait"/>
          <w:cols w:equalWidth="0" w:num="1">
            <w:col w:w="11420"/>
          </w:cols>
          <w:pgMar w:left="240" w:top="266" w:right="23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Customers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How will customers view this transaction?</w:t>
      </w:r>
    </w:p>
    <w:p>
      <w:pPr>
        <w:spacing w:after="0" w:line="135" w:lineRule="exact"/>
        <w:rPr>
          <w:sz w:val="20"/>
          <w:szCs w:val="20"/>
          <w:color w:val="auto"/>
        </w:rPr>
      </w:pPr>
    </w:p>
    <w:p>
      <w:pPr>
        <w:ind w:left="900" w:right="180" w:hanging="325"/>
        <w:spacing w:after="0" w:line="266" w:lineRule="auto"/>
        <w:tabs>
          <w:tab w:leader="none" w:pos="9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expect that most customers will appreciate the significant benefits of this combination, as it provides the combined company with the scale and breadth of product lines to offer them a comprehensive set of end-to-end solutions, particularly in the Cloud data center, Enterprise and Service Provider markets.</w:t>
      </w:r>
    </w:p>
    <w:p>
      <w:pPr>
        <w:spacing w:after="0" w:line="81" w:lineRule="exact"/>
        <w:rPr>
          <w:rFonts w:ascii="Times New Roman" w:cs="Times New Roman" w:eastAsia="Times New Roman" w:hAnsi="Times New Roman"/>
          <w:sz w:val="18"/>
          <w:szCs w:val="18"/>
          <w:color w:val="auto"/>
        </w:rPr>
      </w:pPr>
    </w:p>
    <w:p>
      <w:pPr>
        <w:ind w:left="900" w:right="80" w:hanging="325"/>
        <w:spacing w:after="0" w:line="282" w:lineRule="auto"/>
        <w:tabs>
          <w:tab w:leader="none" w:pos="9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be critically important that during the transition period we remain focused on maintaining customer commitments on delivery of products and services – it is very much business as usual.</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should we tell our customers?</w:t>
      </w:r>
    </w:p>
    <w:p>
      <w:pPr>
        <w:spacing w:after="0" w:line="135" w:lineRule="exact"/>
        <w:rPr>
          <w:sz w:val="20"/>
          <w:szCs w:val="20"/>
          <w:color w:val="auto"/>
        </w:rPr>
      </w:pPr>
    </w:p>
    <w:p>
      <w:pPr>
        <w:ind w:left="900" w:hanging="325"/>
        <w:spacing w:after="0"/>
        <w:tabs>
          <w:tab w:leader="none" w:pos="90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we need to continue operating as two separate and independent companies.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refer all customer inquiries to your regional Sales Vice President.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if I’m contacted by a current customer who wants to discuss opportunities with the combined companies?</w:t>
      </w:r>
    </w:p>
    <w:p>
      <w:pPr>
        <w:spacing w:after="0" w:line="135" w:lineRule="exact"/>
        <w:rPr>
          <w:sz w:val="20"/>
          <w:szCs w:val="20"/>
          <w:color w:val="auto"/>
        </w:rPr>
      </w:pPr>
    </w:p>
    <w:p>
      <w:pPr>
        <w:ind w:left="900" w:hanging="325"/>
        <w:spacing w:after="0"/>
        <w:tabs>
          <w:tab w:leader="none" w:pos="90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we need to continue operating as two separate and independent companies.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cannot discuss design opportunities, pricing, supply or support of Cavium products with customers until the transaction closes.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we cancel any of our product lines?</w:t>
      </w:r>
    </w:p>
    <w:p>
      <w:pPr>
        <w:spacing w:after="0" w:line="135" w:lineRule="exact"/>
        <w:rPr>
          <w:sz w:val="20"/>
          <w:szCs w:val="20"/>
          <w:color w:val="auto"/>
        </w:rPr>
      </w:pPr>
    </w:p>
    <w:p>
      <w:pPr>
        <w:ind w:left="900" w:right="420" w:hanging="325"/>
        <w:spacing w:after="0" w:line="282" w:lineRule="auto"/>
        <w:tabs>
          <w:tab w:leader="none" w:pos="90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no immediate plans to cancel products, support or supply – and customers should expect that our business with them will continue without interruption.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t>Employees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does this mean for employees? Will my job be impacted?</w:t>
      </w:r>
    </w:p>
    <w:p>
      <w:pPr>
        <w:spacing w:after="0" w:line="135" w:lineRule="exact"/>
        <w:rPr>
          <w:sz w:val="20"/>
          <w:szCs w:val="20"/>
          <w:color w:val="auto"/>
        </w:rPr>
      </w:pPr>
    </w:p>
    <w:p>
      <w:pPr>
        <w:ind w:left="900" w:hanging="325"/>
        <w:spacing w:after="0"/>
        <w:tabs>
          <w:tab w:leader="none" w:pos="90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is too early to speculate on any job impact. During integration planning, we will analyze the right structure for the combined organization.</w:t>
      </w:r>
    </w:p>
    <w:p>
      <w:pPr>
        <w:spacing w:after="0" w:line="130" w:lineRule="exact"/>
        <w:rPr>
          <w:rFonts w:ascii="Times New Roman" w:cs="Times New Roman" w:eastAsia="Times New Roman" w:hAnsi="Times New Roman"/>
          <w:sz w:val="18"/>
          <w:szCs w:val="18"/>
          <w:color w:val="auto"/>
        </w:rPr>
      </w:pPr>
    </w:p>
    <w:p>
      <w:pPr>
        <w:ind w:left="900" w:hanging="325"/>
        <w:spacing w:after="0" w:line="282" w:lineRule="auto"/>
        <w:tabs>
          <w:tab w:leader="none" w:pos="90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While we do expect to reduce the size of common functions, this transaction is about creating a stronger combined company. Retaining talent is a key part of this transaction.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my role or title change?</w:t>
      </w:r>
    </w:p>
    <w:p>
      <w:pPr>
        <w:spacing w:after="0" w:line="135" w:lineRule="exact"/>
        <w:rPr>
          <w:sz w:val="20"/>
          <w:szCs w:val="20"/>
          <w:color w:val="auto"/>
        </w:rPr>
      </w:pPr>
    </w:p>
    <w:p>
      <w:pPr>
        <w:ind w:left="900" w:hanging="325"/>
        <w:spacing w:after="0"/>
        <w:tabs>
          <w:tab w:leader="none" w:pos="90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there will be no merger-related changes to people’s roles or titles.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make longer-term decisions about specific roles and titles after the transaction has closed, as needed.</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If my job is eliminated, will I be offered a severance package?</w:t>
      </w:r>
    </w:p>
    <w:p>
      <w:pPr>
        <w:spacing w:after="0" w:line="135" w:lineRule="exact"/>
        <w:rPr>
          <w:sz w:val="20"/>
          <w:szCs w:val="20"/>
          <w:color w:val="auto"/>
        </w:rPr>
      </w:pPr>
    </w:p>
    <w:p>
      <w:pPr>
        <w:ind w:left="900" w:hanging="325"/>
        <w:spacing w:after="0" w:line="282" w:lineRule="auto"/>
        <w:tabs>
          <w:tab w:leader="none" w:pos="90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Severance will be provided to employees whose position is eliminated as a result of the integration of the two companies, and in accordance with local laws and requirements.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anything happen to my stock or RSUs?</w:t>
      </w:r>
    </w:p>
    <w:p>
      <w:pPr>
        <w:spacing w:after="0" w:line="135" w:lineRule="exact"/>
        <w:rPr>
          <w:sz w:val="20"/>
          <w:szCs w:val="20"/>
          <w:color w:val="auto"/>
        </w:rPr>
      </w:pPr>
    </w:p>
    <w:p>
      <w:pPr>
        <w:ind w:left="900" w:hanging="325"/>
        <w:spacing w:after="0"/>
        <w:tabs>
          <w:tab w:leader="none" w:pos="90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As we are remaining a public company, there will be no changes to your existing stock and RSUs.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Are we able to continue hiring for open positions, even with this deal pending?</w:t>
      </w:r>
    </w:p>
    <w:p>
      <w:pPr>
        <w:spacing w:after="0" w:line="135" w:lineRule="exact"/>
        <w:rPr>
          <w:sz w:val="20"/>
          <w:szCs w:val="20"/>
          <w:color w:val="auto"/>
        </w:rPr>
      </w:pPr>
    </w:p>
    <w:p>
      <w:pPr>
        <w:ind w:left="900" w:hanging="325"/>
        <w:spacing w:after="0"/>
        <w:tabs>
          <w:tab w:leader="none" w:pos="90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many cases, yes, however certain restrictions may apply.</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check with your manager, recruiter or HR business partner.</w:t>
      </w:r>
    </w:p>
    <w:p>
      <w:pPr>
        <w:sectPr>
          <w:pgSz w:w="11900" w:h="16838" w:orient="portrait"/>
          <w:cols w:equalWidth="0" w:num="1">
            <w:col w:w="11360"/>
          </w:cols>
          <w:pgMar w:left="240" w:top="266" w:right="29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Communications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will we get more information?</w:t>
      </w:r>
    </w:p>
    <w:p>
      <w:pPr>
        <w:spacing w:after="0" w:line="135" w:lineRule="exact"/>
        <w:rPr>
          <w:sz w:val="20"/>
          <w:szCs w:val="20"/>
          <w:color w:val="auto"/>
        </w:rPr>
      </w:pPr>
    </w:p>
    <w:p>
      <w:pPr>
        <w:ind w:left="900" w:hanging="325"/>
        <w:spacing w:after="0"/>
        <w:tabs>
          <w:tab w:leader="none" w:pos="90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hold an internal all-employee meeting on November 27. Please watch for an invitation in the coming days.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Vice President will also hold team meetings to brief you on the announcement.</w:t>
      </w:r>
    </w:p>
    <w:p>
      <w:pPr>
        <w:spacing w:after="0" w:line="130" w:lineRule="exact"/>
        <w:rPr>
          <w:rFonts w:ascii="Times New Roman" w:cs="Times New Roman" w:eastAsia="Times New Roman" w:hAnsi="Times New Roman"/>
          <w:sz w:val="18"/>
          <w:szCs w:val="18"/>
          <w:color w:val="auto"/>
        </w:rPr>
      </w:pPr>
    </w:p>
    <w:p>
      <w:pPr>
        <w:ind w:left="900" w:hanging="325"/>
        <w:spacing w:after="0" w:line="282" w:lineRule="auto"/>
        <w:tabs>
          <w:tab w:leader="none" w:pos="90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You are also encouraged to read the press release and listen to a replay of the investor call, which can be found on Marvell’s Investor Relations page and on the transaction website </w:t>
      </w:r>
      <w:r>
        <w:rPr>
          <w:rFonts w:ascii="Times New Roman" w:cs="Times New Roman" w:eastAsia="Times New Roman" w:hAnsi="Times New Roman"/>
          <w:sz w:val="18"/>
          <w:szCs w:val="18"/>
          <w:u w:val="single" w:color="auto"/>
          <w:color w:val="auto"/>
        </w:rPr>
        <w:t>http://MarvellCavium.transactionannouncement.com.</w:t>
      </w:r>
    </w:p>
    <w:p>
      <w:pPr>
        <w:sectPr>
          <w:pgSz w:w="11900" w:h="16838" w:orient="portrait"/>
          <w:cols w:equalWidth="0" w:num="1">
            <w:col w:w="11180"/>
          </w:cols>
          <w:pgMar w:left="240" w:top="266" w:right="47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Can I contact my counterpart at the other company before the deal closes?</w:t>
      </w:r>
    </w:p>
    <w:p>
      <w:pPr>
        <w:spacing w:after="0" w:line="135" w:lineRule="exact"/>
        <w:rPr>
          <w:sz w:val="20"/>
          <w:szCs w:val="20"/>
          <w:color w:val="auto"/>
        </w:rPr>
      </w:pPr>
    </w:p>
    <w:p>
      <w:pPr>
        <w:ind w:left="900" w:hanging="325"/>
        <w:spacing w:after="0"/>
        <w:tabs>
          <w:tab w:leader="none" w:pos="90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Until the deal is complete, we need to operate as two separate and independent companies.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have an urgent question or need, please contact your manager or, if necessary, your business Vice President.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Can I share information with people at the other company, even if I know them socially?</w:t>
      </w:r>
    </w:p>
    <w:p>
      <w:pPr>
        <w:spacing w:after="0" w:line="135" w:lineRule="exact"/>
        <w:rPr>
          <w:sz w:val="20"/>
          <w:szCs w:val="20"/>
          <w:color w:val="auto"/>
        </w:rPr>
      </w:pPr>
    </w:p>
    <w:p>
      <w:pPr>
        <w:ind w:left="900" w:hanging="325"/>
        <w:spacing w:after="0"/>
        <w:tabs>
          <w:tab w:leader="none" w:pos="90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Until the deal is closed, we must operate as two separate and independent companies and maintain strict confidentiality.</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your non-disclosure and intellectual property agreements still apply.</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should I do if I’m contacted by the media or analysts?</w:t>
      </w:r>
    </w:p>
    <w:p>
      <w:pPr>
        <w:spacing w:after="0" w:line="135" w:lineRule="exact"/>
        <w:rPr>
          <w:sz w:val="20"/>
          <w:szCs w:val="20"/>
          <w:color w:val="auto"/>
        </w:rPr>
      </w:pPr>
    </w:p>
    <w:p>
      <w:pPr>
        <w:ind w:left="900" w:hanging="325"/>
        <w:spacing w:after="0" w:line="282" w:lineRule="auto"/>
        <w:tabs>
          <w:tab w:leader="none" w:pos="9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direct all analyst inquiries to T. Peter Andrew, Vice President of Treasury and Investor Relations. Media or general inquiries can be sent to: pr@Marvell.com.</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Who can I contact with additional questions?</w:t>
      </w:r>
    </w:p>
    <w:p>
      <w:pPr>
        <w:spacing w:after="0" w:line="135" w:lineRule="exact"/>
        <w:rPr>
          <w:sz w:val="20"/>
          <w:szCs w:val="20"/>
          <w:color w:val="auto"/>
        </w:rPr>
      </w:pPr>
    </w:p>
    <w:p>
      <w:pPr>
        <w:ind w:left="900" w:hanging="325"/>
        <w:spacing w:after="0"/>
        <w:tabs>
          <w:tab w:leader="none" w:pos="90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contact your business Vice President or HR Business Partner.</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Information and Where to Find It</w:t>
      </w:r>
    </w:p>
    <w:p>
      <w:pPr>
        <w:spacing w:after="0" w:line="121"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9" w:lineRule="exact"/>
        <w:rPr>
          <w:sz w:val="20"/>
          <w:szCs w:val="20"/>
          <w:color w:val="auto"/>
        </w:rPr>
      </w:pPr>
    </w:p>
    <w:p>
      <w:pPr>
        <w:ind w:right="540"/>
        <w:spacing w:after="0" w:line="282" w:lineRule="auto"/>
        <w:rPr>
          <w:sz w:val="20"/>
          <w:szCs w:val="20"/>
          <w:color w:val="auto"/>
        </w:rPr>
      </w:pPr>
      <w:r>
        <w:rPr>
          <w:rFonts w:ascii="Times New Roman" w:cs="Times New Roman" w:eastAsia="Times New Roman" w:hAnsi="Times New Roman"/>
          <w:sz w:val="18"/>
          <w:szCs w:val="18"/>
          <w:color w:val="auto"/>
        </w:rPr>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62" w:lineRule="exact"/>
        <w:rPr>
          <w:sz w:val="20"/>
          <w:szCs w:val="20"/>
          <w:color w:val="auto"/>
        </w:rPr>
      </w:pPr>
    </w:p>
    <w:p>
      <w:pPr>
        <w:ind w:right="520"/>
        <w:spacing w:after="0" w:line="282" w:lineRule="auto"/>
        <w:rPr>
          <w:sz w:val="20"/>
          <w:szCs w:val="20"/>
          <w:color w:val="auto"/>
        </w:rPr>
      </w:pPr>
      <w:r>
        <w:rPr>
          <w:rFonts w:ascii="Times New Roman" w:cs="Times New Roman" w:eastAsia="Times New Roman" w:hAnsi="Times New Roman"/>
          <w:sz w:val="18"/>
          <w:szCs w:val="18"/>
          <w:color w:val="auto"/>
        </w:rPr>
        <w:t>The documents filed by Marvell with the SEC also may be obtained free of charge at Marvell’s website at www.marvell.com or upon written request to Marvell at 5488 Marvell Lane, Santa Clara, CA 95054.</w:t>
      </w:r>
    </w:p>
    <w:p>
      <w:pPr>
        <w:sectPr>
          <w:pgSz w:w="11900" w:h="16838" w:orient="portrait"/>
          <w:cols w:equalWidth="0" w:num="1">
            <w:col w:w="11420"/>
          </w:cols>
          <w:pgMar w:left="240" w:top="266" w:right="239" w:bottom="1440" w:gutter="0" w:footer="0" w:header="0"/>
        </w:sectPr>
      </w:pPr>
    </w:p>
    <w:bookmarkStart w:id="6" w:name="page7"/>
    <w:bookmarkEnd w:id="6"/>
    <w:p>
      <w:pPr>
        <w:ind w:right="1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documents filed by Cavium with the SEC also may be obtained free of charge at Cavium’s website at www.cavium.com or upon written request to 2315 North First Street, San Jose, CA 95131.</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For more information, investors are encouraged to visit </w:t>
      </w:r>
      <w:r>
        <w:rPr>
          <w:rFonts w:ascii="Times New Roman" w:cs="Times New Roman" w:eastAsia="Times New Roman" w:hAnsi="Times New Roman"/>
          <w:sz w:val="18"/>
          <w:szCs w:val="18"/>
          <w:u w:val="single" w:color="auto"/>
          <w:color w:val="auto"/>
        </w:rPr>
        <w:t>http://MarvellCavium.transactionannouncement.com</w:t>
      </w:r>
      <w:r>
        <w:rPr>
          <w:rFonts w:ascii="Times New Roman" w:cs="Times New Roman" w:eastAsia="Times New Roman" w:hAnsi="Times New Roman"/>
          <w:sz w:val="18"/>
          <w:szCs w:val="18"/>
          <w:color w:val="auto"/>
        </w:rPr>
        <w: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Participants in the Solicitation</w:t>
      </w:r>
    </w:p>
    <w:p>
      <w:pPr>
        <w:spacing w:after="0" w:line="121"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 Looking Statements</w:t>
      </w:r>
    </w:p>
    <w:p>
      <w:pPr>
        <w:spacing w:after="0" w:line="121"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w:t>
      </w:r>
    </w:p>
    <w:p>
      <w:pPr>
        <w:sectPr>
          <w:pgSz w:w="11900" w:h="16838" w:orient="portrait"/>
          <w:cols w:equalWidth="0" w:num="1">
            <w:col w:w="11400"/>
          </w:cols>
          <w:pgMar w:left="240" w:top="270" w:right="259" w:bottom="1440" w:gutter="0" w:footer="0" w:header="0"/>
        </w:sectPr>
      </w:pPr>
    </w:p>
    <w:bookmarkStart w:id="7" w:name="page8"/>
    <w:bookmarkEnd w:id="7"/>
    <w:p>
      <w:pPr>
        <w:ind w:right="6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 (iv) 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 (vii) 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w:t>
      </w:r>
    </w:p>
    <w:p>
      <w:pPr>
        <w:spacing w:after="0" w:line="7" w:lineRule="exact"/>
        <w:rPr>
          <w:sz w:val="20"/>
          <w:szCs w:val="20"/>
          <w:color w:val="auto"/>
        </w:rPr>
      </w:pPr>
    </w:p>
    <w:p>
      <w:pPr>
        <w:jc w:val="both"/>
        <w:ind w:right="360" w:firstLine="8"/>
        <w:spacing w:after="0" w:line="250" w:lineRule="auto"/>
        <w:tabs>
          <w:tab w:leader="none" w:pos="255"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w:t>
      </w:r>
    </w:p>
    <w:p>
      <w:pPr>
        <w:ind w:firstLine="8"/>
        <w:spacing w:after="0" w:line="252" w:lineRule="auto"/>
        <w:tabs>
          <w:tab w:leader="none" w:pos="305"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25E45D32"/>
    <w:multiLevelType w:val="hybridMultilevel"/>
    <w:lvl w:ilvl="0">
      <w:lvlJc w:val="left"/>
      <w:lvlText w:val="•"/>
      <w:numFmt w:val="bullet"/>
      <w:start w:val="1"/>
    </w:lvl>
  </w:abstractNum>
  <w:abstractNum w:abstractNumId="1">
    <w:nsid w:val="519B500D"/>
    <w:multiLevelType w:val="hybridMultilevel"/>
    <w:lvl w:ilvl="0">
      <w:lvlJc w:val="left"/>
      <w:lvlText w:val="•"/>
      <w:numFmt w:val="bullet"/>
      <w:start w:val="1"/>
    </w:lvl>
  </w:abstractNum>
  <w:abstractNum w:abstractNumId="2">
    <w:nsid w:val="431BD7B7"/>
    <w:multiLevelType w:val="hybridMultilevel"/>
    <w:lvl w:ilvl="0">
      <w:lvlJc w:val="left"/>
      <w:lvlText w:val="•"/>
      <w:numFmt w:val="bullet"/>
      <w:start w:val="1"/>
    </w:lvl>
  </w:abstractNum>
  <w:abstractNum w:abstractNumId="3">
    <w:nsid w:val="3F2DBA31"/>
    <w:multiLevelType w:val="hybridMultilevel"/>
    <w:lvl w:ilvl="0">
      <w:lvlJc w:val="left"/>
      <w:lvlText w:val="•"/>
      <w:numFmt w:val="bullet"/>
      <w:start w:val="1"/>
    </w:lvl>
  </w:abstractNum>
  <w:abstractNum w:abstractNumId="4">
    <w:nsid w:val="7C83E458"/>
    <w:multiLevelType w:val="hybridMultilevel"/>
    <w:lvl w:ilvl="0">
      <w:lvlJc w:val="left"/>
      <w:lvlText w:val="•"/>
      <w:numFmt w:val="bullet"/>
      <w:start w:val="1"/>
    </w:lvl>
  </w:abstractNum>
  <w:abstractNum w:abstractNumId="5">
    <w:nsid w:val="257130A3"/>
    <w:multiLevelType w:val="hybridMultilevel"/>
    <w:lvl w:ilvl="0">
      <w:lvlJc w:val="left"/>
      <w:lvlText w:val="•"/>
      <w:numFmt w:val="bullet"/>
      <w:start w:val="1"/>
    </w:lvl>
  </w:abstractNum>
  <w:abstractNum w:abstractNumId="6">
    <w:nsid w:val="62BBD95A"/>
    <w:multiLevelType w:val="hybridMultilevel"/>
    <w:lvl w:ilvl="0">
      <w:lvlJc w:val="left"/>
      <w:lvlText w:val="•"/>
      <w:numFmt w:val="bullet"/>
      <w:start w:val="1"/>
    </w:lvl>
  </w:abstractNum>
  <w:abstractNum w:abstractNumId="7">
    <w:nsid w:val="436C6125"/>
    <w:multiLevelType w:val="hybridMultilevel"/>
    <w:lvl w:ilvl="0">
      <w:lvlJc w:val="left"/>
      <w:lvlText w:val="•"/>
      <w:numFmt w:val="bullet"/>
      <w:start w:val="1"/>
    </w:lvl>
  </w:abstractNum>
  <w:abstractNum w:abstractNumId="8">
    <w:nsid w:val="628C895D"/>
    <w:multiLevelType w:val="hybridMultilevel"/>
    <w:lvl w:ilvl="0">
      <w:lvlJc w:val="left"/>
      <w:lvlText w:val="•"/>
      <w:numFmt w:val="bullet"/>
      <w:start w:val="1"/>
    </w:lvl>
  </w:abstractNum>
  <w:abstractNum w:abstractNumId="9">
    <w:nsid w:val="333AB105"/>
    <w:multiLevelType w:val="hybridMultilevel"/>
    <w:lvl w:ilvl="0">
      <w:lvlJc w:val="left"/>
      <w:lvlText w:val="•"/>
      <w:numFmt w:val="bullet"/>
      <w:start w:val="1"/>
    </w:lvl>
  </w:abstractNum>
  <w:abstractNum w:abstractNumId="10">
    <w:nsid w:val="721DA317"/>
    <w:multiLevelType w:val="hybridMultilevel"/>
    <w:lvl w:ilvl="0">
      <w:lvlJc w:val="left"/>
      <w:lvlText w:val="•"/>
      <w:numFmt w:val="bullet"/>
      <w:start w:val="1"/>
    </w:lvl>
  </w:abstractNum>
  <w:abstractNum w:abstractNumId="11">
    <w:nsid w:val="2443A858"/>
    <w:multiLevelType w:val="hybridMultilevel"/>
    <w:lvl w:ilvl="0">
      <w:lvlJc w:val="left"/>
      <w:lvlText w:val="•"/>
      <w:numFmt w:val="bullet"/>
      <w:start w:val="1"/>
    </w:lvl>
  </w:abstractNum>
  <w:abstractNum w:abstractNumId="12">
    <w:nsid w:val="2D1D5AE9"/>
    <w:multiLevelType w:val="hybridMultilevel"/>
    <w:lvl w:ilvl="0">
      <w:lvlJc w:val="left"/>
      <w:lvlText w:val="•"/>
      <w:numFmt w:val="bullet"/>
      <w:start w:val="1"/>
    </w:lvl>
  </w:abstractNum>
  <w:abstractNum w:abstractNumId="13">
    <w:nsid w:val="6763845E"/>
    <w:multiLevelType w:val="hybridMultilevel"/>
    <w:lvl w:ilvl="0">
      <w:lvlJc w:val="left"/>
      <w:lvlText w:val="•"/>
      <w:numFmt w:val="bullet"/>
      <w:start w:val="1"/>
    </w:lvl>
  </w:abstractNum>
  <w:abstractNum w:abstractNumId="14">
    <w:nsid w:val="75A2A8D4"/>
    <w:multiLevelType w:val="hybridMultilevel"/>
    <w:lvl w:ilvl="0">
      <w:lvlJc w:val="left"/>
      <w:lvlText w:val="•"/>
      <w:numFmt w:val="bullet"/>
      <w:start w:val="1"/>
    </w:lvl>
  </w:abstractNum>
  <w:abstractNum w:abstractNumId="15">
    <w:nsid w:val="8EDBDAB"/>
    <w:multiLevelType w:val="hybridMultilevel"/>
    <w:lvl w:ilvl="0">
      <w:lvlJc w:val="left"/>
      <w:lvlText w:val="•"/>
      <w:numFmt w:val="bullet"/>
      <w:start w:val="1"/>
    </w:lvl>
  </w:abstractNum>
  <w:abstractNum w:abstractNumId="16">
    <w:nsid w:val="79838CB2"/>
    <w:multiLevelType w:val="hybridMultilevel"/>
    <w:lvl w:ilvl="0">
      <w:lvlJc w:val="left"/>
      <w:lvlText w:val="•"/>
      <w:numFmt w:val="bullet"/>
      <w:start w:val="1"/>
    </w:lvl>
  </w:abstractNum>
  <w:abstractNum w:abstractNumId="17">
    <w:nsid w:val="4353D0CD"/>
    <w:multiLevelType w:val="hybridMultilevel"/>
    <w:lvl w:ilvl="0">
      <w:lvlJc w:val="left"/>
      <w:lvlText w:val="•"/>
      <w:numFmt w:val="bullet"/>
      <w:start w:val="1"/>
    </w:lvl>
  </w:abstractNum>
  <w:abstractNum w:abstractNumId="18">
    <w:nsid w:val="B03E0C6"/>
    <w:multiLevelType w:val="hybridMultilevel"/>
    <w:lvl w:ilvl="0">
      <w:lvlJc w:val="left"/>
      <w:lvlText w:val="•"/>
      <w:numFmt w:val="bullet"/>
      <w:start w:val="1"/>
    </w:lvl>
  </w:abstractNum>
  <w:abstractNum w:abstractNumId="19">
    <w:nsid w:val="189A769B"/>
    <w:multiLevelType w:val="hybridMultilevel"/>
    <w:lvl w:ilvl="0">
      <w:lvlJc w:val="left"/>
      <w:lvlText w:val="•"/>
      <w:numFmt w:val="bullet"/>
      <w:start w:val="1"/>
    </w:lvl>
  </w:abstractNum>
  <w:abstractNum w:abstractNumId="20">
    <w:nsid w:val="54E49EB4"/>
    <w:multiLevelType w:val="hybridMultilevel"/>
    <w:lvl w:ilvl="0">
      <w:lvlJc w:val="left"/>
      <w:lvlText w:val="•"/>
      <w:numFmt w:val="bullet"/>
      <w:start w:val="1"/>
    </w:lvl>
  </w:abstractNum>
  <w:abstractNum w:abstractNumId="21">
    <w:nsid w:val="71F32454"/>
    <w:multiLevelType w:val="hybridMultilevel"/>
    <w:lvl w:ilvl="0">
      <w:lvlJc w:val="left"/>
      <w:lvlText w:val="•"/>
      <w:numFmt w:val="bullet"/>
      <w:start w:val="1"/>
    </w:lvl>
  </w:abstractNum>
  <w:abstractNum w:abstractNumId="22">
    <w:nsid w:val="2CA88611"/>
    <w:multiLevelType w:val="hybridMultilevel"/>
    <w:lvl w:ilvl="0">
      <w:lvlJc w:val="left"/>
      <w:lvlText w:val="•"/>
      <w:numFmt w:val="bullet"/>
      <w:start w:val="1"/>
    </w:lvl>
  </w:abstractNum>
  <w:abstractNum w:abstractNumId="23">
    <w:nsid w:val="836C40E"/>
    <w:multiLevelType w:val="hybridMultilevel"/>
    <w:lvl w:ilvl="0">
      <w:lvlJc w:val="left"/>
      <w:lvlText w:val="•"/>
      <w:numFmt w:val="bullet"/>
      <w:start w:val="1"/>
    </w:lvl>
  </w:abstractNum>
  <w:abstractNum w:abstractNumId="24">
    <w:nsid w:val="2901D82"/>
    <w:multiLevelType w:val="hybridMultilevel"/>
    <w:lvl w:ilvl="0">
      <w:lvlJc w:val="left"/>
      <w:lvlText w:val="•"/>
      <w:numFmt w:val="bullet"/>
      <w:start w:val="1"/>
    </w:lvl>
  </w:abstractNum>
  <w:abstractNum w:abstractNumId="25">
    <w:nsid w:val="3A95F874"/>
    <w:multiLevelType w:val="hybridMultilevel"/>
    <w:lvl w:ilvl="0">
      <w:lvlJc w:val="left"/>
      <w:lvlText w:val="•"/>
      <w:numFmt w:val="bullet"/>
      <w:start w:val="1"/>
    </w:lvl>
  </w:abstractNum>
  <w:abstractNum w:abstractNumId="26">
    <w:nsid w:val="8138641"/>
    <w:multiLevelType w:val="hybridMultilevel"/>
    <w:lvl w:ilvl="0">
      <w:lvlJc w:val="left"/>
      <w:lvlText w:val="•"/>
      <w:numFmt w:val="bullet"/>
      <w:start w:val="1"/>
    </w:lvl>
  </w:abstractNum>
  <w:abstractNum w:abstractNumId="27">
    <w:nsid w:val="1E7FF521"/>
    <w:multiLevelType w:val="hybridMultilevel"/>
    <w:lvl w:ilvl="0">
      <w:lvlJc w:val="left"/>
      <w:lvlText w:val="•"/>
      <w:numFmt w:val="bullet"/>
      <w:start w:val="1"/>
    </w:lvl>
  </w:abstractNum>
  <w:abstractNum w:abstractNumId="28">
    <w:nsid w:val="7C3DBD3D"/>
    <w:multiLevelType w:val="hybridMultilevel"/>
    <w:lvl w:ilvl="0">
      <w:lvlJc w:val="left"/>
      <w:lvlText w:val="•"/>
      <w:numFmt w:val="bullet"/>
      <w:start w:val="1"/>
    </w:lvl>
  </w:abstractNum>
  <w:abstractNum w:abstractNumId="29">
    <w:nsid w:val="737B8DDC"/>
    <w:multiLevelType w:val="hybridMultilevel"/>
    <w:lvl w:ilvl="0">
      <w:lvlJc w:val="left"/>
      <w:lvlText w:val="•"/>
      <w:numFmt w:val="bullet"/>
      <w:start w:val="1"/>
    </w:lvl>
  </w:abstractNum>
  <w:abstractNum w:abstractNumId="30">
    <w:nsid w:val="6CEAF087"/>
    <w:multiLevelType w:val="hybridMultilevel"/>
    <w:lvl w:ilvl="0">
      <w:lvlJc w:val="left"/>
      <w:lvlText w:val="•"/>
      <w:numFmt w:val="bullet"/>
      <w:start w:val="1"/>
    </w:lvl>
  </w:abstractNum>
  <w:abstractNum w:abstractNumId="31">
    <w:nsid w:val="22221A70"/>
    <w:multiLevelType w:val="hybridMultilevel"/>
    <w:lvl w:ilvl="0">
      <w:lvlJc w:val="left"/>
      <w:lvlText w:val="•"/>
      <w:numFmt w:val="bullet"/>
      <w:start w:val="1"/>
    </w:lvl>
  </w:abstractNum>
  <w:abstractNum w:abstractNumId="32">
    <w:nsid w:val="4516DDE9"/>
    <w:multiLevelType w:val="hybridMultilevel"/>
    <w:lvl w:ilvl="0">
      <w:lvlJc w:val="left"/>
      <w:lvlText w:val="(%1)"/>
      <w:numFmt w:val="lowerRoman"/>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2019-12-06T09:27:33Z</dcterms:created>
  <dcterms:modified xsi:type="dcterms:W3CDTF">2019-12-06T09:27:33Z</dcterms:modified>
</cp:coreProperties>
</file>