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t>UNITED STATES</w:t>
      </w:r>
    </w:p>
    <w:p>
      <w:pPr>
        <w:spacing w:after="0" w:line="46"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1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128"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10-Q</w:t>
      </w:r>
    </w:p>
    <w:p>
      <w:pPr>
        <w:spacing w:after="0" w:line="10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162" w:lineRule="exact"/>
        <w:rPr>
          <w:sz w:val="24"/>
          <w:szCs w:val="24"/>
          <w:color w:val="auto"/>
        </w:rPr>
      </w:pPr>
    </w:p>
    <w:p>
      <w:pPr>
        <w:ind w:left="720" w:right="160" w:hanging="685"/>
        <w:spacing w:after="0" w:line="256" w:lineRule="auto"/>
        <w:tabs>
          <w:tab w:leader="none" w:pos="720" w:val="left"/>
        </w:tabs>
        <w:numPr>
          <w:ilvl w:val="0"/>
          <w:numId w:val="1"/>
        </w:numPr>
        <w:rPr>
          <w:rFonts w:ascii="MS PGothic" w:cs="MS PGothic" w:eastAsia="MS PGothic" w:hAnsi="MS PGothic"/>
          <w:sz w:val="22"/>
          <w:szCs w:val="22"/>
          <w:color w:val="auto"/>
        </w:rPr>
      </w:pPr>
      <w:r>
        <w:rPr>
          <w:rFonts w:ascii="Arial" w:cs="Arial" w:eastAsia="Arial" w:hAnsi="Arial"/>
          <w:sz w:val="22"/>
          <w:szCs w:val="22"/>
          <w:b w:val="1"/>
          <w:bCs w:val="1"/>
          <w:color w:val="auto"/>
        </w:rPr>
        <w:t>QUARTERLY REPORT PURSUANT TO SECTION 13 OR 15(d) OF THE SECURITIES EXCHANGE ACT OF 1934</w:t>
      </w:r>
    </w:p>
    <w:p>
      <w:pPr>
        <w:spacing w:after="0" w:line="145"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For the quarterly period ended July 29, 2017</w:t>
      </w:r>
    </w:p>
    <w:p>
      <w:pPr>
        <w:spacing w:after="0" w:line="171"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or</w:t>
      </w:r>
    </w:p>
    <w:p>
      <w:pPr>
        <w:spacing w:after="0" w:line="162" w:lineRule="exact"/>
        <w:rPr>
          <w:sz w:val="24"/>
          <w:szCs w:val="24"/>
          <w:color w:val="auto"/>
        </w:rPr>
      </w:pPr>
    </w:p>
    <w:p>
      <w:pPr>
        <w:ind w:left="720" w:right="260" w:hanging="685"/>
        <w:spacing w:after="0" w:line="256" w:lineRule="auto"/>
        <w:tabs>
          <w:tab w:leader="none" w:pos="720" w:val="left"/>
        </w:tabs>
        <w:numPr>
          <w:ilvl w:val="0"/>
          <w:numId w:val="2"/>
        </w:numPr>
        <w:rPr>
          <w:rFonts w:ascii="MS PGothic" w:cs="MS PGothic" w:eastAsia="MS PGothic" w:hAnsi="MS PGothic"/>
          <w:sz w:val="22"/>
          <w:szCs w:val="22"/>
          <w:color w:val="auto"/>
        </w:rPr>
      </w:pPr>
      <w:r>
        <w:rPr>
          <w:rFonts w:ascii="Arial" w:cs="Arial" w:eastAsia="Arial" w:hAnsi="Arial"/>
          <w:sz w:val="22"/>
          <w:szCs w:val="22"/>
          <w:b w:val="1"/>
          <w:bCs w:val="1"/>
          <w:color w:val="auto"/>
        </w:rPr>
        <w:t>TRANSITION REPORT PURSUANT TO SECTION 13 or 15(d) OF THE SECURITIES EXCHANGE ACT OF 1934</w:t>
      </w:r>
    </w:p>
    <w:p>
      <w:pPr>
        <w:spacing w:after="0" w:line="145" w:lineRule="exact"/>
        <w:rPr>
          <w:sz w:val="24"/>
          <w:szCs w:val="24"/>
          <w:color w:val="auto"/>
        </w:rPr>
      </w:pPr>
    </w:p>
    <w:p>
      <w:pPr>
        <w:ind w:left="3860"/>
        <w:spacing w:after="0"/>
        <w:tabs>
          <w:tab w:leader="none" w:pos="680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6"/>
          <w:szCs w:val="16"/>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3962400</wp:posOffset>
            </wp:positionH>
            <wp:positionV relativeFrom="paragraph">
              <wp:posOffset>-7620</wp:posOffset>
            </wp:positionV>
            <wp:extent cx="8382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838200" cy="8890"/>
                    </a:xfrm>
                    <a:prstGeom prst="rect">
                      <a:avLst/>
                    </a:prstGeom>
                    <a:noFill/>
                  </pic:spPr>
                </pic:pic>
              </a:graphicData>
            </a:graphic>
          </wp:anchor>
        </w:drawing>
      </w:r>
    </w:p>
    <w:p>
      <w:pPr>
        <w:spacing w:after="0" w:line="151"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Commission file number: 000-30877</w:t>
      </w:r>
    </w:p>
    <w:p>
      <w:pPr>
        <w:spacing w:after="0" w:line="79"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151" w:lineRule="exact"/>
        <w:rPr>
          <w:sz w:val="24"/>
          <w:szCs w:val="24"/>
          <w:color w:val="auto"/>
        </w:rPr>
      </w:pPr>
    </w:p>
    <w:tbl>
      <w:tblPr>
        <w:tblLayout w:type="fixed"/>
        <w:tblInd w:w="1880" w:type="dxa"/>
        <w:tblCellMar>
          <w:top w:w="0" w:type="dxa"/>
          <w:left w:w="0" w:type="dxa"/>
          <w:bottom w:w="0" w:type="dxa"/>
          <w:right w:w="0" w:type="dxa"/>
        </w:tblCellMar>
      </w:tblPr>
      <w:tr>
        <w:trPr>
          <w:trHeight w:val="234"/>
        </w:trPr>
        <w:tc>
          <w:tcPr>
            <w:tcW w:w="4060" w:type="dxa"/>
            <w:vAlign w:val="bottom"/>
          </w:tcPr>
          <w:p>
            <w:pPr>
              <w:jc w:val="center"/>
              <w:ind w:right="2102"/>
              <w:spacing w:after="0"/>
              <w:rPr>
                <w:sz w:val="20"/>
                <w:szCs w:val="20"/>
                <w:color w:val="auto"/>
              </w:rPr>
            </w:pPr>
            <w:r>
              <w:rPr>
                <w:rFonts w:ascii="Arial" w:cs="Arial" w:eastAsia="Arial" w:hAnsi="Arial"/>
                <w:sz w:val="18"/>
                <w:szCs w:val="18"/>
                <w:b w:val="1"/>
                <w:bCs w:val="1"/>
                <w:color w:val="auto"/>
                <w:w w:val="92"/>
              </w:rPr>
              <w:t>Bermuda</w:t>
            </w:r>
          </w:p>
        </w:tc>
        <w:tc>
          <w:tcPr>
            <w:tcW w:w="3300" w:type="dxa"/>
            <w:vAlign w:val="bottom"/>
          </w:tcPr>
          <w:p>
            <w:pPr>
              <w:jc w:val="center"/>
              <w:ind w:left="2122"/>
              <w:spacing w:after="0"/>
              <w:rPr>
                <w:sz w:val="20"/>
                <w:szCs w:val="20"/>
                <w:color w:val="auto"/>
              </w:rPr>
            </w:pPr>
            <w:r>
              <w:rPr>
                <w:rFonts w:ascii="Arial" w:cs="Arial" w:eastAsia="Arial" w:hAnsi="Arial"/>
                <w:sz w:val="18"/>
                <w:szCs w:val="18"/>
                <w:b w:val="1"/>
                <w:bCs w:val="1"/>
                <w:color w:val="auto"/>
                <w:w w:val="89"/>
              </w:rPr>
              <w:t>77-0481679</w:t>
            </w:r>
          </w:p>
        </w:tc>
      </w:tr>
      <w:tr>
        <w:trPr>
          <w:trHeight w:val="180"/>
        </w:trPr>
        <w:tc>
          <w:tcPr>
            <w:tcW w:w="4060" w:type="dxa"/>
            <w:vAlign w:val="bottom"/>
          </w:tcPr>
          <w:p>
            <w:pPr>
              <w:jc w:val="center"/>
              <w:ind w:right="2122"/>
              <w:spacing w:after="0"/>
              <w:rPr>
                <w:sz w:val="20"/>
                <w:szCs w:val="20"/>
                <w:color w:val="auto"/>
              </w:rPr>
            </w:pPr>
            <w:r>
              <w:rPr>
                <w:rFonts w:ascii="Arial" w:cs="Arial" w:eastAsia="Arial" w:hAnsi="Arial"/>
                <w:sz w:val="14"/>
                <w:szCs w:val="14"/>
                <w:b w:val="1"/>
                <w:bCs w:val="1"/>
                <w:color w:val="auto"/>
                <w:w w:val="92"/>
              </w:rPr>
              <w:t>(State or other jurisdiction of</w:t>
            </w:r>
          </w:p>
        </w:tc>
        <w:tc>
          <w:tcPr>
            <w:tcW w:w="3300" w:type="dxa"/>
            <w:vAlign w:val="bottom"/>
          </w:tcPr>
          <w:p>
            <w:pPr>
              <w:jc w:val="center"/>
              <w:ind w:left="2102"/>
              <w:spacing w:after="0"/>
              <w:rPr>
                <w:sz w:val="20"/>
                <w:szCs w:val="20"/>
                <w:color w:val="auto"/>
              </w:rPr>
            </w:pPr>
            <w:r>
              <w:rPr>
                <w:rFonts w:ascii="Arial" w:cs="Arial" w:eastAsia="Arial" w:hAnsi="Arial"/>
                <w:sz w:val="14"/>
                <w:szCs w:val="14"/>
                <w:b w:val="1"/>
                <w:bCs w:val="1"/>
                <w:color w:val="auto"/>
                <w:w w:val="96"/>
              </w:rPr>
              <w:t>(I.R.S. Employer</w:t>
            </w:r>
          </w:p>
        </w:tc>
      </w:tr>
      <w:tr>
        <w:trPr>
          <w:trHeight w:val="186"/>
        </w:trPr>
        <w:tc>
          <w:tcPr>
            <w:tcW w:w="4060" w:type="dxa"/>
            <w:vAlign w:val="bottom"/>
          </w:tcPr>
          <w:p>
            <w:pPr>
              <w:jc w:val="center"/>
              <w:ind w:right="2122"/>
              <w:spacing w:after="0"/>
              <w:rPr>
                <w:sz w:val="20"/>
                <w:szCs w:val="20"/>
                <w:color w:val="auto"/>
              </w:rPr>
            </w:pPr>
            <w:r>
              <w:rPr>
                <w:rFonts w:ascii="Arial" w:cs="Arial" w:eastAsia="Arial" w:hAnsi="Arial"/>
                <w:sz w:val="14"/>
                <w:szCs w:val="14"/>
                <w:b w:val="1"/>
                <w:bCs w:val="1"/>
                <w:color w:val="auto"/>
                <w:w w:val="93"/>
              </w:rPr>
              <w:t>incorporation or organization)</w:t>
            </w:r>
          </w:p>
        </w:tc>
        <w:tc>
          <w:tcPr>
            <w:tcW w:w="3300" w:type="dxa"/>
            <w:vAlign w:val="bottom"/>
          </w:tcPr>
          <w:p>
            <w:pPr>
              <w:jc w:val="center"/>
              <w:ind w:left="2102"/>
              <w:spacing w:after="0"/>
              <w:rPr>
                <w:sz w:val="20"/>
                <w:szCs w:val="20"/>
                <w:color w:val="auto"/>
              </w:rPr>
            </w:pPr>
            <w:r>
              <w:rPr>
                <w:rFonts w:ascii="Arial" w:cs="Arial" w:eastAsia="Arial" w:hAnsi="Arial"/>
                <w:sz w:val="14"/>
                <w:szCs w:val="14"/>
                <w:b w:val="1"/>
                <w:bCs w:val="1"/>
                <w:color w:val="auto"/>
                <w:w w:val="94"/>
              </w:rPr>
              <w:t>Identification No.)</w:t>
            </w:r>
          </w:p>
        </w:tc>
      </w:tr>
    </w:tbl>
    <w:p>
      <w:pPr>
        <w:spacing w:after="0" w:line="156"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(441) 296-6395</w:t>
      </w:r>
    </w:p>
    <w:p>
      <w:pPr>
        <w:spacing w:after="0" w:line="2" w:lineRule="exact"/>
        <w:rPr>
          <w:sz w:val="24"/>
          <w:szCs w:val="24"/>
          <w:color w:val="auto"/>
        </w:rPr>
      </w:pPr>
    </w:p>
    <w:p>
      <w:pPr>
        <w:jc w:val="center"/>
        <w:ind w:right="-39"/>
        <w:spacing w:after="0"/>
        <w:rPr>
          <w:sz w:val="20"/>
          <w:szCs w:val="20"/>
          <w:color w:val="auto"/>
        </w:rPr>
      </w:pPr>
      <w:r>
        <w:rPr>
          <w:rFonts w:ascii="Arial" w:cs="Arial" w:eastAsia="Arial" w:hAnsi="Arial"/>
          <w:sz w:val="14"/>
          <w:szCs w:val="14"/>
          <w:b w:val="1"/>
          <w:bCs w:val="1"/>
          <w:color w:val="auto"/>
        </w:rPr>
        <w:t>(Address of principal executive offices, Zip Code and registrant’s telephone number, including area code)</w:t>
      </w:r>
    </w:p>
    <w:p>
      <w:pPr>
        <w:spacing w:after="0" w:line="156" w:lineRule="exact"/>
        <w:rPr>
          <w:sz w:val="24"/>
          <w:szCs w:val="24"/>
          <w:color w:val="auto"/>
        </w:rPr>
      </w:pPr>
    </w:p>
    <w:p>
      <w:pPr>
        <w:ind w:firstLine="432"/>
        <w:spacing w:after="0" w:line="227"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0" w:lineRule="exact"/>
        <w:rPr>
          <w:sz w:val="24"/>
          <w:szCs w:val="24"/>
          <w:color w:val="auto"/>
        </w:rPr>
      </w:pPr>
    </w:p>
    <w:p>
      <w:pPr>
        <w:ind w:right="220" w:firstLine="432"/>
        <w:spacing w:after="0" w:line="227"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0" w:lineRule="exact"/>
        <w:rPr>
          <w:sz w:val="24"/>
          <w:szCs w:val="24"/>
          <w:color w:val="auto"/>
        </w:rPr>
      </w:pPr>
    </w:p>
    <w:p>
      <w:pPr>
        <w:jc w:val="both"/>
        <w:ind w:right="40" w:firstLine="432"/>
        <w:spacing w:after="0" w:line="264"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 (Check one):</w:t>
      </w:r>
    </w:p>
    <w:p>
      <w:pPr>
        <w:spacing w:after="0" w:line="257" w:lineRule="exact"/>
        <w:rPr>
          <w:sz w:val="24"/>
          <w:szCs w:val="24"/>
          <w:color w:val="auto"/>
        </w:rPr>
      </w:pPr>
    </w:p>
    <w:tbl>
      <w:tblPr>
        <w:tblLayout w:type="fixed"/>
        <w:tblInd w:w="40" w:type="dxa"/>
        <w:tblCellMar>
          <w:top w:w="0" w:type="dxa"/>
          <w:left w:w="0" w:type="dxa"/>
          <w:bottom w:w="0" w:type="dxa"/>
          <w:right w:w="0" w:type="dxa"/>
        </w:tblCellMar>
      </w:tblPr>
      <w:tr>
        <w:trPr>
          <w:trHeight w:val="283"/>
        </w:trPr>
        <w:tc>
          <w:tcPr>
            <w:tcW w:w="1880" w:type="dxa"/>
            <w:vAlign w:val="bottom"/>
          </w:tcPr>
          <w:p>
            <w:pPr>
              <w:spacing w:after="0"/>
              <w:rPr>
                <w:sz w:val="20"/>
                <w:szCs w:val="20"/>
                <w:color w:val="auto"/>
              </w:rPr>
            </w:pPr>
            <w:r>
              <w:rPr>
                <w:rFonts w:ascii="Arial" w:cs="Arial" w:eastAsia="Arial" w:hAnsi="Arial"/>
                <w:sz w:val="18"/>
                <w:szCs w:val="18"/>
                <w:color w:val="auto"/>
              </w:rPr>
              <w:t>Large accelerated filer</w:t>
            </w:r>
          </w:p>
        </w:tc>
        <w:tc>
          <w:tcPr>
            <w:tcW w:w="5120" w:type="dxa"/>
            <w:vAlign w:val="bottom"/>
          </w:tcPr>
          <w:p>
            <w:pPr>
              <w:ind w:left="280"/>
              <w:spacing w:after="0" w:line="181" w:lineRule="exact"/>
              <w:rPr>
                <w:sz w:val="20"/>
                <w:szCs w:val="20"/>
                <w:color w:val="auto"/>
              </w:rPr>
            </w:pPr>
            <w:r>
              <w:rPr>
                <w:rFonts w:ascii="MS PGothic" w:cs="MS PGothic" w:eastAsia="MS PGothic" w:hAnsi="MS PGothic"/>
                <w:sz w:val="18"/>
                <w:szCs w:val="18"/>
                <w:color w:val="auto"/>
              </w:rPr>
              <w:t>☒</w:t>
            </w:r>
          </w:p>
        </w:tc>
        <w:tc>
          <w:tcPr>
            <w:tcW w:w="3520" w:type="dxa"/>
            <w:vAlign w:val="bottom"/>
          </w:tcPr>
          <w:p>
            <w:pPr>
              <w:ind w:left="1220"/>
              <w:spacing w:after="0"/>
              <w:rPr>
                <w:sz w:val="20"/>
                <w:szCs w:val="20"/>
                <w:color w:val="auto"/>
              </w:rPr>
            </w:pPr>
            <w:r>
              <w:rPr>
                <w:rFonts w:ascii="Arial" w:cs="Arial" w:eastAsia="Arial" w:hAnsi="Arial"/>
                <w:sz w:val="18"/>
                <w:szCs w:val="18"/>
                <w:color w:val="auto"/>
              </w:rPr>
              <w:t>Accelerated filer</w:t>
            </w:r>
          </w:p>
        </w:tc>
        <w:tc>
          <w:tcPr>
            <w:tcW w:w="480" w:type="dxa"/>
            <w:vAlign w:val="bottom"/>
          </w:tcPr>
          <w:p>
            <w:pPr>
              <w:ind w:left="3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554"/>
        </w:trPr>
        <w:tc>
          <w:tcPr>
            <w:tcW w:w="1880" w:type="dxa"/>
            <w:vAlign w:val="bottom"/>
          </w:tcPr>
          <w:p>
            <w:pPr>
              <w:spacing w:after="0"/>
              <w:rPr>
                <w:sz w:val="20"/>
                <w:szCs w:val="20"/>
                <w:color w:val="auto"/>
              </w:rPr>
            </w:pPr>
            <w:r>
              <w:rPr>
                <w:rFonts w:ascii="Arial" w:cs="Arial" w:eastAsia="Arial" w:hAnsi="Arial"/>
                <w:sz w:val="18"/>
                <w:szCs w:val="18"/>
                <w:color w:val="auto"/>
              </w:rPr>
              <w:t>Non-accelerated filer</w:t>
            </w:r>
          </w:p>
        </w:tc>
        <w:tc>
          <w:tcPr>
            <w:tcW w:w="5120" w:type="dxa"/>
            <w:vAlign w:val="bottom"/>
          </w:tcPr>
          <w:p>
            <w:pPr>
              <w:ind w:left="28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(Do not check if a smaller reporting company)</w:t>
            </w:r>
          </w:p>
        </w:tc>
        <w:tc>
          <w:tcPr>
            <w:tcW w:w="3520" w:type="dxa"/>
            <w:vAlign w:val="bottom"/>
          </w:tcPr>
          <w:p>
            <w:pPr>
              <w:ind w:left="1220"/>
              <w:spacing w:after="0"/>
              <w:rPr>
                <w:sz w:val="20"/>
                <w:szCs w:val="20"/>
                <w:color w:val="auto"/>
              </w:rPr>
            </w:pPr>
            <w:r>
              <w:rPr>
                <w:rFonts w:ascii="Arial" w:cs="Arial" w:eastAsia="Arial" w:hAnsi="Arial"/>
                <w:sz w:val="18"/>
                <w:szCs w:val="18"/>
                <w:color w:val="auto"/>
              </w:rPr>
              <w:t>Smaller reporting company</w:t>
            </w:r>
          </w:p>
        </w:tc>
        <w:tc>
          <w:tcPr>
            <w:tcW w:w="480" w:type="dxa"/>
            <w:vAlign w:val="bottom"/>
          </w:tcPr>
          <w:p>
            <w:pPr>
              <w:ind w:left="3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432"/>
        </w:trPr>
        <w:tc>
          <w:tcPr>
            <w:tcW w:w="1880" w:type="dxa"/>
            <w:vAlign w:val="bottom"/>
          </w:tcPr>
          <w:p>
            <w:pPr>
              <w:spacing w:after="0"/>
              <w:rPr>
                <w:sz w:val="24"/>
                <w:szCs w:val="24"/>
                <w:color w:val="auto"/>
              </w:rPr>
            </w:pPr>
          </w:p>
        </w:tc>
        <w:tc>
          <w:tcPr>
            <w:tcW w:w="5120" w:type="dxa"/>
            <w:vAlign w:val="bottom"/>
          </w:tcPr>
          <w:p>
            <w:pPr>
              <w:spacing w:after="0"/>
              <w:rPr>
                <w:sz w:val="24"/>
                <w:szCs w:val="24"/>
                <w:color w:val="auto"/>
              </w:rPr>
            </w:pPr>
          </w:p>
        </w:tc>
        <w:tc>
          <w:tcPr>
            <w:tcW w:w="3520" w:type="dxa"/>
            <w:vAlign w:val="bottom"/>
          </w:tcPr>
          <w:p>
            <w:pPr>
              <w:ind w:left="1220"/>
              <w:spacing w:after="0"/>
              <w:rPr>
                <w:sz w:val="20"/>
                <w:szCs w:val="20"/>
                <w:color w:val="auto"/>
              </w:rPr>
            </w:pPr>
            <w:r>
              <w:rPr>
                <w:rFonts w:ascii="Arial" w:cs="Arial" w:eastAsia="Arial" w:hAnsi="Arial"/>
                <w:sz w:val="18"/>
                <w:szCs w:val="18"/>
                <w:color w:val="auto"/>
              </w:rPr>
              <w:t>Emerging growth company</w:t>
            </w:r>
          </w:p>
        </w:tc>
        <w:tc>
          <w:tcPr>
            <w:tcW w:w="480" w:type="dxa"/>
            <w:vAlign w:val="bottom"/>
          </w:tcPr>
          <w:p>
            <w:pPr>
              <w:ind w:left="320"/>
              <w:spacing w:after="0" w:line="181" w:lineRule="exact"/>
              <w:rPr>
                <w:sz w:val="20"/>
                <w:szCs w:val="20"/>
                <w:color w:val="auto"/>
              </w:rPr>
            </w:pPr>
            <w:r>
              <w:rPr>
                <w:rFonts w:ascii="MS PGothic" w:cs="MS PGothic" w:eastAsia="MS PGothic" w:hAnsi="MS PGothic"/>
                <w:sz w:val="18"/>
                <w:szCs w:val="18"/>
                <w:color w:val="auto"/>
                <w:w w:val="77"/>
              </w:rPr>
              <w:t>☐</w:t>
            </w:r>
          </w:p>
        </w:tc>
      </w:tr>
    </w:tbl>
    <w:p>
      <w:pPr>
        <w:spacing w:after="0" w:line="209" w:lineRule="exact"/>
        <w:rPr>
          <w:sz w:val="24"/>
          <w:szCs w:val="24"/>
          <w:color w:val="auto"/>
        </w:rPr>
      </w:pPr>
    </w:p>
    <w:p>
      <w:pPr>
        <w:ind w:right="220" w:firstLine="432"/>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129" w:lineRule="exact"/>
        <w:rPr>
          <w:sz w:val="24"/>
          <w:szCs w:val="24"/>
          <w:color w:val="auto"/>
        </w:rPr>
      </w:pPr>
    </w:p>
    <w:p>
      <w:pPr>
        <w:ind w:left="440"/>
        <w:spacing w:after="0"/>
        <w:rPr>
          <w:sz w:val="20"/>
          <w:szCs w:val="20"/>
          <w:color w:val="auto"/>
        </w:rPr>
      </w:pPr>
      <w:r>
        <w:rPr>
          <w:rFonts w:ascii="Arial" w:cs="Arial" w:eastAsia="Arial" w:hAnsi="Arial"/>
          <w:sz w:val="18"/>
          <w:szCs w:val="18"/>
          <w:color w:val="auto"/>
        </w:rPr>
        <w:t>The number of common shares of the registrant outstanding as of August 24, 2017 was 495.8 million shares.</w:t>
      </w:r>
    </w:p>
    <w:p>
      <w:pPr>
        <w:sectPr>
          <w:pgSz w:w="11900" w:h="16838" w:orient="portrait"/>
          <w:cols w:equalWidth="0" w:num="1">
            <w:col w:w="11380"/>
          </w:cols>
          <w:pgMar w:left="240" w:top="463" w:right="279" w:bottom="1440" w:gutter="0" w:footer="0" w:header="0"/>
        </w:sectPr>
      </w:pPr>
    </w:p>
    <w:bookmarkStart w:id="1" w:name="page2"/>
    <w:bookmarkEnd w:id="1"/>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356" w:lineRule="exact"/>
        <w:rPr>
          <w:sz w:val="20"/>
          <w:szCs w:val="20"/>
          <w:color w:val="auto"/>
        </w:rPr>
      </w:pPr>
    </w:p>
    <w:tbl>
      <w:tblPr>
        <w:tblLayout w:type="fixed"/>
        <w:tblInd w:w="40" w:type="dxa"/>
        <w:tblCellMar>
          <w:top w:w="0" w:type="dxa"/>
          <w:left w:w="0" w:type="dxa"/>
          <w:bottom w:w="0" w:type="dxa"/>
          <w:right w:w="0" w:type="dxa"/>
        </w:tblCellMar>
      </w:tblPr>
      <w:tr>
        <w:trPr>
          <w:trHeight w:val="192"/>
        </w:trPr>
        <w:tc>
          <w:tcPr>
            <w:tcW w:w="9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4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96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560" w:type="dxa"/>
            <w:vAlign w:val="bottom"/>
            <w:tcBorders>
              <w:bottom w:val="single" w:sz="8" w:color="auto"/>
            </w:tcBorders>
            <w:gridSpan w:val="4"/>
          </w:tcPr>
          <w:p>
            <w:pPr>
              <w:ind w:left="120"/>
              <w:spacing w:after="0"/>
              <w:rPr>
                <w:sz w:val="20"/>
                <w:szCs w:val="20"/>
                <w:color w:val="auto"/>
              </w:rPr>
            </w:pPr>
            <w:r>
              <w:rPr>
                <w:rFonts w:ascii="Arial" w:cs="Arial" w:eastAsia="Arial" w:hAnsi="Arial"/>
                <w:sz w:val="14"/>
                <w:szCs w:val="14"/>
                <w:b w:val="1"/>
                <w:bCs w:val="1"/>
                <w:color w:val="auto"/>
              </w:rPr>
              <w:t>Page</w:t>
            </w:r>
          </w:p>
        </w:tc>
      </w:tr>
      <w:tr>
        <w:trPr>
          <w:trHeight w:val="189"/>
        </w:trPr>
        <w:tc>
          <w:tcPr>
            <w:tcW w:w="9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460" w:type="dxa"/>
            <w:vAlign w:val="bottom"/>
          </w:tcPr>
          <w:p>
            <w:pPr>
              <w:spacing w:after="0"/>
              <w:rPr>
                <w:sz w:val="16"/>
                <w:szCs w:val="16"/>
                <w:color w:val="auto"/>
              </w:rPr>
            </w:pPr>
          </w:p>
        </w:tc>
        <w:tc>
          <w:tcPr>
            <w:tcW w:w="6680" w:type="dxa"/>
            <w:vAlign w:val="bottom"/>
            <w:gridSpan w:val="11"/>
          </w:tcPr>
          <w:p>
            <w:pPr>
              <w:jc w:val="center"/>
              <w:ind w:right="3620"/>
              <w:spacing w:after="0" w:line="189" w:lineRule="exact"/>
              <w:rPr>
                <w:rFonts w:ascii="Arial" w:cs="Arial" w:eastAsia="Arial" w:hAnsi="Arial"/>
                <w:sz w:val="18"/>
                <w:szCs w:val="18"/>
                <w:b w:val="1"/>
                <w:bCs w:val="1"/>
                <w:color w:val="0000EE"/>
              </w:rPr>
            </w:pPr>
            <w:hyperlink w:anchor="page3">
              <w:r>
                <w:rPr>
                  <w:rFonts w:ascii="Arial" w:cs="Arial" w:eastAsia="Arial" w:hAnsi="Arial"/>
                  <w:sz w:val="18"/>
                  <w:szCs w:val="18"/>
                  <w:b w:val="1"/>
                  <w:bCs w:val="1"/>
                  <w:color w:val="0000EE"/>
                </w:rPr>
                <w:t>PART I. FINANCIAL INFORMATION</w:t>
              </w:r>
            </w:hyperlink>
          </w:p>
        </w:tc>
        <w:tc>
          <w:tcPr>
            <w:tcW w:w="3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 w:type="dxa"/>
            <w:vAlign w:val="bottom"/>
          </w:tcPr>
          <w:p>
            <w:pPr>
              <w:spacing w:after="0"/>
              <w:rPr>
                <w:sz w:val="16"/>
                <w:szCs w:val="16"/>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1.</w:t>
            </w:r>
          </w:p>
        </w:tc>
        <w:tc>
          <w:tcPr>
            <w:tcW w:w="3220" w:type="dxa"/>
            <w:vAlign w:val="bottom"/>
            <w:gridSpan w:val="8"/>
          </w:tcPr>
          <w:p>
            <w:pPr>
              <w:spacing w:after="0"/>
              <w:rPr>
                <w:rFonts w:ascii="Arial" w:cs="Arial" w:eastAsia="Arial" w:hAnsi="Arial"/>
                <w:sz w:val="18"/>
                <w:szCs w:val="18"/>
                <w:color w:val="0000EE"/>
              </w:rPr>
            </w:pPr>
            <w:hyperlink w:anchor="page3">
              <w:r>
                <w:rPr>
                  <w:rFonts w:ascii="Arial" w:cs="Arial" w:eastAsia="Arial" w:hAnsi="Arial"/>
                  <w:sz w:val="18"/>
                  <w:szCs w:val="18"/>
                  <w:color w:val="0000EE"/>
                </w:rPr>
                <w:t>Financial Statements:</w:t>
              </w:r>
            </w:hyperlink>
          </w:p>
        </w:tc>
        <w:tc>
          <w:tcPr>
            <w:tcW w:w="3060" w:type="dxa"/>
            <w:vAlign w:val="bottom"/>
            <w:tcBorders>
              <w:top w:val="single" w:sz="8" w:color="0000EE"/>
            </w:tcBorders>
            <w:gridSpan w:val="5"/>
          </w:tcPr>
          <w:p>
            <w:pPr>
              <w:spacing w:after="0"/>
              <w:rPr>
                <w:sz w:val="21"/>
                <w:szCs w:val="21"/>
                <w:color w:val="auto"/>
              </w:rPr>
            </w:pPr>
          </w:p>
        </w:tc>
        <w:tc>
          <w:tcPr>
            <w:tcW w:w="3620" w:type="dxa"/>
            <w:vAlign w:val="bottom"/>
            <w:gridSpan w:val="6"/>
          </w:tcPr>
          <w:p>
            <w:pPr>
              <w:spacing w:after="0"/>
              <w:rPr>
                <w:sz w:val="21"/>
                <w:szCs w:val="21"/>
                <w:color w:val="auto"/>
              </w:rPr>
            </w:pPr>
          </w:p>
        </w:tc>
        <w:tc>
          <w:tcPr>
            <w:tcW w:w="3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20" w:type="dxa"/>
            <w:vAlign w:val="bottom"/>
            <w:gridSpan w:val="2"/>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1"/>
                <w:szCs w:val="21"/>
                <w:color w:val="auto"/>
              </w:rPr>
            </w:pPr>
          </w:p>
        </w:tc>
        <w:tc>
          <w:tcPr>
            <w:tcW w:w="6720" w:type="dxa"/>
            <w:vAlign w:val="bottom"/>
            <w:tcBorders>
              <w:bottom w:val="single" w:sz="8" w:color="0000EE"/>
            </w:tcBorders>
            <w:gridSpan w:val="15"/>
          </w:tcPr>
          <w:p>
            <w:pPr>
              <w:spacing w:after="0"/>
              <w:rPr>
                <w:rFonts w:ascii="Arial" w:cs="Arial" w:eastAsia="Arial" w:hAnsi="Arial"/>
                <w:sz w:val="18"/>
                <w:szCs w:val="18"/>
                <w:color w:val="0000EE"/>
                <w:w w:val="88"/>
              </w:rPr>
            </w:pPr>
            <w:hyperlink w:anchor="page3">
              <w:r>
                <w:rPr>
                  <w:rFonts w:ascii="Arial" w:cs="Arial" w:eastAsia="Arial" w:hAnsi="Arial"/>
                  <w:sz w:val="18"/>
                  <w:szCs w:val="18"/>
                  <w:color w:val="0000EE"/>
                  <w:w w:val="88"/>
                </w:rPr>
                <w:t>Unaudited Condensed Consolidated Balance Sheets as of July 29, 2017 and January 28, 2017</w:t>
              </w:r>
            </w:hyperlink>
          </w:p>
        </w:tc>
        <w:tc>
          <w:tcPr>
            <w:tcW w:w="3180" w:type="dxa"/>
            <w:vAlign w:val="bottom"/>
            <w:gridSpan w:val="4"/>
          </w:tcPr>
          <w:p>
            <w:pPr>
              <w:spacing w:after="0"/>
              <w:rPr>
                <w:sz w:val="21"/>
                <w:szCs w:val="21"/>
                <w:color w:val="auto"/>
              </w:rPr>
            </w:pPr>
          </w:p>
        </w:tc>
        <w:tc>
          <w:tcPr>
            <w:tcW w:w="440" w:type="dxa"/>
            <w:vAlign w:val="bottom"/>
            <w:gridSpan w:val="2"/>
          </w:tcPr>
          <w:p>
            <w:pPr>
              <w:spacing w:after="0"/>
              <w:rPr>
                <w:sz w:val="21"/>
                <w:szCs w:val="21"/>
                <w:color w:val="auto"/>
              </w:rPr>
            </w:pPr>
          </w:p>
        </w:tc>
        <w:tc>
          <w:tcPr>
            <w:tcW w:w="100" w:type="dxa"/>
            <w:vAlign w:val="bottom"/>
            <w:tcBorders>
              <w:bottom w:val="single" w:sz="8" w:color="0000EE"/>
            </w:tcBorders>
          </w:tcPr>
          <w:p>
            <w:pPr>
              <w:jc w:val="right"/>
              <w:spacing w:after="0"/>
              <w:rPr>
                <w:rFonts w:ascii="Arial" w:cs="Arial" w:eastAsia="Arial" w:hAnsi="Arial"/>
                <w:sz w:val="18"/>
                <w:szCs w:val="18"/>
                <w:color w:val="0000EE"/>
                <w:w w:val="79"/>
              </w:rPr>
            </w:pPr>
            <w:hyperlink w:anchor="page3">
              <w:r>
                <w:rPr>
                  <w:rFonts w:ascii="Arial" w:cs="Arial" w:eastAsia="Arial" w:hAnsi="Arial"/>
                  <w:sz w:val="18"/>
                  <w:szCs w:val="18"/>
                  <w:color w:val="0000EE"/>
                  <w:w w:val="79"/>
                </w:rPr>
                <w:t>2</w:t>
              </w:r>
            </w:hyperlink>
          </w:p>
        </w:tc>
        <w:tc>
          <w:tcPr>
            <w:tcW w:w="20" w:type="dxa"/>
            <w:vAlign w:val="bottom"/>
          </w:tcPr>
          <w:p>
            <w:pPr>
              <w:spacing w:after="0"/>
              <w:rPr>
                <w:sz w:val="21"/>
                <w:szCs w:val="21"/>
                <w:color w:val="auto"/>
              </w:rPr>
            </w:pPr>
          </w:p>
        </w:tc>
      </w:tr>
      <w:tr>
        <w:trPr>
          <w:trHeight w:val="250"/>
        </w:trPr>
        <w:tc>
          <w:tcPr>
            <w:tcW w:w="920" w:type="dxa"/>
            <w:vAlign w:val="bottom"/>
          </w:tcPr>
          <w:p>
            <w:pPr>
              <w:spacing w:after="0"/>
              <w:rPr>
                <w:sz w:val="21"/>
                <w:szCs w:val="21"/>
                <w:color w:val="auto"/>
              </w:rPr>
            </w:pPr>
          </w:p>
        </w:tc>
        <w:tc>
          <w:tcPr>
            <w:tcW w:w="9900" w:type="dxa"/>
            <w:vAlign w:val="bottom"/>
            <w:gridSpan w:val="19"/>
          </w:tcPr>
          <w:p>
            <w:pPr>
              <w:spacing w:after="0"/>
              <w:rPr>
                <w:rFonts w:ascii="Arial" w:cs="Arial" w:eastAsia="Arial" w:hAnsi="Arial"/>
                <w:sz w:val="18"/>
                <w:szCs w:val="18"/>
                <w:color w:val="0000EE"/>
                <w:w w:val="94"/>
              </w:rPr>
            </w:pPr>
            <w:hyperlink w:anchor="page4">
              <w:r>
                <w:rPr>
                  <w:rFonts w:ascii="Arial" w:cs="Arial" w:eastAsia="Arial" w:hAnsi="Arial"/>
                  <w:sz w:val="18"/>
                  <w:szCs w:val="18"/>
                  <w:color w:val="0000EE"/>
                  <w:w w:val="94"/>
                </w:rPr>
                <w:t>Unaudited Condensed Consolidated Statements of Operations for the three and six months ended July 29, 2017 and July 30, 2016</w:t>
              </w:r>
            </w:hyperlink>
          </w:p>
        </w:tc>
        <w:tc>
          <w:tcPr>
            <w:tcW w:w="560" w:type="dxa"/>
            <w:vAlign w:val="bottom"/>
            <w:gridSpan w:val="4"/>
          </w:tcPr>
          <w:p>
            <w:pPr>
              <w:jc w:val="right"/>
              <w:ind w:right="20"/>
              <w:spacing w:after="0"/>
              <w:rPr>
                <w:rFonts w:ascii="Arial" w:cs="Arial" w:eastAsia="Arial" w:hAnsi="Arial"/>
                <w:sz w:val="18"/>
                <w:szCs w:val="18"/>
                <w:color w:val="0000EE"/>
              </w:rPr>
            </w:pPr>
            <w:hyperlink w:anchor="page4">
              <w:r>
                <w:rPr>
                  <w:rFonts w:ascii="Arial" w:cs="Arial" w:eastAsia="Arial" w:hAnsi="Arial"/>
                  <w:sz w:val="18"/>
                  <w:szCs w:val="18"/>
                  <w:color w:val="0000EE"/>
                </w:rPr>
                <w:t>3</w:t>
              </w:r>
            </w:hyperlink>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620" w:type="dxa"/>
            <w:vAlign w:val="bottom"/>
            <w:gridSpan w:val="2"/>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440" w:type="dxa"/>
            <w:vAlign w:val="bottom"/>
            <w:tcBorders>
              <w:left w:val="single" w:sz="8" w:color="0000EE"/>
            </w:tcBorders>
            <w:shd w:val="clear" w:color="auto" w:fill="0000EE"/>
          </w:tcPr>
          <w:p>
            <w:pPr>
              <w:spacing w:after="0" w:line="20" w:lineRule="exact"/>
              <w:rPr>
                <w:sz w:val="1"/>
                <w:szCs w:val="1"/>
                <w:color w:val="auto"/>
              </w:rPr>
            </w:pPr>
          </w:p>
        </w:tc>
        <w:tc>
          <w:tcPr>
            <w:tcW w:w="1360" w:type="dxa"/>
            <w:vAlign w:val="bottom"/>
            <w:shd w:val="clear" w:color="auto" w:fill="0000EE"/>
          </w:tcPr>
          <w:p>
            <w:pPr>
              <w:spacing w:after="0" w:line="20" w:lineRule="exact"/>
              <w:rPr>
                <w:sz w:val="1"/>
                <w:szCs w:val="1"/>
                <w:color w:val="auto"/>
              </w:rPr>
            </w:pPr>
          </w:p>
        </w:tc>
        <w:tc>
          <w:tcPr>
            <w:tcW w:w="320" w:type="dxa"/>
            <w:vAlign w:val="bottom"/>
            <w:gridSpan w:val="2"/>
            <w:shd w:val="clear" w:color="auto" w:fill="0000EE"/>
          </w:tcPr>
          <w:p>
            <w:pPr>
              <w:spacing w:after="0" w:line="20" w:lineRule="exact"/>
              <w:rPr>
                <w:sz w:val="1"/>
                <w:szCs w:val="1"/>
                <w:color w:val="auto"/>
              </w:rPr>
            </w:pPr>
          </w:p>
        </w:tc>
        <w:tc>
          <w:tcPr>
            <w:tcW w:w="2220" w:type="dxa"/>
            <w:vAlign w:val="bottom"/>
            <w:gridSpan w:val="2"/>
            <w:shd w:val="clear" w:color="auto" w:fill="0000EE"/>
          </w:tcPr>
          <w:p>
            <w:pPr>
              <w:spacing w:after="0" w:line="20" w:lineRule="exact"/>
              <w:rPr>
                <w:sz w:val="1"/>
                <w:szCs w:val="1"/>
                <w:color w:val="auto"/>
              </w:rPr>
            </w:pPr>
          </w:p>
        </w:tc>
        <w:tc>
          <w:tcPr>
            <w:tcW w:w="640" w:type="dxa"/>
            <w:vAlign w:val="bottom"/>
            <w:shd w:val="clear" w:color="auto" w:fill="0000EE"/>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1"/>
                <w:szCs w:val="21"/>
                <w:color w:val="auto"/>
              </w:rPr>
            </w:pPr>
          </w:p>
        </w:tc>
        <w:tc>
          <w:tcPr>
            <w:tcW w:w="9900" w:type="dxa"/>
            <w:vAlign w:val="bottom"/>
            <w:gridSpan w:val="19"/>
          </w:tcPr>
          <w:p>
            <w:pPr>
              <w:spacing w:after="0"/>
              <w:rPr>
                <w:rFonts w:ascii="Arial" w:cs="Arial" w:eastAsia="Arial" w:hAnsi="Arial"/>
                <w:sz w:val="18"/>
                <w:szCs w:val="18"/>
                <w:color w:val="0000EE"/>
                <w:w w:val="90"/>
              </w:rPr>
            </w:pPr>
            <w:hyperlink w:anchor="page5">
              <w:r>
                <w:rPr>
                  <w:rFonts w:ascii="Arial" w:cs="Arial" w:eastAsia="Arial" w:hAnsi="Arial"/>
                  <w:sz w:val="18"/>
                  <w:szCs w:val="18"/>
                  <w:color w:val="0000EE"/>
                  <w:w w:val="90"/>
                </w:rPr>
                <w:t>Unaudited Condensed Consolidated Statements of Comprehensive Income for the three and six months ended July 29, 2017 and July 30,</w:t>
              </w:r>
            </w:hyperlink>
          </w:p>
        </w:tc>
        <w:tc>
          <w:tcPr>
            <w:tcW w:w="3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r>
      <w:tr>
        <w:trPr>
          <w:trHeight w:val="196"/>
        </w:trPr>
        <w:tc>
          <w:tcPr>
            <w:tcW w:w="920" w:type="dxa"/>
            <w:vAlign w:val="bottom"/>
          </w:tcPr>
          <w:p>
            <w:pPr>
              <w:spacing w:after="0"/>
              <w:rPr>
                <w:sz w:val="17"/>
                <w:szCs w:val="17"/>
                <w:color w:val="auto"/>
              </w:rPr>
            </w:pPr>
          </w:p>
        </w:tc>
        <w:tc>
          <w:tcPr>
            <w:tcW w:w="36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84"/>
              </w:rPr>
            </w:pPr>
            <w:hyperlink w:anchor="page5">
              <w:r>
                <w:rPr>
                  <w:rFonts w:ascii="Arial" w:cs="Arial" w:eastAsia="Arial" w:hAnsi="Arial"/>
                  <w:sz w:val="18"/>
                  <w:szCs w:val="18"/>
                  <w:color w:val="0000EE"/>
                  <w:w w:val="84"/>
                </w:rPr>
                <w:t>2016</w:t>
              </w:r>
            </w:hyperlink>
          </w:p>
        </w:tc>
        <w:tc>
          <w:tcPr>
            <w:tcW w:w="240" w:type="dxa"/>
            <w:vAlign w:val="bottom"/>
            <w:tcBorders>
              <w:top w:val="single" w:sz="8" w:color="0000EE"/>
            </w:tcBorders>
          </w:tcPr>
          <w:p>
            <w:pPr>
              <w:spacing w:after="0"/>
              <w:rPr>
                <w:sz w:val="17"/>
                <w:szCs w:val="17"/>
                <w:color w:val="auto"/>
              </w:rPr>
            </w:pPr>
          </w:p>
        </w:tc>
        <w:tc>
          <w:tcPr>
            <w:tcW w:w="16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4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1460" w:type="dxa"/>
            <w:vAlign w:val="bottom"/>
            <w:tcBorders>
              <w:top w:val="single" w:sz="8" w:color="0000EE"/>
            </w:tcBorders>
          </w:tcPr>
          <w:p>
            <w:pPr>
              <w:spacing w:after="0"/>
              <w:rPr>
                <w:sz w:val="17"/>
                <w:szCs w:val="17"/>
                <w:color w:val="auto"/>
              </w:rPr>
            </w:pPr>
          </w:p>
        </w:tc>
        <w:tc>
          <w:tcPr>
            <w:tcW w:w="160" w:type="dxa"/>
            <w:vAlign w:val="bottom"/>
            <w:tcBorders>
              <w:top w:val="single" w:sz="8" w:color="0000EE"/>
            </w:tcBorders>
          </w:tcPr>
          <w:p>
            <w:pPr>
              <w:spacing w:after="0"/>
              <w:rPr>
                <w:sz w:val="17"/>
                <w:szCs w:val="17"/>
                <w:color w:val="auto"/>
              </w:rPr>
            </w:pPr>
          </w:p>
        </w:tc>
        <w:tc>
          <w:tcPr>
            <w:tcW w:w="960" w:type="dxa"/>
            <w:vAlign w:val="bottom"/>
            <w:tcBorders>
              <w:top w:val="single" w:sz="8" w:color="0000EE"/>
            </w:tcBorders>
          </w:tcPr>
          <w:p>
            <w:pPr>
              <w:spacing w:after="0"/>
              <w:rPr>
                <w:sz w:val="17"/>
                <w:szCs w:val="17"/>
                <w:color w:val="auto"/>
              </w:rPr>
            </w:pPr>
          </w:p>
        </w:tc>
        <w:tc>
          <w:tcPr>
            <w:tcW w:w="440" w:type="dxa"/>
            <w:vAlign w:val="bottom"/>
            <w:tcBorders>
              <w:top w:val="single" w:sz="8" w:color="0000EE"/>
            </w:tcBorders>
          </w:tcPr>
          <w:p>
            <w:pPr>
              <w:spacing w:after="0"/>
              <w:rPr>
                <w:sz w:val="17"/>
                <w:szCs w:val="17"/>
                <w:color w:val="auto"/>
              </w:rPr>
            </w:pPr>
          </w:p>
        </w:tc>
        <w:tc>
          <w:tcPr>
            <w:tcW w:w="136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180" w:type="dxa"/>
            <w:vAlign w:val="bottom"/>
            <w:tcBorders>
              <w:top w:val="single" w:sz="8" w:color="0000EE"/>
            </w:tcBorders>
          </w:tcPr>
          <w:p>
            <w:pPr>
              <w:spacing w:after="0"/>
              <w:rPr>
                <w:sz w:val="17"/>
                <w:szCs w:val="17"/>
                <w:color w:val="auto"/>
              </w:rPr>
            </w:pPr>
          </w:p>
        </w:tc>
        <w:tc>
          <w:tcPr>
            <w:tcW w:w="260" w:type="dxa"/>
            <w:vAlign w:val="bottom"/>
            <w:tcBorders>
              <w:top w:val="single" w:sz="8" w:color="0000EE"/>
            </w:tcBorders>
          </w:tcPr>
          <w:p>
            <w:pPr>
              <w:spacing w:after="0"/>
              <w:rPr>
                <w:sz w:val="17"/>
                <w:szCs w:val="17"/>
                <w:color w:val="auto"/>
              </w:rPr>
            </w:pPr>
          </w:p>
        </w:tc>
        <w:tc>
          <w:tcPr>
            <w:tcW w:w="1960" w:type="dxa"/>
            <w:vAlign w:val="bottom"/>
            <w:tcBorders>
              <w:top w:val="single" w:sz="8" w:color="0000EE"/>
            </w:tcBorders>
          </w:tcPr>
          <w:p>
            <w:pPr>
              <w:spacing w:after="0"/>
              <w:rPr>
                <w:sz w:val="17"/>
                <w:szCs w:val="17"/>
                <w:color w:val="auto"/>
              </w:rPr>
            </w:pPr>
          </w:p>
        </w:tc>
        <w:tc>
          <w:tcPr>
            <w:tcW w:w="640" w:type="dxa"/>
            <w:vAlign w:val="bottom"/>
            <w:tcBorders>
              <w:top w:val="single" w:sz="8" w:color="0000EE"/>
            </w:tcBorders>
          </w:tcPr>
          <w:p>
            <w:pPr>
              <w:spacing w:after="0"/>
              <w:rPr>
                <w:sz w:val="17"/>
                <w:szCs w:val="17"/>
                <w:color w:val="auto"/>
              </w:rPr>
            </w:pPr>
          </w:p>
        </w:tc>
        <w:tc>
          <w:tcPr>
            <w:tcW w:w="520" w:type="dxa"/>
            <w:vAlign w:val="bottom"/>
            <w:tcBorders>
              <w:top w:val="single" w:sz="8" w:color="0000EE"/>
            </w:tcBorders>
          </w:tcPr>
          <w:p>
            <w:pPr>
              <w:spacing w:after="0"/>
              <w:rPr>
                <w:sz w:val="17"/>
                <w:szCs w:val="17"/>
                <w:color w:val="auto"/>
              </w:rPr>
            </w:pPr>
          </w:p>
        </w:tc>
        <w:tc>
          <w:tcPr>
            <w:tcW w:w="60" w:type="dxa"/>
            <w:vAlign w:val="bottom"/>
          </w:tcPr>
          <w:p>
            <w:pPr>
              <w:spacing w:after="0"/>
              <w:rPr>
                <w:sz w:val="17"/>
                <w:szCs w:val="17"/>
                <w:color w:val="auto"/>
              </w:rPr>
            </w:pPr>
          </w:p>
        </w:tc>
        <w:tc>
          <w:tcPr>
            <w:tcW w:w="440" w:type="dxa"/>
            <w:vAlign w:val="bottom"/>
            <w:gridSpan w:val="2"/>
          </w:tcPr>
          <w:p>
            <w:pPr>
              <w:spacing w:after="0"/>
              <w:rPr>
                <w:sz w:val="17"/>
                <w:szCs w:val="17"/>
                <w:color w:val="auto"/>
              </w:rPr>
            </w:pPr>
          </w:p>
        </w:tc>
        <w:tc>
          <w:tcPr>
            <w:tcW w:w="100" w:type="dxa"/>
            <w:vAlign w:val="bottom"/>
            <w:tcBorders>
              <w:bottom w:val="single" w:sz="8" w:color="0000EE"/>
            </w:tcBorders>
          </w:tcPr>
          <w:p>
            <w:pPr>
              <w:jc w:val="right"/>
              <w:spacing w:after="0" w:line="196" w:lineRule="exact"/>
              <w:rPr>
                <w:rFonts w:ascii="Arial" w:cs="Arial" w:eastAsia="Arial" w:hAnsi="Arial"/>
                <w:sz w:val="18"/>
                <w:szCs w:val="18"/>
                <w:color w:val="0000EE"/>
                <w:w w:val="79"/>
              </w:rPr>
            </w:pPr>
            <w:hyperlink w:anchor="page5">
              <w:r>
                <w:rPr>
                  <w:rFonts w:ascii="Arial" w:cs="Arial" w:eastAsia="Arial" w:hAnsi="Arial"/>
                  <w:sz w:val="18"/>
                  <w:szCs w:val="18"/>
                  <w:color w:val="0000EE"/>
                  <w:w w:val="79"/>
                </w:rPr>
                <w:t>4</w:t>
              </w:r>
            </w:hyperlink>
          </w:p>
        </w:tc>
        <w:tc>
          <w:tcPr>
            <w:tcW w:w="20" w:type="dxa"/>
            <w:vAlign w:val="bottom"/>
          </w:tcPr>
          <w:p>
            <w:pPr>
              <w:spacing w:after="0"/>
              <w:rPr>
                <w:sz w:val="17"/>
                <w:szCs w:val="17"/>
                <w:color w:val="auto"/>
              </w:rPr>
            </w:pPr>
          </w:p>
        </w:tc>
      </w:tr>
      <w:tr>
        <w:trPr>
          <w:trHeight w:val="250"/>
        </w:trPr>
        <w:tc>
          <w:tcPr>
            <w:tcW w:w="920" w:type="dxa"/>
            <w:vAlign w:val="bottom"/>
          </w:tcPr>
          <w:p>
            <w:pPr>
              <w:spacing w:after="0"/>
              <w:rPr>
                <w:sz w:val="21"/>
                <w:szCs w:val="21"/>
                <w:color w:val="auto"/>
              </w:rPr>
            </w:pPr>
          </w:p>
        </w:tc>
        <w:tc>
          <w:tcPr>
            <w:tcW w:w="8680" w:type="dxa"/>
            <w:vAlign w:val="bottom"/>
            <w:tcBorders>
              <w:bottom w:val="single" w:sz="8" w:color="0000EE"/>
            </w:tcBorders>
            <w:gridSpan w:val="16"/>
          </w:tcPr>
          <w:p>
            <w:pPr>
              <w:spacing w:after="0"/>
              <w:rPr>
                <w:rFonts w:ascii="Arial" w:cs="Arial" w:eastAsia="Arial" w:hAnsi="Arial"/>
                <w:sz w:val="18"/>
                <w:szCs w:val="18"/>
                <w:color w:val="0000EE"/>
                <w:w w:val="89"/>
              </w:rPr>
            </w:pPr>
            <w:hyperlink w:anchor="page6">
              <w:r>
                <w:rPr>
                  <w:rFonts w:ascii="Arial" w:cs="Arial" w:eastAsia="Arial" w:hAnsi="Arial"/>
                  <w:sz w:val="18"/>
                  <w:szCs w:val="18"/>
                  <w:color w:val="0000EE"/>
                  <w:w w:val="89"/>
                </w:rPr>
                <w:t>Unaudited Condensed Consolidated Statements of Cash Flows for the six months ended July 29, 2017 and July 30, 2016</w:t>
              </w:r>
            </w:hyperlink>
          </w:p>
        </w:tc>
        <w:tc>
          <w:tcPr>
            <w:tcW w:w="1220" w:type="dxa"/>
            <w:vAlign w:val="bottom"/>
            <w:gridSpan w:val="3"/>
          </w:tcPr>
          <w:p>
            <w:pPr>
              <w:spacing w:after="0"/>
              <w:rPr>
                <w:sz w:val="21"/>
                <w:szCs w:val="21"/>
                <w:color w:val="auto"/>
              </w:rPr>
            </w:pPr>
          </w:p>
        </w:tc>
        <w:tc>
          <w:tcPr>
            <w:tcW w:w="440" w:type="dxa"/>
            <w:vAlign w:val="bottom"/>
            <w:gridSpan w:val="2"/>
          </w:tcPr>
          <w:p>
            <w:pPr>
              <w:spacing w:after="0"/>
              <w:rPr>
                <w:sz w:val="21"/>
                <w:szCs w:val="21"/>
                <w:color w:val="auto"/>
              </w:rPr>
            </w:pPr>
          </w:p>
        </w:tc>
        <w:tc>
          <w:tcPr>
            <w:tcW w:w="100" w:type="dxa"/>
            <w:vAlign w:val="bottom"/>
            <w:tcBorders>
              <w:bottom w:val="single" w:sz="8" w:color="0000EE"/>
            </w:tcBorders>
          </w:tcPr>
          <w:p>
            <w:pPr>
              <w:jc w:val="right"/>
              <w:spacing w:after="0"/>
              <w:rPr>
                <w:rFonts w:ascii="Arial" w:cs="Arial" w:eastAsia="Arial" w:hAnsi="Arial"/>
                <w:sz w:val="18"/>
                <w:szCs w:val="18"/>
                <w:color w:val="0000EE"/>
                <w:w w:val="79"/>
              </w:rPr>
            </w:pPr>
            <w:hyperlink w:anchor="page6">
              <w:r>
                <w:rPr>
                  <w:rFonts w:ascii="Arial" w:cs="Arial" w:eastAsia="Arial" w:hAnsi="Arial"/>
                  <w:sz w:val="18"/>
                  <w:szCs w:val="18"/>
                  <w:color w:val="0000EE"/>
                  <w:w w:val="79"/>
                </w:rPr>
                <w:t>5</w:t>
              </w:r>
            </w:hyperlink>
          </w:p>
        </w:tc>
        <w:tc>
          <w:tcPr>
            <w:tcW w:w="20" w:type="dxa"/>
            <w:vAlign w:val="bottom"/>
          </w:tcPr>
          <w:p>
            <w:pPr>
              <w:spacing w:after="0"/>
              <w:rPr>
                <w:sz w:val="21"/>
                <w:szCs w:val="21"/>
                <w:color w:val="auto"/>
              </w:rPr>
            </w:pPr>
          </w:p>
        </w:tc>
      </w:tr>
      <w:tr>
        <w:trPr>
          <w:trHeight w:val="250"/>
        </w:trPr>
        <w:tc>
          <w:tcPr>
            <w:tcW w:w="920" w:type="dxa"/>
            <w:vAlign w:val="bottom"/>
          </w:tcPr>
          <w:p>
            <w:pPr>
              <w:spacing w:after="0"/>
              <w:rPr>
                <w:sz w:val="21"/>
                <w:szCs w:val="21"/>
                <w:color w:val="auto"/>
              </w:rPr>
            </w:pPr>
          </w:p>
        </w:tc>
        <w:tc>
          <w:tcPr>
            <w:tcW w:w="9900" w:type="dxa"/>
            <w:vAlign w:val="bottom"/>
            <w:gridSpan w:val="19"/>
          </w:tcPr>
          <w:p>
            <w:pPr>
              <w:spacing w:after="0"/>
              <w:rPr>
                <w:rFonts w:ascii="Arial" w:cs="Arial" w:eastAsia="Arial" w:hAnsi="Arial"/>
                <w:sz w:val="18"/>
                <w:szCs w:val="18"/>
                <w:color w:val="0000EE"/>
              </w:rPr>
            </w:pPr>
            <w:hyperlink w:anchor="page7">
              <w:r>
                <w:rPr>
                  <w:rFonts w:ascii="Arial" w:cs="Arial" w:eastAsia="Arial" w:hAnsi="Arial"/>
                  <w:sz w:val="18"/>
                  <w:szCs w:val="18"/>
                  <w:color w:val="0000EE"/>
                </w:rPr>
                <w:t>Notes to Unaudited Condensed Consolidated Financial Statements</w:t>
              </w:r>
            </w:hyperlink>
          </w:p>
        </w:tc>
        <w:tc>
          <w:tcPr>
            <w:tcW w:w="560" w:type="dxa"/>
            <w:vAlign w:val="bottom"/>
            <w:gridSpan w:val="4"/>
          </w:tcPr>
          <w:p>
            <w:pPr>
              <w:jc w:val="right"/>
              <w:ind w:right="20"/>
              <w:spacing w:after="0"/>
              <w:rPr>
                <w:rFonts w:ascii="Arial" w:cs="Arial" w:eastAsia="Arial" w:hAnsi="Arial"/>
                <w:sz w:val="18"/>
                <w:szCs w:val="18"/>
                <w:color w:val="0000EE"/>
              </w:rPr>
            </w:pPr>
            <w:hyperlink w:anchor="page7">
              <w:r>
                <w:rPr>
                  <w:rFonts w:ascii="Arial" w:cs="Arial" w:eastAsia="Arial" w:hAnsi="Arial"/>
                  <w:sz w:val="18"/>
                  <w:szCs w:val="18"/>
                  <w:color w:val="0000EE"/>
                </w:rPr>
                <w:t>6</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620" w:type="dxa"/>
            <w:vAlign w:val="bottom"/>
            <w:gridSpan w:val="2"/>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440" w:type="dxa"/>
            <w:vAlign w:val="bottom"/>
            <w:tcBorders>
              <w:left w:val="single" w:sz="8" w:color="0000EE"/>
            </w:tcBorders>
            <w:shd w:val="clear" w:color="auto" w:fill="0000EE"/>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3440" w:type="dxa"/>
            <w:vAlign w:val="bottom"/>
            <w:gridSpan w:val="5"/>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2.</w:t>
            </w:r>
          </w:p>
        </w:tc>
        <w:tc>
          <w:tcPr>
            <w:tcW w:w="6460" w:type="dxa"/>
            <w:vAlign w:val="bottom"/>
            <w:gridSpan w:val="14"/>
          </w:tcPr>
          <w:p>
            <w:pPr>
              <w:spacing w:after="0"/>
              <w:rPr>
                <w:rFonts w:ascii="Arial" w:cs="Arial" w:eastAsia="Arial" w:hAnsi="Arial"/>
                <w:sz w:val="18"/>
                <w:szCs w:val="18"/>
                <w:color w:val="0000EE"/>
                <w:w w:val="90"/>
              </w:rPr>
            </w:pPr>
            <w:hyperlink w:anchor="page23">
              <w:r>
                <w:rPr>
                  <w:rFonts w:ascii="Arial" w:cs="Arial" w:eastAsia="Arial" w:hAnsi="Arial"/>
                  <w:sz w:val="18"/>
                  <w:szCs w:val="18"/>
                  <w:color w:val="0000EE"/>
                  <w:w w:val="90"/>
                </w:rPr>
                <w:t>Management’s Discussion and Analysis of Financial Condition and Results of Operations</w:t>
              </w:r>
            </w:hyperlink>
          </w:p>
        </w:tc>
        <w:tc>
          <w:tcPr>
            <w:tcW w:w="3440" w:type="dxa"/>
            <w:vAlign w:val="bottom"/>
            <w:gridSpan w:val="5"/>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23">
              <w:r>
                <w:rPr>
                  <w:rFonts w:ascii="Arial" w:cs="Arial" w:eastAsia="Arial" w:hAnsi="Arial"/>
                  <w:sz w:val="18"/>
                  <w:szCs w:val="18"/>
                  <w:color w:val="0000EE"/>
                </w:rPr>
                <w:t>22</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620" w:type="dxa"/>
            <w:vAlign w:val="bottom"/>
            <w:gridSpan w:val="2"/>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1800" w:type="dxa"/>
            <w:vAlign w:val="bottom"/>
            <w:tcBorders>
              <w:left w:val="single" w:sz="8" w:color="0000EE"/>
            </w:tcBorders>
            <w:gridSpan w:val="2"/>
            <w:shd w:val="clear" w:color="auto" w:fill="0000EE"/>
          </w:tcPr>
          <w:p>
            <w:pPr>
              <w:spacing w:after="0" w:line="20" w:lineRule="exact"/>
              <w:rPr>
                <w:sz w:val="1"/>
                <w:szCs w:val="1"/>
                <w:color w:val="auto"/>
              </w:rPr>
            </w:pPr>
          </w:p>
        </w:tc>
        <w:tc>
          <w:tcPr>
            <w:tcW w:w="320" w:type="dxa"/>
            <w:vAlign w:val="bottom"/>
            <w:gridSpan w:val="2"/>
            <w:shd w:val="clear" w:color="auto" w:fill="0000EE"/>
          </w:tcPr>
          <w:p>
            <w:pPr>
              <w:spacing w:after="0" w:line="20" w:lineRule="exact"/>
              <w:rPr>
                <w:sz w:val="1"/>
                <w:szCs w:val="1"/>
                <w:color w:val="auto"/>
              </w:rPr>
            </w:pPr>
          </w:p>
        </w:tc>
        <w:tc>
          <w:tcPr>
            <w:tcW w:w="3440" w:type="dxa"/>
            <w:vAlign w:val="bottom"/>
            <w:gridSpan w:val="5"/>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3.</w:t>
            </w:r>
          </w:p>
        </w:tc>
        <w:tc>
          <w:tcPr>
            <w:tcW w:w="4340" w:type="dxa"/>
            <w:vAlign w:val="bottom"/>
            <w:gridSpan w:val="10"/>
          </w:tcPr>
          <w:p>
            <w:pPr>
              <w:spacing w:after="0"/>
              <w:rPr>
                <w:rFonts w:ascii="Arial" w:cs="Arial" w:eastAsia="Arial" w:hAnsi="Arial"/>
                <w:sz w:val="18"/>
                <w:szCs w:val="18"/>
                <w:color w:val="0000EE"/>
                <w:w w:val="91"/>
              </w:rPr>
            </w:pPr>
            <w:hyperlink w:anchor="page30">
              <w:r>
                <w:rPr>
                  <w:rFonts w:ascii="Arial" w:cs="Arial" w:eastAsia="Arial" w:hAnsi="Arial"/>
                  <w:sz w:val="18"/>
                  <w:szCs w:val="18"/>
                  <w:color w:val="0000EE"/>
                  <w:w w:val="91"/>
                </w:rPr>
                <w:t>Quantitative and Qualitative Disclosures About Market Risk</w:t>
              </w:r>
            </w:hyperlink>
          </w:p>
        </w:tc>
        <w:tc>
          <w:tcPr>
            <w:tcW w:w="2120" w:type="dxa"/>
            <w:vAlign w:val="bottom"/>
            <w:gridSpan w:val="4"/>
          </w:tcPr>
          <w:p>
            <w:pPr>
              <w:spacing w:after="0"/>
              <w:rPr>
                <w:sz w:val="21"/>
                <w:szCs w:val="21"/>
                <w:color w:val="auto"/>
              </w:rPr>
            </w:pPr>
          </w:p>
        </w:tc>
        <w:tc>
          <w:tcPr>
            <w:tcW w:w="3440" w:type="dxa"/>
            <w:vAlign w:val="bottom"/>
            <w:gridSpan w:val="5"/>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30">
              <w:r>
                <w:rPr>
                  <w:rFonts w:ascii="Arial" w:cs="Arial" w:eastAsia="Arial" w:hAnsi="Arial"/>
                  <w:sz w:val="18"/>
                  <w:szCs w:val="18"/>
                  <w:color w:val="0000EE"/>
                </w:rPr>
                <w:t>29</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620" w:type="dxa"/>
            <w:vAlign w:val="bottom"/>
            <w:gridSpan w:val="2"/>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1800" w:type="dxa"/>
            <w:vAlign w:val="bottom"/>
            <w:tcBorders>
              <w:left w:val="single" w:sz="8" w:color="0000EE"/>
            </w:tcBorders>
            <w:gridSpan w:val="2"/>
          </w:tcPr>
          <w:p>
            <w:pPr>
              <w:spacing w:after="0" w:line="20" w:lineRule="exact"/>
              <w:rPr>
                <w:sz w:val="1"/>
                <w:szCs w:val="1"/>
                <w:color w:val="auto"/>
              </w:rPr>
            </w:pPr>
          </w:p>
        </w:tc>
        <w:tc>
          <w:tcPr>
            <w:tcW w:w="3760" w:type="dxa"/>
            <w:vAlign w:val="bottom"/>
            <w:gridSpan w:val="7"/>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4.</w:t>
            </w:r>
          </w:p>
        </w:tc>
        <w:tc>
          <w:tcPr>
            <w:tcW w:w="4340" w:type="dxa"/>
            <w:vAlign w:val="bottom"/>
            <w:gridSpan w:val="10"/>
          </w:tcPr>
          <w:p>
            <w:pPr>
              <w:spacing w:after="0"/>
              <w:rPr>
                <w:rFonts w:ascii="Arial" w:cs="Arial" w:eastAsia="Arial" w:hAnsi="Arial"/>
                <w:sz w:val="18"/>
                <w:szCs w:val="18"/>
                <w:color w:val="0000EE"/>
              </w:rPr>
            </w:pPr>
            <w:hyperlink w:anchor="page31">
              <w:r>
                <w:rPr>
                  <w:rFonts w:ascii="Arial" w:cs="Arial" w:eastAsia="Arial" w:hAnsi="Arial"/>
                  <w:sz w:val="18"/>
                  <w:szCs w:val="18"/>
                  <w:color w:val="0000EE"/>
                </w:rPr>
                <w:t>Controls and Procedures</w:t>
              </w:r>
            </w:hyperlink>
          </w:p>
        </w:tc>
        <w:tc>
          <w:tcPr>
            <w:tcW w:w="5560" w:type="dxa"/>
            <w:vAlign w:val="bottom"/>
            <w:gridSpan w:val="9"/>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31">
              <w:r>
                <w:rPr>
                  <w:rFonts w:ascii="Arial" w:cs="Arial" w:eastAsia="Arial" w:hAnsi="Arial"/>
                  <w:sz w:val="18"/>
                  <w:szCs w:val="18"/>
                  <w:color w:val="0000EE"/>
                </w:rPr>
                <w:t>30</w:t>
              </w:r>
            </w:hyperlink>
          </w:p>
        </w:tc>
      </w:tr>
      <w:tr>
        <w:trPr>
          <w:trHeight w:val="250"/>
        </w:trPr>
        <w:tc>
          <w:tcPr>
            <w:tcW w:w="920" w:type="dxa"/>
            <w:vAlign w:val="bottom"/>
          </w:tcPr>
          <w:p>
            <w:pPr>
              <w:spacing w:after="0"/>
              <w:rPr>
                <w:sz w:val="21"/>
                <w:szCs w:val="21"/>
                <w:color w:val="auto"/>
              </w:rPr>
            </w:pPr>
          </w:p>
        </w:tc>
        <w:tc>
          <w:tcPr>
            <w:tcW w:w="360" w:type="dxa"/>
            <w:vAlign w:val="bottom"/>
            <w:tcBorders>
              <w:top w:val="single" w:sz="8" w:color="0000EE"/>
            </w:tcBorders>
          </w:tcPr>
          <w:p>
            <w:pPr>
              <w:spacing w:after="0"/>
              <w:rPr>
                <w:sz w:val="21"/>
                <w:szCs w:val="21"/>
                <w:color w:val="auto"/>
              </w:rPr>
            </w:pPr>
          </w:p>
        </w:tc>
        <w:tc>
          <w:tcPr>
            <w:tcW w:w="240" w:type="dxa"/>
            <w:vAlign w:val="bottom"/>
            <w:tcBorders>
              <w:top w:val="single" w:sz="8" w:color="0000EE"/>
            </w:tcBorders>
          </w:tcPr>
          <w:p>
            <w:pPr>
              <w:spacing w:after="0"/>
              <w:rPr>
                <w:sz w:val="21"/>
                <w:szCs w:val="21"/>
                <w:color w:val="auto"/>
              </w:rPr>
            </w:pPr>
          </w:p>
        </w:tc>
        <w:tc>
          <w:tcPr>
            <w:tcW w:w="160" w:type="dxa"/>
            <w:vAlign w:val="bottom"/>
            <w:tcBorders>
              <w:top w:val="single" w:sz="8" w:color="0000EE"/>
            </w:tcBorders>
          </w:tcPr>
          <w:p>
            <w:pPr>
              <w:spacing w:after="0"/>
              <w:rPr>
                <w:sz w:val="21"/>
                <w:szCs w:val="21"/>
                <w:color w:val="auto"/>
              </w:rPr>
            </w:pPr>
          </w:p>
        </w:tc>
        <w:tc>
          <w:tcPr>
            <w:tcW w:w="140" w:type="dxa"/>
            <w:vAlign w:val="bottom"/>
            <w:tcBorders>
              <w:top w:val="single" w:sz="8" w:color="0000EE"/>
            </w:tcBorders>
          </w:tcPr>
          <w:p>
            <w:pPr>
              <w:spacing w:after="0"/>
              <w:rPr>
                <w:sz w:val="21"/>
                <w:szCs w:val="21"/>
                <w:color w:val="auto"/>
              </w:rPr>
            </w:pPr>
          </w:p>
        </w:tc>
        <w:tc>
          <w:tcPr>
            <w:tcW w:w="420" w:type="dxa"/>
            <w:vAlign w:val="bottom"/>
            <w:tcBorders>
              <w:top w:val="single" w:sz="8" w:color="0000EE"/>
            </w:tcBorders>
          </w:tcPr>
          <w:p>
            <w:pPr>
              <w:spacing w:after="0"/>
              <w:rPr>
                <w:sz w:val="21"/>
                <w:szCs w:val="21"/>
                <w:color w:val="auto"/>
              </w:rPr>
            </w:pPr>
          </w:p>
        </w:tc>
        <w:tc>
          <w:tcPr>
            <w:tcW w:w="220" w:type="dxa"/>
            <w:vAlign w:val="bottom"/>
            <w:tcBorders>
              <w:top w:val="single" w:sz="8" w:color="0000EE"/>
            </w:tcBorders>
          </w:tcPr>
          <w:p>
            <w:pPr>
              <w:spacing w:after="0"/>
              <w:rPr>
                <w:sz w:val="21"/>
                <w:szCs w:val="21"/>
                <w:color w:val="auto"/>
              </w:rPr>
            </w:pPr>
          </w:p>
        </w:tc>
        <w:tc>
          <w:tcPr>
            <w:tcW w:w="220" w:type="dxa"/>
            <w:vAlign w:val="bottom"/>
            <w:tcBorders>
              <w:top w:val="single" w:sz="8" w:color="0000EE"/>
            </w:tcBorders>
          </w:tcPr>
          <w:p>
            <w:pPr>
              <w:spacing w:after="0"/>
              <w:rPr>
                <w:sz w:val="21"/>
                <w:szCs w:val="21"/>
                <w:color w:val="auto"/>
              </w:rPr>
            </w:pPr>
          </w:p>
        </w:tc>
        <w:tc>
          <w:tcPr>
            <w:tcW w:w="146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2760" w:type="dxa"/>
            <w:vAlign w:val="bottom"/>
            <w:tcBorders>
              <w:bottom w:val="single" w:sz="8" w:color="0000EE"/>
            </w:tcBorders>
            <w:gridSpan w:val="3"/>
          </w:tcPr>
          <w:p>
            <w:pPr>
              <w:jc w:val="center"/>
              <w:spacing w:after="0"/>
              <w:rPr>
                <w:rFonts w:ascii="Arial" w:cs="Arial" w:eastAsia="Arial" w:hAnsi="Arial"/>
                <w:sz w:val="18"/>
                <w:szCs w:val="18"/>
                <w:b w:val="1"/>
                <w:bCs w:val="1"/>
                <w:color w:val="0000EE"/>
              </w:rPr>
            </w:pPr>
            <w:hyperlink w:anchor="page33">
              <w:r>
                <w:rPr>
                  <w:rFonts w:ascii="Arial" w:cs="Arial" w:eastAsia="Arial" w:hAnsi="Arial"/>
                  <w:sz w:val="18"/>
                  <w:szCs w:val="18"/>
                  <w:b w:val="1"/>
                  <w:bCs w:val="1"/>
                  <w:color w:val="0000EE"/>
                </w:rPr>
                <w:t>PART II. OTHER INFORMATION</w:t>
              </w:r>
            </w:hyperlink>
          </w:p>
        </w:tc>
        <w:tc>
          <w:tcPr>
            <w:tcW w:w="3760" w:type="dxa"/>
            <w:vAlign w:val="bottom"/>
            <w:gridSpan w:val="7"/>
          </w:tcPr>
          <w:p>
            <w:pPr>
              <w:spacing w:after="0"/>
              <w:rPr>
                <w:sz w:val="21"/>
                <w:szCs w:val="21"/>
                <w:color w:val="auto"/>
              </w:rPr>
            </w:pPr>
          </w:p>
        </w:tc>
        <w:tc>
          <w:tcPr>
            <w:tcW w:w="360" w:type="dxa"/>
            <w:vAlign w:val="bottom"/>
          </w:tcPr>
          <w:p>
            <w:pPr>
              <w:spacing w:after="0"/>
              <w:rPr>
                <w:sz w:val="21"/>
                <w:szCs w:val="21"/>
                <w:color w:val="auto"/>
              </w:rPr>
            </w:pPr>
          </w:p>
        </w:tc>
        <w:tc>
          <w:tcPr>
            <w:tcW w:w="80" w:type="dxa"/>
            <w:vAlign w:val="bottom"/>
            <w:tcBorders>
              <w:top w:val="single" w:sz="8" w:color="0000EE"/>
            </w:tcBorders>
          </w:tcPr>
          <w:p>
            <w:pPr>
              <w:spacing w:after="0"/>
              <w:rPr>
                <w:sz w:val="21"/>
                <w:szCs w:val="21"/>
                <w:color w:val="auto"/>
              </w:rPr>
            </w:pPr>
          </w:p>
        </w:tc>
        <w:tc>
          <w:tcPr>
            <w:tcW w:w="100" w:type="dxa"/>
            <w:vAlign w:val="bottom"/>
            <w:tcBorders>
              <w:top w:val="single" w:sz="8" w:color="0000EE"/>
            </w:tcBorders>
          </w:tcPr>
          <w:p>
            <w:pPr>
              <w:spacing w:after="0"/>
              <w:rPr>
                <w:sz w:val="21"/>
                <w:szCs w:val="21"/>
                <w:color w:val="auto"/>
              </w:rPr>
            </w:pPr>
          </w:p>
        </w:tc>
        <w:tc>
          <w:tcPr>
            <w:tcW w:w="20" w:type="dxa"/>
            <w:vAlign w:val="bottom"/>
          </w:tcPr>
          <w:p>
            <w:pPr>
              <w:spacing w:after="0"/>
              <w:rPr>
                <w:sz w:val="21"/>
                <w:szCs w:val="2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1.</w:t>
            </w:r>
          </w:p>
        </w:tc>
        <w:tc>
          <w:tcPr>
            <w:tcW w:w="9900" w:type="dxa"/>
            <w:vAlign w:val="bottom"/>
            <w:gridSpan w:val="19"/>
          </w:tcPr>
          <w:p>
            <w:pPr>
              <w:spacing w:after="0"/>
              <w:rPr>
                <w:rFonts w:ascii="Arial" w:cs="Arial" w:eastAsia="Arial" w:hAnsi="Arial"/>
                <w:sz w:val="18"/>
                <w:szCs w:val="18"/>
                <w:color w:val="0000EE"/>
              </w:rPr>
            </w:pPr>
            <w:hyperlink w:anchor="page33">
              <w:r>
                <w:rPr>
                  <w:rFonts w:ascii="Arial" w:cs="Arial" w:eastAsia="Arial" w:hAnsi="Arial"/>
                  <w:sz w:val="18"/>
                  <w:szCs w:val="18"/>
                  <w:color w:val="0000EE"/>
                </w:rPr>
                <w:t>Legal Proceedings</w:t>
              </w:r>
            </w:hyperlink>
          </w:p>
        </w:tc>
        <w:tc>
          <w:tcPr>
            <w:tcW w:w="560" w:type="dxa"/>
            <w:vAlign w:val="bottom"/>
            <w:gridSpan w:val="4"/>
          </w:tcPr>
          <w:p>
            <w:pPr>
              <w:jc w:val="right"/>
              <w:ind w:right="20"/>
              <w:spacing w:after="0"/>
              <w:rPr>
                <w:rFonts w:ascii="Arial" w:cs="Arial" w:eastAsia="Arial" w:hAnsi="Arial"/>
                <w:sz w:val="18"/>
                <w:szCs w:val="18"/>
                <w:color w:val="0000EE"/>
              </w:rPr>
            </w:pPr>
            <w:hyperlink w:anchor="page33">
              <w:r>
                <w:rPr>
                  <w:rFonts w:ascii="Arial" w:cs="Arial" w:eastAsia="Arial" w:hAnsi="Arial"/>
                  <w:sz w:val="18"/>
                  <w:szCs w:val="18"/>
                  <w:color w:val="0000EE"/>
                </w:rPr>
                <w:t>32</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3020" w:type="dxa"/>
            <w:vAlign w:val="bottom"/>
            <w:gridSpan w:val="5"/>
          </w:tcPr>
          <w:p>
            <w:pPr>
              <w:spacing w:after="0" w:line="20" w:lineRule="exact"/>
              <w:rPr>
                <w:sz w:val="1"/>
                <w:szCs w:val="1"/>
                <w:color w:val="auto"/>
              </w:rPr>
            </w:pPr>
          </w:p>
        </w:tc>
        <w:tc>
          <w:tcPr>
            <w:tcW w:w="5560" w:type="dxa"/>
            <w:vAlign w:val="bottom"/>
            <w:gridSpan w:val="9"/>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1A.</w:t>
            </w:r>
          </w:p>
        </w:tc>
        <w:tc>
          <w:tcPr>
            <w:tcW w:w="900" w:type="dxa"/>
            <w:vAlign w:val="bottom"/>
            <w:gridSpan w:val="4"/>
          </w:tcPr>
          <w:p>
            <w:pPr>
              <w:spacing w:after="0"/>
              <w:rPr>
                <w:rFonts w:ascii="Arial" w:cs="Arial" w:eastAsia="Arial" w:hAnsi="Arial"/>
                <w:sz w:val="18"/>
                <w:szCs w:val="18"/>
                <w:color w:val="0000EE"/>
                <w:w w:val="87"/>
              </w:rPr>
            </w:pPr>
            <w:hyperlink w:anchor="page33">
              <w:r>
                <w:rPr>
                  <w:rFonts w:ascii="Arial" w:cs="Arial" w:eastAsia="Arial" w:hAnsi="Arial"/>
                  <w:sz w:val="18"/>
                  <w:szCs w:val="18"/>
                  <w:color w:val="0000EE"/>
                  <w:w w:val="87"/>
                </w:rPr>
                <w:t>Risk Factors</w:t>
              </w:r>
            </w:hyperlink>
          </w:p>
        </w:tc>
        <w:tc>
          <w:tcPr>
            <w:tcW w:w="420" w:type="dxa"/>
            <w:vAlign w:val="bottom"/>
          </w:tcPr>
          <w:p>
            <w:pPr>
              <w:spacing w:after="0"/>
              <w:rPr>
                <w:sz w:val="21"/>
                <w:szCs w:val="21"/>
                <w:color w:val="auto"/>
              </w:rPr>
            </w:pPr>
          </w:p>
        </w:tc>
        <w:tc>
          <w:tcPr>
            <w:tcW w:w="8580" w:type="dxa"/>
            <w:vAlign w:val="bottom"/>
            <w:gridSpan w:val="14"/>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33">
              <w:r>
                <w:rPr>
                  <w:rFonts w:ascii="Arial" w:cs="Arial" w:eastAsia="Arial" w:hAnsi="Arial"/>
                  <w:sz w:val="18"/>
                  <w:szCs w:val="18"/>
                  <w:color w:val="0000EE"/>
                </w:rPr>
                <w:t>32</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440" w:type="dxa"/>
            <w:vAlign w:val="bottom"/>
            <w:gridSpan w:val="6"/>
          </w:tcPr>
          <w:p>
            <w:pPr>
              <w:spacing w:after="0" w:line="20" w:lineRule="exact"/>
              <w:rPr>
                <w:sz w:val="1"/>
                <w:szCs w:val="1"/>
                <w:color w:val="auto"/>
              </w:rPr>
            </w:pPr>
          </w:p>
        </w:tc>
        <w:tc>
          <w:tcPr>
            <w:tcW w:w="5560" w:type="dxa"/>
            <w:vAlign w:val="bottom"/>
            <w:gridSpan w:val="9"/>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2.</w:t>
            </w:r>
          </w:p>
        </w:tc>
        <w:tc>
          <w:tcPr>
            <w:tcW w:w="9900" w:type="dxa"/>
            <w:vAlign w:val="bottom"/>
            <w:gridSpan w:val="19"/>
          </w:tcPr>
          <w:p>
            <w:pPr>
              <w:spacing w:after="0"/>
              <w:rPr>
                <w:rFonts w:ascii="Arial" w:cs="Arial" w:eastAsia="Arial" w:hAnsi="Arial"/>
                <w:sz w:val="18"/>
                <w:szCs w:val="18"/>
                <w:color w:val="0000EE"/>
              </w:rPr>
            </w:pPr>
            <w:hyperlink w:anchor="page49">
              <w:r>
                <w:rPr>
                  <w:rFonts w:ascii="Arial" w:cs="Arial" w:eastAsia="Arial" w:hAnsi="Arial"/>
                  <w:sz w:val="18"/>
                  <w:szCs w:val="18"/>
                  <w:color w:val="0000EE"/>
                </w:rPr>
                <w:t>Unregistered Sales of Equity Securities and Use of Proceeds</w:t>
              </w:r>
            </w:hyperlink>
          </w:p>
        </w:tc>
        <w:tc>
          <w:tcPr>
            <w:tcW w:w="560" w:type="dxa"/>
            <w:vAlign w:val="bottom"/>
            <w:gridSpan w:val="4"/>
          </w:tcPr>
          <w:p>
            <w:pPr>
              <w:jc w:val="right"/>
              <w:ind w:right="20"/>
              <w:spacing w:after="0"/>
              <w:rPr>
                <w:rFonts w:ascii="Arial" w:cs="Arial" w:eastAsia="Arial" w:hAnsi="Arial"/>
                <w:sz w:val="18"/>
                <w:szCs w:val="18"/>
                <w:color w:val="0000EE"/>
              </w:rPr>
            </w:pPr>
            <w:hyperlink w:anchor="page49">
              <w:r>
                <w:rPr>
                  <w:rFonts w:ascii="Arial" w:cs="Arial" w:eastAsia="Arial" w:hAnsi="Arial"/>
                  <w:sz w:val="18"/>
                  <w:szCs w:val="18"/>
                  <w:color w:val="0000EE"/>
                </w:rPr>
                <w:t>48</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3580" w:type="dxa"/>
            <w:vAlign w:val="bottom"/>
            <w:gridSpan w:val="7"/>
            <w:shd w:val="clear" w:color="auto" w:fill="0000EE"/>
          </w:tcPr>
          <w:p>
            <w:pPr>
              <w:spacing w:after="0" w:line="20" w:lineRule="exact"/>
              <w:rPr>
                <w:sz w:val="1"/>
                <w:szCs w:val="1"/>
                <w:color w:val="auto"/>
              </w:rPr>
            </w:pPr>
          </w:p>
        </w:tc>
        <w:tc>
          <w:tcPr>
            <w:tcW w:w="5560" w:type="dxa"/>
            <w:vAlign w:val="bottom"/>
            <w:gridSpan w:val="9"/>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6.</w:t>
            </w:r>
          </w:p>
        </w:tc>
        <w:tc>
          <w:tcPr>
            <w:tcW w:w="600" w:type="dxa"/>
            <w:vAlign w:val="bottom"/>
            <w:gridSpan w:val="2"/>
          </w:tcPr>
          <w:p>
            <w:pPr>
              <w:spacing w:after="0"/>
              <w:rPr>
                <w:rFonts w:ascii="Arial" w:cs="Arial" w:eastAsia="Arial" w:hAnsi="Arial"/>
                <w:sz w:val="18"/>
                <w:szCs w:val="18"/>
                <w:color w:val="0000EE"/>
                <w:w w:val="91"/>
              </w:rPr>
            </w:pPr>
            <w:hyperlink w:anchor="page50">
              <w:r>
                <w:rPr>
                  <w:rFonts w:ascii="Arial" w:cs="Arial" w:eastAsia="Arial" w:hAnsi="Arial"/>
                  <w:sz w:val="18"/>
                  <w:szCs w:val="18"/>
                  <w:color w:val="0000EE"/>
                  <w:w w:val="91"/>
                </w:rPr>
                <w:t>Exhibits</w:t>
              </w:r>
            </w:hyperlink>
          </w:p>
        </w:tc>
        <w:tc>
          <w:tcPr>
            <w:tcW w:w="3740" w:type="dxa"/>
            <w:vAlign w:val="bottom"/>
            <w:gridSpan w:val="8"/>
          </w:tcPr>
          <w:p>
            <w:pPr>
              <w:spacing w:after="0"/>
              <w:rPr>
                <w:sz w:val="21"/>
                <w:szCs w:val="21"/>
                <w:color w:val="auto"/>
              </w:rPr>
            </w:pPr>
          </w:p>
        </w:tc>
        <w:tc>
          <w:tcPr>
            <w:tcW w:w="5560" w:type="dxa"/>
            <w:vAlign w:val="bottom"/>
            <w:gridSpan w:val="9"/>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50">
              <w:r>
                <w:rPr>
                  <w:rFonts w:ascii="Arial" w:cs="Arial" w:eastAsia="Arial" w:hAnsi="Arial"/>
                  <w:sz w:val="18"/>
                  <w:szCs w:val="18"/>
                  <w:color w:val="0000EE"/>
                </w:rPr>
                <w:t>49</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9140" w:type="dxa"/>
            <w:vAlign w:val="bottom"/>
            <w:gridSpan w:val="16"/>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1"/>
                <w:szCs w:val="21"/>
                <w:color w:val="auto"/>
              </w:rPr>
            </w:pPr>
          </w:p>
        </w:tc>
        <w:tc>
          <w:tcPr>
            <w:tcW w:w="760" w:type="dxa"/>
            <w:vAlign w:val="bottom"/>
            <w:gridSpan w:val="3"/>
          </w:tcPr>
          <w:p>
            <w:pPr>
              <w:spacing w:after="0"/>
              <w:rPr>
                <w:rFonts w:ascii="Arial" w:cs="Arial" w:eastAsia="Arial" w:hAnsi="Arial"/>
                <w:sz w:val="18"/>
                <w:szCs w:val="18"/>
                <w:color w:val="0000EE"/>
                <w:w w:val="85"/>
              </w:rPr>
            </w:pPr>
            <w:hyperlink w:anchor="page51">
              <w:r>
                <w:rPr>
                  <w:rFonts w:ascii="Arial" w:cs="Arial" w:eastAsia="Arial" w:hAnsi="Arial"/>
                  <w:sz w:val="18"/>
                  <w:szCs w:val="18"/>
                  <w:color w:val="0000EE"/>
                  <w:w w:val="85"/>
                </w:rPr>
                <w:t>Signatures</w:t>
              </w:r>
            </w:hyperlink>
          </w:p>
        </w:tc>
        <w:tc>
          <w:tcPr>
            <w:tcW w:w="9140" w:type="dxa"/>
            <w:vAlign w:val="bottom"/>
            <w:gridSpan w:val="16"/>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51">
              <w:r>
                <w:rPr>
                  <w:rFonts w:ascii="Arial" w:cs="Arial" w:eastAsia="Arial" w:hAnsi="Arial"/>
                  <w:sz w:val="18"/>
                  <w:szCs w:val="18"/>
                  <w:color w:val="0000EE"/>
                </w:rPr>
                <w:t>50</w:t>
              </w:r>
            </w:hyperlink>
          </w:p>
        </w:tc>
      </w:tr>
      <w:tr>
        <w:trPr>
          <w:trHeight w:val="507"/>
        </w:trPr>
        <w:tc>
          <w:tcPr>
            <w:tcW w:w="920" w:type="dxa"/>
            <w:vAlign w:val="bottom"/>
          </w:tcPr>
          <w:p>
            <w:pPr>
              <w:spacing w:after="0"/>
              <w:rPr>
                <w:sz w:val="24"/>
                <w:szCs w:val="24"/>
                <w:color w:val="auto"/>
              </w:rPr>
            </w:pPr>
          </w:p>
        </w:tc>
        <w:tc>
          <w:tcPr>
            <w:tcW w:w="760" w:type="dxa"/>
            <w:vAlign w:val="bottom"/>
            <w:tcBorders>
              <w:top w:val="single" w:sz="8" w:color="0000EE"/>
            </w:tcBorders>
            <w:gridSpan w:val="3"/>
          </w:tcPr>
          <w:p>
            <w:pPr>
              <w:spacing w:after="0"/>
              <w:rPr>
                <w:sz w:val="24"/>
                <w:szCs w:val="24"/>
                <w:color w:val="auto"/>
              </w:rPr>
            </w:pPr>
          </w:p>
        </w:tc>
        <w:tc>
          <w:tcPr>
            <w:tcW w:w="5380" w:type="dxa"/>
            <w:vAlign w:val="bottom"/>
            <w:gridSpan w:val="9"/>
          </w:tcPr>
          <w:p>
            <w:pPr>
              <w:jc w:val="center"/>
              <w:ind w:left="2510"/>
              <w:spacing w:after="0"/>
              <w:rPr>
                <w:sz w:val="20"/>
                <w:szCs w:val="20"/>
                <w:color w:val="auto"/>
              </w:rPr>
            </w:pPr>
            <w:r>
              <w:rPr>
                <w:rFonts w:ascii="Arial" w:cs="Arial" w:eastAsia="Arial" w:hAnsi="Arial"/>
                <w:sz w:val="18"/>
                <w:szCs w:val="18"/>
                <w:color w:val="auto"/>
                <w:w w:val="99"/>
              </w:rPr>
              <w:t>1</w:t>
            </w:r>
          </w:p>
        </w:tc>
        <w:tc>
          <w:tcPr>
            <w:tcW w:w="1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96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20" w:type="dxa"/>
            <w:vAlign w:val="bottom"/>
          </w:tcPr>
          <w:p>
            <w:pPr>
              <w:spacing w:after="0"/>
              <w:rPr>
                <w:sz w:val="24"/>
                <w:szCs w:val="24"/>
                <w:color w:val="auto"/>
              </w:rPr>
            </w:pPr>
          </w:p>
        </w:tc>
      </w:tr>
    </w:tbl>
    <w:p>
      <w:pPr>
        <w:sectPr>
          <w:pgSz w:w="11900" w:h="16838" w:orient="portrait"/>
          <w:cols w:equalWidth="0" w:num="1">
            <w:col w:w="11420"/>
          </w:cols>
          <w:pgMar w:left="240" w:top="140" w:right="239" w:bottom="1440" w:gutter="0" w:footer="0" w:header="0"/>
        </w:sectPr>
      </w:pPr>
    </w:p>
    <w:bookmarkStart w:id="2" w:name="page3"/>
    <w:bookmarkEnd w:id="2"/>
    <w:p>
      <w:pPr>
        <w:spacing w:after="0"/>
        <w:rPr>
          <w:sz w:val="20"/>
          <w:szCs w:val="20"/>
          <w:color w:val="auto"/>
        </w:rPr>
      </w:pPr>
      <w:r>
        <w:rPr>
          <w:rFonts w:ascii="Arial" w:cs="Arial" w:eastAsia="Arial" w:hAnsi="Arial"/>
          <w:sz w:val="18"/>
          <w:szCs w:val="18"/>
          <w:b w:val="1"/>
          <w:bCs w:val="1"/>
          <w:color w:val="auto"/>
        </w:rPr>
        <w:t>PART I: FINANCIAL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par value per share)</w:t>
      </w:r>
    </w:p>
    <w:p>
      <w:pPr>
        <w:spacing w:after="0" w:line="32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300" w:type="dxa"/>
            <w:vAlign w:val="bottom"/>
            <w:gridSpan w:val="2"/>
          </w:tcPr>
          <w:p>
            <w:pPr>
              <w:ind w:left="200"/>
              <w:spacing w:after="0"/>
              <w:rPr>
                <w:sz w:val="20"/>
                <w:szCs w:val="20"/>
                <w:color w:val="auto"/>
              </w:rPr>
            </w:pPr>
            <w:r>
              <w:rPr>
                <w:rFonts w:ascii="Arial" w:cs="Arial" w:eastAsia="Arial" w:hAnsi="Arial"/>
                <w:sz w:val="14"/>
                <w:szCs w:val="14"/>
                <w:b w:val="1"/>
                <w:bCs w:val="1"/>
                <w:color w:val="auto"/>
              </w:rPr>
              <w:t>July 29,</w:t>
            </w:r>
          </w:p>
        </w:tc>
        <w:tc>
          <w:tcPr>
            <w:tcW w:w="240" w:type="dxa"/>
            <w:vAlign w:val="bottom"/>
          </w:tcPr>
          <w:p>
            <w:pPr>
              <w:spacing w:after="0"/>
              <w:rPr>
                <w:sz w:val="14"/>
                <w:szCs w:val="14"/>
                <w:color w:val="auto"/>
              </w:rPr>
            </w:pPr>
          </w:p>
        </w:tc>
        <w:tc>
          <w:tcPr>
            <w:tcW w:w="1240" w:type="dxa"/>
            <w:vAlign w:val="bottom"/>
          </w:tcPr>
          <w:p>
            <w:pPr>
              <w:jc w:val="right"/>
              <w:ind w:right="311"/>
              <w:spacing w:after="0"/>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92"/>
        </w:trPr>
        <w:tc>
          <w:tcPr>
            <w:tcW w:w="834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2017</w:t>
            </w:r>
          </w:p>
        </w:tc>
        <w:tc>
          <w:tcPr>
            <w:tcW w:w="0" w:type="dxa"/>
            <w:vAlign w:val="bottom"/>
          </w:tcPr>
          <w:p>
            <w:pPr>
              <w:spacing w:after="0"/>
              <w:rPr>
                <w:sz w:val="1"/>
                <w:szCs w:val="1"/>
                <w:color w:val="auto"/>
              </w:rPr>
            </w:pPr>
          </w:p>
        </w:tc>
      </w:tr>
      <w:tr>
        <w:trPr>
          <w:trHeight w:val="236"/>
        </w:trPr>
        <w:tc>
          <w:tcPr>
            <w:tcW w:w="8340" w:type="dxa"/>
            <w:vAlign w:val="bottom"/>
            <w:tcBorders>
              <w:bottom w:val="single" w:sz="8" w:color="CCEEFF"/>
            </w:tcBorders>
            <w:shd w:val="clear" w:color="auto" w:fill="CCEEFF"/>
          </w:tcPr>
          <w:p>
            <w:pPr>
              <w:jc w:val="center"/>
              <w:ind w:left="2990"/>
              <w:spacing w:after="0"/>
              <w:rPr>
                <w:sz w:val="20"/>
                <w:szCs w:val="20"/>
                <w:color w:val="auto"/>
              </w:rPr>
            </w:pPr>
            <w:r>
              <w:rPr>
                <w:rFonts w:ascii="Arial" w:cs="Arial" w:eastAsia="Arial" w:hAnsi="Arial"/>
                <w:sz w:val="18"/>
                <w:szCs w:val="18"/>
                <w:b w:val="1"/>
                <w:bCs w:val="1"/>
                <w:color w:val="auto"/>
                <w:w w:val="91"/>
              </w:rPr>
              <w:t>ASSETS</w:t>
            </w:r>
          </w:p>
        </w:tc>
        <w:tc>
          <w:tcPr>
            <w:tcW w:w="30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Current assets:</w:t>
            </w:r>
          </w:p>
        </w:tc>
        <w:tc>
          <w:tcPr>
            <w:tcW w:w="3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Cash and cash equivalents</w:t>
            </w: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630,501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814,092</w:t>
            </w:r>
          </w:p>
        </w:tc>
        <w:tc>
          <w:tcPr>
            <w:tcW w:w="0" w:type="dxa"/>
            <w:vAlign w:val="bottom"/>
          </w:tcPr>
          <w:p>
            <w:pPr>
              <w:spacing w:after="0"/>
              <w:rPr>
                <w:sz w:val="1"/>
                <w:szCs w:val="1"/>
                <w:color w:val="auto"/>
              </w:rPr>
            </w:pP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Short-term investments</w:t>
            </w:r>
          </w:p>
        </w:tc>
        <w:tc>
          <w:tcPr>
            <w:tcW w:w="30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943,006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854,268</w:t>
            </w: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Accounts receivable, net</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371,697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335,384</w:t>
            </w:r>
          </w:p>
        </w:tc>
        <w:tc>
          <w:tcPr>
            <w:tcW w:w="0" w:type="dxa"/>
            <w:vAlign w:val="bottom"/>
          </w:tcPr>
          <w:p>
            <w:pPr>
              <w:spacing w:after="0"/>
              <w:rPr>
                <w:sz w:val="1"/>
                <w:szCs w:val="1"/>
                <w:color w:val="auto"/>
              </w:rPr>
            </w:pP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Inventories</w:t>
            </w:r>
          </w:p>
        </w:tc>
        <w:tc>
          <w:tcPr>
            <w:tcW w:w="30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175,355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170,842</w:t>
            </w: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Prepaid expenses and other current assets</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46,491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58,771</w:t>
            </w:r>
          </w:p>
        </w:tc>
        <w:tc>
          <w:tcPr>
            <w:tcW w:w="0" w:type="dxa"/>
            <w:vAlign w:val="bottom"/>
          </w:tcPr>
          <w:p>
            <w:pPr>
              <w:spacing w:after="0"/>
              <w:rPr>
                <w:sz w:val="1"/>
                <w:szCs w:val="1"/>
                <w:color w:val="auto"/>
              </w:rPr>
            </w:pP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Assets held for sale</w:t>
            </w:r>
          </w:p>
        </w:tc>
        <w:tc>
          <w:tcPr>
            <w:tcW w:w="30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41,896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57,077</w:t>
            </w:r>
          </w:p>
        </w:tc>
        <w:tc>
          <w:tcPr>
            <w:tcW w:w="0" w:type="dxa"/>
            <w:vAlign w:val="bottom"/>
          </w:tcPr>
          <w:p>
            <w:pPr>
              <w:spacing w:after="0"/>
              <w:rPr>
                <w:sz w:val="1"/>
                <w:szCs w:val="1"/>
                <w:color w:val="auto"/>
              </w:rPr>
            </w:pPr>
          </w:p>
        </w:tc>
      </w:tr>
      <w:tr>
        <w:trPr>
          <w:trHeight w:val="27"/>
        </w:trPr>
        <w:tc>
          <w:tcPr>
            <w:tcW w:w="834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Total current assets</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2,208,946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2,290,434</w:t>
            </w:r>
          </w:p>
        </w:tc>
        <w:tc>
          <w:tcPr>
            <w:tcW w:w="0" w:type="dxa"/>
            <w:vAlign w:val="bottom"/>
          </w:tcPr>
          <w:p>
            <w:pPr>
              <w:spacing w:after="0"/>
              <w:rPr>
                <w:sz w:val="1"/>
                <w:szCs w:val="1"/>
                <w:color w:val="auto"/>
              </w:rPr>
            </w:pP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Property and equipment, net</w:t>
            </w:r>
          </w:p>
        </w:tc>
        <w:tc>
          <w:tcPr>
            <w:tcW w:w="30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235,354</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243,397</w:t>
            </w: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Goodwill and acquired intangible assets, net</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1,994,743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1,996,880</w:t>
            </w:r>
          </w:p>
        </w:tc>
        <w:tc>
          <w:tcPr>
            <w:tcW w:w="0" w:type="dxa"/>
            <w:vAlign w:val="bottom"/>
          </w:tcPr>
          <w:p>
            <w:pPr>
              <w:spacing w:after="0"/>
              <w:rPr>
                <w:sz w:val="1"/>
                <w:szCs w:val="1"/>
                <w:color w:val="auto"/>
              </w:rPr>
            </w:pP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Other non-current assets</w:t>
            </w:r>
          </w:p>
        </w:tc>
        <w:tc>
          <w:tcPr>
            <w:tcW w:w="30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148,407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117,939</w:t>
            </w:r>
          </w:p>
        </w:tc>
        <w:tc>
          <w:tcPr>
            <w:tcW w:w="0" w:type="dxa"/>
            <w:vAlign w:val="bottom"/>
          </w:tcPr>
          <w:p>
            <w:pPr>
              <w:spacing w:after="0"/>
              <w:rPr>
                <w:sz w:val="1"/>
                <w:szCs w:val="1"/>
                <w:color w:val="auto"/>
              </w:rPr>
            </w:pPr>
          </w:p>
        </w:tc>
      </w:tr>
      <w:tr>
        <w:trPr>
          <w:trHeight w:val="27"/>
        </w:trPr>
        <w:tc>
          <w:tcPr>
            <w:tcW w:w="834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57"/>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Total assets</w:t>
            </w: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4,587,450</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4,648,650</w:t>
            </w:r>
          </w:p>
        </w:tc>
        <w:tc>
          <w:tcPr>
            <w:tcW w:w="0" w:type="dxa"/>
            <w:vAlign w:val="bottom"/>
          </w:tcPr>
          <w:p>
            <w:pPr>
              <w:spacing w:after="0"/>
              <w:rPr>
                <w:sz w:val="1"/>
                <w:szCs w:val="1"/>
                <w:color w:val="auto"/>
              </w:rPr>
            </w:pPr>
          </w:p>
        </w:tc>
      </w:tr>
      <w:tr>
        <w:trPr>
          <w:trHeight w:val="20"/>
        </w:trPr>
        <w:tc>
          <w:tcPr>
            <w:tcW w:w="834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7"/>
        </w:trPr>
        <w:tc>
          <w:tcPr>
            <w:tcW w:w="834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12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2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50"/>
        </w:trPr>
        <w:tc>
          <w:tcPr>
            <w:tcW w:w="8340" w:type="dxa"/>
            <w:vAlign w:val="bottom"/>
            <w:tcBorders>
              <w:bottom w:val="single" w:sz="8" w:color="CCEEFF"/>
            </w:tcBorders>
            <w:shd w:val="clear" w:color="auto" w:fill="CCEEFF"/>
          </w:tcPr>
          <w:p>
            <w:pPr>
              <w:jc w:val="center"/>
              <w:ind w:left="2990"/>
              <w:spacing w:after="0"/>
              <w:rPr>
                <w:sz w:val="20"/>
                <w:szCs w:val="20"/>
                <w:color w:val="auto"/>
              </w:rPr>
            </w:pPr>
            <w:r>
              <w:rPr>
                <w:rFonts w:ascii="Arial" w:cs="Arial" w:eastAsia="Arial" w:hAnsi="Arial"/>
                <w:sz w:val="18"/>
                <w:szCs w:val="18"/>
                <w:b w:val="1"/>
                <w:bCs w:val="1"/>
                <w:color w:val="auto"/>
              </w:rPr>
              <w:t>LIABILITIES AND SHAREHOLDERS’ EQUITY</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Current liabilities:</w:t>
            </w:r>
          </w:p>
        </w:tc>
        <w:tc>
          <w:tcPr>
            <w:tcW w:w="3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Accounts payable</w:t>
            </w: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153,862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143,484</w:t>
            </w:r>
          </w:p>
        </w:tc>
        <w:tc>
          <w:tcPr>
            <w:tcW w:w="0" w:type="dxa"/>
            <w:vAlign w:val="bottom"/>
          </w:tcPr>
          <w:p>
            <w:pPr>
              <w:spacing w:after="0"/>
              <w:rPr>
                <w:sz w:val="1"/>
                <w:szCs w:val="1"/>
                <w:color w:val="auto"/>
              </w:rPr>
            </w:pP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Accrued liabilities</w:t>
            </w:r>
          </w:p>
        </w:tc>
        <w:tc>
          <w:tcPr>
            <w:tcW w:w="30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106,351</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143,491</w:t>
            </w: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Accrued employee compensation</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131,272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139,647</w:t>
            </w:r>
          </w:p>
        </w:tc>
        <w:tc>
          <w:tcPr>
            <w:tcW w:w="0" w:type="dxa"/>
            <w:vAlign w:val="bottom"/>
          </w:tcPr>
          <w:p>
            <w:pPr>
              <w:spacing w:after="0"/>
              <w:rPr>
                <w:sz w:val="1"/>
                <w:szCs w:val="1"/>
                <w:color w:val="auto"/>
              </w:rPr>
            </w:pP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Deferred income</w:t>
            </w:r>
          </w:p>
        </w:tc>
        <w:tc>
          <w:tcPr>
            <w:tcW w:w="30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70,063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63,976</w:t>
            </w: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Liabilities held for sale</w:t>
            </w:r>
          </w:p>
        </w:tc>
        <w:tc>
          <w:tcPr>
            <w:tcW w:w="30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1,015</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5,818</w:t>
            </w:r>
          </w:p>
        </w:tc>
        <w:tc>
          <w:tcPr>
            <w:tcW w:w="0" w:type="dxa"/>
            <w:vAlign w:val="bottom"/>
          </w:tcPr>
          <w:p>
            <w:pPr>
              <w:spacing w:after="0"/>
              <w:rPr>
                <w:sz w:val="1"/>
                <w:szCs w:val="1"/>
                <w:color w:val="auto"/>
              </w:rPr>
            </w:pPr>
          </w:p>
        </w:tc>
      </w:tr>
      <w:tr>
        <w:trPr>
          <w:trHeight w:val="237"/>
        </w:trPr>
        <w:tc>
          <w:tcPr>
            <w:tcW w:w="8340" w:type="dxa"/>
            <w:vAlign w:val="bottom"/>
          </w:tcPr>
          <w:p>
            <w:pPr>
              <w:ind w:left="720"/>
              <w:spacing w:after="0"/>
              <w:rPr>
                <w:sz w:val="20"/>
                <w:szCs w:val="20"/>
                <w:color w:val="auto"/>
              </w:rPr>
            </w:pPr>
            <w:r>
              <w:rPr>
                <w:rFonts w:ascii="Arial" w:cs="Arial" w:eastAsia="Arial" w:hAnsi="Arial"/>
                <w:sz w:val="18"/>
                <w:szCs w:val="18"/>
                <w:color w:val="auto"/>
              </w:rPr>
              <w:t>Total current liabilities</w:t>
            </w:r>
          </w:p>
        </w:tc>
        <w:tc>
          <w:tcPr>
            <w:tcW w:w="30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462,563</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496,416</w:t>
            </w: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Non-current income taxes payable</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55,714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60,646</w:t>
            </w:r>
          </w:p>
        </w:tc>
        <w:tc>
          <w:tcPr>
            <w:tcW w:w="0" w:type="dxa"/>
            <w:vAlign w:val="bottom"/>
          </w:tcPr>
          <w:p>
            <w:pPr>
              <w:spacing w:after="0"/>
              <w:rPr>
                <w:sz w:val="1"/>
                <w:szCs w:val="1"/>
                <w:color w:val="auto"/>
              </w:rPr>
            </w:pP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Other non-current liabilities</w:t>
            </w:r>
          </w:p>
        </w:tc>
        <w:tc>
          <w:tcPr>
            <w:tcW w:w="30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95,076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63,937</w:t>
            </w:r>
          </w:p>
        </w:tc>
        <w:tc>
          <w:tcPr>
            <w:tcW w:w="0" w:type="dxa"/>
            <w:vAlign w:val="bottom"/>
          </w:tcPr>
          <w:p>
            <w:pPr>
              <w:spacing w:after="0"/>
              <w:rPr>
                <w:sz w:val="1"/>
                <w:szCs w:val="1"/>
                <w:color w:val="auto"/>
              </w:rPr>
            </w:pPr>
          </w:p>
        </w:tc>
      </w:tr>
      <w:tr>
        <w:trPr>
          <w:trHeight w:val="27"/>
        </w:trPr>
        <w:tc>
          <w:tcPr>
            <w:tcW w:w="834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Total liabilities</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613,353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620,999</w:t>
            </w:r>
          </w:p>
        </w:tc>
        <w:tc>
          <w:tcPr>
            <w:tcW w:w="0" w:type="dxa"/>
            <w:vAlign w:val="bottom"/>
          </w:tcPr>
          <w:p>
            <w:pPr>
              <w:spacing w:after="0"/>
              <w:rPr>
                <w:sz w:val="1"/>
                <w:szCs w:val="1"/>
                <w:color w:val="auto"/>
              </w:rPr>
            </w:pP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Commitments and contingencies (Note 9)</w:t>
            </w:r>
          </w:p>
        </w:tc>
        <w:tc>
          <w:tcPr>
            <w:tcW w:w="3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Shareholders’ equity:</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Common shares, $0.002 par value</w:t>
            </w:r>
          </w:p>
        </w:tc>
        <w:tc>
          <w:tcPr>
            <w:tcW w:w="30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991</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1,012</w:t>
            </w: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Additional paid-in capital</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2,752,541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3,016,775</w:t>
            </w:r>
          </w:p>
        </w:tc>
        <w:tc>
          <w:tcPr>
            <w:tcW w:w="0" w:type="dxa"/>
            <w:vAlign w:val="bottom"/>
          </w:tcPr>
          <w:p>
            <w:pPr>
              <w:spacing w:after="0"/>
              <w:rPr>
                <w:sz w:val="1"/>
                <w:szCs w:val="1"/>
                <w:color w:val="auto"/>
              </w:rPr>
            </w:pP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Accumulated other comprehensive income</w:t>
            </w:r>
          </w:p>
        </w:tc>
        <w:tc>
          <w:tcPr>
            <w:tcW w:w="30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899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Retained earnings</w:t>
            </w:r>
          </w:p>
        </w:tc>
        <w:tc>
          <w:tcPr>
            <w:tcW w:w="30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1,219,666</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1,009,841</w:t>
            </w:r>
          </w:p>
        </w:tc>
        <w:tc>
          <w:tcPr>
            <w:tcW w:w="0" w:type="dxa"/>
            <w:vAlign w:val="bottom"/>
          </w:tcPr>
          <w:p>
            <w:pPr>
              <w:spacing w:after="0"/>
              <w:rPr>
                <w:sz w:val="1"/>
                <w:szCs w:val="1"/>
                <w:color w:val="auto"/>
              </w:rPr>
            </w:pPr>
          </w:p>
        </w:tc>
      </w:tr>
      <w:tr>
        <w:trPr>
          <w:trHeight w:val="237"/>
        </w:trPr>
        <w:tc>
          <w:tcPr>
            <w:tcW w:w="8340" w:type="dxa"/>
            <w:vAlign w:val="bottom"/>
          </w:tcPr>
          <w:p>
            <w:pPr>
              <w:ind w:left="720"/>
              <w:spacing w:after="0"/>
              <w:rPr>
                <w:sz w:val="20"/>
                <w:szCs w:val="20"/>
                <w:color w:val="auto"/>
              </w:rPr>
            </w:pPr>
            <w:r>
              <w:rPr>
                <w:rFonts w:ascii="Arial" w:cs="Arial" w:eastAsia="Arial" w:hAnsi="Arial"/>
                <w:sz w:val="18"/>
                <w:szCs w:val="18"/>
                <w:color w:val="auto"/>
              </w:rPr>
              <w:t>Total shareholders’ equity</w:t>
            </w:r>
          </w:p>
        </w:tc>
        <w:tc>
          <w:tcPr>
            <w:tcW w:w="30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3,974,097</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4,027,651</w:t>
            </w:r>
          </w:p>
        </w:tc>
        <w:tc>
          <w:tcPr>
            <w:tcW w:w="0" w:type="dxa"/>
            <w:vAlign w:val="bottom"/>
          </w:tcPr>
          <w:p>
            <w:pPr>
              <w:spacing w:after="0"/>
              <w:rPr>
                <w:sz w:val="1"/>
                <w:szCs w:val="1"/>
                <w:color w:val="auto"/>
              </w:rPr>
            </w:pPr>
          </w:p>
        </w:tc>
      </w:tr>
      <w:tr>
        <w:trPr>
          <w:trHeight w:val="27"/>
        </w:trPr>
        <w:tc>
          <w:tcPr>
            <w:tcW w:w="834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8340" w:type="dxa"/>
            <w:vAlign w:val="bottom"/>
            <w:shd w:val="clear" w:color="auto" w:fill="CCEEFF"/>
          </w:tcPr>
          <w:p>
            <w:pPr>
              <w:spacing w:after="0"/>
              <w:rPr>
                <w:sz w:val="22"/>
                <w:szCs w:val="22"/>
                <w:color w:val="auto"/>
              </w:rPr>
            </w:pPr>
          </w:p>
        </w:tc>
        <w:tc>
          <w:tcPr>
            <w:tcW w:w="300" w:type="dxa"/>
            <w:vAlign w:val="bottom"/>
            <w:shd w:val="clear" w:color="auto" w:fill="CCEEFF"/>
          </w:tcPr>
          <w:p>
            <w:pPr>
              <w:spacing w:after="0"/>
              <w:rPr>
                <w:sz w:val="22"/>
                <w:szCs w:val="22"/>
                <w:color w:val="auto"/>
              </w:rPr>
            </w:pPr>
          </w:p>
        </w:tc>
        <w:tc>
          <w:tcPr>
            <w:tcW w:w="120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124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64"/>
        </w:trPr>
        <w:tc>
          <w:tcPr>
            <w:tcW w:w="8340" w:type="dxa"/>
            <w:vAlign w:val="bottom"/>
          </w:tcPr>
          <w:p>
            <w:pPr>
              <w:ind w:left="720"/>
              <w:spacing w:after="0"/>
              <w:rPr>
                <w:sz w:val="20"/>
                <w:szCs w:val="20"/>
                <w:color w:val="auto"/>
              </w:rPr>
            </w:pPr>
            <w:r>
              <w:rPr>
                <w:rFonts w:ascii="Arial" w:cs="Arial" w:eastAsia="Arial" w:hAnsi="Arial"/>
                <w:sz w:val="18"/>
                <w:szCs w:val="18"/>
                <w:color w:val="auto"/>
              </w:rPr>
              <w:t>Total liabilities and shareholders’ equity</w:t>
            </w: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ind w:right="11"/>
              <w:spacing w:after="0"/>
              <w:rPr>
                <w:sz w:val="20"/>
                <w:szCs w:val="20"/>
                <w:color w:val="auto"/>
              </w:rPr>
            </w:pPr>
            <w:r>
              <w:rPr>
                <w:rFonts w:ascii="Arial" w:cs="Arial" w:eastAsia="Arial" w:hAnsi="Arial"/>
                <w:sz w:val="18"/>
                <w:szCs w:val="18"/>
                <w:color w:val="auto"/>
              </w:rPr>
              <w:t>4,587,450</w:t>
            </w:r>
          </w:p>
        </w:tc>
        <w:tc>
          <w:tcPr>
            <w:tcW w:w="100" w:type="dxa"/>
            <w:vAlign w:val="bottom"/>
          </w:tcPr>
          <w:p>
            <w:pPr>
              <w:spacing w:after="0"/>
              <w:rPr>
                <w:sz w:val="22"/>
                <w:szCs w:val="22"/>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tcPr>
          <w:p>
            <w:pPr>
              <w:jc w:val="right"/>
              <w:ind w:right="11"/>
              <w:spacing w:after="0"/>
              <w:rPr>
                <w:sz w:val="20"/>
                <w:szCs w:val="20"/>
                <w:color w:val="auto"/>
              </w:rPr>
            </w:pPr>
            <w:r>
              <w:rPr>
                <w:rFonts w:ascii="Arial" w:cs="Arial" w:eastAsia="Arial" w:hAnsi="Arial"/>
                <w:sz w:val="18"/>
                <w:szCs w:val="18"/>
                <w:color w:val="auto"/>
              </w:rPr>
              <w:t>4,648,650</w:t>
            </w:r>
          </w:p>
        </w:tc>
        <w:tc>
          <w:tcPr>
            <w:tcW w:w="0" w:type="dxa"/>
            <w:vAlign w:val="bottom"/>
          </w:tcPr>
          <w:p>
            <w:pPr>
              <w:spacing w:after="0"/>
              <w:rPr>
                <w:sz w:val="1"/>
                <w:szCs w:val="1"/>
                <w:color w:val="auto"/>
              </w:rPr>
            </w:pPr>
          </w:p>
        </w:tc>
      </w:tr>
      <w:tr>
        <w:trPr>
          <w:trHeight w:val="20"/>
        </w:trPr>
        <w:tc>
          <w:tcPr>
            <w:tcW w:w="8340" w:type="dxa"/>
            <w:vAlign w:val="bottom"/>
            <w:vMerge w:val="restart"/>
          </w:tcPr>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tc>
        <w:tc>
          <w:tcPr>
            <w:tcW w:w="30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65"/>
        </w:trPr>
        <w:tc>
          <w:tcPr>
            <w:tcW w:w="8340" w:type="dxa"/>
            <w:vAlign w:val="bottom"/>
            <w:vMerge w:val="continue"/>
          </w:tcPr>
          <w:p>
            <w:pPr>
              <w:spacing w:after="0"/>
              <w:rPr>
                <w:sz w:val="24"/>
                <w:szCs w:val="24"/>
                <w:color w:val="auto"/>
              </w:rPr>
            </w:pPr>
          </w:p>
        </w:tc>
        <w:tc>
          <w:tcPr>
            <w:tcW w:w="30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8340" w:type="dxa"/>
            <w:vAlign w:val="bottom"/>
          </w:tcPr>
          <w:p>
            <w:pPr>
              <w:jc w:val="center"/>
              <w:ind w:left="2990"/>
              <w:spacing w:after="0"/>
              <w:rPr>
                <w:sz w:val="20"/>
                <w:szCs w:val="20"/>
                <w:color w:val="auto"/>
              </w:rPr>
            </w:pPr>
            <w:r>
              <w:rPr>
                <w:rFonts w:ascii="Arial" w:cs="Arial" w:eastAsia="Arial" w:hAnsi="Arial"/>
                <w:sz w:val="18"/>
                <w:szCs w:val="18"/>
                <w:color w:val="auto"/>
                <w:w w:val="99"/>
              </w:rPr>
              <w:t>2</w:t>
            </w:r>
          </w:p>
        </w:tc>
        <w:tc>
          <w:tcPr>
            <w:tcW w:w="30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364" w:right="239" w:bottom="1440" w:gutter="0" w:footer="0" w:header="0"/>
        </w:sectPr>
      </w:pPr>
    </w:p>
    <w:bookmarkStart w:id="3" w:name="page4"/>
    <w:bookmarkEnd w:id="3"/>
    <w:p>
      <w:pPr>
        <w:jc w:val="center"/>
        <w:ind w:left="260" w:right="2440"/>
        <w:spacing w:after="0" w:line="266"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37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4"/>
          </w:tcPr>
          <w:p>
            <w:pPr>
              <w:jc w:val="right"/>
              <w:ind w:right="791"/>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2760" w:type="dxa"/>
            <w:vAlign w:val="bottom"/>
            <w:tcBorders>
              <w:bottom w:val="single" w:sz="8" w:color="auto"/>
            </w:tcBorders>
            <w:gridSpan w:val="4"/>
          </w:tcPr>
          <w:p>
            <w:pPr>
              <w:jc w:val="right"/>
              <w:ind w:right="851"/>
              <w:spacing w:after="0"/>
              <w:rPr>
                <w:sz w:val="20"/>
                <w:szCs w:val="20"/>
                <w:color w:val="auto"/>
              </w:rPr>
            </w:pPr>
            <w:r>
              <w:rPr>
                <w:rFonts w:ascii="Arial" w:cs="Arial" w:eastAsia="Arial" w:hAnsi="Arial"/>
                <w:sz w:val="14"/>
                <w:szCs w:val="14"/>
                <w:b w:val="1"/>
                <w:bCs w:val="1"/>
                <w:color w:val="auto"/>
              </w:rPr>
              <w:t>Six Months Ended</w:t>
            </w:r>
          </w:p>
        </w:tc>
      </w:tr>
      <w:tr>
        <w:trPr>
          <w:trHeight w:val="152"/>
        </w:trPr>
        <w:tc>
          <w:tcPr>
            <w:tcW w:w="51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320" w:type="dxa"/>
            <w:vAlign w:val="bottom"/>
            <w:gridSpan w:val="2"/>
          </w:tcPr>
          <w:p>
            <w:pPr>
              <w:ind w:left="200"/>
              <w:spacing w:after="0" w:line="153" w:lineRule="exact"/>
              <w:rPr>
                <w:sz w:val="20"/>
                <w:szCs w:val="20"/>
                <w:color w:val="auto"/>
              </w:rPr>
            </w:pPr>
            <w:r>
              <w:rPr>
                <w:rFonts w:ascii="Arial" w:cs="Arial" w:eastAsia="Arial" w:hAnsi="Arial"/>
                <w:sz w:val="14"/>
                <w:szCs w:val="14"/>
                <w:b w:val="1"/>
                <w:bCs w:val="1"/>
                <w:color w:val="auto"/>
              </w:rPr>
              <w:t>July 29,</w:t>
            </w:r>
          </w:p>
        </w:tc>
        <w:tc>
          <w:tcPr>
            <w:tcW w:w="300" w:type="dxa"/>
            <w:vAlign w:val="bottom"/>
          </w:tcPr>
          <w:p>
            <w:pPr>
              <w:spacing w:after="0"/>
              <w:rPr>
                <w:sz w:val="13"/>
                <w:szCs w:val="13"/>
                <w:color w:val="auto"/>
              </w:rPr>
            </w:pPr>
          </w:p>
        </w:tc>
        <w:tc>
          <w:tcPr>
            <w:tcW w:w="1280" w:type="dxa"/>
            <w:vAlign w:val="bottom"/>
            <w:gridSpan w:val="2"/>
          </w:tcPr>
          <w:p>
            <w:pPr>
              <w:ind w:left="180"/>
              <w:spacing w:after="0" w:line="153" w:lineRule="exact"/>
              <w:rPr>
                <w:sz w:val="20"/>
                <w:szCs w:val="20"/>
                <w:color w:val="auto"/>
              </w:rPr>
            </w:pPr>
            <w:r>
              <w:rPr>
                <w:rFonts w:ascii="Arial" w:cs="Arial" w:eastAsia="Arial" w:hAnsi="Arial"/>
                <w:sz w:val="14"/>
                <w:szCs w:val="14"/>
                <w:b w:val="1"/>
                <w:bCs w:val="1"/>
                <w:color w:val="auto"/>
              </w:rPr>
              <w:t>July 30,</w:t>
            </w:r>
          </w:p>
        </w:tc>
        <w:tc>
          <w:tcPr>
            <w:tcW w:w="300" w:type="dxa"/>
            <w:vAlign w:val="bottom"/>
          </w:tcPr>
          <w:p>
            <w:pPr>
              <w:spacing w:after="0"/>
              <w:rPr>
                <w:sz w:val="13"/>
                <w:szCs w:val="13"/>
                <w:color w:val="auto"/>
              </w:rPr>
            </w:pPr>
          </w:p>
        </w:tc>
        <w:tc>
          <w:tcPr>
            <w:tcW w:w="1280" w:type="dxa"/>
            <w:vAlign w:val="bottom"/>
            <w:gridSpan w:val="2"/>
          </w:tcPr>
          <w:p>
            <w:pPr>
              <w:ind w:left="180"/>
              <w:spacing w:after="0" w:line="153" w:lineRule="exact"/>
              <w:rPr>
                <w:sz w:val="20"/>
                <w:szCs w:val="20"/>
                <w:color w:val="auto"/>
              </w:rPr>
            </w:pPr>
            <w:r>
              <w:rPr>
                <w:rFonts w:ascii="Arial" w:cs="Arial" w:eastAsia="Arial" w:hAnsi="Arial"/>
                <w:sz w:val="14"/>
                <w:szCs w:val="14"/>
                <w:b w:val="1"/>
                <w:bCs w:val="1"/>
                <w:color w:val="auto"/>
              </w:rPr>
              <w:t>July 29,</w:t>
            </w:r>
          </w:p>
        </w:tc>
        <w:tc>
          <w:tcPr>
            <w:tcW w:w="300" w:type="dxa"/>
            <w:vAlign w:val="bottom"/>
          </w:tcPr>
          <w:p>
            <w:pPr>
              <w:spacing w:after="0"/>
              <w:rPr>
                <w:sz w:val="13"/>
                <w:szCs w:val="13"/>
                <w:color w:val="auto"/>
              </w:rPr>
            </w:pPr>
          </w:p>
        </w:tc>
        <w:tc>
          <w:tcPr>
            <w:tcW w:w="1180" w:type="dxa"/>
            <w:vAlign w:val="bottom"/>
          </w:tcPr>
          <w:p>
            <w:pPr>
              <w:jc w:val="right"/>
              <w:ind w:right="431"/>
              <w:spacing w:after="0" w:line="153" w:lineRule="exact"/>
              <w:rPr>
                <w:sz w:val="20"/>
                <w:szCs w:val="20"/>
                <w:color w:val="auto"/>
              </w:rPr>
            </w:pPr>
            <w:r>
              <w:rPr>
                <w:rFonts w:ascii="Arial" w:cs="Arial" w:eastAsia="Arial" w:hAnsi="Arial"/>
                <w:sz w:val="14"/>
                <w:szCs w:val="14"/>
                <w:b w:val="1"/>
                <w:bCs w:val="1"/>
                <w:color w:val="auto"/>
              </w:rPr>
              <w:t>July 30,</w:t>
            </w:r>
          </w:p>
        </w:tc>
      </w:tr>
      <w:tr>
        <w:trPr>
          <w:trHeight w:val="192"/>
        </w:trPr>
        <w:tc>
          <w:tcPr>
            <w:tcW w:w="516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2"/>
              <w:spacing w:after="0"/>
              <w:rPr>
                <w:sz w:val="20"/>
                <w:szCs w:val="20"/>
                <w:color w:val="auto"/>
              </w:rPr>
            </w:pPr>
            <w:r>
              <w:rPr>
                <w:rFonts w:ascii="Arial" w:cs="Arial" w:eastAsia="Arial" w:hAnsi="Arial"/>
                <w:sz w:val="14"/>
                <w:szCs w:val="14"/>
                <w:b w:val="1"/>
                <w:bCs w:val="1"/>
                <w:color w:val="auto"/>
              </w:rPr>
              <w:t>2017</w:t>
            </w:r>
          </w:p>
        </w:tc>
        <w:tc>
          <w:tcPr>
            <w:tcW w:w="12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2016</w:t>
            </w:r>
          </w:p>
        </w:tc>
        <w:tc>
          <w:tcPr>
            <w:tcW w:w="1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2"/>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2016</w:t>
            </w: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604,750</w:t>
            </w: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597,346</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1,177,459</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1,110,979</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Cost of goods sold</w:t>
            </w:r>
          </w:p>
        </w:tc>
        <w:tc>
          <w:tcPr>
            <w:tcW w:w="300" w:type="dxa"/>
            <w:vAlign w:val="bottom"/>
          </w:tcPr>
          <w:p>
            <w:pPr>
              <w:spacing w:after="0"/>
              <w:rPr>
                <w:sz w:val="21"/>
                <w:szCs w:val="21"/>
                <w:color w:val="auto"/>
              </w:rPr>
            </w:pPr>
          </w:p>
        </w:tc>
        <w:tc>
          <w:tcPr>
            <w:tcW w:w="1200" w:type="dxa"/>
            <w:vAlign w:val="bottom"/>
          </w:tcPr>
          <w:p>
            <w:pPr>
              <w:jc w:val="right"/>
              <w:ind w:right="32"/>
              <w:spacing w:after="0"/>
              <w:rPr>
                <w:sz w:val="20"/>
                <w:szCs w:val="20"/>
                <w:color w:val="auto"/>
              </w:rPr>
            </w:pPr>
            <w:r>
              <w:rPr>
                <w:rFonts w:ascii="Arial" w:cs="Arial" w:eastAsia="Arial" w:hAnsi="Arial"/>
                <w:sz w:val="18"/>
                <w:szCs w:val="18"/>
                <w:color w:val="auto"/>
              </w:rPr>
              <w:t>239,572</w:t>
            </w: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270,427</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2"/>
              <w:spacing w:after="0"/>
              <w:rPr>
                <w:sz w:val="20"/>
                <w:szCs w:val="20"/>
                <w:color w:val="auto"/>
              </w:rPr>
            </w:pPr>
            <w:r>
              <w:rPr>
                <w:rFonts w:ascii="Arial" w:cs="Arial" w:eastAsia="Arial" w:hAnsi="Arial"/>
                <w:sz w:val="18"/>
                <w:szCs w:val="18"/>
                <w:color w:val="auto"/>
              </w:rPr>
              <w:t>466,770</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510,360</w:t>
            </w:r>
          </w:p>
        </w:tc>
      </w:tr>
      <w:tr>
        <w:trPr>
          <w:trHeight w:val="27"/>
        </w:trPr>
        <w:tc>
          <w:tcPr>
            <w:tcW w:w="516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64"/>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30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365,178</w:t>
            </w:r>
          </w:p>
        </w:tc>
        <w:tc>
          <w:tcPr>
            <w:tcW w:w="12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326,919</w:t>
            </w:r>
          </w:p>
        </w:tc>
        <w:tc>
          <w:tcPr>
            <w:tcW w:w="10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710,689</w:t>
            </w:r>
          </w:p>
        </w:tc>
        <w:tc>
          <w:tcPr>
            <w:tcW w:w="10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600,619</w:t>
            </w:r>
          </w:p>
        </w:tc>
      </w:tr>
      <w:tr>
        <w:trPr>
          <w:trHeight w:val="237"/>
        </w:trPr>
        <w:tc>
          <w:tcPr>
            <w:tcW w:w="5160" w:type="dxa"/>
            <w:vAlign w:val="bottom"/>
          </w:tcPr>
          <w:p>
            <w:pPr>
              <w:ind w:left="40"/>
              <w:spacing w:after="0"/>
              <w:rPr>
                <w:sz w:val="20"/>
                <w:szCs w:val="20"/>
                <w:color w:val="auto"/>
              </w:rPr>
            </w:pPr>
            <w:r>
              <w:rPr>
                <w:rFonts w:ascii="Arial" w:cs="Arial" w:eastAsia="Arial" w:hAnsi="Arial"/>
                <w:sz w:val="18"/>
                <w:szCs w:val="18"/>
                <w:color w:val="auto"/>
              </w:rPr>
              <w:t>Operating expenses:</w:t>
            </w:r>
          </w:p>
        </w:tc>
        <w:tc>
          <w:tcPr>
            <w:tcW w:w="30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spacing w:after="0"/>
              <w:rPr>
                <w:sz w:val="20"/>
                <w:szCs w:val="20"/>
                <w:color w:val="auto"/>
              </w:rPr>
            </w:pPr>
          </w:p>
        </w:tc>
        <w:tc>
          <w:tcPr>
            <w:tcW w:w="12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spacing w:after="0"/>
              <w:rPr>
                <w:sz w:val="20"/>
                <w:szCs w:val="20"/>
                <w:color w:val="auto"/>
              </w:rPr>
            </w:pPr>
          </w:p>
        </w:tc>
      </w:tr>
      <w:tr>
        <w:trPr>
          <w:trHeight w:val="27"/>
        </w:trPr>
        <w:tc>
          <w:tcPr>
            <w:tcW w:w="5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Research and development</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180,871</w:t>
            </w: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207,943</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368,967</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427,351</w:t>
            </w: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Selling, general and administrative</w:t>
            </w:r>
          </w:p>
        </w:tc>
        <w:tc>
          <w:tcPr>
            <w:tcW w:w="300" w:type="dxa"/>
            <w:vAlign w:val="bottom"/>
          </w:tcPr>
          <w:p>
            <w:pPr>
              <w:spacing w:after="0"/>
              <w:rPr>
                <w:sz w:val="21"/>
                <w:szCs w:val="21"/>
                <w:color w:val="auto"/>
              </w:rPr>
            </w:pPr>
          </w:p>
        </w:tc>
        <w:tc>
          <w:tcPr>
            <w:tcW w:w="1200" w:type="dxa"/>
            <w:vAlign w:val="bottom"/>
          </w:tcPr>
          <w:p>
            <w:pPr>
              <w:jc w:val="right"/>
              <w:ind w:right="32"/>
              <w:spacing w:after="0"/>
              <w:rPr>
                <w:sz w:val="20"/>
                <w:szCs w:val="20"/>
                <w:color w:val="auto"/>
              </w:rPr>
            </w:pPr>
            <w:r>
              <w:rPr>
                <w:rFonts w:ascii="Arial" w:cs="Arial" w:eastAsia="Arial" w:hAnsi="Arial"/>
                <w:sz w:val="18"/>
                <w:szCs w:val="18"/>
                <w:color w:val="auto"/>
              </w:rPr>
              <w:t>55,659</w:t>
            </w: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67,896</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2"/>
              <w:spacing w:after="0"/>
              <w:rPr>
                <w:sz w:val="20"/>
                <w:szCs w:val="20"/>
                <w:color w:val="auto"/>
              </w:rPr>
            </w:pPr>
            <w:r>
              <w:rPr>
                <w:rFonts w:ascii="Arial" w:cs="Arial" w:eastAsia="Arial" w:hAnsi="Arial"/>
                <w:sz w:val="18"/>
                <w:szCs w:val="18"/>
                <w:color w:val="auto"/>
              </w:rPr>
              <w:t>110,763</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131,964</w:t>
            </w:r>
          </w:p>
        </w:tc>
      </w:tr>
      <w:tr>
        <w:trPr>
          <w:trHeight w:val="27"/>
        </w:trPr>
        <w:tc>
          <w:tcPr>
            <w:tcW w:w="5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7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Restructuring related charges</w:t>
            </w:r>
          </w:p>
        </w:tc>
        <w:tc>
          <w:tcPr>
            <w:tcW w:w="30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4,285</w:t>
            </w:r>
          </w:p>
        </w:tc>
        <w:tc>
          <w:tcPr>
            <w:tcW w:w="12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721</w:t>
            </w:r>
          </w:p>
        </w:tc>
        <w:tc>
          <w:tcPr>
            <w:tcW w:w="10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5,171</w:t>
            </w:r>
          </w:p>
        </w:tc>
        <w:tc>
          <w:tcPr>
            <w:tcW w:w="10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5,162</w:t>
            </w:r>
          </w:p>
        </w:tc>
      </w:tr>
      <w:tr>
        <w:trPr>
          <w:trHeight w:val="237"/>
        </w:trPr>
        <w:tc>
          <w:tcPr>
            <w:tcW w:w="5160" w:type="dxa"/>
            <w:vAlign w:val="bottom"/>
          </w:tcPr>
          <w:p>
            <w:pPr>
              <w:ind w:left="720"/>
              <w:spacing w:after="0"/>
              <w:rPr>
                <w:sz w:val="20"/>
                <w:szCs w:val="20"/>
                <w:color w:val="auto"/>
              </w:rPr>
            </w:pPr>
            <w:r>
              <w:rPr>
                <w:rFonts w:ascii="Arial" w:cs="Arial" w:eastAsia="Arial" w:hAnsi="Arial"/>
                <w:sz w:val="18"/>
                <w:szCs w:val="18"/>
                <w:color w:val="auto"/>
              </w:rPr>
              <w:t>Total operating expenses</w:t>
            </w:r>
          </w:p>
        </w:tc>
        <w:tc>
          <w:tcPr>
            <w:tcW w:w="30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240,815</w:t>
            </w:r>
          </w:p>
        </w:tc>
        <w:tc>
          <w:tcPr>
            <w:tcW w:w="12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276,560</w:t>
            </w:r>
          </w:p>
        </w:tc>
        <w:tc>
          <w:tcPr>
            <w:tcW w:w="10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484,901</w:t>
            </w:r>
          </w:p>
        </w:tc>
        <w:tc>
          <w:tcPr>
            <w:tcW w:w="10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564,477</w:t>
            </w:r>
          </w:p>
        </w:tc>
      </w:tr>
      <w:tr>
        <w:trPr>
          <w:trHeight w:val="27"/>
        </w:trPr>
        <w:tc>
          <w:tcPr>
            <w:tcW w:w="516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44"/>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Operating income from continuing operations</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124,363</w:t>
            </w: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50,359</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225,788</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36,142</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Interest and other income, net</w:t>
            </w:r>
          </w:p>
        </w:tc>
        <w:tc>
          <w:tcPr>
            <w:tcW w:w="300" w:type="dxa"/>
            <w:vAlign w:val="bottom"/>
          </w:tcPr>
          <w:p>
            <w:pPr>
              <w:spacing w:after="0"/>
              <w:rPr>
                <w:sz w:val="21"/>
                <w:szCs w:val="21"/>
                <w:color w:val="auto"/>
              </w:rPr>
            </w:pPr>
          </w:p>
        </w:tc>
        <w:tc>
          <w:tcPr>
            <w:tcW w:w="1200" w:type="dxa"/>
            <w:vAlign w:val="bottom"/>
          </w:tcPr>
          <w:p>
            <w:pPr>
              <w:jc w:val="right"/>
              <w:ind w:right="32"/>
              <w:spacing w:after="0"/>
              <w:rPr>
                <w:sz w:val="20"/>
                <w:szCs w:val="20"/>
                <w:color w:val="auto"/>
              </w:rPr>
            </w:pPr>
            <w:r>
              <w:rPr>
                <w:rFonts w:ascii="Arial" w:cs="Arial" w:eastAsia="Arial" w:hAnsi="Arial"/>
                <w:sz w:val="18"/>
                <w:szCs w:val="18"/>
                <w:color w:val="auto"/>
              </w:rPr>
              <w:t>7,188</w:t>
            </w: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6,284</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2"/>
              <w:spacing w:after="0"/>
              <w:rPr>
                <w:sz w:val="20"/>
                <w:szCs w:val="20"/>
                <w:color w:val="auto"/>
              </w:rPr>
            </w:pPr>
            <w:r>
              <w:rPr>
                <w:rFonts w:ascii="Arial" w:cs="Arial" w:eastAsia="Arial" w:hAnsi="Arial"/>
                <w:sz w:val="18"/>
                <w:szCs w:val="18"/>
                <w:color w:val="auto"/>
              </w:rPr>
              <w:t>10,521</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7,772</w:t>
            </w:r>
          </w:p>
        </w:tc>
      </w:tr>
      <w:tr>
        <w:trPr>
          <w:trHeight w:val="27"/>
        </w:trPr>
        <w:tc>
          <w:tcPr>
            <w:tcW w:w="516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44"/>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from continuing operations before income taxes</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131,551</w:t>
            </w: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56,643</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236,309</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43,914</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Provision (benefit) for income taxes</w:t>
            </w:r>
          </w:p>
        </w:tc>
        <w:tc>
          <w:tcPr>
            <w:tcW w:w="30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(3,899)</w:t>
            </w: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(5,823)</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2"/>
              <w:spacing w:after="0"/>
              <w:rPr>
                <w:sz w:val="20"/>
                <w:szCs w:val="20"/>
                <w:color w:val="auto"/>
              </w:rPr>
            </w:pPr>
            <w:r>
              <w:rPr>
                <w:rFonts w:ascii="Arial" w:cs="Arial" w:eastAsia="Arial" w:hAnsi="Arial"/>
                <w:sz w:val="18"/>
                <w:szCs w:val="18"/>
                <w:color w:val="auto"/>
              </w:rPr>
              <w:t>1,267</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(11,260)</w:t>
            </w:r>
          </w:p>
        </w:tc>
      </w:tr>
      <w:tr>
        <w:trPr>
          <w:trHeight w:val="27"/>
        </w:trPr>
        <w:tc>
          <w:tcPr>
            <w:tcW w:w="516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44"/>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from continuing operations, net of tax</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135,450</w:t>
            </w: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62,466</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235,042</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55,174</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Income (loss) from discontinued operations, net of tax</w:t>
            </w:r>
          </w:p>
        </w:tc>
        <w:tc>
          <w:tcPr>
            <w:tcW w:w="300" w:type="dxa"/>
            <w:vAlign w:val="bottom"/>
          </w:tcPr>
          <w:p>
            <w:pPr>
              <w:spacing w:after="0"/>
              <w:rPr>
                <w:sz w:val="21"/>
                <w:szCs w:val="21"/>
                <w:color w:val="auto"/>
              </w:rPr>
            </w:pPr>
          </w:p>
        </w:tc>
        <w:tc>
          <w:tcPr>
            <w:tcW w:w="1200" w:type="dxa"/>
            <w:vAlign w:val="bottom"/>
          </w:tcPr>
          <w:p>
            <w:pPr>
              <w:jc w:val="right"/>
              <w:ind w:right="32"/>
              <w:spacing w:after="0"/>
              <w:rPr>
                <w:sz w:val="20"/>
                <w:szCs w:val="20"/>
                <w:color w:val="auto"/>
              </w:rPr>
            </w:pPr>
            <w:r>
              <w:rPr>
                <w:rFonts w:ascii="Arial" w:cs="Arial" w:eastAsia="Arial" w:hAnsi="Arial"/>
                <w:sz w:val="18"/>
                <w:szCs w:val="18"/>
                <w:color w:val="auto"/>
              </w:rPr>
              <w:t>29,809</w:t>
            </w: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(11,161)</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2"/>
              <w:spacing w:after="0"/>
              <w:rPr>
                <w:sz w:val="20"/>
                <w:szCs w:val="20"/>
                <w:color w:val="auto"/>
              </w:rPr>
            </w:pPr>
            <w:r>
              <w:rPr>
                <w:rFonts w:ascii="Arial" w:cs="Arial" w:eastAsia="Arial" w:hAnsi="Arial"/>
                <w:sz w:val="18"/>
                <w:szCs w:val="18"/>
                <w:color w:val="auto"/>
              </w:rPr>
              <w:t>36,838</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(26,548)</w:t>
            </w:r>
          </w:p>
        </w:tc>
      </w:tr>
      <w:tr>
        <w:trPr>
          <w:trHeight w:val="27"/>
        </w:trPr>
        <w:tc>
          <w:tcPr>
            <w:tcW w:w="516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57"/>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w:t>
            </w: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ind w:right="32"/>
              <w:spacing w:after="0"/>
              <w:rPr>
                <w:sz w:val="20"/>
                <w:szCs w:val="20"/>
                <w:color w:val="auto"/>
              </w:rPr>
            </w:pPr>
            <w:r>
              <w:rPr>
                <w:rFonts w:ascii="Arial" w:cs="Arial" w:eastAsia="Arial" w:hAnsi="Arial"/>
                <w:sz w:val="18"/>
                <w:szCs w:val="18"/>
                <w:color w:val="auto"/>
              </w:rPr>
              <w:t>165,259</w:t>
            </w:r>
          </w:p>
        </w:tc>
        <w:tc>
          <w:tcPr>
            <w:tcW w:w="12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51,305</w:t>
            </w:r>
          </w:p>
        </w:tc>
        <w:tc>
          <w:tcPr>
            <w:tcW w:w="10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271,880</w:t>
            </w:r>
          </w:p>
        </w:tc>
        <w:tc>
          <w:tcPr>
            <w:tcW w:w="10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28,626</w:t>
            </w:r>
          </w:p>
        </w:tc>
      </w:tr>
      <w:tr>
        <w:trPr>
          <w:trHeight w:val="20"/>
        </w:trPr>
        <w:tc>
          <w:tcPr>
            <w:tcW w:w="516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r>
      <w:tr>
        <w:trPr>
          <w:trHeight w:val="311"/>
        </w:trPr>
        <w:tc>
          <w:tcPr>
            <w:tcW w:w="5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80" w:type="dxa"/>
            <w:vAlign w:val="bottom"/>
          </w:tcPr>
          <w:p>
            <w:pPr>
              <w:spacing w:after="0"/>
              <w:rPr>
                <w:sz w:val="24"/>
                <w:szCs w:val="24"/>
                <w:color w:val="auto"/>
              </w:rPr>
            </w:pP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 (loss) per share - Basic:</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r>
      <w:tr>
        <w:trPr>
          <w:trHeight w:val="304"/>
        </w:trPr>
        <w:tc>
          <w:tcPr>
            <w:tcW w:w="5160" w:type="dxa"/>
            <w:vAlign w:val="bottom"/>
            <w:tcBorders>
              <w:bottom w:val="single" w:sz="8" w:color="CCEEFF"/>
            </w:tcBorders>
          </w:tcPr>
          <w:p>
            <w:pPr>
              <w:ind w:left="380"/>
              <w:spacing w:after="0"/>
              <w:rPr>
                <w:sz w:val="20"/>
                <w:szCs w:val="20"/>
                <w:color w:val="auto"/>
              </w:rPr>
            </w:pPr>
            <w:r>
              <w:rPr>
                <w:rFonts w:ascii="Arial" w:cs="Arial" w:eastAsia="Arial" w:hAnsi="Arial"/>
                <w:sz w:val="18"/>
                <w:szCs w:val="18"/>
                <w:color w:val="auto"/>
              </w:rPr>
              <w:t>Continuing operations</w:t>
            </w: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ind w:right="32"/>
              <w:spacing w:after="0"/>
              <w:rPr>
                <w:sz w:val="20"/>
                <w:szCs w:val="20"/>
                <w:color w:val="auto"/>
              </w:rPr>
            </w:pPr>
            <w:r>
              <w:rPr>
                <w:rFonts w:ascii="Arial" w:cs="Arial" w:eastAsia="Arial" w:hAnsi="Arial"/>
                <w:sz w:val="18"/>
                <w:szCs w:val="18"/>
                <w:color w:val="auto"/>
              </w:rPr>
              <w:t>0.27</w:t>
            </w:r>
          </w:p>
        </w:tc>
        <w:tc>
          <w:tcPr>
            <w:tcW w:w="120" w:type="dxa"/>
            <w:vAlign w:val="bottom"/>
            <w:tcBorders>
              <w:bottom w:val="single" w:sz="8" w:color="CCEEFF"/>
            </w:tcBorders>
          </w:tcPr>
          <w:p>
            <w:pPr>
              <w:spacing w:after="0"/>
              <w:rPr>
                <w:sz w:val="24"/>
                <w:szCs w:val="24"/>
                <w:color w:val="auto"/>
              </w:rPr>
            </w:pP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tcPr>
          <w:p>
            <w:pPr>
              <w:jc w:val="right"/>
              <w:ind w:right="11"/>
              <w:spacing w:after="0"/>
              <w:rPr>
                <w:sz w:val="20"/>
                <w:szCs w:val="20"/>
                <w:color w:val="auto"/>
              </w:rPr>
            </w:pPr>
            <w:r>
              <w:rPr>
                <w:rFonts w:ascii="Arial" w:cs="Arial" w:eastAsia="Arial" w:hAnsi="Arial"/>
                <w:sz w:val="18"/>
                <w:szCs w:val="18"/>
                <w:color w:val="auto"/>
              </w:rPr>
              <w:t>0.12</w:t>
            </w:r>
          </w:p>
        </w:tc>
        <w:tc>
          <w:tcPr>
            <w:tcW w:w="100" w:type="dxa"/>
            <w:vAlign w:val="bottom"/>
            <w:tcBorders>
              <w:bottom w:val="single" w:sz="8" w:color="CCEEFF"/>
            </w:tcBorders>
          </w:tcPr>
          <w:p>
            <w:pPr>
              <w:spacing w:after="0"/>
              <w:rPr>
                <w:sz w:val="24"/>
                <w:szCs w:val="24"/>
                <w:color w:val="auto"/>
              </w:rPr>
            </w:pP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0.47</w:t>
            </w:r>
          </w:p>
        </w:tc>
        <w:tc>
          <w:tcPr>
            <w:tcW w:w="100" w:type="dxa"/>
            <w:vAlign w:val="bottom"/>
            <w:tcBorders>
              <w:bottom w:val="single" w:sz="8" w:color="CCEEFF"/>
            </w:tcBorders>
          </w:tcPr>
          <w:p>
            <w:pPr>
              <w:spacing w:after="0"/>
              <w:rPr>
                <w:sz w:val="24"/>
                <w:szCs w:val="24"/>
                <w:color w:val="auto"/>
              </w:rPr>
            </w:pP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tcPr>
          <w:p>
            <w:pPr>
              <w:jc w:val="right"/>
              <w:ind w:right="11"/>
              <w:spacing w:after="0"/>
              <w:rPr>
                <w:sz w:val="20"/>
                <w:szCs w:val="20"/>
                <w:color w:val="auto"/>
              </w:rPr>
            </w:pPr>
            <w:r>
              <w:rPr>
                <w:rFonts w:ascii="Arial" w:cs="Arial" w:eastAsia="Arial" w:hAnsi="Arial"/>
                <w:sz w:val="18"/>
                <w:szCs w:val="18"/>
                <w:color w:val="auto"/>
              </w:rPr>
              <w:t>0.11</w:t>
            </w:r>
          </w:p>
        </w:tc>
      </w:tr>
      <w:tr>
        <w:trPr>
          <w:trHeight w:val="251"/>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Discontinued operations</w:t>
            </w: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ind w:right="32"/>
              <w:spacing w:after="0"/>
              <w:rPr>
                <w:sz w:val="20"/>
                <w:szCs w:val="20"/>
                <w:color w:val="auto"/>
              </w:rPr>
            </w:pPr>
            <w:r>
              <w:rPr>
                <w:rFonts w:ascii="Arial" w:cs="Arial" w:eastAsia="Arial" w:hAnsi="Arial"/>
                <w:sz w:val="18"/>
                <w:szCs w:val="18"/>
                <w:color w:val="auto"/>
              </w:rPr>
              <w:t>0.06</w:t>
            </w: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(0.02)</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0.07</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(0.05)</w:t>
            </w:r>
          </w:p>
        </w:tc>
      </w:tr>
      <w:tr>
        <w:trPr>
          <w:trHeight w:val="20"/>
        </w:trPr>
        <w:tc>
          <w:tcPr>
            <w:tcW w:w="516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r>
      <w:tr>
        <w:trPr>
          <w:trHeight w:val="291"/>
        </w:trPr>
        <w:tc>
          <w:tcPr>
            <w:tcW w:w="5160" w:type="dxa"/>
            <w:vAlign w:val="bottom"/>
            <w:tcBorders>
              <w:bottom w:val="single" w:sz="8" w:color="CCEEFF"/>
            </w:tcBorders>
          </w:tcPr>
          <w:p>
            <w:pPr>
              <w:ind w:left="40"/>
              <w:spacing w:after="0"/>
              <w:rPr>
                <w:sz w:val="20"/>
                <w:szCs w:val="20"/>
                <w:color w:val="auto"/>
              </w:rPr>
            </w:pPr>
            <w:r>
              <w:rPr>
                <w:rFonts w:ascii="Arial" w:cs="Arial" w:eastAsia="Arial" w:hAnsi="Arial"/>
                <w:sz w:val="18"/>
                <w:szCs w:val="18"/>
                <w:color w:val="auto"/>
              </w:rPr>
              <w:t>Net income per share - basic</w:t>
            </w: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ind w:right="32"/>
              <w:spacing w:after="0"/>
              <w:rPr>
                <w:sz w:val="20"/>
                <w:szCs w:val="20"/>
                <w:color w:val="auto"/>
              </w:rPr>
            </w:pPr>
            <w:r>
              <w:rPr>
                <w:rFonts w:ascii="Arial" w:cs="Arial" w:eastAsia="Arial" w:hAnsi="Arial"/>
                <w:sz w:val="18"/>
                <w:szCs w:val="18"/>
                <w:color w:val="auto"/>
              </w:rPr>
              <w:t>0.33</w:t>
            </w:r>
          </w:p>
        </w:tc>
        <w:tc>
          <w:tcPr>
            <w:tcW w:w="120" w:type="dxa"/>
            <w:vAlign w:val="bottom"/>
            <w:tcBorders>
              <w:bottom w:val="single" w:sz="8" w:color="CCEEFF"/>
            </w:tcBorders>
          </w:tcPr>
          <w:p>
            <w:pPr>
              <w:spacing w:after="0"/>
              <w:rPr>
                <w:sz w:val="24"/>
                <w:szCs w:val="24"/>
                <w:color w:val="auto"/>
              </w:rPr>
            </w:pP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tcPr>
          <w:p>
            <w:pPr>
              <w:jc w:val="right"/>
              <w:ind w:right="11"/>
              <w:spacing w:after="0"/>
              <w:rPr>
                <w:sz w:val="20"/>
                <w:szCs w:val="20"/>
                <w:color w:val="auto"/>
              </w:rPr>
            </w:pPr>
            <w:r>
              <w:rPr>
                <w:rFonts w:ascii="Arial" w:cs="Arial" w:eastAsia="Arial" w:hAnsi="Arial"/>
                <w:sz w:val="18"/>
                <w:szCs w:val="18"/>
                <w:color w:val="auto"/>
              </w:rPr>
              <w:t>0.10</w:t>
            </w:r>
          </w:p>
        </w:tc>
        <w:tc>
          <w:tcPr>
            <w:tcW w:w="100" w:type="dxa"/>
            <w:vAlign w:val="bottom"/>
            <w:tcBorders>
              <w:bottom w:val="single" w:sz="8" w:color="CCEEFF"/>
            </w:tcBorders>
          </w:tcPr>
          <w:p>
            <w:pPr>
              <w:spacing w:after="0"/>
              <w:rPr>
                <w:sz w:val="24"/>
                <w:szCs w:val="24"/>
                <w:color w:val="auto"/>
              </w:rPr>
            </w:pP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0.54</w:t>
            </w:r>
          </w:p>
        </w:tc>
        <w:tc>
          <w:tcPr>
            <w:tcW w:w="100" w:type="dxa"/>
            <w:vAlign w:val="bottom"/>
            <w:tcBorders>
              <w:bottom w:val="single" w:sz="8" w:color="CCEEFF"/>
            </w:tcBorders>
          </w:tcPr>
          <w:p>
            <w:pPr>
              <w:spacing w:after="0"/>
              <w:rPr>
                <w:sz w:val="24"/>
                <w:szCs w:val="24"/>
                <w:color w:val="auto"/>
              </w:rPr>
            </w:pP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tcPr>
          <w:p>
            <w:pPr>
              <w:jc w:val="right"/>
              <w:ind w:right="11"/>
              <w:spacing w:after="0"/>
              <w:rPr>
                <w:sz w:val="20"/>
                <w:szCs w:val="20"/>
                <w:color w:val="auto"/>
              </w:rPr>
            </w:pPr>
            <w:r>
              <w:rPr>
                <w:rFonts w:ascii="Arial" w:cs="Arial" w:eastAsia="Arial" w:hAnsi="Arial"/>
                <w:sz w:val="18"/>
                <w:szCs w:val="18"/>
                <w:color w:val="auto"/>
              </w:rPr>
              <w:t>0.06</w:t>
            </w:r>
          </w:p>
        </w:tc>
      </w:tr>
      <w:tr>
        <w:trPr>
          <w:trHeight w:val="311"/>
        </w:trPr>
        <w:tc>
          <w:tcPr>
            <w:tcW w:w="5160" w:type="dxa"/>
            <w:vAlign w:val="bottom"/>
            <w:shd w:val="clear" w:color="auto" w:fill="CCEEFF"/>
          </w:tcPr>
          <w:p>
            <w:pPr>
              <w:spacing w:after="0"/>
              <w:rPr>
                <w:sz w:val="24"/>
                <w:szCs w:val="24"/>
                <w:color w:val="auto"/>
              </w:rPr>
            </w:pPr>
          </w:p>
        </w:tc>
        <w:tc>
          <w:tcPr>
            <w:tcW w:w="300" w:type="dxa"/>
            <w:vAlign w:val="bottom"/>
            <w:shd w:val="clear" w:color="auto" w:fill="CCEEFF"/>
          </w:tcPr>
          <w:p>
            <w:pPr>
              <w:spacing w:after="0"/>
              <w:rPr>
                <w:sz w:val="24"/>
                <w:szCs w:val="24"/>
                <w:color w:val="auto"/>
              </w:rPr>
            </w:pPr>
          </w:p>
        </w:tc>
        <w:tc>
          <w:tcPr>
            <w:tcW w:w="120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300" w:type="dxa"/>
            <w:vAlign w:val="bottom"/>
            <w:shd w:val="clear" w:color="auto" w:fill="CCEEFF"/>
          </w:tcPr>
          <w:p>
            <w:pPr>
              <w:spacing w:after="0"/>
              <w:rPr>
                <w:sz w:val="24"/>
                <w:szCs w:val="24"/>
                <w:color w:val="auto"/>
              </w:rPr>
            </w:pPr>
          </w:p>
        </w:tc>
        <w:tc>
          <w:tcPr>
            <w:tcW w:w="118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00" w:type="dxa"/>
            <w:vAlign w:val="bottom"/>
            <w:shd w:val="clear" w:color="auto" w:fill="CCEEFF"/>
          </w:tcPr>
          <w:p>
            <w:pPr>
              <w:spacing w:after="0"/>
              <w:rPr>
                <w:sz w:val="24"/>
                <w:szCs w:val="24"/>
                <w:color w:val="auto"/>
              </w:rPr>
            </w:pPr>
          </w:p>
        </w:tc>
        <w:tc>
          <w:tcPr>
            <w:tcW w:w="118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00" w:type="dxa"/>
            <w:vAlign w:val="bottom"/>
            <w:shd w:val="clear" w:color="auto" w:fill="CCEEFF"/>
          </w:tcPr>
          <w:p>
            <w:pPr>
              <w:spacing w:after="0"/>
              <w:rPr>
                <w:sz w:val="24"/>
                <w:szCs w:val="24"/>
                <w:color w:val="auto"/>
              </w:rPr>
            </w:pPr>
          </w:p>
        </w:tc>
        <w:tc>
          <w:tcPr>
            <w:tcW w:w="1180" w:type="dxa"/>
            <w:vAlign w:val="bottom"/>
            <w:shd w:val="clear" w:color="auto" w:fill="CCEEFF"/>
          </w:tcPr>
          <w:p>
            <w:pPr>
              <w:spacing w:after="0"/>
              <w:rPr>
                <w:sz w:val="24"/>
                <w:szCs w:val="24"/>
                <w:color w:val="auto"/>
              </w:rPr>
            </w:pP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Net income (loss) per share - Diluted:</w:t>
            </w:r>
          </w:p>
        </w:tc>
        <w:tc>
          <w:tcPr>
            <w:tcW w:w="3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64"/>
        </w:trPr>
        <w:tc>
          <w:tcPr>
            <w:tcW w:w="516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Continuing operations</w:t>
            </w: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ind w:right="32"/>
              <w:spacing w:after="0"/>
              <w:rPr>
                <w:sz w:val="20"/>
                <w:szCs w:val="20"/>
                <w:color w:val="auto"/>
              </w:rPr>
            </w:pPr>
            <w:r>
              <w:rPr>
                <w:rFonts w:ascii="Arial" w:cs="Arial" w:eastAsia="Arial" w:hAnsi="Arial"/>
                <w:sz w:val="18"/>
                <w:szCs w:val="18"/>
                <w:color w:val="auto"/>
              </w:rPr>
              <w:t>0.26</w:t>
            </w:r>
          </w:p>
        </w:tc>
        <w:tc>
          <w:tcPr>
            <w:tcW w:w="12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0.12</w:t>
            </w:r>
          </w:p>
        </w:tc>
        <w:tc>
          <w:tcPr>
            <w:tcW w:w="10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0.46</w:t>
            </w:r>
          </w:p>
        </w:tc>
        <w:tc>
          <w:tcPr>
            <w:tcW w:w="10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0.11</w:t>
            </w:r>
          </w:p>
        </w:tc>
      </w:tr>
      <w:tr>
        <w:trPr>
          <w:trHeight w:val="20"/>
        </w:trPr>
        <w:tc>
          <w:tcPr>
            <w:tcW w:w="516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r>
      <w:tr>
        <w:trPr>
          <w:trHeight w:val="291"/>
        </w:trPr>
        <w:tc>
          <w:tcPr>
            <w:tcW w:w="516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Discontinued operations</w:t>
            </w: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ind w:right="32"/>
              <w:spacing w:after="0"/>
              <w:rPr>
                <w:sz w:val="20"/>
                <w:szCs w:val="20"/>
                <w:color w:val="auto"/>
              </w:rPr>
            </w:pPr>
            <w:r>
              <w:rPr>
                <w:rFonts w:ascii="Arial" w:cs="Arial" w:eastAsia="Arial" w:hAnsi="Arial"/>
                <w:sz w:val="18"/>
                <w:szCs w:val="18"/>
                <w:color w:val="auto"/>
              </w:rPr>
              <w:t>0.06</w:t>
            </w:r>
          </w:p>
        </w:tc>
        <w:tc>
          <w:tcPr>
            <w:tcW w:w="120" w:type="dxa"/>
            <w:vAlign w:val="bottom"/>
            <w:tcBorders>
              <w:bottom w:val="single" w:sz="8" w:color="CCEEFF"/>
            </w:tcBorders>
          </w:tcPr>
          <w:p>
            <w:pPr>
              <w:spacing w:after="0"/>
              <w:rPr>
                <w:sz w:val="24"/>
                <w:szCs w:val="24"/>
                <w:color w:val="auto"/>
              </w:rPr>
            </w:pP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(0.02)</w:t>
            </w:r>
          </w:p>
        </w:tc>
        <w:tc>
          <w:tcPr>
            <w:tcW w:w="100" w:type="dxa"/>
            <w:vAlign w:val="bottom"/>
            <w:tcBorders>
              <w:bottom w:val="single" w:sz="8" w:color="CCEEFF"/>
            </w:tcBorders>
          </w:tcPr>
          <w:p>
            <w:pPr>
              <w:spacing w:after="0"/>
              <w:rPr>
                <w:sz w:val="24"/>
                <w:szCs w:val="24"/>
                <w:color w:val="auto"/>
              </w:rPr>
            </w:pP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0.07</w:t>
            </w:r>
          </w:p>
        </w:tc>
        <w:tc>
          <w:tcPr>
            <w:tcW w:w="100" w:type="dxa"/>
            <w:vAlign w:val="bottom"/>
            <w:tcBorders>
              <w:bottom w:val="single" w:sz="8" w:color="CCEEFF"/>
            </w:tcBorders>
          </w:tcPr>
          <w:p>
            <w:pPr>
              <w:spacing w:after="0"/>
              <w:rPr>
                <w:sz w:val="24"/>
                <w:szCs w:val="24"/>
                <w:color w:val="auto"/>
              </w:rPr>
            </w:pP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(0.05)</w:t>
            </w:r>
          </w:p>
        </w:tc>
      </w:tr>
      <w:tr>
        <w:trPr>
          <w:trHeight w:val="251"/>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 per share - diluted</w:t>
            </w: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ind w:right="32"/>
              <w:spacing w:after="0"/>
              <w:rPr>
                <w:sz w:val="20"/>
                <w:szCs w:val="20"/>
                <w:color w:val="auto"/>
              </w:rPr>
            </w:pPr>
            <w:r>
              <w:rPr>
                <w:rFonts w:ascii="Arial" w:cs="Arial" w:eastAsia="Arial" w:hAnsi="Arial"/>
                <w:sz w:val="18"/>
                <w:szCs w:val="18"/>
                <w:color w:val="auto"/>
              </w:rPr>
              <w:t>0.32</w:t>
            </w: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0.10</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0.53</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0.06</w:t>
            </w:r>
          </w:p>
        </w:tc>
      </w:tr>
      <w:tr>
        <w:trPr>
          <w:trHeight w:val="20"/>
        </w:trPr>
        <w:tc>
          <w:tcPr>
            <w:tcW w:w="516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r>
      <w:tr>
        <w:trPr>
          <w:trHeight w:val="311"/>
        </w:trPr>
        <w:tc>
          <w:tcPr>
            <w:tcW w:w="5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80" w:type="dxa"/>
            <w:vAlign w:val="bottom"/>
          </w:tcPr>
          <w:p>
            <w:pPr>
              <w:spacing w:after="0"/>
              <w:rPr>
                <w:sz w:val="24"/>
                <w:szCs w:val="24"/>
                <w:color w:val="auto"/>
              </w:rPr>
            </w:pP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Weighted average shares:</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r>
      <w:tr>
        <w:trPr>
          <w:trHeight w:val="304"/>
        </w:trPr>
        <w:tc>
          <w:tcPr>
            <w:tcW w:w="5160" w:type="dxa"/>
            <w:vAlign w:val="bottom"/>
            <w:tcBorders>
              <w:bottom w:val="single" w:sz="8" w:color="CCEEFF"/>
            </w:tcBorders>
          </w:tcPr>
          <w:p>
            <w:pPr>
              <w:ind w:left="380"/>
              <w:spacing w:after="0"/>
              <w:rPr>
                <w:sz w:val="20"/>
                <w:szCs w:val="20"/>
                <w:color w:val="auto"/>
              </w:rPr>
            </w:pPr>
            <w:r>
              <w:rPr>
                <w:rFonts w:ascii="Arial" w:cs="Arial" w:eastAsia="Arial" w:hAnsi="Arial"/>
                <w:sz w:val="18"/>
                <w:szCs w:val="18"/>
                <w:color w:val="auto"/>
              </w:rPr>
              <w:t>Basic</w:t>
            </w:r>
          </w:p>
        </w:tc>
        <w:tc>
          <w:tcPr>
            <w:tcW w:w="300" w:type="dxa"/>
            <w:vAlign w:val="bottom"/>
            <w:tcBorders>
              <w:bottom w:val="single" w:sz="8" w:color="auto"/>
            </w:tcBorders>
          </w:tcPr>
          <w:p>
            <w:pPr>
              <w:spacing w:after="0"/>
              <w:rPr>
                <w:sz w:val="24"/>
                <w:szCs w:val="24"/>
                <w:color w:val="auto"/>
              </w:rPr>
            </w:pPr>
          </w:p>
        </w:tc>
        <w:tc>
          <w:tcPr>
            <w:tcW w:w="1200" w:type="dxa"/>
            <w:vAlign w:val="bottom"/>
            <w:tcBorders>
              <w:bottom w:val="single" w:sz="8" w:color="auto"/>
            </w:tcBorders>
          </w:tcPr>
          <w:p>
            <w:pPr>
              <w:jc w:val="right"/>
              <w:ind w:right="32"/>
              <w:spacing w:after="0"/>
              <w:rPr>
                <w:sz w:val="20"/>
                <w:szCs w:val="20"/>
                <w:color w:val="auto"/>
              </w:rPr>
            </w:pPr>
            <w:r>
              <w:rPr>
                <w:rFonts w:ascii="Arial" w:cs="Arial" w:eastAsia="Arial" w:hAnsi="Arial"/>
                <w:sz w:val="18"/>
                <w:szCs w:val="18"/>
                <w:color w:val="auto"/>
              </w:rPr>
              <w:t>500,817</w:t>
            </w:r>
          </w:p>
        </w:tc>
        <w:tc>
          <w:tcPr>
            <w:tcW w:w="120" w:type="dxa"/>
            <w:vAlign w:val="bottom"/>
            <w:tcBorders>
              <w:bottom w:val="single" w:sz="8" w:color="CCEEFF"/>
            </w:tcBorders>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1180" w:type="dxa"/>
            <w:vAlign w:val="bottom"/>
            <w:tcBorders>
              <w:bottom w:val="single" w:sz="8" w:color="auto"/>
            </w:tcBorders>
          </w:tcPr>
          <w:p>
            <w:pPr>
              <w:jc w:val="right"/>
              <w:ind w:right="11"/>
              <w:spacing w:after="0"/>
              <w:rPr>
                <w:sz w:val="20"/>
                <w:szCs w:val="20"/>
                <w:color w:val="auto"/>
              </w:rPr>
            </w:pPr>
            <w:r>
              <w:rPr>
                <w:rFonts w:ascii="Arial" w:cs="Arial" w:eastAsia="Arial" w:hAnsi="Arial"/>
                <w:sz w:val="18"/>
                <w:szCs w:val="18"/>
                <w:color w:val="auto"/>
              </w:rPr>
              <w:t>511,235</w:t>
            </w:r>
          </w:p>
        </w:tc>
        <w:tc>
          <w:tcPr>
            <w:tcW w:w="100" w:type="dxa"/>
            <w:vAlign w:val="bottom"/>
            <w:tcBorders>
              <w:bottom w:val="single" w:sz="8" w:color="CCEEFF"/>
            </w:tcBorders>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118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502,303</w:t>
            </w:r>
          </w:p>
        </w:tc>
        <w:tc>
          <w:tcPr>
            <w:tcW w:w="100" w:type="dxa"/>
            <w:vAlign w:val="bottom"/>
            <w:tcBorders>
              <w:bottom w:val="single" w:sz="8" w:color="CCEEFF"/>
            </w:tcBorders>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1180" w:type="dxa"/>
            <w:vAlign w:val="bottom"/>
            <w:tcBorders>
              <w:bottom w:val="single" w:sz="8" w:color="auto"/>
            </w:tcBorders>
          </w:tcPr>
          <w:p>
            <w:pPr>
              <w:jc w:val="right"/>
              <w:ind w:right="11"/>
              <w:spacing w:after="0"/>
              <w:rPr>
                <w:sz w:val="20"/>
                <w:szCs w:val="20"/>
                <w:color w:val="auto"/>
              </w:rPr>
            </w:pPr>
            <w:r>
              <w:rPr>
                <w:rFonts w:ascii="Arial" w:cs="Arial" w:eastAsia="Arial" w:hAnsi="Arial"/>
                <w:sz w:val="18"/>
                <w:szCs w:val="18"/>
                <w:color w:val="auto"/>
              </w:rPr>
              <w:t>510,014</w:t>
            </w:r>
          </w:p>
        </w:tc>
      </w:tr>
      <w:tr>
        <w:trPr>
          <w:trHeight w:val="251"/>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Diluted</w:t>
            </w:r>
          </w:p>
        </w:tc>
        <w:tc>
          <w:tcPr>
            <w:tcW w:w="300" w:type="dxa"/>
            <w:vAlign w:val="bottom"/>
            <w:tcBorders>
              <w:bottom w:val="single" w:sz="8" w:color="auto"/>
            </w:tcBorders>
            <w:shd w:val="clear" w:color="auto" w:fill="CCEEFF"/>
          </w:tcPr>
          <w:p>
            <w:pPr>
              <w:spacing w:after="0"/>
              <w:rPr>
                <w:sz w:val="21"/>
                <w:szCs w:val="21"/>
                <w:color w:val="auto"/>
              </w:rPr>
            </w:pPr>
          </w:p>
        </w:tc>
        <w:tc>
          <w:tcPr>
            <w:tcW w:w="1200" w:type="dxa"/>
            <w:vAlign w:val="bottom"/>
            <w:tcBorders>
              <w:bottom w:val="single" w:sz="8" w:color="auto"/>
            </w:tcBorders>
            <w:shd w:val="clear" w:color="auto" w:fill="CCEEFF"/>
          </w:tcPr>
          <w:p>
            <w:pPr>
              <w:jc w:val="right"/>
              <w:ind w:right="32"/>
              <w:spacing w:after="0"/>
              <w:rPr>
                <w:sz w:val="20"/>
                <w:szCs w:val="20"/>
                <w:color w:val="auto"/>
              </w:rPr>
            </w:pPr>
            <w:r>
              <w:rPr>
                <w:rFonts w:ascii="Arial" w:cs="Arial" w:eastAsia="Arial" w:hAnsi="Arial"/>
                <w:sz w:val="18"/>
                <w:szCs w:val="18"/>
                <w:color w:val="auto"/>
              </w:rPr>
              <w:t>510,309</w:t>
            </w: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spacing w:after="0"/>
              <w:rPr>
                <w:sz w:val="21"/>
                <w:szCs w:val="21"/>
                <w:color w:val="auto"/>
              </w:rPr>
            </w:pPr>
          </w:p>
        </w:tc>
        <w:tc>
          <w:tcPr>
            <w:tcW w:w="1180" w:type="dxa"/>
            <w:vAlign w:val="bottom"/>
            <w:tcBorders>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514,314</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spacing w:after="0"/>
              <w:rPr>
                <w:sz w:val="21"/>
                <w:szCs w:val="21"/>
                <w:color w:val="auto"/>
              </w:rPr>
            </w:pPr>
          </w:p>
        </w:tc>
        <w:tc>
          <w:tcPr>
            <w:tcW w:w="118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513,951</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spacing w:after="0"/>
              <w:rPr>
                <w:sz w:val="21"/>
                <w:szCs w:val="21"/>
                <w:color w:val="auto"/>
              </w:rPr>
            </w:pPr>
          </w:p>
        </w:tc>
        <w:tc>
          <w:tcPr>
            <w:tcW w:w="1180" w:type="dxa"/>
            <w:vAlign w:val="bottom"/>
            <w:tcBorders>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513,669</w:t>
            </w:r>
          </w:p>
        </w:tc>
      </w:tr>
      <w:tr>
        <w:trPr>
          <w:trHeight w:val="20"/>
        </w:trPr>
        <w:tc>
          <w:tcPr>
            <w:tcW w:w="516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r>
      <w:tr>
        <w:trPr>
          <w:trHeight w:val="311"/>
        </w:trPr>
        <w:tc>
          <w:tcPr>
            <w:tcW w:w="5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80" w:type="dxa"/>
            <w:vAlign w:val="bottom"/>
          </w:tcPr>
          <w:p>
            <w:pPr>
              <w:spacing w:after="0"/>
              <w:rPr>
                <w:sz w:val="24"/>
                <w:szCs w:val="24"/>
                <w:color w:val="auto"/>
              </w:rPr>
            </w:pPr>
          </w:p>
        </w:tc>
      </w:tr>
      <w:tr>
        <w:trPr>
          <w:trHeight w:val="264"/>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dividends declared per share</w:t>
            </w: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ind w:right="32"/>
              <w:spacing w:after="0"/>
              <w:rPr>
                <w:sz w:val="20"/>
                <w:szCs w:val="20"/>
                <w:color w:val="auto"/>
              </w:rPr>
            </w:pPr>
            <w:r>
              <w:rPr>
                <w:rFonts w:ascii="Arial" w:cs="Arial" w:eastAsia="Arial" w:hAnsi="Arial"/>
                <w:sz w:val="18"/>
                <w:szCs w:val="18"/>
                <w:color w:val="auto"/>
              </w:rPr>
              <w:t>0.06</w:t>
            </w:r>
          </w:p>
        </w:tc>
        <w:tc>
          <w:tcPr>
            <w:tcW w:w="12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0.06</w:t>
            </w:r>
          </w:p>
        </w:tc>
        <w:tc>
          <w:tcPr>
            <w:tcW w:w="10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0.12</w:t>
            </w:r>
          </w:p>
        </w:tc>
        <w:tc>
          <w:tcPr>
            <w:tcW w:w="10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0.12</w:t>
            </w:r>
          </w:p>
        </w:tc>
      </w:tr>
      <w:tr>
        <w:trPr>
          <w:trHeight w:val="20"/>
        </w:trPr>
        <w:tc>
          <w:tcPr>
            <w:tcW w:w="516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2"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ectPr>
          <w:pgSz w:w="11900" w:h="16838" w:orient="portrait"/>
          <w:cols w:equalWidth="0" w:num="1">
            <w:col w:w="11420"/>
          </w:cols>
          <w:pgMar w:left="240" w:top="364" w:right="2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3</w:t>
      </w:r>
    </w:p>
    <w:p>
      <w:pPr>
        <w:sectPr>
          <w:pgSz w:w="11900" w:h="16838" w:orient="portrait"/>
          <w:cols w:equalWidth="0" w:num="1">
            <w:col w:w="11420"/>
          </w:cols>
          <w:pgMar w:left="240" w:top="364" w:right="239" w:bottom="1440" w:gutter="0" w:footer="0" w:header="0"/>
          <w:type w:val="continuous"/>
        </w:sectPr>
      </w:pPr>
    </w:p>
    <w:bookmarkStart w:id="4" w:name="page5"/>
    <w:bookmarkEnd w:id="4"/>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COMPREHENSIVE INCOME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0" w:lineRule="exact"/>
        <w:rPr>
          <w:sz w:val="20"/>
          <w:szCs w:val="20"/>
          <w:color w:val="auto"/>
        </w:rPr>
      </w:pP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4"/>
          </w:tcPr>
          <w:p>
            <w:pPr>
              <w:jc w:val="right"/>
              <w:ind w:right="794"/>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2760" w:type="dxa"/>
            <w:vAlign w:val="bottom"/>
            <w:tcBorders>
              <w:bottom w:val="single" w:sz="8" w:color="auto"/>
            </w:tcBorders>
            <w:gridSpan w:val="4"/>
          </w:tcPr>
          <w:p>
            <w:pPr>
              <w:jc w:val="right"/>
              <w:ind w:right="854"/>
              <w:spacing w:after="0"/>
              <w:rPr>
                <w:sz w:val="20"/>
                <w:szCs w:val="20"/>
                <w:color w:val="auto"/>
              </w:rPr>
            </w:pPr>
            <w:r>
              <w:rPr>
                <w:rFonts w:ascii="Arial" w:cs="Arial" w:eastAsia="Arial" w:hAnsi="Arial"/>
                <w:sz w:val="14"/>
                <w:szCs w:val="14"/>
                <w:b w:val="1"/>
                <w:bCs w:val="1"/>
                <w:color w:val="auto"/>
              </w:rPr>
              <w:t>Six Months Ended</w:t>
            </w:r>
          </w:p>
        </w:tc>
      </w:tr>
      <w:tr>
        <w:trPr>
          <w:trHeight w:val="152"/>
        </w:trPr>
        <w:tc>
          <w:tcPr>
            <w:tcW w:w="51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320" w:type="dxa"/>
            <w:vAlign w:val="bottom"/>
            <w:gridSpan w:val="2"/>
          </w:tcPr>
          <w:p>
            <w:pPr>
              <w:ind w:left="200"/>
              <w:spacing w:after="0" w:line="153" w:lineRule="exact"/>
              <w:rPr>
                <w:sz w:val="20"/>
                <w:szCs w:val="20"/>
                <w:color w:val="auto"/>
              </w:rPr>
            </w:pPr>
            <w:r>
              <w:rPr>
                <w:rFonts w:ascii="Arial" w:cs="Arial" w:eastAsia="Arial" w:hAnsi="Arial"/>
                <w:sz w:val="14"/>
                <w:szCs w:val="14"/>
                <w:b w:val="1"/>
                <w:bCs w:val="1"/>
                <w:color w:val="auto"/>
              </w:rPr>
              <w:t>July 29,</w:t>
            </w:r>
          </w:p>
        </w:tc>
        <w:tc>
          <w:tcPr>
            <w:tcW w:w="300" w:type="dxa"/>
            <w:vAlign w:val="bottom"/>
          </w:tcPr>
          <w:p>
            <w:pPr>
              <w:spacing w:after="0"/>
              <w:rPr>
                <w:sz w:val="13"/>
                <w:szCs w:val="13"/>
                <w:color w:val="auto"/>
              </w:rPr>
            </w:pPr>
          </w:p>
        </w:tc>
        <w:tc>
          <w:tcPr>
            <w:tcW w:w="1280" w:type="dxa"/>
            <w:vAlign w:val="bottom"/>
            <w:gridSpan w:val="2"/>
          </w:tcPr>
          <w:p>
            <w:pPr>
              <w:ind w:left="180"/>
              <w:spacing w:after="0" w:line="153" w:lineRule="exact"/>
              <w:rPr>
                <w:sz w:val="20"/>
                <w:szCs w:val="20"/>
                <w:color w:val="auto"/>
              </w:rPr>
            </w:pPr>
            <w:r>
              <w:rPr>
                <w:rFonts w:ascii="Arial" w:cs="Arial" w:eastAsia="Arial" w:hAnsi="Arial"/>
                <w:sz w:val="14"/>
                <w:szCs w:val="14"/>
                <w:b w:val="1"/>
                <w:bCs w:val="1"/>
                <w:color w:val="auto"/>
              </w:rPr>
              <w:t>July 30,</w:t>
            </w:r>
          </w:p>
        </w:tc>
        <w:tc>
          <w:tcPr>
            <w:tcW w:w="300" w:type="dxa"/>
            <w:vAlign w:val="bottom"/>
          </w:tcPr>
          <w:p>
            <w:pPr>
              <w:spacing w:after="0"/>
              <w:rPr>
                <w:sz w:val="13"/>
                <w:szCs w:val="13"/>
                <w:color w:val="auto"/>
              </w:rPr>
            </w:pPr>
          </w:p>
        </w:tc>
        <w:tc>
          <w:tcPr>
            <w:tcW w:w="1280" w:type="dxa"/>
            <w:vAlign w:val="bottom"/>
            <w:gridSpan w:val="2"/>
          </w:tcPr>
          <w:p>
            <w:pPr>
              <w:ind w:left="180"/>
              <w:spacing w:after="0" w:line="153" w:lineRule="exact"/>
              <w:rPr>
                <w:sz w:val="20"/>
                <w:szCs w:val="20"/>
                <w:color w:val="auto"/>
              </w:rPr>
            </w:pPr>
            <w:r>
              <w:rPr>
                <w:rFonts w:ascii="Arial" w:cs="Arial" w:eastAsia="Arial" w:hAnsi="Arial"/>
                <w:sz w:val="14"/>
                <w:szCs w:val="14"/>
                <w:b w:val="1"/>
                <w:bCs w:val="1"/>
                <w:color w:val="auto"/>
              </w:rPr>
              <w:t>July 29,</w:t>
            </w:r>
          </w:p>
        </w:tc>
        <w:tc>
          <w:tcPr>
            <w:tcW w:w="300" w:type="dxa"/>
            <w:vAlign w:val="bottom"/>
          </w:tcPr>
          <w:p>
            <w:pPr>
              <w:spacing w:after="0"/>
              <w:rPr>
                <w:sz w:val="13"/>
                <w:szCs w:val="13"/>
                <w:color w:val="auto"/>
              </w:rPr>
            </w:pPr>
          </w:p>
        </w:tc>
        <w:tc>
          <w:tcPr>
            <w:tcW w:w="1180" w:type="dxa"/>
            <w:vAlign w:val="bottom"/>
          </w:tcPr>
          <w:p>
            <w:pPr>
              <w:jc w:val="right"/>
              <w:ind w:right="434"/>
              <w:spacing w:after="0" w:line="153" w:lineRule="exact"/>
              <w:rPr>
                <w:sz w:val="20"/>
                <w:szCs w:val="20"/>
                <w:color w:val="auto"/>
              </w:rPr>
            </w:pPr>
            <w:r>
              <w:rPr>
                <w:rFonts w:ascii="Arial" w:cs="Arial" w:eastAsia="Arial" w:hAnsi="Arial"/>
                <w:sz w:val="14"/>
                <w:szCs w:val="14"/>
                <w:b w:val="1"/>
                <w:bCs w:val="1"/>
                <w:color w:val="auto"/>
              </w:rPr>
              <w:t>July 30,</w:t>
            </w:r>
          </w:p>
        </w:tc>
      </w:tr>
      <w:tr>
        <w:trPr>
          <w:trHeight w:val="192"/>
        </w:trPr>
        <w:tc>
          <w:tcPr>
            <w:tcW w:w="516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6"/>
              <w:spacing w:after="0"/>
              <w:rPr>
                <w:sz w:val="20"/>
                <w:szCs w:val="20"/>
                <w:color w:val="auto"/>
              </w:rPr>
            </w:pPr>
            <w:r>
              <w:rPr>
                <w:rFonts w:ascii="Arial" w:cs="Arial" w:eastAsia="Arial" w:hAnsi="Arial"/>
                <w:sz w:val="14"/>
                <w:szCs w:val="14"/>
                <w:b w:val="1"/>
                <w:bCs w:val="1"/>
                <w:color w:val="auto"/>
              </w:rPr>
              <w:t>2017</w:t>
            </w:r>
          </w:p>
        </w:tc>
        <w:tc>
          <w:tcPr>
            <w:tcW w:w="12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2016</w:t>
            </w:r>
          </w:p>
        </w:tc>
        <w:tc>
          <w:tcPr>
            <w:tcW w:w="1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6"/>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2016</w:t>
            </w: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w:t>
            </w: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165,259</w:t>
            </w: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51,305</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271,880</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28,626</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Other comprehensive income (loss), net of tax:</w:t>
            </w:r>
          </w:p>
        </w:tc>
        <w:tc>
          <w:tcPr>
            <w:tcW w:w="3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w w:val="97"/>
              </w:rPr>
              <w:t>Net change in unrealized gain (loss) on marketable securities</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556</w:t>
            </w: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1,976</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(117)</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4,409</w:t>
            </w: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Net change in unrealized gain (loss) on cash flow hedges</w:t>
            </w:r>
          </w:p>
        </w:tc>
        <w:tc>
          <w:tcPr>
            <w:tcW w:w="30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(765)</w:t>
            </w: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(183)</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6"/>
              <w:spacing w:after="0"/>
              <w:rPr>
                <w:sz w:val="20"/>
                <w:szCs w:val="20"/>
                <w:color w:val="auto"/>
              </w:rPr>
            </w:pPr>
            <w:r>
              <w:rPr>
                <w:rFonts w:ascii="Arial" w:cs="Arial" w:eastAsia="Arial" w:hAnsi="Arial"/>
                <w:sz w:val="18"/>
                <w:szCs w:val="18"/>
                <w:color w:val="auto"/>
              </w:rPr>
              <w:t>993</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4"/>
              <w:spacing w:after="0"/>
              <w:rPr>
                <w:sz w:val="20"/>
                <w:szCs w:val="20"/>
                <w:color w:val="auto"/>
              </w:rPr>
            </w:pPr>
            <w:r>
              <w:rPr>
                <w:rFonts w:ascii="Arial" w:cs="Arial" w:eastAsia="Arial" w:hAnsi="Arial"/>
                <w:sz w:val="18"/>
                <w:szCs w:val="18"/>
                <w:color w:val="auto"/>
              </w:rPr>
              <w:t>401</w:t>
            </w:r>
          </w:p>
        </w:tc>
      </w:tr>
      <w:tr>
        <w:trPr>
          <w:trHeight w:val="27"/>
        </w:trPr>
        <w:tc>
          <w:tcPr>
            <w:tcW w:w="5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7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Net change in pension liability</w:t>
            </w:r>
          </w:p>
        </w:tc>
        <w:tc>
          <w:tcPr>
            <w:tcW w:w="30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1,272</w:t>
            </w:r>
          </w:p>
        </w:tc>
        <w:tc>
          <w:tcPr>
            <w:tcW w:w="12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w:t>
            </w:r>
          </w:p>
        </w:tc>
      </w:tr>
      <w:tr>
        <w:trPr>
          <w:trHeight w:val="237"/>
        </w:trPr>
        <w:tc>
          <w:tcPr>
            <w:tcW w:w="5160" w:type="dxa"/>
            <w:vAlign w:val="bottom"/>
          </w:tcPr>
          <w:p>
            <w:pPr>
              <w:ind w:left="720"/>
              <w:spacing w:after="0"/>
              <w:rPr>
                <w:sz w:val="20"/>
                <w:szCs w:val="20"/>
                <w:color w:val="auto"/>
              </w:rPr>
            </w:pPr>
            <w:r>
              <w:rPr>
                <w:rFonts w:ascii="Arial" w:cs="Arial" w:eastAsia="Arial" w:hAnsi="Arial"/>
                <w:sz w:val="18"/>
                <w:szCs w:val="18"/>
                <w:color w:val="auto"/>
              </w:rPr>
              <w:t>Other comprehensive income, net of tax</w:t>
            </w:r>
          </w:p>
        </w:tc>
        <w:tc>
          <w:tcPr>
            <w:tcW w:w="30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36"/>
              <w:spacing w:after="0"/>
              <w:rPr>
                <w:sz w:val="20"/>
                <w:szCs w:val="20"/>
                <w:color w:val="auto"/>
              </w:rPr>
            </w:pPr>
            <w:r>
              <w:rPr>
                <w:rFonts w:ascii="Arial" w:cs="Arial" w:eastAsia="Arial" w:hAnsi="Arial"/>
                <w:sz w:val="18"/>
                <w:szCs w:val="18"/>
                <w:color w:val="auto"/>
              </w:rPr>
              <w:t>1,063</w:t>
            </w:r>
          </w:p>
        </w:tc>
        <w:tc>
          <w:tcPr>
            <w:tcW w:w="12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1,793</w:t>
            </w:r>
          </w:p>
        </w:tc>
        <w:tc>
          <w:tcPr>
            <w:tcW w:w="10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16"/>
              <w:spacing w:after="0"/>
              <w:rPr>
                <w:sz w:val="20"/>
                <w:szCs w:val="20"/>
                <w:color w:val="auto"/>
              </w:rPr>
            </w:pPr>
            <w:r>
              <w:rPr>
                <w:rFonts w:ascii="Arial" w:cs="Arial" w:eastAsia="Arial" w:hAnsi="Arial"/>
                <w:sz w:val="18"/>
                <w:szCs w:val="18"/>
                <w:color w:val="auto"/>
              </w:rPr>
              <w:t>876</w:t>
            </w:r>
          </w:p>
        </w:tc>
        <w:tc>
          <w:tcPr>
            <w:tcW w:w="10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4,810</w:t>
            </w:r>
          </w:p>
        </w:tc>
      </w:tr>
      <w:tr>
        <w:trPr>
          <w:trHeight w:val="27"/>
        </w:trPr>
        <w:tc>
          <w:tcPr>
            <w:tcW w:w="516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69"/>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Comprehensive income, net of tax</w:t>
            </w: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166,322</w:t>
            </w:r>
          </w:p>
        </w:tc>
        <w:tc>
          <w:tcPr>
            <w:tcW w:w="12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53,098</w:t>
            </w:r>
          </w:p>
        </w:tc>
        <w:tc>
          <w:tcPr>
            <w:tcW w:w="10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272,756</w:t>
            </w:r>
          </w:p>
        </w:tc>
        <w:tc>
          <w:tcPr>
            <w:tcW w:w="10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33,436</w:t>
            </w:r>
          </w:p>
        </w:tc>
      </w:tr>
      <w:tr>
        <w:trPr>
          <w:trHeight w:val="20"/>
        </w:trPr>
        <w:tc>
          <w:tcPr>
            <w:tcW w:w="516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5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140" w:right="239" w:bottom="1440" w:gutter="0" w:footer="0" w:header="0"/>
        </w:sectPr>
      </w:pPr>
    </w:p>
    <w:bookmarkStart w:id="5" w:name="page6"/>
    <w:bookmarkEnd w:id="5"/>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4" w:lineRule="exact"/>
        <w:rPr>
          <w:sz w:val="20"/>
          <w:szCs w:val="20"/>
          <w:color w:val="auto"/>
        </w:rPr>
      </w:pPr>
    </w:p>
    <w:p>
      <w:pPr>
        <w:jc w:val="center"/>
        <w:spacing w:after="0" w:line="275"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200" w:lineRule="exact"/>
        <w:rPr>
          <w:sz w:val="20"/>
          <w:szCs w:val="20"/>
          <w:color w:val="auto"/>
        </w:rPr>
      </w:pPr>
    </w:p>
    <w:p>
      <w:pPr>
        <w:spacing w:after="0" w:line="34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34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2780" w:type="dxa"/>
            <w:vAlign w:val="bottom"/>
            <w:tcBorders>
              <w:bottom w:val="single" w:sz="8" w:color="auto"/>
            </w:tcBorders>
            <w:gridSpan w:val="4"/>
          </w:tcPr>
          <w:p>
            <w:pPr>
              <w:jc w:val="right"/>
              <w:ind w:right="871"/>
              <w:spacing w:after="0"/>
              <w:rPr>
                <w:sz w:val="20"/>
                <w:szCs w:val="20"/>
                <w:color w:val="auto"/>
              </w:rPr>
            </w:pPr>
            <w:r>
              <w:rPr>
                <w:rFonts w:ascii="Arial" w:cs="Arial" w:eastAsia="Arial" w:hAnsi="Arial"/>
                <w:sz w:val="14"/>
                <w:szCs w:val="14"/>
                <w:b w:val="1"/>
                <w:bCs w:val="1"/>
                <w:color w:val="auto"/>
              </w:rPr>
              <w:t>Six Months Ended</w:t>
            </w:r>
          </w:p>
        </w:tc>
      </w:tr>
      <w:tr>
        <w:trPr>
          <w:trHeight w:val="152"/>
        </w:trPr>
        <w:tc>
          <w:tcPr>
            <w:tcW w:w="834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300" w:type="dxa"/>
            <w:vAlign w:val="bottom"/>
            <w:gridSpan w:val="2"/>
          </w:tcPr>
          <w:p>
            <w:pPr>
              <w:ind w:left="200"/>
              <w:spacing w:after="0" w:line="153" w:lineRule="exact"/>
              <w:rPr>
                <w:sz w:val="20"/>
                <w:szCs w:val="20"/>
                <w:color w:val="auto"/>
              </w:rPr>
            </w:pPr>
            <w:r>
              <w:rPr>
                <w:rFonts w:ascii="Arial" w:cs="Arial" w:eastAsia="Arial" w:hAnsi="Arial"/>
                <w:sz w:val="14"/>
                <w:szCs w:val="14"/>
                <w:b w:val="1"/>
                <w:bCs w:val="1"/>
                <w:color w:val="auto"/>
              </w:rPr>
              <w:t>July 29,</w:t>
            </w:r>
          </w:p>
        </w:tc>
        <w:tc>
          <w:tcPr>
            <w:tcW w:w="300" w:type="dxa"/>
            <w:vAlign w:val="bottom"/>
          </w:tcPr>
          <w:p>
            <w:pPr>
              <w:spacing w:after="0"/>
              <w:rPr>
                <w:sz w:val="13"/>
                <w:szCs w:val="13"/>
                <w:color w:val="auto"/>
              </w:rPr>
            </w:pPr>
          </w:p>
        </w:tc>
        <w:tc>
          <w:tcPr>
            <w:tcW w:w="1180" w:type="dxa"/>
            <w:vAlign w:val="bottom"/>
          </w:tcPr>
          <w:p>
            <w:pPr>
              <w:jc w:val="right"/>
              <w:ind w:right="431"/>
              <w:spacing w:after="0" w:line="153" w:lineRule="exact"/>
              <w:rPr>
                <w:sz w:val="20"/>
                <w:szCs w:val="20"/>
                <w:color w:val="auto"/>
              </w:rPr>
            </w:pPr>
            <w:r>
              <w:rPr>
                <w:rFonts w:ascii="Arial" w:cs="Arial" w:eastAsia="Arial" w:hAnsi="Arial"/>
                <w:sz w:val="14"/>
                <w:szCs w:val="14"/>
                <w:b w:val="1"/>
                <w:bCs w:val="1"/>
                <w:color w:val="auto"/>
              </w:rPr>
              <w:t>July 30,</w:t>
            </w:r>
          </w:p>
        </w:tc>
      </w:tr>
      <w:tr>
        <w:trPr>
          <w:trHeight w:val="192"/>
        </w:trPr>
        <w:tc>
          <w:tcPr>
            <w:tcW w:w="834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2016</w:t>
            </w: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Cash flows from operating activities:</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Net income</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271,880</w:t>
            </w:r>
          </w:p>
        </w:tc>
        <w:tc>
          <w:tcPr>
            <w:tcW w:w="100" w:type="dxa"/>
            <w:vAlign w:val="bottom"/>
          </w:tcPr>
          <w:p>
            <w:pPr>
              <w:spacing w:after="0"/>
              <w:rPr>
                <w:sz w:val="21"/>
                <w:szCs w:val="21"/>
                <w:color w:val="auto"/>
              </w:rPr>
            </w:pP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28,626</w:t>
            </w:r>
          </w:p>
        </w:tc>
      </w:tr>
      <w:tr>
        <w:trPr>
          <w:trHeight w:val="27"/>
        </w:trPr>
        <w:tc>
          <w:tcPr>
            <w:tcW w:w="83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29"/>
        </w:trPr>
        <w:tc>
          <w:tcPr>
            <w:tcW w:w="8340" w:type="dxa"/>
            <w:vAlign w:val="bottom"/>
            <w:shd w:val="clear" w:color="auto" w:fill="CCEEFF"/>
          </w:tcPr>
          <w:p>
            <w:pPr>
              <w:ind w:left="380"/>
              <w:spacing w:after="0"/>
              <w:rPr>
                <w:sz w:val="20"/>
                <w:szCs w:val="20"/>
                <w:color w:val="auto"/>
              </w:rPr>
            </w:pPr>
            <w:r>
              <w:rPr>
                <w:rFonts w:ascii="Arial" w:cs="Arial" w:eastAsia="Arial" w:hAnsi="Arial"/>
                <w:sz w:val="18"/>
                <w:szCs w:val="18"/>
                <w:color w:val="auto"/>
              </w:rPr>
              <w:t>Adjustments to reconcile net income to net cash provided by (used in)</w:t>
            </w:r>
          </w:p>
        </w:tc>
        <w:tc>
          <w:tcPr>
            <w:tcW w:w="30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r>
      <w:tr>
        <w:trPr>
          <w:trHeight w:val="237"/>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operating activities:</w:t>
            </w:r>
          </w:p>
        </w:tc>
        <w:tc>
          <w:tcPr>
            <w:tcW w:w="30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300" w:type="dxa"/>
            <w:vAlign w:val="bottom"/>
            <w:tcBorders>
              <w:bottom w:val="single" w:sz="8" w:color="CCEEFF"/>
            </w:tcBorders>
            <w:shd w:val="clear" w:color="auto" w:fill="CCEEFF"/>
          </w:tcPr>
          <w:p>
            <w:pPr>
              <w:spacing w:after="0"/>
              <w:rPr>
                <w:sz w:val="20"/>
                <w:szCs w:val="20"/>
                <w:color w:val="auto"/>
              </w:rPr>
            </w:pPr>
          </w:p>
        </w:tc>
        <w:tc>
          <w:tcPr>
            <w:tcW w:w="1180" w:type="dxa"/>
            <w:vAlign w:val="bottom"/>
            <w:tcBorders>
              <w:bottom w:val="single" w:sz="8" w:color="CCEEFF"/>
            </w:tcBorders>
            <w:shd w:val="clear" w:color="auto" w:fill="CCEEFF"/>
          </w:tcPr>
          <w:p>
            <w:pPr>
              <w:spacing w:after="0"/>
              <w:rPr>
                <w:sz w:val="20"/>
                <w:szCs w:val="20"/>
                <w:color w:val="auto"/>
              </w:rPr>
            </w:pP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Depreciation and amortization</w:t>
            </w:r>
          </w:p>
        </w:tc>
        <w:tc>
          <w:tcPr>
            <w:tcW w:w="30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41,186</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53,980</w:t>
            </w:r>
          </w:p>
        </w:tc>
      </w:tr>
      <w:tr>
        <w:trPr>
          <w:trHeight w:val="27"/>
        </w:trPr>
        <w:tc>
          <w:tcPr>
            <w:tcW w:w="83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Share-based compensation</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46,439</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61,649</w:t>
            </w: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Amortization and write-off of acquired intangible assets</w:t>
            </w:r>
          </w:p>
        </w:tc>
        <w:tc>
          <w:tcPr>
            <w:tcW w:w="30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2,136</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5,892</w:t>
            </w:r>
          </w:p>
        </w:tc>
      </w:tr>
      <w:tr>
        <w:trPr>
          <w:trHeight w:val="27"/>
        </w:trPr>
        <w:tc>
          <w:tcPr>
            <w:tcW w:w="83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Deferred income taxes</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2,791</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(2,423)</w:t>
            </w: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Excess tax benefits from share-based compensation</w:t>
            </w:r>
          </w:p>
        </w:tc>
        <w:tc>
          <w:tcPr>
            <w:tcW w:w="300" w:type="dxa"/>
            <w:vAlign w:val="bottom"/>
          </w:tcPr>
          <w:p>
            <w:pPr>
              <w:spacing w:after="0"/>
              <w:rPr>
                <w:sz w:val="21"/>
                <w:szCs w:val="21"/>
                <w:color w:val="auto"/>
              </w:rPr>
            </w:pPr>
          </w:p>
        </w:tc>
        <w:tc>
          <w:tcPr>
            <w:tcW w:w="13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27"/>
        </w:trPr>
        <w:tc>
          <w:tcPr>
            <w:tcW w:w="83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Gain on sale of businesses</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(47,464)</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Other</w:t>
            </w:r>
          </w:p>
        </w:tc>
        <w:tc>
          <w:tcPr>
            <w:tcW w:w="30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(1,886)</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2,975</w:t>
            </w:r>
          </w:p>
        </w:tc>
      </w:tr>
      <w:tr>
        <w:trPr>
          <w:trHeight w:val="27"/>
        </w:trPr>
        <w:tc>
          <w:tcPr>
            <w:tcW w:w="83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Changes in assets and liabilities:</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1140"/>
              <w:spacing w:after="0"/>
              <w:rPr>
                <w:sz w:val="20"/>
                <w:szCs w:val="20"/>
                <w:color w:val="auto"/>
              </w:rPr>
            </w:pPr>
            <w:r>
              <w:rPr>
                <w:rFonts w:ascii="Arial" w:cs="Arial" w:eastAsia="Arial" w:hAnsi="Arial"/>
                <w:sz w:val="18"/>
                <w:szCs w:val="18"/>
                <w:color w:val="auto"/>
              </w:rPr>
              <w:t>Accounts receivable</w:t>
            </w:r>
          </w:p>
        </w:tc>
        <w:tc>
          <w:tcPr>
            <w:tcW w:w="30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(36,313)</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(25,383)</w:t>
            </w:r>
          </w:p>
        </w:tc>
      </w:tr>
      <w:tr>
        <w:trPr>
          <w:trHeight w:val="27"/>
        </w:trPr>
        <w:tc>
          <w:tcPr>
            <w:tcW w:w="83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1140"/>
              <w:spacing w:after="0"/>
              <w:rPr>
                <w:sz w:val="20"/>
                <w:szCs w:val="20"/>
                <w:color w:val="auto"/>
              </w:rPr>
            </w:pPr>
            <w:r>
              <w:rPr>
                <w:rFonts w:ascii="Arial" w:cs="Arial" w:eastAsia="Arial" w:hAnsi="Arial"/>
                <w:sz w:val="18"/>
                <w:szCs w:val="18"/>
                <w:color w:val="auto"/>
              </w:rPr>
              <w:t>Inventories</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(14,712)</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7,234</w:t>
            </w:r>
          </w:p>
        </w:tc>
      </w:tr>
      <w:tr>
        <w:trPr>
          <w:trHeight w:val="243"/>
        </w:trPr>
        <w:tc>
          <w:tcPr>
            <w:tcW w:w="8340" w:type="dxa"/>
            <w:vAlign w:val="bottom"/>
          </w:tcPr>
          <w:p>
            <w:pPr>
              <w:ind w:left="1140"/>
              <w:spacing w:after="0"/>
              <w:rPr>
                <w:sz w:val="20"/>
                <w:szCs w:val="20"/>
                <w:color w:val="auto"/>
              </w:rPr>
            </w:pPr>
            <w:r>
              <w:rPr>
                <w:rFonts w:ascii="Arial" w:cs="Arial" w:eastAsia="Arial" w:hAnsi="Arial"/>
                <w:sz w:val="18"/>
                <w:szCs w:val="18"/>
                <w:color w:val="auto"/>
              </w:rPr>
              <w:t>Prepaid expenses and other assets</w:t>
            </w:r>
          </w:p>
        </w:tc>
        <w:tc>
          <w:tcPr>
            <w:tcW w:w="30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8,882</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(6,612)</w:t>
            </w:r>
          </w:p>
        </w:tc>
      </w:tr>
      <w:tr>
        <w:trPr>
          <w:trHeight w:val="27"/>
        </w:trPr>
        <w:tc>
          <w:tcPr>
            <w:tcW w:w="83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1140"/>
              <w:spacing w:after="0"/>
              <w:rPr>
                <w:sz w:val="20"/>
                <w:szCs w:val="20"/>
                <w:color w:val="auto"/>
              </w:rPr>
            </w:pPr>
            <w:r>
              <w:rPr>
                <w:rFonts w:ascii="Arial" w:cs="Arial" w:eastAsia="Arial" w:hAnsi="Arial"/>
                <w:sz w:val="18"/>
                <w:szCs w:val="18"/>
                <w:color w:val="auto"/>
              </w:rPr>
              <w:t>Accounts payable</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3,968</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40,359</w:t>
            </w:r>
          </w:p>
        </w:tc>
      </w:tr>
      <w:tr>
        <w:trPr>
          <w:trHeight w:val="243"/>
        </w:trPr>
        <w:tc>
          <w:tcPr>
            <w:tcW w:w="8340" w:type="dxa"/>
            <w:vAlign w:val="bottom"/>
          </w:tcPr>
          <w:p>
            <w:pPr>
              <w:ind w:left="1140"/>
              <w:spacing w:after="0"/>
              <w:rPr>
                <w:sz w:val="20"/>
                <w:szCs w:val="20"/>
                <w:color w:val="auto"/>
              </w:rPr>
            </w:pPr>
            <w:r>
              <w:rPr>
                <w:rFonts w:ascii="Arial" w:cs="Arial" w:eastAsia="Arial" w:hAnsi="Arial"/>
                <w:sz w:val="18"/>
                <w:szCs w:val="18"/>
                <w:color w:val="auto"/>
              </w:rPr>
              <w:t>Accrued liabilities and other non-current liabilities</w:t>
            </w:r>
          </w:p>
        </w:tc>
        <w:tc>
          <w:tcPr>
            <w:tcW w:w="30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(33,418)</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(30,243)</w:t>
            </w:r>
          </w:p>
        </w:tc>
      </w:tr>
      <w:tr>
        <w:trPr>
          <w:trHeight w:val="27"/>
        </w:trPr>
        <w:tc>
          <w:tcPr>
            <w:tcW w:w="83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1140"/>
              <w:spacing w:after="0"/>
              <w:rPr>
                <w:sz w:val="20"/>
                <w:szCs w:val="20"/>
                <w:color w:val="auto"/>
              </w:rPr>
            </w:pPr>
            <w:r>
              <w:rPr>
                <w:rFonts w:ascii="Arial" w:cs="Arial" w:eastAsia="Arial" w:hAnsi="Arial"/>
                <w:sz w:val="18"/>
                <w:szCs w:val="18"/>
                <w:color w:val="auto"/>
              </w:rPr>
              <w:t>Carnegie Mellon University accrued litigation settlement</w:t>
            </w:r>
          </w:p>
        </w:tc>
        <w:tc>
          <w:tcPr>
            <w:tcW w:w="3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(736,000)</w:t>
            </w:r>
          </w:p>
        </w:tc>
      </w:tr>
      <w:tr>
        <w:trPr>
          <w:trHeight w:val="243"/>
        </w:trPr>
        <w:tc>
          <w:tcPr>
            <w:tcW w:w="8340" w:type="dxa"/>
            <w:vAlign w:val="bottom"/>
          </w:tcPr>
          <w:p>
            <w:pPr>
              <w:ind w:left="1140"/>
              <w:spacing w:after="0"/>
              <w:rPr>
                <w:sz w:val="20"/>
                <w:szCs w:val="20"/>
                <w:color w:val="auto"/>
              </w:rPr>
            </w:pPr>
            <w:r>
              <w:rPr>
                <w:rFonts w:ascii="Arial" w:cs="Arial" w:eastAsia="Arial" w:hAnsi="Arial"/>
                <w:sz w:val="18"/>
                <w:szCs w:val="18"/>
                <w:color w:val="auto"/>
              </w:rPr>
              <w:t>Accrued employee compensation</w:t>
            </w:r>
          </w:p>
        </w:tc>
        <w:tc>
          <w:tcPr>
            <w:tcW w:w="30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(8,375)</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(15,118)</w:t>
            </w:r>
          </w:p>
        </w:tc>
      </w:tr>
      <w:tr>
        <w:trPr>
          <w:trHeight w:val="27"/>
        </w:trPr>
        <w:tc>
          <w:tcPr>
            <w:tcW w:w="83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1140"/>
              <w:spacing w:after="0"/>
              <w:rPr>
                <w:sz w:val="20"/>
                <w:szCs w:val="20"/>
                <w:color w:val="auto"/>
              </w:rPr>
            </w:pPr>
            <w:r>
              <w:rPr>
                <w:rFonts w:ascii="Arial" w:cs="Arial" w:eastAsia="Arial" w:hAnsi="Arial"/>
                <w:sz w:val="18"/>
                <w:szCs w:val="18"/>
                <w:color w:val="auto"/>
              </w:rPr>
              <w:t>Deferred income</w:t>
            </w:r>
          </w:p>
        </w:tc>
        <w:tc>
          <w:tcPr>
            <w:tcW w:w="30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1,284</w:t>
            </w:r>
          </w:p>
        </w:tc>
        <w:tc>
          <w:tcPr>
            <w:tcW w:w="10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16,327</w:t>
            </w:r>
          </w:p>
        </w:tc>
      </w:tr>
      <w:tr>
        <w:trPr>
          <w:trHeight w:val="237"/>
        </w:trPr>
        <w:tc>
          <w:tcPr>
            <w:tcW w:w="8340" w:type="dxa"/>
            <w:vAlign w:val="bottom"/>
          </w:tcPr>
          <w:p>
            <w:pPr>
              <w:ind w:left="1460"/>
              <w:spacing w:after="0"/>
              <w:rPr>
                <w:sz w:val="20"/>
                <w:szCs w:val="20"/>
                <w:color w:val="auto"/>
              </w:rPr>
            </w:pPr>
            <w:r>
              <w:rPr>
                <w:rFonts w:ascii="Arial" w:cs="Arial" w:eastAsia="Arial" w:hAnsi="Arial"/>
                <w:sz w:val="18"/>
                <w:szCs w:val="18"/>
                <w:color w:val="auto"/>
              </w:rPr>
              <w:t>Net cash provided by (used in) operating activities</w:t>
            </w:r>
          </w:p>
        </w:tc>
        <w:tc>
          <w:tcPr>
            <w:tcW w:w="30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236,398</w:t>
            </w:r>
          </w:p>
        </w:tc>
        <w:tc>
          <w:tcPr>
            <w:tcW w:w="10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(598,742)</w:t>
            </w:r>
          </w:p>
        </w:tc>
      </w:tr>
      <w:tr>
        <w:trPr>
          <w:trHeight w:val="27"/>
        </w:trPr>
        <w:tc>
          <w:tcPr>
            <w:tcW w:w="834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44"/>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Cash flows from investing activities:</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Purchases of available-for-sale securities</w:t>
            </w:r>
          </w:p>
        </w:tc>
        <w:tc>
          <w:tcPr>
            <w:tcW w:w="30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(376,227)</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(203,723)</w:t>
            </w:r>
          </w:p>
        </w:tc>
      </w:tr>
      <w:tr>
        <w:trPr>
          <w:trHeight w:val="27"/>
        </w:trPr>
        <w:tc>
          <w:tcPr>
            <w:tcW w:w="83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Sales of available-for-sale securities</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116,700</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340,095</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Maturities of available-for-sale securities</w:t>
            </w:r>
          </w:p>
        </w:tc>
        <w:tc>
          <w:tcPr>
            <w:tcW w:w="30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169,611</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146,470</w:t>
            </w:r>
          </w:p>
        </w:tc>
      </w:tr>
      <w:tr>
        <w:trPr>
          <w:trHeight w:val="27"/>
        </w:trPr>
        <w:tc>
          <w:tcPr>
            <w:tcW w:w="83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Purchase of time deposits</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(150,000)</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(125,000)</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Maturities of time deposits</w:t>
            </w:r>
          </w:p>
        </w:tc>
        <w:tc>
          <w:tcPr>
            <w:tcW w:w="30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150,000</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w:t>
            </w:r>
          </w:p>
        </w:tc>
      </w:tr>
      <w:tr>
        <w:trPr>
          <w:trHeight w:val="27"/>
        </w:trPr>
        <w:tc>
          <w:tcPr>
            <w:tcW w:w="83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Return of investment from privately-held companies</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2,388</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Purchases of technology licenses</w:t>
            </w:r>
          </w:p>
        </w:tc>
        <w:tc>
          <w:tcPr>
            <w:tcW w:w="30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(1,701)</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(8,045)</w:t>
            </w:r>
          </w:p>
        </w:tc>
      </w:tr>
      <w:tr>
        <w:trPr>
          <w:trHeight w:val="27"/>
        </w:trPr>
        <w:tc>
          <w:tcPr>
            <w:tcW w:w="83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Purchases of property and equipment</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(14,046)</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(24,377)</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Net proceeds from sale of businesses</w:t>
            </w:r>
          </w:p>
        </w:tc>
        <w:tc>
          <w:tcPr>
            <w:tcW w:w="30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72,229</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w:t>
            </w:r>
          </w:p>
        </w:tc>
      </w:tr>
      <w:tr>
        <w:trPr>
          <w:trHeight w:val="27"/>
        </w:trPr>
        <w:tc>
          <w:tcPr>
            <w:tcW w:w="834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64"/>
        </w:trPr>
        <w:tc>
          <w:tcPr>
            <w:tcW w:w="8340" w:type="dxa"/>
            <w:vAlign w:val="bottom"/>
            <w:tcBorders>
              <w:bottom w:val="single" w:sz="8" w:color="CCEEFF"/>
            </w:tcBorders>
            <w:shd w:val="clear" w:color="auto" w:fill="CCEEFF"/>
          </w:tcPr>
          <w:p>
            <w:pPr>
              <w:ind w:left="1460"/>
              <w:spacing w:after="0"/>
              <w:rPr>
                <w:sz w:val="20"/>
                <w:szCs w:val="20"/>
                <w:color w:val="auto"/>
              </w:rPr>
            </w:pPr>
            <w:r>
              <w:rPr>
                <w:rFonts w:ascii="Arial" w:cs="Arial" w:eastAsia="Arial" w:hAnsi="Arial"/>
                <w:sz w:val="18"/>
                <w:szCs w:val="18"/>
                <w:color w:val="auto"/>
              </w:rPr>
              <w:t>Net cash provided by (used in) investing activities</w:t>
            </w:r>
          </w:p>
        </w:tc>
        <w:tc>
          <w:tcPr>
            <w:tcW w:w="30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(31,046)</w:t>
            </w:r>
          </w:p>
        </w:tc>
        <w:tc>
          <w:tcPr>
            <w:tcW w:w="10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125,420</w:t>
            </w:r>
          </w:p>
        </w:tc>
      </w:tr>
      <w:tr>
        <w:trPr>
          <w:trHeight w:val="223"/>
        </w:trPr>
        <w:tc>
          <w:tcPr>
            <w:tcW w:w="8340" w:type="dxa"/>
            <w:vAlign w:val="bottom"/>
          </w:tcPr>
          <w:p>
            <w:pPr>
              <w:ind w:left="40"/>
              <w:spacing w:after="0"/>
              <w:rPr>
                <w:sz w:val="20"/>
                <w:szCs w:val="20"/>
                <w:color w:val="auto"/>
              </w:rPr>
            </w:pPr>
            <w:r>
              <w:rPr>
                <w:rFonts w:ascii="Arial" w:cs="Arial" w:eastAsia="Arial" w:hAnsi="Arial"/>
                <w:sz w:val="18"/>
                <w:szCs w:val="18"/>
                <w:b w:val="1"/>
                <w:bCs w:val="1"/>
                <w:color w:val="auto"/>
              </w:rPr>
              <w:t>Cash flows from financing activities:</w:t>
            </w:r>
          </w:p>
        </w:tc>
        <w:tc>
          <w:tcPr>
            <w:tcW w:w="300" w:type="dxa"/>
            <w:vAlign w:val="bottom"/>
            <w:tcBorders>
              <w:top w:val="single" w:sz="8" w:color="auto"/>
            </w:tcBorders>
          </w:tcPr>
          <w:p>
            <w:pPr>
              <w:spacing w:after="0"/>
              <w:rPr>
                <w:sz w:val="19"/>
                <w:szCs w:val="19"/>
                <w:color w:val="auto"/>
              </w:rPr>
            </w:pPr>
          </w:p>
        </w:tc>
        <w:tc>
          <w:tcPr>
            <w:tcW w:w="120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300" w:type="dxa"/>
            <w:vAlign w:val="bottom"/>
            <w:tcBorders>
              <w:top w:val="single" w:sz="8" w:color="auto"/>
            </w:tcBorders>
          </w:tcPr>
          <w:p>
            <w:pPr>
              <w:spacing w:after="0"/>
              <w:rPr>
                <w:sz w:val="19"/>
                <w:szCs w:val="19"/>
                <w:color w:val="auto"/>
              </w:rPr>
            </w:pPr>
          </w:p>
        </w:tc>
        <w:tc>
          <w:tcPr>
            <w:tcW w:w="1180" w:type="dxa"/>
            <w:vAlign w:val="bottom"/>
            <w:tcBorders>
              <w:top w:val="single" w:sz="8" w:color="auto"/>
            </w:tcBorders>
          </w:tcPr>
          <w:p>
            <w:pPr>
              <w:spacing w:after="0"/>
              <w:rPr>
                <w:sz w:val="19"/>
                <w:szCs w:val="19"/>
                <w:color w:val="auto"/>
              </w:rPr>
            </w:pPr>
          </w:p>
        </w:tc>
      </w:tr>
      <w:tr>
        <w:trPr>
          <w:trHeight w:val="41"/>
        </w:trPr>
        <w:tc>
          <w:tcPr>
            <w:tcW w:w="8340" w:type="dxa"/>
            <w:vAlign w:val="bottom"/>
          </w:tcPr>
          <w:p>
            <w:pPr>
              <w:spacing w:after="0"/>
              <w:rPr>
                <w:sz w:val="3"/>
                <w:szCs w:val="3"/>
                <w:color w:val="auto"/>
              </w:rPr>
            </w:pPr>
          </w:p>
        </w:tc>
        <w:tc>
          <w:tcPr>
            <w:tcW w:w="300" w:type="dxa"/>
            <w:vAlign w:val="bottom"/>
          </w:tcPr>
          <w:p>
            <w:pPr>
              <w:spacing w:after="0"/>
              <w:rPr>
                <w:sz w:val="3"/>
                <w:szCs w:val="3"/>
                <w:color w:val="auto"/>
              </w:rPr>
            </w:pPr>
          </w:p>
        </w:tc>
        <w:tc>
          <w:tcPr>
            <w:tcW w:w="1200" w:type="dxa"/>
            <w:vAlign w:val="bottom"/>
          </w:tcPr>
          <w:p>
            <w:pPr>
              <w:spacing w:after="0"/>
              <w:rPr>
                <w:sz w:val="3"/>
                <w:szCs w:val="3"/>
                <w:color w:val="auto"/>
              </w:rPr>
            </w:pPr>
          </w:p>
        </w:tc>
        <w:tc>
          <w:tcPr>
            <w:tcW w:w="100" w:type="dxa"/>
            <w:vAlign w:val="bottom"/>
          </w:tcPr>
          <w:p>
            <w:pPr>
              <w:spacing w:after="0"/>
              <w:rPr>
                <w:sz w:val="3"/>
                <w:szCs w:val="3"/>
                <w:color w:val="auto"/>
              </w:rPr>
            </w:pPr>
          </w:p>
        </w:tc>
        <w:tc>
          <w:tcPr>
            <w:tcW w:w="300" w:type="dxa"/>
            <w:vAlign w:val="bottom"/>
          </w:tcPr>
          <w:p>
            <w:pPr>
              <w:spacing w:after="0"/>
              <w:rPr>
                <w:sz w:val="3"/>
                <w:szCs w:val="3"/>
                <w:color w:val="auto"/>
              </w:rPr>
            </w:pPr>
          </w:p>
        </w:tc>
        <w:tc>
          <w:tcPr>
            <w:tcW w:w="1180" w:type="dxa"/>
            <w:vAlign w:val="bottom"/>
          </w:tcPr>
          <w:p>
            <w:pPr>
              <w:spacing w:after="0"/>
              <w:rPr>
                <w:sz w:val="3"/>
                <w:szCs w:val="3"/>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Repurchases of common stock</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(387,558)</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Proceeds from employee stock plans</w:t>
            </w:r>
          </w:p>
        </w:tc>
        <w:tc>
          <w:tcPr>
            <w:tcW w:w="30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97,811</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559</w:t>
            </w:r>
          </w:p>
        </w:tc>
      </w:tr>
      <w:tr>
        <w:trPr>
          <w:trHeight w:val="27"/>
        </w:trPr>
        <w:tc>
          <w:tcPr>
            <w:tcW w:w="83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(24,814)</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(15,382)</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Dividend payments to shareholders</w:t>
            </w:r>
          </w:p>
        </w:tc>
        <w:tc>
          <w:tcPr>
            <w:tcW w:w="30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(60,086)</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(61,136)</w:t>
            </w:r>
          </w:p>
        </w:tc>
      </w:tr>
      <w:tr>
        <w:trPr>
          <w:trHeight w:val="27"/>
        </w:trPr>
        <w:tc>
          <w:tcPr>
            <w:tcW w:w="83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Payments on technology license obligations</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(14,296)</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(10,152)</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Excess tax benefits on share-based compensation</w:t>
            </w:r>
          </w:p>
        </w:tc>
        <w:tc>
          <w:tcPr>
            <w:tcW w:w="300" w:type="dxa"/>
            <w:vAlign w:val="bottom"/>
          </w:tcPr>
          <w:p>
            <w:pPr>
              <w:spacing w:after="0"/>
              <w:rPr>
                <w:sz w:val="21"/>
                <w:szCs w:val="21"/>
                <w:color w:val="auto"/>
              </w:rPr>
            </w:pPr>
          </w:p>
        </w:tc>
        <w:tc>
          <w:tcPr>
            <w:tcW w:w="13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5</w:t>
            </w:r>
          </w:p>
        </w:tc>
      </w:tr>
      <w:tr>
        <w:trPr>
          <w:trHeight w:val="27"/>
        </w:trPr>
        <w:tc>
          <w:tcPr>
            <w:tcW w:w="834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64"/>
        </w:trPr>
        <w:tc>
          <w:tcPr>
            <w:tcW w:w="8340" w:type="dxa"/>
            <w:vAlign w:val="bottom"/>
            <w:tcBorders>
              <w:bottom w:val="single" w:sz="8" w:color="CCEEFF"/>
            </w:tcBorders>
            <w:shd w:val="clear" w:color="auto" w:fill="CCEEFF"/>
          </w:tcPr>
          <w:p>
            <w:pPr>
              <w:ind w:left="1460"/>
              <w:spacing w:after="0"/>
              <w:rPr>
                <w:sz w:val="20"/>
                <w:szCs w:val="20"/>
                <w:color w:val="auto"/>
              </w:rPr>
            </w:pPr>
            <w:r>
              <w:rPr>
                <w:rFonts w:ascii="Arial" w:cs="Arial" w:eastAsia="Arial" w:hAnsi="Arial"/>
                <w:sz w:val="18"/>
                <w:szCs w:val="18"/>
                <w:color w:val="auto"/>
              </w:rPr>
              <w:t>Net cash used in financing activities</w:t>
            </w:r>
          </w:p>
        </w:tc>
        <w:tc>
          <w:tcPr>
            <w:tcW w:w="30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(388,943)</w:t>
            </w:r>
          </w:p>
        </w:tc>
        <w:tc>
          <w:tcPr>
            <w:tcW w:w="10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(86,106)</w:t>
            </w:r>
          </w:p>
        </w:tc>
      </w:tr>
      <w:tr>
        <w:trPr>
          <w:trHeight w:val="237"/>
        </w:trPr>
        <w:tc>
          <w:tcPr>
            <w:tcW w:w="8340" w:type="dxa"/>
            <w:vAlign w:val="bottom"/>
          </w:tcPr>
          <w:p>
            <w:pPr>
              <w:ind w:left="40"/>
              <w:spacing w:after="0"/>
              <w:rPr>
                <w:sz w:val="20"/>
                <w:szCs w:val="20"/>
                <w:color w:val="auto"/>
              </w:rPr>
            </w:pPr>
            <w:r>
              <w:rPr>
                <w:rFonts w:ascii="Arial" w:cs="Arial" w:eastAsia="Arial" w:hAnsi="Arial"/>
                <w:sz w:val="18"/>
                <w:szCs w:val="18"/>
                <w:color w:val="auto"/>
              </w:rPr>
              <w:t>Net decrease in cash and cash equivalents</w:t>
            </w:r>
          </w:p>
        </w:tc>
        <w:tc>
          <w:tcPr>
            <w:tcW w:w="30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(183,591)</w:t>
            </w:r>
          </w:p>
        </w:tc>
        <w:tc>
          <w:tcPr>
            <w:tcW w:w="10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(559,428)</w:t>
            </w:r>
          </w:p>
        </w:tc>
      </w:tr>
      <w:tr>
        <w:trPr>
          <w:trHeight w:val="27"/>
        </w:trPr>
        <w:tc>
          <w:tcPr>
            <w:tcW w:w="834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and cash equivalents at beginning of period</w:t>
            </w:r>
          </w:p>
        </w:tc>
        <w:tc>
          <w:tcPr>
            <w:tcW w:w="30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814,092</w:t>
            </w:r>
          </w:p>
        </w:tc>
        <w:tc>
          <w:tcPr>
            <w:tcW w:w="10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1,278,180</w:t>
            </w:r>
          </w:p>
        </w:tc>
      </w:tr>
      <w:tr>
        <w:trPr>
          <w:trHeight w:val="237"/>
        </w:trPr>
        <w:tc>
          <w:tcPr>
            <w:tcW w:w="8340" w:type="dxa"/>
            <w:vAlign w:val="bottom"/>
          </w:tcPr>
          <w:p>
            <w:pPr>
              <w:ind w:left="40"/>
              <w:spacing w:after="0"/>
              <w:rPr>
                <w:sz w:val="20"/>
                <w:szCs w:val="20"/>
                <w:color w:val="auto"/>
              </w:rPr>
            </w:pPr>
            <w:r>
              <w:rPr>
                <w:rFonts w:ascii="Arial" w:cs="Arial" w:eastAsia="Arial" w:hAnsi="Arial"/>
                <w:sz w:val="18"/>
                <w:szCs w:val="18"/>
                <w:color w:val="auto"/>
              </w:rPr>
              <w:t>Cash and cash equivalents at end of period</w:t>
            </w: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630,501</w:t>
            </w:r>
          </w:p>
        </w:tc>
        <w:tc>
          <w:tcPr>
            <w:tcW w:w="100" w:type="dxa"/>
            <w:vAlign w:val="bottom"/>
          </w:tcPr>
          <w:p>
            <w:pPr>
              <w:spacing w:after="0"/>
              <w:rPr>
                <w:sz w:val="20"/>
                <w:szCs w:val="20"/>
                <w:color w:val="auto"/>
              </w:rPr>
            </w:pP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718,752</w:t>
            </w:r>
          </w:p>
        </w:tc>
      </w:tr>
      <w:tr>
        <w:trPr>
          <w:trHeight w:val="27"/>
        </w:trPr>
        <w:tc>
          <w:tcPr>
            <w:tcW w:w="834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0"/>
        </w:trPr>
        <w:tc>
          <w:tcPr>
            <w:tcW w:w="834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ectPr>
          <w:pgSz w:w="11900" w:h="16838" w:orient="portrait"/>
          <w:cols w:equalWidth="0" w:num="1">
            <w:col w:w="11420"/>
          </w:cols>
          <w:pgMar w:left="240" w:top="140" w:right="239" w:bottom="1440" w:gutter="0" w:footer="0" w:header="0"/>
        </w:sectPr>
      </w:pPr>
    </w:p>
    <w:p>
      <w:pPr>
        <w:spacing w:after="0" w:line="252"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5</w:t>
      </w:r>
    </w:p>
    <w:p>
      <w:pPr>
        <w:sectPr>
          <w:pgSz w:w="11900" w:h="16838" w:orient="portrait"/>
          <w:cols w:equalWidth="0" w:num="1">
            <w:col w:w="11420"/>
          </w:cols>
          <w:pgMar w:left="240" w:top="140" w:right="239" w:bottom="1440" w:gutter="0" w:footer="0" w:header="0"/>
          <w:type w:val="continuous"/>
        </w:sectPr>
      </w:pPr>
    </w:p>
    <w:bookmarkStart w:id="6" w:name="page7"/>
    <w:bookmarkEnd w:id="6"/>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Basis of Presentation</w:t>
      </w:r>
    </w:p>
    <w:p>
      <w:pPr>
        <w:spacing w:after="0" w:line="229" w:lineRule="exact"/>
        <w:rPr>
          <w:sz w:val="20"/>
          <w:szCs w:val="20"/>
          <w:color w:val="auto"/>
        </w:rPr>
      </w:pPr>
    </w:p>
    <w:p>
      <w:pPr>
        <w:ind w:right="60" w:firstLine="405"/>
        <w:spacing w:after="0" w:line="287" w:lineRule="auto"/>
        <w:rPr>
          <w:sz w:val="20"/>
          <w:szCs w:val="20"/>
          <w:color w:val="auto"/>
        </w:rPr>
      </w:pPr>
      <w:r>
        <w:rPr>
          <w:rFonts w:ascii="Arial" w:cs="Arial" w:eastAsia="Arial" w:hAnsi="Arial"/>
          <w:sz w:val="16"/>
          <w:szCs w:val="16"/>
          <w:color w:val="auto"/>
        </w:rPr>
        <w:t>The unaudited condensed consolidated financial statements of Marvell Technology Group Ltd., a Bermuda exempted company, and its wholly owned subsidiaries (the “Company”), as of and for the three and six months ended July 29, 2017, have been prepared as required by the U.S. Securities and Exchange Commission (the “SEC”). Certain information and footnote disclosures normally included in financial statements prepared in accordance with U.S. generally accepted accounting principles (“U.S. GAAP”) have been condensed or omitted as permitted by the SEC. These unaudited condensed consolidated financial statements and related notes should be read in conjunction with the Company's fiscal year 2017 audited financial statements included in the Company's Annual Report on Form 10-K for the fiscal year ended January 28, 2017. In the opinion of management, the financial statements include all adjustments, including normal recurring adjustments and other adjustments that are considered necessary for fair presentation of the Company’s financial position and results of operations. All inter-company accounts and transactions have been eliminated. Operating results for the periods presented herein are not necessarily indicative of the results that may be expected for the entire year. The Company's financial results for prior periods presented herein have been recast to reflect certain businesses that were classified as discontinued operations during the fourth quarter of fiscal year 2017 and second quarter of fiscal year 2018. See Note 3. Discontinued Operations for additional information. Certain prior year amounts have been reclassified to conform to current year presentation. These amounts were not material to any of the periods presented.</w:t>
      </w:r>
    </w:p>
    <w:p>
      <w:pPr>
        <w:spacing w:after="0" w:line="169" w:lineRule="exact"/>
        <w:rPr>
          <w:sz w:val="20"/>
          <w:szCs w:val="20"/>
          <w:color w:val="auto"/>
        </w:rPr>
      </w:pPr>
    </w:p>
    <w:p>
      <w:pPr>
        <w:ind w:right="100" w:firstLine="405"/>
        <w:spacing w:after="0" w:line="264" w:lineRule="auto"/>
        <w:rPr>
          <w:sz w:val="20"/>
          <w:szCs w:val="20"/>
          <w:color w:val="auto"/>
        </w:rPr>
      </w:pPr>
      <w:r>
        <w:rPr>
          <w:rFonts w:ascii="Arial" w:cs="Arial" w:eastAsia="Arial" w:hAnsi="Arial"/>
          <w:sz w:val="18"/>
          <w:szCs w:val="18"/>
          <w:color w:val="auto"/>
        </w:rPr>
        <w:t>The Company’s fiscal year is the 52- or 53-week period ending on the Saturday closest to January 31. Accordingly, every fifth or sixth fiscal year will have a 53-week period. The additional week in a 53-week year is added to the fourth quarter, making such quarter consist of 14 weeks. Fiscal 2017 had a 52-week year. Fiscal 2018 is a 53-week year.</w:t>
      </w:r>
    </w:p>
    <w:p>
      <w:pPr>
        <w:spacing w:after="0" w:line="181" w:lineRule="exact"/>
        <w:rPr>
          <w:sz w:val="20"/>
          <w:szCs w:val="20"/>
          <w:color w:val="auto"/>
        </w:rPr>
      </w:pPr>
    </w:p>
    <w:p>
      <w:pPr>
        <w:ind w:right="60" w:firstLine="405"/>
        <w:spacing w:after="0" w:line="259" w:lineRule="auto"/>
        <w:rPr>
          <w:sz w:val="20"/>
          <w:szCs w:val="20"/>
          <w:color w:val="auto"/>
        </w:rPr>
      </w:pPr>
      <w:r>
        <w:rPr>
          <w:rFonts w:ascii="Arial" w:cs="Arial" w:eastAsia="Arial" w:hAnsi="Arial"/>
          <w:sz w:val="18"/>
          <w:szCs w:val="18"/>
          <w:color w:val="auto"/>
        </w:rPr>
        <w:t>During the first fiscal quarter of 2018, the Company recorded certain out-of-period adjustments of $4.7 million related to revenue-related accruals and $3.2 million related to other expenses. The net effect of these out-of-period adjustments resulted in a $7.9 million increase in income from continuing operations for the six months ended July 29, 2017 and an increase in earnings per share from continuing operations of $0.02 per share, as well as contributing to the increase in revenue and gross margin for the six months ended July 29, 2017.</w:t>
      </w:r>
    </w:p>
    <w:p>
      <w:pPr>
        <w:spacing w:after="0" w:line="1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22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Accounting Pronouncements Not Yet Effective</w:t>
      </w:r>
    </w:p>
    <w:p>
      <w:pPr>
        <w:spacing w:after="0" w:line="225" w:lineRule="exact"/>
        <w:rPr>
          <w:sz w:val="20"/>
          <w:szCs w:val="20"/>
          <w:color w:val="auto"/>
        </w:rPr>
      </w:pPr>
    </w:p>
    <w:p>
      <w:pPr>
        <w:ind w:right="60" w:firstLine="405"/>
        <w:spacing w:after="0" w:line="271" w:lineRule="auto"/>
        <w:rPr>
          <w:sz w:val="20"/>
          <w:szCs w:val="20"/>
          <w:color w:val="auto"/>
        </w:rPr>
      </w:pPr>
      <w:r>
        <w:rPr>
          <w:rFonts w:ascii="Arial" w:cs="Arial" w:eastAsia="Arial" w:hAnsi="Arial"/>
          <w:sz w:val="17"/>
          <w:szCs w:val="17"/>
          <w:color w:val="auto"/>
        </w:rPr>
        <w:t>In May 2014, the FASB issued a new accounting standard on the recognition of revenue from contracts with customers that will supersede nearly all existing revenue recognition guidance under GAAP. The new standard will require an entity to recognize revenue from the transfer of promised goods or services to customers in an amount that reflects the consideration to which the entity expects to be entitled in exchange for those goods or services. The guidance addresses, in particular, contracts with more than one performance obligation, as well as the accounting for certain costs to obtain or fulfill a contract with a customer, and provides for additional disclosures with respect to revenue and cash flows arising from contracts with customers. Public entities are required to apply the amendments on either a full or modified retrospective basis for annual periods beginning after December 15, 2017 and for interim periods within those annual periods. This update will be effective for the Company beginning in the first quarter of fiscal year 2019. The Company plans to adopt the standard on a modified retrospective basis, with the cumulative effect recognized at adoption.</w:t>
      </w:r>
    </w:p>
    <w:p>
      <w:pPr>
        <w:spacing w:after="0" w:line="179" w:lineRule="exact"/>
        <w:rPr>
          <w:sz w:val="20"/>
          <w:szCs w:val="20"/>
          <w:color w:val="auto"/>
        </w:rPr>
      </w:pPr>
    </w:p>
    <w:p>
      <w:pPr>
        <w:ind w:firstLine="405"/>
        <w:spacing w:after="0" w:line="279" w:lineRule="auto"/>
        <w:rPr>
          <w:sz w:val="20"/>
          <w:szCs w:val="20"/>
          <w:color w:val="auto"/>
        </w:rPr>
      </w:pPr>
      <w:r>
        <w:rPr>
          <w:rFonts w:ascii="Arial" w:cs="Arial" w:eastAsia="Arial" w:hAnsi="Arial"/>
          <w:sz w:val="17"/>
          <w:szCs w:val="17"/>
          <w:color w:val="auto"/>
        </w:rPr>
        <w:t>The Company’s initial assessment has identified a change in revenue recognition timing on our component sales made to distributors. The Company expects to recognize revenue when the Company transfers control to the distributor rather than deferring recognition until the distributor sells the components. Other changes may be identified as the Company continues its implementation planning process. On the date of initial adoption, the Company will remove the deferred income on component sales made to distributors through a cumulative adjustment to retained earnings.</w:t>
      </w:r>
    </w:p>
    <w:p>
      <w:pPr>
        <w:spacing w:after="0" w:line="171" w:lineRule="exact"/>
        <w:rPr>
          <w:sz w:val="20"/>
          <w:szCs w:val="20"/>
          <w:color w:val="auto"/>
        </w:rPr>
      </w:pPr>
    </w:p>
    <w:p>
      <w:pPr>
        <w:ind w:right="160" w:firstLine="405"/>
        <w:spacing w:after="0" w:line="264" w:lineRule="auto"/>
        <w:rPr>
          <w:sz w:val="20"/>
          <w:szCs w:val="20"/>
          <w:color w:val="auto"/>
        </w:rPr>
      </w:pPr>
      <w:r>
        <w:rPr>
          <w:rFonts w:ascii="Arial" w:cs="Arial" w:eastAsia="Arial" w:hAnsi="Arial"/>
          <w:sz w:val="18"/>
          <w:szCs w:val="18"/>
          <w:color w:val="auto"/>
        </w:rPr>
        <w:t>To date, the Company has completed the assessment phase of its revenue project and is currently in the implementation, planning, design and development phase, identifying systems and process changes necessary to enable compliance with the new standard. The Company will continue to monitor relevant elements and finalize its evaluation of any changes to its accounting policies and disclosures.</w:t>
      </w:r>
    </w:p>
    <w:p>
      <w:pPr>
        <w:spacing w:after="0" w:line="181" w:lineRule="exact"/>
        <w:rPr>
          <w:sz w:val="20"/>
          <w:szCs w:val="20"/>
          <w:color w:val="auto"/>
        </w:rPr>
      </w:pPr>
    </w:p>
    <w:p>
      <w:pPr>
        <w:ind w:right="180" w:firstLine="405"/>
        <w:spacing w:after="0" w:line="277" w:lineRule="auto"/>
        <w:rPr>
          <w:sz w:val="20"/>
          <w:szCs w:val="20"/>
          <w:color w:val="auto"/>
        </w:rPr>
      </w:pPr>
      <w:r>
        <w:rPr>
          <w:rFonts w:ascii="Arial" w:cs="Arial" w:eastAsia="Arial" w:hAnsi="Arial"/>
          <w:sz w:val="18"/>
          <w:szCs w:val="18"/>
          <w:color w:val="auto"/>
        </w:rPr>
        <w:t>In January 2016, the FASB issued an accounting standard update that changes the accounting for equity investments, financial liabilities under the fair value option, and the presentation and disclosure requirements for financial instruments. The</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140" w:right="239" w:bottom="1440" w:gutter="0" w:footer="0" w:header="0"/>
        </w:sectPr>
      </w:pPr>
    </w:p>
    <w:bookmarkStart w:id="7" w:name="page8"/>
    <w:bookmarkEnd w:id="7"/>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238"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color w:val="auto"/>
        </w:rPr>
        <w:t>accounting standard update will be effective for the Company beginning in the first quarter of fiscal 2019, and early adoption is permitted. The Company is currently evaluating the impact of this accounting standard update on its consolidated financial statements.</w:t>
      </w:r>
    </w:p>
    <w:p>
      <w:pPr>
        <w:spacing w:after="0" w:line="170" w:lineRule="exact"/>
        <w:rPr>
          <w:sz w:val="20"/>
          <w:szCs w:val="20"/>
          <w:color w:val="auto"/>
        </w:rPr>
      </w:pPr>
    </w:p>
    <w:p>
      <w:pPr>
        <w:ind w:right="40" w:firstLine="405"/>
        <w:spacing w:after="0" w:line="259" w:lineRule="auto"/>
        <w:rPr>
          <w:sz w:val="20"/>
          <w:szCs w:val="20"/>
          <w:color w:val="auto"/>
        </w:rPr>
      </w:pPr>
      <w:r>
        <w:rPr>
          <w:rFonts w:ascii="Arial" w:cs="Arial" w:eastAsia="Arial" w:hAnsi="Arial"/>
          <w:sz w:val="18"/>
          <w:szCs w:val="18"/>
          <w:color w:val="auto"/>
        </w:rPr>
        <w:t>In February 2016, the FASB issued a new standard on the accounting for leases, which requires a lessee to record a right-of-use asset and a corresponding lease liability on the balance sheet for all leases with terms longer than twelve months. The standard also expands the required quantitative and qualitative disclosures for lease arrangements. The standard is effective for the Company beginning in the first quarter of fiscal year 2020. The Company is currently evaluating the effect this new guidance will have on its consolidated financial statements.</w:t>
      </w:r>
    </w:p>
    <w:p>
      <w:pPr>
        <w:spacing w:after="0" w:line="187" w:lineRule="exact"/>
        <w:rPr>
          <w:sz w:val="20"/>
          <w:szCs w:val="20"/>
          <w:color w:val="auto"/>
        </w:rPr>
      </w:pPr>
    </w:p>
    <w:p>
      <w:pPr>
        <w:ind w:right="200" w:firstLine="405"/>
        <w:spacing w:after="0" w:line="255" w:lineRule="auto"/>
        <w:rPr>
          <w:sz w:val="20"/>
          <w:szCs w:val="20"/>
          <w:color w:val="auto"/>
        </w:rPr>
      </w:pPr>
      <w:r>
        <w:rPr>
          <w:rFonts w:ascii="Arial" w:cs="Arial" w:eastAsia="Arial" w:hAnsi="Arial"/>
          <w:sz w:val="18"/>
          <w:szCs w:val="18"/>
          <w:color w:val="auto"/>
        </w:rPr>
        <w:t>In June 2016, the FASB issued a new standard requiring financial assets measured at amortized cost be presented at the net amount expected to be collected, through an allowance for credit losses that is deducted from the amortized cost basis. The standard eliminates the probable initial recognition in current GAAP and reflects an entity’s current estimate of all expected credit losses. The measurement of expected credit losses is based on historical experience, current conditions, and reasonable and supportable forecasts that affect the collectability of the financial assets. The standard is effective for the Company beginning in the first quarter of fiscal year 2021. The Company does not expect the adoption of this guidance will have a material effect on its consolidated financial statements.</w:t>
      </w:r>
    </w:p>
    <w:p>
      <w:pPr>
        <w:spacing w:after="0" w:line="193" w:lineRule="exact"/>
        <w:rPr>
          <w:sz w:val="20"/>
          <w:szCs w:val="20"/>
          <w:color w:val="auto"/>
        </w:rPr>
      </w:pPr>
    </w:p>
    <w:p>
      <w:pPr>
        <w:ind w:firstLine="405"/>
        <w:spacing w:after="0" w:line="273" w:lineRule="auto"/>
        <w:rPr>
          <w:sz w:val="20"/>
          <w:szCs w:val="20"/>
          <w:color w:val="auto"/>
        </w:rPr>
      </w:pPr>
      <w:r>
        <w:rPr>
          <w:rFonts w:ascii="Arial" w:cs="Arial" w:eastAsia="Arial" w:hAnsi="Arial"/>
          <w:sz w:val="17"/>
          <w:szCs w:val="17"/>
          <w:color w:val="auto"/>
        </w:rPr>
        <w:t>In August 2016, the FASB issued an accounting standards update to add or clarify guidance on the classification of certain cash receipts and cash payments in the statement of cash flows. The amendments in the update provide guidance on eight specific cash flow issues and is effective for the Company beginning in the first quarter of fiscal year 2019. Early adoption is permitted, including adoption in an interim period. The amendments to the guidance should be applied using a retrospective transition method for each period presented and, if it is impracticable to apply all of the amendments retrospectively for some of the issues, the amendments for those issues would be applied prospectively as of the earliest date practicable. The Company does not expect the adoption of this guidance to have a material effect on the Company's consolidated financial statements.</w:t>
      </w:r>
    </w:p>
    <w:p>
      <w:pPr>
        <w:spacing w:after="0" w:line="178" w:lineRule="exact"/>
        <w:rPr>
          <w:sz w:val="20"/>
          <w:szCs w:val="20"/>
          <w:color w:val="auto"/>
        </w:rPr>
      </w:pPr>
    </w:p>
    <w:p>
      <w:pPr>
        <w:ind w:right="160" w:firstLine="405"/>
        <w:spacing w:after="0" w:line="297" w:lineRule="auto"/>
        <w:rPr>
          <w:sz w:val="20"/>
          <w:szCs w:val="20"/>
          <w:color w:val="auto"/>
        </w:rPr>
      </w:pPr>
      <w:r>
        <w:rPr>
          <w:rFonts w:ascii="Arial" w:cs="Arial" w:eastAsia="Arial" w:hAnsi="Arial"/>
          <w:sz w:val="16"/>
          <w:szCs w:val="16"/>
          <w:color w:val="auto"/>
        </w:rPr>
        <w:t>In October 2016, the FASB issued new guidance that simplifies the accounting for the income tax effects of intra-entity transfers and will require companies to recognize the income tax effects of intra-entity transfers of assets other than inventory when the transfer occurs. Previous guidance required companies to defer the income tax effects of intra-entity transfers of assets until the asset had been sold to an outside party or otherwise recognized. The guidance is effective for the Company beginning in the first quarter of fiscal year 2019. Early adoption is permitted, including adoption in an interim period. The Company does not expect the adoption of this guidance to have a material effect on its consolidated financial statements.</w:t>
      </w:r>
    </w:p>
    <w:p>
      <w:pPr>
        <w:spacing w:after="0" w:line="158" w:lineRule="exact"/>
        <w:rPr>
          <w:sz w:val="20"/>
          <w:szCs w:val="20"/>
          <w:color w:val="auto"/>
        </w:rPr>
      </w:pPr>
    </w:p>
    <w:p>
      <w:pPr>
        <w:ind w:firstLine="405"/>
        <w:spacing w:after="0" w:line="257" w:lineRule="auto"/>
        <w:rPr>
          <w:sz w:val="20"/>
          <w:szCs w:val="20"/>
          <w:color w:val="auto"/>
        </w:rPr>
      </w:pPr>
      <w:r>
        <w:rPr>
          <w:rFonts w:ascii="Arial" w:cs="Arial" w:eastAsia="Arial" w:hAnsi="Arial"/>
          <w:sz w:val="18"/>
          <w:szCs w:val="18"/>
          <w:color w:val="auto"/>
        </w:rPr>
        <w:t>In November 2016, the FASB issued new guidance that requires entities to include in their cash and cash-equivalent balances in the statement of cash flows those amounts that are deemed to be restricted cash and restricted cash equivalents. As a result, companies will no longer present transfers between cash and cash equivalents and restricted cash and restricted cash equivalents in the statement of cash flows. The guidance is effective for the Company beginning in the first quarter of fiscal year 2019. Early adoption is permitted, including adoption in an interim period. The Company does not expect the adoption of this guidance to have a material effect on its consolidated financial statements.</w:t>
      </w:r>
    </w:p>
    <w:p>
      <w:pPr>
        <w:spacing w:after="0" w:line="188" w:lineRule="exact"/>
        <w:rPr>
          <w:sz w:val="20"/>
          <w:szCs w:val="20"/>
          <w:color w:val="auto"/>
        </w:rPr>
      </w:pPr>
    </w:p>
    <w:p>
      <w:pPr>
        <w:ind w:right="60" w:firstLine="405"/>
        <w:spacing w:after="0" w:line="257" w:lineRule="auto"/>
        <w:rPr>
          <w:sz w:val="20"/>
          <w:szCs w:val="20"/>
          <w:color w:val="auto"/>
        </w:rPr>
      </w:pPr>
      <w:r>
        <w:rPr>
          <w:rFonts w:ascii="Arial" w:cs="Arial" w:eastAsia="Arial" w:hAnsi="Arial"/>
          <w:sz w:val="18"/>
          <w:szCs w:val="18"/>
          <w:color w:val="auto"/>
        </w:rPr>
        <w:t>In January 2017, the FASB issued an accounting standards update that revises the definition of a business. The amendments provide a more robust framework for determining when a set of assets and activities is a business. The update is intended to help companies evaluate whether transactions should be accounted for as acquisitions or disposals of assets or businesses. The guidance is effective for annual and interim periods beginning after December 15, 2018. Early adoption is permitted for certain transactions, as specifically described in the guidance. The Company is evaluating the effect this new guidance will have on its consolidated financial statements.</w:t>
      </w:r>
    </w:p>
    <w:p>
      <w:pPr>
        <w:spacing w:after="0" w:line="188" w:lineRule="exact"/>
        <w:rPr>
          <w:sz w:val="20"/>
          <w:szCs w:val="20"/>
          <w:color w:val="auto"/>
        </w:rPr>
      </w:pPr>
    </w:p>
    <w:p>
      <w:pPr>
        <w:ind w:right="100" w:firstLine="405"/>
        <w:spacing w:after="0" w:line="273" w:lineRule="auto"/>
        <w:rPr>
          <w:sz w:val="20"/>
          <w:szCs w:val="20"/>
          <w:color w:val="auto"/>
        </w:rPr>
      </w:pPr>
      <w:r>
        <w:rPr>
          <w:rFonts w:ascii="Arial" w:cs="Arial" w:eastAsia="Arial" w:hAnsi="Arial"/>
          <w:sz w:val="17"/>
          <w:szCs w:val="17"/>
          <w:color w:val="auto"/>
        </w:rPr>
        <w:t>In May 2017, the FASB issued an accounting standards update that provides guidance about which changes to the terms or conditions of a share-based payment award require an entity to apply modification accounting. Unless the changes in terms or conditions meet all three criteria outlined in the guidance, modification accounting should be applied. The three criteria relate to changes in the terms and conditions that affect the fair value, vesting conditions, or classification of a share-based payment award. The amendment is effective for the Company beginning in the first quarter of fiscal year 2019. Early adoption is permitted. The guidance is required to be applied prospectively to an award modified on or after the adoption date. The Company does not expect the adoption of this guidance to have a material effect on its consolidated financial statements.</w:t>
      </w: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Discontinued Operations</w:t>
      </w:r>
    </w:p>
    <w:p>
      <w:pPr>
        <w:spacing w:after="0" w:line="200" w:lineRule="exact"/>
        <w:rPr>
          <w:sz w:val="20"/>
          <w:szCs w:val="20"/>
          <w:color w:val="auto"/>
        </w:rPr>
      </w:pPr>
    </w:p>
    <w:p>
      <w:pPr>
        <w:spacing w:after="0" w:line="2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140" w:right="239" w:bottom="1440" w:gutter="0" w:footer="0" w:header="0"/>
        </w:sectPr>
      </w:pPr>
    </w:p>
    <w:bookmarkStart w:id="8" w:name="page9"/>
    <w:bookmarkEnd w:id="8"/>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238" w:lineRule="exact"/>
        <w:rPr>
          <w:sz w:val="20"/>
          <w:szCs w:val="20"/>
          <w:color w:val="auto"/>
        </w:rPr>
      </w:pPr>
    </w:p>
    <w:p>
      <w:pPr>
        <w:ind w:right="60" w:firstLine="405"/>
        <w:spacing w:after="0" w:line="259" w:lineRule="auto"/>
        <w:rPr>
          <w:sz w:val="20"/>
          <w:szCs w:val="20"/>
          <w:color w:val="auto"/>
        </w:rPr>
      </w:pPr>
      <w:r>
        <w:rPr>
          <w:rFonts w:ascii="Arial" w:cs="Arial" w:eastAsia="Arial" w:hAnsi="Arial"/>
          <w:sz w:val="18"/>
          <w:szCs w:val="18"/>
          <w:color w:val="auto"/>
        </w:rPr>
        <w:t>In November 2016, the Company announced a plan to restructure its operations to refocus its research and development, increase operational efficiency and improve profitability. As part of those actions, the Company began an active program to locate buyers for several businesses. The Company concluded that the divestitures of these businesses represented a strategic shift that has a major effect on the Company’s operations and financial results. These businesses were deemed not to align with the Company’s core business.</w:t>
      </w:r>
    </w:p>
    <w:p>
      <w:pPr>
        <w:spacing w:after="0" w:line="187" w:lineRule="exact"/>
        <w:rPr>
          <w:sz w:val="20"/>
          <w:szCs w:val="20"/>
          <w:color w:val="auto"/>
        </w:rPr>
      </w:pPr>
    </w:p>
    <w:p>
      <w:pPr>
        <w:jc w:val="both"/>
        <w:ind w:firstLine="405"/>
        <w:spacing w:after="0" w:line="312" w:lineRule="auto"/>
        <w:rPr>
          <w:sz w:val="20"/>
          <w:szCs w:val="20"/>
          <w:color w:val="auto"/>
        </w:rPr>
      </w:pPr>
      <w:r>
        <w:rPr>
          <w:rFonts w:ascii="Arial" w:cs="Arial" w:eastAsia="Arial" w:hAnsi="Arial"/>
          <w:sz w:val="16"/>
          <w:szCs w:val="16"/>
          <w:color w:val="auto"/>
        </w:rPr>
        <w:t>In February 2017, the Company entered into an agreement to sell the assets of one of these businesses, the Broadband operations. The transaction closed on April 4, 2017. Based on the terms of the agreement, the Company received sale consideration of $23 million in cash proceeds. The divestiture resulted in a pre-tax gain on sale of $8.2 million, which is included within income from discontinued operations in the consolidated statements of operations.</w:t>
      </w:r>
    </w:p>
    <w:p>
      <w:pPr>
        <w:spacing w:after="0" w:line="147" w:lineRule="exact"/>
        <w:rPr>
          <w:sz w:val="20"/>
          <w:szCs w:val="20"/>
          <w:color w:val="auto"/>
        </w:rPr>
      </w:pPr>
    </w:p>
    <w:p>
      <w:pPr>
        <w:ind w:firstLine="405"/>
        <w:spacing w:after="0" w:line="257" w:lineRule="auto"/>
        <w:rPr>
          <w:sz w:val="20"/>
          <w:szCs w:val="20"/>
          <w:color w:val="auto"/>
        </w:rPr>
      </w:pPr>
      <w:r>
        <w:rPr>
          <w:rFonts w:ascii="Arial" w:cs="Arial" w:eastAsia="Arial" w:hAnsi="Arial"/>
          <w:sz w:val="18"/>
          <w:szCs w:val="18"/>
          <w:color w:val="auto"/>
        </w:rPr>
        <w:t>In May 2017, the Company sold the assets of a second business, the LTE thin-modem operations. The transaction closed on May 18, 2017. Based on the terms of the agreement, the Company received sale consideration of $52.9 million. The divestiture resulted in a pre-tax gain on sale of $34.0 million, which is included within income from discontinued operations in the consolidated statements of operations. The Company has classified this business as discontinued operations for all periods presented in its consolidated financial statements starting with the filing of this Form 10-Q for the three and six months ended July 29, 2017.</w:t>
      </w:r>
    </w:p>
    <w:p>
      <w:pPr>
        <w:spacing w:after="0" w:line="188" w:lineRule="exact"/>
        <w:rPr>
          <w:sz w:val="20"/>
          <w:szCs w:val="20"/>
          <w:color w:val="auto"/>
        </w:rPr>
      </w:pPr>
    </w:p>
    <w:p>
      <w:pPr>
        <w:ind w:right="100" w:firstLine="405"/>
        <w:spacing w:after="0" w:line="264" w:lineRule="auto"/>
        <w:rPr>
          <w:sz w:val="20"/>
          <w:szCs w:val="20"/>
          <w:color w:val="auto"/>
        </w:rPr>
      </w:pPr>
      <w:r>
        <w:rPr>
          <w:rFonts w:ascii="Arial" w:cs="Arial" w:eastAsia="Arial" w:hAnsi="Arial"/>
          <w:sz w:val="18"/>
          <w:szCs w:val="18"/>
          <w:color w:val="auto"/>
        </w:rPr>
        <w:t>In June 2017, the Company entered into an agreement to sell the assets of a third business, the Multimedia operations. This business continues to be presented as discontinued operations in the consolidated statements of operations as of July 29, 2017. The transaction is expected to close in the third quarter of fiscal 2018.</w:t>
      </w:r>
    </w:p>
    <w:p>
      <w:pPr>
        <w:spacing w:after="0" w:line="181" w:lineRule="exact"/>
        <w:rPr>
          <w:sz w:val="20"/>
          <w:szCs w:val="20"/>
          <w:color w:val="auto"/>
        </w:rPr>
      </w:pPr>
    </w:p>
    <w:p>
      <w:pPr>
        <w:ind w:right="100" w:firstLine="392"/>
        <w:spacing w:after="0" w:line="342" w:lineRule="auto"/>
        <w:rPr>
          <w:sz w:val="20"/>
          <w:szCs w:val="20"/>
          <w:color w:val="auto"/>
        </w:rPr>
      </w:pPr>
      <w:r>
        <w:rPr>
          <w:rFonts w:ascii="Arial" w:cs="Arial" w:eastAsia="Arial" w:hAnsi="Arial"/>
          <w:sz w:val="16"/>
          <w:szCs w:val="16"/>
          <w:color w:val="auto"/>
        </w:rPr>
        <w:t>The following table presents a reconciliation of the carrying amounts of major classes of assets and liabilities of the discontinued operations to the total assets and liabilities of the disposal group classified as held for sale that are presented separately in the consolidated balance sheets (in thousands):</w:t>
      </w:r>
    </w:p>
    <w:p>
      <w:pPr>
        <w:spacing w:after="0" w:line="345" w:lineRule="exact"/>
        <w:rPr>
          <w:sz w:val="20"/>
          <w:szCs w:val="20"/>
          <w:color w:val="auto"/>
        </w:rPr>
      </w:pPr>
    </w:p>
    <w:p>
      <w:pPr>
        <w:ind w:left="8720"/>
        <w:spacing w:after="0"/>
        <w:tabs>
          <w:tab w:leader="none" w:pos="9720" w:val="left"/>
        </w:tabs>
        <w:rPr>
          <w:sz w:val="20"/>
          <w:szCs w:val="20"/>
          <w:color w:val="auto"/>
        </w:rPr>
      </w:pPr>
      <w:r>
        <w:rPr>
          <w:rFonts w:ascii="Arial" w:cs="Arial" w:eastAsia="Arial" w:hAnsi="Arial"/>
          <w:sz w:val="14"/>
          <w:szCs w:val="14"/>
          <w:b w:val="1"/>
          <w:bCs w:val="1"/>
          <w:color w:val="auto"/>
        </w:rPr>
        <w:t>July 29, 2017</w:t>
      </w:r>
      <w:r>
        <w:rPr>
          <w:sz w:val="20"/>
          <w:szCs w:val="20"/>
          <w:color w:val="auto"/>
        </w:rPr>
        <w:tab/>
      </w:r>
      <w:r>
        <w:rPr>
          <w:rFonts w:ascii="Arial" w:cs="Arial" w:eastAsia="Arial" w:hAnsi="Arial"/>
          <w:sz w:val="12"/>
          <w:szCs w:val="12"/>
          <w:b w:val="1"/>
          <w:bCs w:val="1"/>
          <w:color w:val="auto"/>
        </w:rPr>
        <w:t>January 28, 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382270</wp:posOffset>
            </wp:positionH>
            <wp:positionV relativeFrom="paragraph">
              <wp:posOffset>23495</wp:posOffset>
            </wp:positionV>
            <wp:extent cx="6491605" cy="1803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491605" cy="180340"/>
                    </a:xfrm>
                    <a:prstGeom prst="rect">
                      <a:avLst/>
                    </a:prstGeom>
                    <a:noFill/>
                  </pic:spPr>
                </pic:pic>
              </a:graphicData>
            </a:graphic>
          </wp:anchor>
        </w:drawing>
      </w:r>
    </w:p>
    <w:p>
      <w:pPr>
        <w:spacing w:after="0" w:line="43" w:lineRule="exact"/>
        <w:rPr>
          <w:sz w:val="20"/>
          <w:szCs w:val="20"/>
          <w:color w:val="auto"/>
        </w:rPr>
      </w:pPr>
    </w:p>
    <w:p>
      <w:pPr>
        <w:ind w:left="620"/>
        <w:spacing w:after="0"/>
        <w:rPr>
          <w:sz w:val="20"/>
          <w:szCs w:val="20"/>
          <w:color w:val="auto"/>
        </w:rPr>
      </w:pPr>
      <w:r>
        <w:rPr>
          <w:rFonts w:ascii="Arial" w:cs="Arial" w:eastAsia="Arial" w:hAnsi="Arial"/>
          <w:sz w:val="18"/>
          <w:szCs w:val="18"/>
          <w:color w:val="auto"/>
        </w:rPr>
        <w:t>Assets held for sale:</w:t>
      </w:r>
    </w:p>
    <w:p>
      <w:pPr>
        <w:spacing w:after="0" w:line="63" w:lineRule="exact"/>
        <w:rPr>
          <w:sz w:val="20"/>
          <w:szCs w:val="20"/>
          <w:color w:val="auto"/>
        </w:rPr>
      </w:pPr>
    </w:p>
    <w:tbl>
      <w:tblPr>
        <w:tblLayout w:type="fixed"/>
        <w:tblInd w:w="600" w:type="dxa"/>
        <w:tblCellMar>
          <w:top w:w="0" w:type="dxa"/>
          <w:left w:w="0" w:type="dxa"/>
          <w:bottom w:w="0" w:type="dxa"/>
          <w:right w:w="0" w:type="dxa"/>
        </w:tblCellMar>
      </w:tblPr>
      <w:tr>
        <w:trPr>
          <w:trHeight w:val="230"/>
        </w:trPr>
        <w:tc>
          <w:tcPr>
            <w:tcW w:w="7960" w:type="dxa"/>
            <w:vAlign w:val="bottom"/>
          </w:tcPr>
          <w:p>
            <w:pPr>
              <w:ind w:left="340"/>
              <w:spacing w:after="0"/>
              <w:rPr>
                <w:sz w:val="20"/>
                <w:szCs w:val="20"/>
                <w:color w:val="auto"/>
              </w:rPr>
            </w:pPr>
            <w:r>
              <w:rPr>
                <w:rFonts w:ascii="Arial" w:cs="Arial" w:eastAsia="Arial" w:hAnsi="Arial"/>
                <w:sz w:val="18"/>
                <w:szCs w:val="18"/>
                <w:color w:val="auto"/>
              </w:rPr>
              <w:t>Inventory</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16,609</w:t>
            </w:r>
          </w:p>
        </w:tc>
        <w:tc>
          <w:tcPr>
            <w:tcW w:w="360" w:type="dxa"/>
            <w:vAlign w:val="bottom"/>
          </w:tcPr>
          <w:p>
            <w:pPr>
              <w:jc w:val="right"/>
              <w:ind w:right="130"/>
              <w:spacing w:after="0"/>
              <w:rPr>
                <w:sz w:val="20"/>
                <w:szCs w:val="20"/>
                <w:color w:val="auto"/>
              </w:rPr>
            </w:pPr>
            <w:r>
              <w:rPr>
                <w:rFonts w:ascii="Arial" w:cs="Arial" w:eastAsia="Arial" w:hAnsi="Arial"/>
                <w:sz w:val="18"/>
                <w:szCs w:val="18"/>
                <w:color w:val="auto"/>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9,281</w:t>
            </w:r>
          </w:p>
        </w:tc>
      </w:tr>
      <w:tr>
        <w:trPr>
          <w:trHeight w:val="27"/>
        </w:trPr>
        <w:tc>
          <w:tcPr>
            <w:tcW w:w="7960" w:type="dxa"/>
            <w:vAlign w:val="bottom"/>
          </w:tcPr>
          <w:p>
            <w:pPr>
              <w:spacing w:after="0"/>
              <w:rPr>
                <w:sz w:val="2"/>
                <w:szCs w:val="2"/>
                <w:color w:val="auto"/>
              </w:rPr>
            </w:pPr>
          </w:p>
        </w:tc>
        <w:tc>
          <w:tcPr>
            <w:tcW w:w="320" w:type="dxa"/>
            <w:vAlign w:val="bottom"/>
          </w:tcPr>
          <w:p>
            <w:pPr>
              <w:spacing w:after="0"/>
              <w:rPr>
                <w:sz w:val="2"/>
                <w:szCs w:val="2"/>
                <w:color w:val="auto"/>
              </w:rPr>
            </w:pPr>
          </w:p>
        </w:tc>
        <w:tc>
          <w:tcPr>
            <w:tcW w:w="780" w:type="dxa"/>
            <w:vAlign w:val="bottom"/>
          </w:tcPr>
          <w:p>
            <w:pPr>
              <w:spacing w:after="0"/>
              <w:rPr>
                <w:sz w:val="2"/>
                <w:szCs w:val="2"/>
                <w:color w:val="auto"/>
              </w:rPr>
            </w:pPr>
          </w:p>
        </w:tc>
        <w:tc>
          <w:tcPr>
            <w:tcW w:w="360" w:type="dxa"/>
            <w:vAlign w:val="bottom"/>
          </w:tcPr>
          <w:p>
            <w:pPr>
              <w:spacing w:after="0"/>
              <w:rPr>
                <w:sz w:val="2"/>
                <w:szCs w:val="2"/>
                <w:color w:val="auto"/>
              </w:rPr>
            </w:pPr>
          </w:p>
        </w:tc>
        <w:tc>
          <w:tcPr>
            <w:tcW w:w="800" w:type="dxa"/>
            <w:vAlign w:val="bottom"/>
          </w:tcPr>
          <w:p>
            <w:pPr>
              <w:spacing w:after="0"/>
              <w:rPr>
                <w:sz w:val="2"/>
                <w:szCs w:val="2"/>
                <w:color w:val="auto"/>
              </w:rPr>
            </w:pPr>
          </w:p>
        </w:tc>
      </w:tr>
      <w:tr>
        <w:trPr>
          <w:trHeight w:val="250"/>
        </w:trPr>
        <w:tc>
          <w:tcPr>
            <w:tcW w:w="796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Property and equipment, net</w:t>
            </w:r>
          </w:p>
        </w:tc>
        <w:tc>
          <w:tcPr>
            <w:tcW w:w="32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2,797</w:t>
            </w:r>
          </w:p>
        </w:tc>
        <w:tc>
          <w:tcPr>
            <w:tcW w:w="360" w:type="dxa"/>
            <w:vAlign w:val="bottom"/>
            <w:tcBorders>
              <w:bottom w:val="single" w:sz="8" w:color="CCEEFF"/>
            </w:tcBorders>
            <w:shd w:val="clear" w:color="auto" w:fill="CCEEFF"/>
          </w:tcPr>
          <w:p>
            <w:pPr>
              <w:spacing w:after="0"/>
              <w:rPr>
                <w:sz w:val="21"/>
                <w:szCs w:val="21"/>
                <w:color w:val="auto"/>
              </w:rPr>
            </w:pPr>
          </w:p>
        </w:tc>
        <w:tc>
          <w:tcPr>
            <w:tcW w:w="8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5,270</w:t>
            </w:r>
          </w:p>
        </w:tc>
      </w:tr>
      <w:tr>
        <w:trPr>
          <w:trHeight w:val="243"/>
        </w:trPr>
        <w:tc>
          <w:tcPr>
            <w:tcW w:w="7960" w:type="dxa"/>
            <w:vAlign w:val="bottom"/>
          </w:tcPr>
          <w:p>
            <w:pPr>
              <w:ind w:left="340"/>
              <w:spacing w:after="0"/>
              <w:rPr>
                <w:sz w:val="20"/>
                <w:szCs w:val="20"/>
                <w:color w:val="auto"/>
              </w:rPr>
            </w:pPr>
            <w:r>
              <w:rPr>
                <w:rFonts w:ascii="Arial" w:cs="Arial" w:eastAsia="Arial" w:hAnsi="Arial"/>
                <w:sz w:val="18"/>
                <w:szCs w:val="18"/>
                <w:color w:val="auto"/>
              </w:rPr>
              <w:t>Goodwill</w:t>
            </w:r>
          </w:p>
        </w:tc>
        <w:tc>
          <w:tcPr>
            <w:tcW w:w="320" w:type="dxa"/>
            <w:vAlign w:val="bottom"/>
          </w:tcPr>
          <w:p>
            <w:pPr>
              <w:spacing w:after="0"/>
              <w:rPr>
                <w:sz w:val="21"/>
                <w:szCs w:val="21"/>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20,775</w:t>
            </w:r>
          </w:p>
        </w:tc>
        <w:tc>
          <w:tcPr>
            <w:tcW w:w="360" w:type="dxa"/>
            <w:vAlign w:val="bottom"/>
          </w:tcPr>
          <w:p>
            <w:pPr>
              <w:spacing w:after="0"/>
              <w:rPr>
                <w:sz w:val="21"/>
                <w:szCs w:val="21"/>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36,636</w:t>
            </w:r>
          </w:p>
        </w:tc>
      </w:tr>
      <w:tr>
        <w:trPr>
          <w:trHeight w:val="27"/>
        </w:trPr>
        <w:tc>
          <w:tcPr>
            <w:tcW w:w="7960" w:type="dxa"/>
            <w:vAlign w:val="bottom"/>
          </w:tcPr>
          <w:p>
            <w:pPr>
              <w:spacing w:after="0"/>
              <w:rPr>
                <w:sz w:val="2"/>
                <w:szCs w:val="2"/>
                <w:color w:val="auto"/>
              </w:rPr>
            </w:pPr>
          </w:p>
        </w:tc>
        <w:tc>
          <w:tcPr>
            <w:tcW w:w="320" w:type="dxa"/>
            <w:vAlign w:val="bottom"/>
          </w:tcPr>
          <w:p>
            <w:pPr>
              <w:spacing w:after="0"/>
              <w:rPr>
                <w:sz w:val="2"/>
                <w:szCs w:val="2"/>
                <w:color w:val="auto"/>
              </w:rPr>
            </w:pPr>
          </w:p>
        </w:tc>
        <w:tc>
          <w:tcPr>
            <w:tcW w:w="780" w:type="dxa"/>
            <w:vAlign w:val="bottom"/>
          </w:tcPr>
          <w:p>
            <w:pPr>
              <w:spacing w:after="0"/>
              <w:rPr>
                <w:sz w:val="2"/>
                <w:szCs w:val="2"/>
                <w:color w:val="auto"/>
              </w:rPr>
            </w:pPr>
          </w:p>
        </w:tc>
        <w:tc>
          <w:tcPr>
            <w:tcW w:w="360" w:type="dxa"/>
            <w:vAlign w:val="bottom"/>
          </w:tcPr>
          <w:p>
            <w:pPr>
              <w:spacing w:after="0"/>
              <w:rPr>
                <w:sz w:val="2"/>
                <w:szCs w:val="2"/>
                <w:color w:val="auto"/>
              </w:rPr>
            </w:pPr>
          </w:p>
        </w:tc>
        <w:tc>
          <w:tcPr>
            <w:tcW w:w="800" w:type="dxa"/>
            <w:vAlign w:val="bottom"/>
          </w:tcPr>
          <w:p>
            <w:pPr>
              <w:spacing w:after="0"/>
              <w:rPr>
                <w:sz w:val="2"/>
                <w:szCs w:val="2"/>
                <w:color w:val="auto"/>
              </w:rPr>
            </w:pPr>
          </w:p>
        </w:tc>
      </w:tr>
      <w:tr>
        <w:trPr>
          <w:trHeight w:val="250"/>
        </w:trPr>
        <w:tc>
          <w:tcPr>
            <w:tcW w:w="796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Acquired intangible assets, net</w:t>
            </w:r>
          </w:p>
        </w:tc>
        <w:tc>
          <w:tcPr>
            <w:tcW w:w="32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spacing w:after="0"/>
              <w:rPr>
                <w:sz w:val="21"/>
                <w:szCs w:val="21"/>
                <w:color w:val="auto"/>
              </w:rPr>
            </w:pPr>
          </w:p>
        </w:tc>
        <w:tc>
          <w:tcPr>
            <w:tcW w:w="8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3,799</w:t>
            </w:r>
          </w:p>
        </w:tc>
      </w:tr>
      <w:tr>
        <w:trPr>
          <w:trHeight w:val="243"/>
        </w:trPr>
        <w:tc>
          <w:tcPr>
            <w:tcW w:w="7960" w:type="dxa"/>
            <w:vAlign w:val="bottom"/>
          </w:tcPr>
          <w:p>
            <w:pPr>
              <w:ind w:left="340"/>
              <w:spacing w:after="0"/>
              <w:rPr>
                <w:sz w:val="20"/>
                <w:szCs w:val="20"/>
                <w:color w:val="auto"/>
              </w:rPr>
            </w:pPr>
            <w:r>
              <w:rPr>
                <w:rFonts w:ascii="Arial" w:cs="Arial" w:eastAsia="Arial" w:hAnsi="Arial"/>
                <w:sz w:val="18"/>
                <w:szCs w:val="18"/>
                <w:color w:val="auto"/>
              </w:rPr>
              <w:t>Other</w:t>
            </w:r>
          </w:p>
        </w:tc>
        <w:tc>
          <w:tcPr>
            <w:tcW w:w="320" w:type="dxa"/>
            <w:vAlign w:val="bottom"/>
          </w:tcPr>
          <w:p>
            <w:pPr>
              <w:spacing w:after="0"/>
              <w:rPr>
                <w:sz w:val="21"/>
                <w:szCs w:val="21"/>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1,715</w:t>
            </w:r>
          </w:p>
        </w:tc>
        <w:tc>
          <w:tcPr>
            <w:tcW w:w="360" w:type="dxa"/>
            <w:vAlign w:val="bottom"/>
          </w:tcPr>
          <w:p>
            <w:pPr>
              <w:spacing w:after="0"/>
              <w:rPr>
                <w:sz w:val="21"/>
                <w:szCs w:val="21"/>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1,490</w:t>
            </w:r>
          </w:p>
        </w:tc>
      </w:tr>
      <w:tr>
        <w:trPr>
          <w:trHeight w:val="27"/>
        </w:trPr>
        <w:tc>
          <w:tcPr>
            <w:tcW w:w="796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800" w:type="dxa"/>
            <w:vAlign w:val="bottom"/>
            <w:tcBorders>
              <w:bottom w:val="single" w:sz="8" w:color="auto"/>
            </w:tcBorders>
          </w:tcPr>
          <w:p>
            <w:pPr>
              <w:spacing w:after="0"/>
              <w:rPr>
                <w:sz w:val="2"/>
                <w:szCs w:val="2"/>
                <w:color w:val="auto"/>
              </w:rPr>
            </w:pPr>
          </w:p>
        </w:tc>
      </w:tr>
      <w:tr>
        <w:trPr>
          <w:trHeight w:val="244"/>
        </w:trPr>
        <w:tc>
          <w:tcPr>
            <w:tcW w:w="79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Assets held for sale for discontinued operations</w:t>
            </w:r>
          </w:p>
        </w:tc>
        <w:tc>
          <w:tcPr>
            <w:tcW w:w="32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41,896</w:t>
            </w:r>
          </w:p>
        </w:tc>
        <w:tc>
          <w:tcPr>
            <w:tcW w:w="360" w:type="dxa"/>
            <w:vAlign w:val="bottom"/>
            <w:tcBorders>
              <w:bottom w:val="single" w:sz="8" w:color="CCEEFF"/>
            </w:tcBorders>
            <w:shd w:val="clear" w:color="auto" w:fill="CCEEFF"/>
          </w:tcPr>
          <w:p>
            <w:pPr>
              <w:spacing w:after="0"/>
              <w:rPr>
                <w:sz w:val="21"/>
                <w:szCs w:val="21"/>
                <w:color w:val="auto"/>
              </w:rPr>
            </w:pPr>
          </w:p>
        </w:tc>
        <w:tc>
          <w:tcPr>
            <w:tcW w:w="8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56,476</w:t>
            </w:r>
          </w:p>
        </w:tc>
      </w:tr>
      <w:tr>
        <w:trPr>
          <w:trHeight w:val="243"/>
        </w:trPr>
        <w:tc>
          <w:tcPr>
            <w:tcW w:w="7960" w:type="dxa"/>
            <w:vAlign w:val="bottom"/>
          </w:tcPr>
          <w:p>
            <w:pPr>
              <w:ind w:left="20"/>
              <w:spacing w:after="0"/>
              <w:rPr>
                <w:sz w:val="20"/>
                <w:szCs w:val="20"/>
                <w:color w:val="auto"/>
              </w:rPr>
            </w:pPr>
            <w:r>
              <w:rPr>
                <w:rFonts w:ascii="Arial" w:cs="Arial" w:eastAsia="Arial" w:hAnsi="Arial"/>
                <w:sz w:val="18"/>
                <w:szCs w:val="18"/>
                <w:color w:val="auto"/>
              </w:rPr>
              <w:t>Other assets held for sale</w:t>
            </w:r>
          </w:p>
        </w:tc>
        <w:tc>
          <w:tcPr>
            <w:tcW w:w="320" w:type="dxa"/>
            <w:vAlign w:val="bottom"/>
          </w:tcPr>
          <w:p>
            <w:pPr>
              <w:spacing w:after="0"/>
              <w:rPr>
                <w:sz w:val="21"/>
                <w:szCs w:val="21"/>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21"/>
                <w:szCs w:val="21"/>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601</w:t>
            </w:r>
          </w:p>
        </w:tc>
      </w:tr>
      <w:tr>
        <w:trPr>
          <w:trHeight w:val="27"/>
        </w:trPr>
        <w:tc>
          <w:tcPr>
            <w:tcW w:w="796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800" w:type="dxa"/>
            <w:vAlign w:val="bottom"/>
            <w:tcBorders>
              <w:bottom w:val="single" w:sz="8" w:color="auto"/>
            </w:tcBorders>
          </w:tcPr>
          <w:p>
            <w:pPr>
              <w:spacing w:after="0"/>
              <w:rPr>
                <w:sz w:val="2"/>
                <w:szCs w:val="2"/>
                <w:color w:val="auto"/>
              </w:rPr>
            </w:pPr>
          </w:p>
        </w:tc>
      </w:tr>
      <w:tr>
        <w:trPr>
          <w:trHeight w:val="257"/>
        </w:trPr>
        <w:tc>
          <w:tcPr>
            <w:tcW w:w="79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assets of the disposal group classified as held for sale</w:t>
            </w:r>
          </w:p>
        </w:tc>
        <w:tc>
          <w:tcPr>
            <w:tcW w:w="320" w:type="dxa"/>
            <w:vAlign w:val="bottom"/>
            <w:tcBorders>
              <w:bottom w:val="single" w:sz="8" w:color="auto"/>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41,896</w:t>
            </w:r>
          </w:p>
        </w:tc>
        <w:tc>
          <w:tcPr>
            <w:tcW w:w="360" w:type="dxa"/>
            <w:vAlign w:val="bottom"/>
            <w:tcBorders>
              <w:bottom w:val="single" w:sz="8" w:color="auto"/>
            </w:tcBorders>
            <w:shd w:val="clear" w:color="auto" w:fill="CCEEFF"/>
          </w:tcPr>
          <w:p>
            <w:pPr>
              <w:jc w:val="right"/>
              <w:ind w:right="130"/>
              <w:spacing w:after="0"/>
              <w:rPr>
                <w:sz w:val="20"/>
                <w:szCs w:val="20"/>
                <w:color w:val="auto"/>
              </w:rPr>
            </w:pPr>
            <w:r>
              <w:rPr>
                <w:rFonts w:ascii="Arial" w:cs="Arial" w:eastAsia="Arial" w:hAnsi="Arial"/>
                <w:sz w:val="18"/>
                <w:szCs w:val="18"/>
                <w:color w:val="auto"/>
              </w:rPr>
              <w:t>$</w:t>
            </w:r>
          </w:p>
        </w:tc>
        <w:tc>
          <w:tcPr>
            <w:tcW w:w="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57,077</w:t>
            </w:r>
          </w:p>
        </w:tc>
      </w:tr>
      <w:tr>
        <w:trPr>
          <w:trHeight w:val="20"/>
        </w:trPr>
        <w:tc>
          <w:tcPr>
            <w:tcW w:w="796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r>
      <w:tr>
        <w:trPr>
          <w:trHeight w:val="311"/>
        </w:trPr>
        <w:tc>
          <w:tcPr>
            <w:tcW w:w="79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800" w:type="dxa"/>
            <w:vAlign w:val="bottom"/>
          </w:tcPr>
          <w:p>
            <w:pPr>
              <w:spacing w:after="0"/>
              <w:rPr>
                <w:sz w:val="24"/>
                <w:szCs w:val="24"/>
                <w:color w:val="auto"/>
              </w:rPr>
            </w:pPr>
          </w:p>
        </w:tc>
      </w:tr>
      <w:tr>
        <w:trPr>
          <w:trHeight w:val="250"/>
        </w:trPr>
        <w:tc>
          <w:tcPr>
            <w:tcW w:w="79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Liabilities held for sale:</w:t>
            </w:r>
          </w:p>
        </w:tc>
        <w:tc>
          <w:tcPr>
            <w:tcW w:w="32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800" w:type="dxa"/>
            <w:vAlign w:val="bottom"/>
            <w:tcBorders>
              <w:bottom w:val="single" w:sz="8" w:color="CCEEFF"/>
            </w:tcBorders>
            <w:shd w:val="clear" w:color="auto" w:fill="CCEEFF"/>
          </w:tcPr>
          <w:p>
            <w:pPr>
              <w:spacing w:after="0"/>
              <w:rPr>
                <w:sz w:val="21"/>
                <w:szCs w:val="21"/>
                <w:color w:val="auto"/>
              </w:rPr>
            </w:pPr>
          </w:p>
        </w:tc>
      </w:tr>
      <w:tr>
        <w:trPr>
          <w:trHeight w:val="264"/>
        </w:trPr>
        <w:tc>
          <w:tcPr>
            <w:tcW w:w="7960" w:type="dxa"/>
            <w:vAlign w:val="bottom"/>
          </w:tcPr>
          <w:p>
            <w:pPr>
              <w:ind w:left="340"/>
              <w:spacing w:after="0"/>
              <w:rPr>
                <w:sz w:val="20"/>
                <w:szCs w:val="20"/>
                <w:color w:val="auto"/>
              </w:rPr>
            </w:pPr>
            <w:r>
              <w:rPr>
                <w:rFonts w:ascii="Arial" w:cs="Arial" w:eastAsia="Arial" w:hAnsi="Arial"/>
                <w:sz w:val="18"/>
                <w:szCs w:val="18"/>
                <w:color w:val="auto"/>
              </w:rPr>
              <w:t>Deferred income</w:t>
            </w:r>
          </w:p>
        </w:tc>
        <w:tc>
          <w:tcPr>
            <w:tcW w:w="320" w:type="dxa"/>
            <w:vAlign w:val="bottom"/>
            <w:tcBorders>
              <w:bottom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1,015</w:t>
            </w:r>
          </w:p>
        </w:tc>
        <w:tc>
          <w:tcPr>
            <w:tcW w:w="360" w:type="dxa"/>
            <w:vAlign w:val="bottom"/>
            <w:tcBorders>
              <w:bottom w:val="single" w:sz="8" w:color="auto"/>
            </w:tcBorders>
          </w:tcPr>
          <w:p>
            <w:pPr>
              <w:jc w:val="right"/>
              <w:ind w:right="130"/>
              <w:spacing w:after="0"/>
              <w:rPr>
                <w:sz w:val="20"/>
                <w:szCs w:val="20"/>
                <w:color w:val="auto"/>
              </w:rPr>
            </w:pPr>
            <w:r>
              <w:rPr>
                <w:rFonts w:ascii="Arial" w:cs="Arial" w:eastAsia="Arial" w:hAnsi="Arial"/>
                <w:sz w:val="18"/>
                <w:szCs w:val="18"/>
                <w:color w:val="auto"/>
              </w:rPr>
              <w:t>$</w:t>
            </w: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5,818</w:t>
            </w:r>
          </w:p>
        </w:tc>
      </w:tr>
      <w:tr>
        <w:trPr>
          <w:trHeight w:val="20"/>
        </w:trPr>
        <w:tc>
          <w:tcPr>
            <w:tcW w:w="796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r>
    </w:tbl>
    <w:p>
      <w:pPr>
        <w:spacing w:after="0" w:line="202" w:lineRule="exact"/>
        <w:rPr>
          <w:sz w:val="20"/>
          <w:szCs w:val="20"/>
          <w:color w:val="auto"/>
        </w:rPr>
      </w:pPr>
    </w:p>
    <w:p>
      <w:pPr>
        <w:ind w:right="400" w:firstLine="405"/>
        <w:spacing w:after="0" w:line="308" w:lineRule="auto"/>
        <w:rPr>
          <w:sz w:val="20"/>
          <w:szCs w:val="20"/>
          <w:color w:val="auto"/>
        </w:rPr>
      </w:pPr>
      <w:r>
        <w:rPr>
          <w:rFonts w:ascii="Arial" w:cs="Arial" w:eastAsia="Arial" w:hAnsi="Arial"/>
          <w:sz w:val="17"/>
          <w:szCs w:val="17"/>
          <w:color w:val="auto"/>
        </w:rPr>
        <w:t>The following table presents a reconciliation of the major financial lines constituting the results of operations for discontinued operations to the net income (loss) from discontinued operations presented separately in the consolidated statements of operations (in thousands):</w:t>
      </w:r>
    </w:p>
    <w:p>
      <w:pPr>
        <w:spacing w:after="0" w:line="39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00"/>
          </w:cols>
          <w:pgMar w:left="240" w:top="140" w:right="259" w:bottom="1440" w:gutter="0" w:footer="0" w:header="0"/>
        </w:sectPr>
      </w:pPr>
    </w:p>
    <w:bookmarkStart w:id="9" w:name="page10"/>
    <w:bookmarkEnd w:id="9"/>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200" w:lineRule="exact"/>
        <w:rPr>
          <w:sz w:val="20"/>
          <w:szCs w:val="20"/>
          <w:color w:val="auto"/>
        </w:rPr>
      </w:pPr>
    </w:p>
    <w:p>
      <w:pPr>
        <w:spacing w:after="0" w:line="259" w:lineRule="exact"/>
        <w:rPr>
          <w:sz w:val="20"/>
          <w:szCs w:val="20"/>
          <w:color w:val="auto"/>
        </w:rPr>
      </w:pPr>
    </w:p>
    <w:tbl>
      <w:tblPr>
        <w:tblLayout w:type="fixed"/>
        <w:tblInd w:w="720" w:type="dxa"/>
        <w:tblCellMar>
          <w:top w:w="0" w:type="dxa"/>
          <w:left w:w="0" w:type="dxa"/>
          <w:bottom w:w="0" w:type="dxa"/>
          <w:right w:w="0" w:type="dxa"/>
        </w:tblCellMar>
      </w:tblPr>
      <w:tr>
        <w:trPr>
          <w:trHeight w:val="192"/>
        </w:trPr>
        <w:tc>
          <w:tcPr>
            <w:tcW w:w="564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840" w:type="dxa"/>
            <w:vAlign w:val="bottom"/>
            <w:tcBorders>
              <w:bottom w:val="single" w:sz="8" w:color="auto"/>
            </w:tcBorders>
            <w:gridSpan w:val="3"/>
          </w:tcPr>
          <w:p>
            <w:pPr>
              <w:jc w:val="center"/>
              <w:ind w:right="152"/>
              <w:spacing w:after="0"/>
              <w:rPr>
                <w:sz w:val="20"/>
                <w:szCs w:val="20"/>
                <w:color w:val="auto"/>
              </w:rPr>
            </w:pPr>
            <w:r>
              <w:rPr>
                <w:rFonts w:ascii="Arial" w:cs="Arial" w:eastAsia="Arial" w:hAnsi="Arial"/>
                <w:sz w:val="14"/>
                <w:szCs w:val="14"/>
                <w:b w:val="1"/>
                <w:bCs w:val="1"/>
                <w:color w:val="auto"/>
                <w:w w:val="95"/>
              </w:rPr>
              <w:t>Three Months Ended</w:t>
            </w:r>
          </w:p>
        </w:tc>
        <w:tc>
          <w:tcPr>
            <w:tcW w:w="12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860" w:type="dxa"/>
            <w:vAlign w:val="bottom"/>
            <w:tcBorders>
              <w:bottom w:val="single" w:sz="8" w:color="auto"/>
            </w:tcBorders>
            <w:gridSpan w:val="3"/>
          </w:tcPr>
          <w:p>
            <w:pPr>
              <w:jc w:val="center"/>
              <w:ind w:right="152"/>
              <w:spacing w:after="0"/>
              <w:rPr>
                <w:sz w:val="20"/>
                <w:szCs w:val="20"/>
                <w:color w:val="auto"/>
              </w:rPr>
            </w:pPr>
            <w:r>
              <w:rPr>
                <w:rFonts w:ascii="Arial" w:cs="Arial" w:eastAsia="Arial" w:hAnsi="Arial"/>
                <w:sz w:val="14"/>
                <w:szCs w:val="14"/>
                <w:b w:val="1"/>
                <w:bCs w:val="1"/>
                <w:color w:val="auto"/>
                <w:w w:val="93"/>
              </w:rPr>
              <w:t>Six Months Ended</w:t>
            </w:r>
          </w:p>
        </w:tc>
      </w:tr>
      <w:tr>
        <w:trPr>
          <w:trHeight w:val="250"/>
        </w:trPr>
        <w:tc>
          <w:tcPr>
            <w:tcW w:w="5640" w:type="dxa"/>
            <w:vAlign w:val="bottom"/>
          </w:tcPr>
          <w:p>
            <w:pPr>
              <w:spacing w:after="0"/>
              <w:rPr>
                <w:sz w:val="21"/>
                <w:szCs w:val="21"/>
                <w:color w:val="auto"/>
              </w:rPr>
            </w:pPr>
          </w:p>
        </w:tc>
        <w:tc>
          <w:tcPr>
            <w:tcW w:w="980" w:type="dxa"/>
            <w:vAlign w:val="bottom"/>
            <w:gridSpan w:val="2"/>
          </w:tcPr>
          <w:p>
            <w:pPr>
              <w:jc w:val="right"/>
              <w:spacing w:after="0"/>
              <w:rPr>
                <w:sz w:val="20"/>
                <w:szCs w:val="20"/>
                <w:color w:val="auto"/>
              </w:rPr>
            </w:pPr>
            <w:r>
              <w:rPr>
                <w:rFonts w:ascii="Arial" w:cs="Arial" w:eastAsia="Arial" w:hAnsi="Arial"/>
                <w:sz w:val="14"/>
                <w:szCs w:val="14"/>
                <w:b w:val="1"/>
                <w:bCs w:val="1"/>
                <w:color w:val="auto"/>
              </w:rPr>
              <w:t>July 29, 2017</w:t>
            </w:r>
          </w:p>
        </w:tc>
        <w:tc>
          <w:tcPr>
            <w:tcW w:w="180" w:type="dxa"/>
            <w:vAlign w:val="bottom"/>
          </w:tcPr>
          <w:p>
            <w:pPr>
              <w:spacing w:after="0"/>
              <w:rPr>
                <w:sz w:val="21"/>
                <w:szCs w:val="21"/>
                <w:color w:val="auto"/>
              </w:rPr>
            </w:pPr>
          </w:p>
        </w:tc>
        <w:tc>
          <w:tcPr>
            <w:tcW w:w="1080" w:type="dxa"/>
            <w:vAlign w:val="bottom"/>
            <w:gridSpan w:val="2"/>
          </w:tcPr>
          <w:p>
            <w:pPr>
              <w:ind w:left="20"/>
              <w:spacing w:after="0"/>
              <w:rPr>
                <w:sz w:val="20"/>
                <w:szCs w:val="20"/>
                <w:color w:val="auto"/>
              </w:rPr>
            </w:pPr>
            <w:r>
              <w:rPr>
                <w:rFonts w:ascii="Arial" w:cs="Arial" w:eastAsia="Arial" w:hAnsi="Arial"/>
                <w:sz w:val="14"/>
                <w:szCs w:val="14"/>
                <w:b w:val="1"/>
                <w:bCs w:val="1"/>
                <w:color w:val="auto"/>
              </w:rPr>
              <w:t>July 30, 2016</w:t>
            </w:r>
          </w:p>
        </w:tc>
        <w:tc>
          <w:tcPr>
            <w:tcW w:w="980" w:type="dxa"/>
            <w:vAlign w:val="bottom"/>
            <w:gridSpan w:val="2"/>
          </w:tcPr>
          <w:p>
            <w:pPr>
              <w:jc w:val="right"/>
              <w:spacing w:after="0"/>
              <w:rPr>
                <w:sz w:val="20"/>
                <w:szCs w:val="20"/>
                <w:color w:val="auto"/>
              </w:rPr>
            </w:pPr>
            <w:r>
              <w:rPr>
                <w:rFonts w:ascii="Arial" w:cs="Arial" w:eastAsia="Arial" w:hAnsi="Arial"/>
                <w:sz w:val="14"/>
                <w:szCs w:val="14"/>
                <w:b w:val="1"/>
                <w:bCs w:val="1"/>
                <w:color w:val="auto"/>
              </w:rPr>
              <w:t>July 29, 2017</w:t>
            </w:r>
          </w:p>
        </w:tc>
        <w:tc>
          <w:tcPr>
            <w:tcW w:w="160" w:type="dxa"/>
            <w:vAlign w:val="bottom"/>
          </w:tcPr>
          <w:p>
            <w:pPr>
              <w:spacing w:after="0"/>
              <w:rPr>
                <w:sz w:val="21"/>
                <w:szCs w:val="21"/>
                <w:color w:val="auto"/>
              </w:rPr>
            </w:pPr>
          </w:p>
        </w:tc>
        <w:tc>
          <w:tcPr>
            <w:tcW w:w="980" w:type="dxa"/>
            <w:vAlign w:val="bottom"/>
          </w:tcPr>
          <w:p>
            <w:pPr>
              <w:jc w:val="right"/>
              <w:ind w:right="72"/>
              <w:spacing w:after="0"/>
              <w:rPr>
                <w:sz w:val="20"/>
                <w:szCs w:val="20"/>
                <w:color w:val="auto"/>
              </w:rPr>
            </w:pPr>
            <w:r>
              <w:rPr>
                <w:rFonts w:ascii="Arial" w:cs="Arial" w:eastAsia="Arial" w:hAnsi="Arial"/>
                <w:sz w:val="14"/>
                <w:szCs w:val="14"/>
                <w:b w:val="1"/>
                <w:bCs w:val="1"/>
                <w:color w:val="auto"/>
                <w:w w:val="92"/>
              </w:rPr>
              <w:t>July 30, 2016</w:t>
            </w:r>
          </w:p>
        </w:tc>
      </w:tr>
      <w:tr>
        <w:trPr>
          <w:trHeight w:val="250"/>
        </w:trPr>
        <w:tc>
          <w:tcPr>
            <w:tcW w:w="564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280" w:type="dxa"/>
            <w:vAlign w:val="bottom"/>
            <w:tcBorders>
              <w:top w:val="single" w:sz="8" w:color="auto"/>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w w:val="99"/>
              </w:rPr>
              <w:t>$</w:t>
            </w:r>
          </w:p>
        </w:tc>
        <w:tc>
          <w:tcPr>
            <w:tcW w:w="70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32,994</w:t>
            </w:r>
          </w:p>
        </w:tc>
        <w:tc>
          <w:tcPr>
            <w:tcW w:w="180" w:type="dxa"/>
            <w:vAlign w:val="bottom"/>
            <w:tcBorders>
              <w:top w:val="single" w:sz="8" w:color="auto"/>
              <w:bottom w:val="single" w:sz="8" w:color="CCEEFF"/>
            </w:tcBorders>
            <w:shd w:val="clear" w:color="auto" w:fill="CCEEFF"/>
          </w:tcPr>
          <w:p>
            <w:pPr>
              <w:jc w:val="center"/>
              <w:spacing w:after="0"/>
              <w:rPr>
                <w:sz w:val="20"/>
                <w:szCs w:val="20"/>
                <w:color w:val="auto"/>
              </w:rPr>
            </w:pPr>
            <w:r>
              <w:rPr>
                <w:rFonts w:ascii="Arial" w:cs="Arial" w:eastAsia="Arial" w:hAnsi="Arial"/>
                <w:sz w:val="18"/>
                <w:szCs w:val="18"/>
                <w:color w:val="auto"/>
                <w:w w:val="99"/>
              </w:rPr>
              <w:t>$</w:t>
            </w:r>
          </w:p>
        </w:tc>
        <w:tc>
          <w:tcPr>
            <w:tcW w:w="96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29,057</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jc w:val="right"/>
              <w:ind w:right="56"/>
              <w:spacing w:after="0"/>
              <w:rPr>
                <w:sz w:val="20"/>
                <w:szCs w:val="20"/>
                <w:color w:val="auto"/>
              </w:rPr>
            </w:pPr>
            <w:r>
              <w:rPr>
                <w:rFonts w:ascii="Arial" w:cs="Arial" w:eastAsia="Arial" w:hAnsi="Arial"/>
                <w:sz w:val="18"/>
                <w:szCs w:val="18"/>
                <w:color w:val="auto"/>
                <w:w w:val="99"/>
              </w:rPr>
              <w:t>$</w:t>
            </w:r>
          </w:p>
        </w:tc>
        <w:tc>
          <w:tcPr>
            <w:tcW w:w="72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72,020</w:t>
            </w:r>
          </w:p>
        </w:tc>
        <w:tc>
          <w:tcPr>
            <w:tcW w:w="160" w:type="dxa"/>
            <w:vAlign w:val="bottom"/>
            <w:tcBorders>
              <w:top w:val="single" w:sz="8" w:color="auto"/>
              <w:bottom w:val="single" w:sz="8" w:color="CCEEFF"/>
            </w:tcBorders>
            <w:shd w:val="clear" w:color="auto" w:fill="CCEEFF"/>
          </w:tcPr>
          <w:p>
            <w:pPr>
              <w:jc w:val="center"/>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56,247</w:t>
            </w:r>
          </w:p>
        </w:tc>
      </w:tr>
      <w:tr>
        <w:trPr>
          <w:trHeight w:val="243"/>
        </w:trPr>
        <w:tc>
          <w:tcPr>
            <w:tcW w:w="5640" w:type="dxa"/>
            <w:vAlign w:val="bottom"/>
          </w:tcPr>
          <w:p>
            <w:pPr>
              <w:ind w:left="20"/>
              <w:spacing w:after="0"/>
              <w:rPr>
                <w:sz w:val="20"/>
                <w:szCs w:val="20"/>
                <w:color w:val="auto"/>
              </w:rPr>
            </w:pPr>
            <w:r>
              <w:rPr>
                <w:rFonts w:ascii="Arial" w:cs="Arial" w:eastAsia="Arial" w:hAnsi="Arial"/>
                <w:sz w:val="18"/>
                <w:szCs w:val="18"/>
                <w:color w:val="auto"/>
              </w:rPr>
              <w:t>Operating costs and expenses:</w:t>
            </w:r>
          </w:p>
        </w:tc>
        <w:tc>
          <w:tcPr>
            <w:tcW w:w="28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980" w:type="dxa"/>
            <w:vAlign w:val="bottom"/>
          </w:tcPr>
          <w:p>
            <w:pPr>
              <w:spacing w:after="0"/>
              <w:rPr>
                <w:sz w:val="21"/>
                <w:szCs w:val="21"/>
                <w:color w:val="auto"/>
              </w:rPr>
            </w:pPr>
          </w:p>
        </w:tc>
      </w:tr>
      <w:tr>
        <w:trPr>
          <w:trHeight w:val="27"/>
        </w:trPr>
        <w:tc>
          <w:tcPr>
            <w:tcW w:w="564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720" w:type="dxa"/>
            <w:vAlign w:val="bottom"/>
          </w:tcPr>
          <w:p>
            <w:pPr>
              <w:spacing w:after="0"/>
              <w:rPr>
                <w:sz w:val="2"/>
                <w:szCs w:val="2"/>
                <w:color w:val="auto"/>
              </w:rPr>
            </w:pPr>
          </w:p>
        </w:tc>
        <w:tc>
          <w:tcPr>
            <w:tcW w:w="160" w:type="dxa"/>
            <w:vAlign w:val="bottom"/>
          </w:tcPr>
          <w:p>
            <w:pPr>
              <w:spacing w:after="0"/>
              <w:rPr>
                <w:sz w:val="2"/>
                <w:szCs w:val="2"/>
                <w:color w:val="auto"/>
              </w:rPr>
            </w:pPr>
          </w:p>
        </w:tc>
        <w:tc>
          <w:tcPr>
            <w:tcW w:w="980" w:type="dxa"/>
            <w:vAlign w:val="bottom"/>
          </w:tcPr>
          <w:p>
            <w:pPr>
              <w:spacing w:after="0"/>
              <w:rPr>
                <w:sz w:val="2"/>
                <w:szCs w:val="2"/>
                <w:color w:val="auto"/>
              </w:rPr>
            </w:pPr>
          </w:p>
        </w:tc>
      </w:tr>
      <w:tr>
        <w:trPr>
          <w:trHeight w:val="250"/>
        </w:trPr>
        <w:tc>
          <w:tcPr>
            <w:tcW w:w="56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Cost of goods sold</w:t>
            </w:r>
          </w:p>
        </w:tc>
        <w:tc>
          <w:tcPr>
            <w:tcW w:w="280" w:type="dxa"/>
            <w:vAlign w:val="bottom"/>
            <w:tcBorders>
              <w:bottom w:val="single" w:sz="8" w:color="CCEEFF"/>
            </w:tcBorders>
            <w:shd w:val="clear" w:color="auto" w:fill="CCEEFF"/>
          </w:tcPr>
          <w:p>
            <w:pPr>
              <w:spacing w:after="0"/>
              <w:rPr>
                <w:sz w:val="21"/>
                <w:szCs w:val="21"/>
                <w:color w:val="auto"/>
              </w:rPr>
            </w:pPr>
          </w:p>
        </w:tc>
        <w:tc>
          <w:tcPr>
            <w:tcW w:w="7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16,870</w:t>
            </w:r>
          </w:p>
        </w:tc>
        <w:tc>
          <w:tcPr>
            <w:tcW w:w="18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17,182</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7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36,978</w:t>
            </w:r>
          </w:p>
        </w:tc>
        <w:tc>
          <w:tcPr>
            <w:tcW w:w="1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36,460</w:t>
            </w:r>
          </w:p>
        </w:tc>
      </w:tr>
      <w:tr>
        <w:trPr>
          <w:trHeight w:val="243"/>
        </w:trPr>
        <w:tc>
          <w:tcPr>
            <w:tcW w:w="5640" w:type="dxa"/>
            <w:vAlign w:val="bottom"/>
          </w:tcPr>
          <w:p>
            <w:pPr>
              <w:ind w:left="340"/>
              <w:spacing w:after="0"/>
              <w:rPr>
                <w:sz w:val="20"/>
                <w:szCs w:val="20"/>
                <w:color w:val="auto"/>
              </w:rPr>
            </w:pPr>
            <w:r>
              <w:rPr>
                <w:rFonts w:ascii="Arial" w:cs="Arial" w:eastAsia="Arial" w:hAnsi="Arial"/>
                <w:sz w:val="18"/>
                <w:szCs w:val="18"/>
                <w:color w:val="auto"/>
              </w:rPr>
              <w:t>Research and development</w:t>
            </w:r>
          </w:p>
        </w:tc>
        <w:tc>
          <w:tcPr>
            <w:tcW w:w="280" w:type="dxa"/>
            <w:vAlign w:val="bottom"/>
          </w:tcPr>
          <w:p>
            <w:pPr>
              <w:spacing w:after="0"/>
              <w:rPr>
                <w:sz w:val="21"/>
                <w:szCs w:val="21"/>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14,555</w:t>
            </w:r>
          </w:p>
        </w:tc>
        <w:tc>
          <w:tcPr>
            <w:tcW w:w="180" w:type="dxa"/>
            <w:vAlign w:val="bottom"/>
          </w:tcPr>
          <w:p>
            <w:pPr>
              <w:spacing w:after="0"/>
              <w:rPr>
                <w:sz w:val="21"/>
                <w:szCs w:val="21"/>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20,948</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32,169</w:t>
            </w:r>
          </w:p>
        </w:tc>
        <w:tc>
          <w:tcPr>
            <w:tcW w:w="160" w:type="dxa"/>
            <w:vAlign w:val="bottom"/>
          </w:tcPr>
          <w:p>
            <w:pPr>
              <w:spacing w:after="0"/>
              <w:rPr>
                <w:sz w:val="21"/>
                <w:szCs w:val="21"/>
                <w:color w:val="auto"/>
              </w:rPr>
            </w:pPr>
          </w:p>
        </w:tc>
        <w:tc>
          <w:tcPr>
            <w:tcW w:w="980" w:type="dxa"/>
            <w:vAlign w:val="bottom"/>
          </w:tcPr>
          <w:p>
            <w:pPr>
              <w:jc w:val="right"/>
              <w:ind w:right="12"/>
              <w:spacing w:after="0"/>
              <w:rPr>
                <w:sz w:val="20"/>
                <w:szCs w:val="20"/>
                <w:color w:val="auto"/>
              </w:rPr>
            </w:pPr>
            <w:r>
              <w:rPr>
                <w:rFonts w:ascii="Arial" w:cs="Arial" w:eastAsia="Arial" w:hAnsi="Arial"/>
                <w:sz w:val="18"/>
                <w:szCs w:val="18"/>
                <w:color w:val="auto"/>
              </w:rPr>
              <w:t>41,998</w:t>
            </w:r>
          </w:p>
        </w:tc>
      </w:tr>
      <w:tr>
        <w:trPr>
          <w:trHeight w:val="27"/>
        </w:trPr>
        <w:tc>
          <w:tcPr>
            <w:tcW w:w="564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720" w:type="dxa"/>
            <w:vAlign w:val="bottom"/>
          </w:tcPr>
          <w:p>
            <w:pPr>
              <w:spacing w:after="0"/>
              <w:rPr>
                <w:sz w:val="2"/>
                <w:szCs w:val="2"/>
                <w:color w:val="auto"/>
              </w:rPr>
            </w:pPr>
          </w:p>
        </w:tc>
        <w:tc>
          <w:tcPr>
            <w:tcW w:w="160" w:type="dxa"/>
            <w:vAlign w:val="bottom"/>
          </w:tcPr>
          <w:p>
            <w:pPr>
              <w:spacing w:after="0"/>
              <w:rPr>
                <w:sz w:val="2"/>
                <w:szCs w:val="2"/>
                <w:color w:val="auto"/>
              </w:rPr>
            </w:pPr>
          </w:p>
        </w:tc>
        <w:tc>
          <w:tcPr>
            <w:tcW w:w="980" w:type="dxa"/>
            <w:vAlign w:val="bottom"/>
          </w:tcPr>
          <w:p>
            <w:pPr>
              <w:spacing w:after="0"/>
              <w:rPr>
                <w:sz w:val="2"/>
                <w:szCs w:val="2"/>
                <w:color w:val="auto"/>
              </w:rPr>
            </w:pPr>
          </w:p>
        </w:tc>
      </w:tr>
      <w:tr>
        <w:trPr>
          <w:trHeight w:val="270"/>
        </w:trPr>
        <w:tc>
          <w:tcPr>
            <w:tcW w:w="56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Selling, general and administrative</w:t>
            </w:r>
          </w:p>
        </w:tc>
        <w:tc>
          <w:tcPr>
            <w:tcW w:w="280" w:type="dxa"/>
            <w:vAlign w:val="bottom"/>
            <w:tcBorders>
              <w:bottom w:val="single" w:sz="8" w:color="CCEEFF"/>
            </w:tcBorders>
            <w:shd w:val="clear" w:color="auto" w:fill="CCEEFF"/>
          </w:tcPr>
          <w:p>
            <w:pPr>
              <w:spacing w:after="0"/>
              <w:rPr>
                <w:sz w:val="23"/>
                <w:szCs w:val="23"/>
                <w:color w:val="auto"/>
              </w:rPr>
            </w:pPr>
          </w:p>
        </w:tc>
        <w:tc>
          <w:tcPr>
            <w:tcW w:w="7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910</w:t>
            </w:r>
          </w:p>
        </w:tc>
        <w:tc>
          <w:tcPr>
            <w:tcW w:w="180" w:type="dxa"/>
            <w:vAlign w:val="bottom"/>
            <w:tcBorders>
              <w:bottom w:val="single" w:sz="8" w:color="CCEEFF"/>
            </w:tcBorders>
            <w:shd w:val="clear" w:color="auto" w:fill="CCEEFF"/>
          </w:tcPr>
          <w:p>
            <w:pPr>
              <w:spacing w:after="0"/>
              <w:rPr>
                <w:sz w:val="23"/>
                <w:szCs w:val="23"/>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1,782</w:t>
            </w:r>
          </w:p>
        </w:tc>
        <w:tc>
          <w:tcPr>
            <w:tcW w:w="1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7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2,642</w:t>
            </w:r>
          </w:p>
        </w:tc>
        <w:tc>
          <w:tcPr>
            <w:tcW w:w="16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3,549</w:t>
            </w:r>
          </w:p>
        </w:tc>
      </w:tr>
      <w:tr>
        <w:trPr>
          <w:trHeight w:val="237"/>
        </w:trPr>
        <w:tc>
          <w:tcPr>
            <w:tcW w:w="5640" w:type="dxa"/>
            <w:vAlign w:val="bottom"/>
          </w:tcPr>
          <w:p>
            <w:pPr>
              <w:ind w:left="20"/>
              <w:spacing w:after="0"/>
              <w:rPr>
                <w:sz w:val="20"/>
                <w:szCs w:val="20"/>
                <w:color w:val="auto"/>
              </w:rPr>
            </w:pPr>
            <w:r>
              <w:rPr>
                <w:rFonts w:ascii="Arial" w:cs="Arial" w:eastAsia="Arial" w:hAnsi="Arial"/>
                <w:sz w:val="18"/>
                <w:szCs w:val="18"/>
                <w:color w:val="auto"/>
              </w:rPr>
              <w:t>Operating costs and expenses</w:t>
            </w:r>
          </w:p>
        </w:tc>
        <w:tc>
          <w:tcPr>
            <w:tcW w:w="280" w:type="dxa"/>
            <w:vAlign w:val="bottom"/>
            <w:tcBorders>
              <w:top w:val="single" w:sz="8" w:color="auto"/>
            </w:tcBorders>
          </w:tcPr>
          <w:p>
            <w:pPr>
              <w:spacing w:after="0"/>
              <w:rPr>
                <w:sz w:val="20"/>
                <w:szCs w:val="20"/>
                <w:color w:val="auto"/>
              </w:rPr>
            </w:pPr>
          </w:p>
        </w:tc>
        <w:tc>
          <w:tcPr>
            <w:tcW w:w="7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32,335</w:t>
            </w:r>
          </w:p>
        </w:tc>
        <w:tc>
          <w:tcPr>
            <w:tcW w:w="180" w:type="dxa"/>
            <w:vAlign w:val="bottom"/>
            <w:tcBorders>
              <w:top w:val="single" w:sz="8" w:color="auto"/>
            </w:tcBorders>
          </w:tcPr>
          <w:p>
            <w:pPr>
              <w:spacing w:after="0"/>
              <w:rPr>
                <w:sz w:val="20"/>
                <w:szCs w:val="20"/>
                <w:color w:val="auto"/>
              </w:rPr>
            </w:pPr>
          </w:p>
        </w:tc>
        <w:tc>
          <w:tcPr>
            <w:tcW w:w="9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39,912</w:t>
            </w:r>
          </w:p>
        </w:tc>
        <w:tc>
          <w:tcPr>
            <w:tcW w:w="12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71,789</w:t>
            </w:r>
          </w:p>
        </w:tc>
        <w:tc>
          <w:tcPr>
            <w:tcW w:w="160" w:type="dxa"/>
            <w:vAlign w:val="bottom"/>
            <w:tcBorders>
              <w:top w:val="single" w:sz="8" w:color="auto"/>
            </w:tcBorders>
          </w:tcPr>
          <w:p>
            <w:pPr>
              <w:spacing w:after="0"/>
              <w:rPr>
                <w:sz w:val="20"/>
                <w:szCs w:val="20"/>
                <w:color w:val="auto"/>
              </w:rPr>
            </w:pPr>
          </w:p>
        </w:tc>
        <w:tc>
          <w:tcPr>
            <w:tcW w:w="98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82,007</w:t>
            </w:r>
          </w:p>
        </w:tc>
      </w:tr>
      <w:tr>
        <w:trPr>
          <w:trHeight w:val="27"/>
        </w:trPr>
        <w:tc>
          <w:tcPr>
            <w:tcW w:w="56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r>
      <w:tr>
        <w:trPr>
          <w:trHeight w:val="244"/>
        </w:trPr>
        <w:tc>
          <w:tcPr>
            <w:tcW w:w="5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Income (loss) from discontinued operations before income taxes</w:t>
            </w:r>
          </w:p>
        </w:tc>
        <w:tc>
          <w:tcPr>
            <w:tcW w:w="280" w:type="dxa"/>
            <w:vAlign w:val="bottom"/>
            <w:tcBorders>
              <w:bottom w:val="single" w:sz="8" w:color="CCEEFF"/>
            </w:tcBorders>
            <w:shd w:val="clear" w:color="auto" w:fill="CCEEFF"/>
          </w:tcPr>
          <w:p>
            <w:pPr>
              <w:spacing w:after="0"/>
              <w:rPr>
                <w:sz w:val="21"/>
                <w:szCs w:val="21"/>
                <w:color w:val="auto"/>
              </w:rPr>
            </w:pPr>
          </w:p>
        </w:tc>
        <w:tc>
          <w:tcPr>
            <w:tcW w:w="7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659</w:t>
            </w:r>
          </w:p>
        </w:tc>
        <w:tc>
          <w:tcPr>
            <w:tcW w:w="18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(10,855)</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7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231</w:t>
            </w:r>
          </w:p>
        </w:tc>
        <w:tc>
          <w:tcPr>
            <w:tcW w:w="1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(25,760)</w:t>
            </w:r>
          </w:p>
        </w:tc>
      </w:tr>
      <w:tr>
        <w:trPr>
          <w:trHeight w:val="243"/>
        </w:trPr>
        <w:tc>
          <w:tcPr>
            <w:tcW w:w="5640" w:type="dxa"/>
            <w:vAlign w:val="bottom"/>
          </w:tcPr>
          <w:p>
            <w:pPr>
              <w:ind w:left="20"/>
              <w:spacing w:after="0"/>
              <w:rPr>
                <w:sz w:val="20"/>
                <w:szCs w:val="20"/>
                <w:color w:val="auto"/>
              </w:rPr>
            </w:pPr>
            <w:r>
              <w:rPr>
                <w:rFonts w:ascii="Arial" w:cs="Arial" w:eastAsia="Arial" w:hAnsi="Arial"/>
                <w:sz w:val="18"/>
                <w:szCs w:val="18"/>
                <w:color w:val="auto"/>
              </w:rPr>
              <w:t>Gain from sale of a business</w:t>
            </w:r>
          </w:p>
        </w:tc>
        <w:tc>
          <w:tcPr>
            <w:tcW w:w="280" w:type="dxa"/>
            <w:vAlign w:val="bottom"/>
          </w:tcPr>
          <w:p>
            <w:pPr>
              <w:spacing w:after="0"/>
              <w:rPr>
                <w:sz w:val="21"/>
                <w:szCs w:val="21"/>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34,032</w:t>
            </w:r>
          </w:p>
        </w:tc>
        <w:tc>
          <w:tcPr>
            <w:tcW w:w="180" w:type="dxa"/>
            <w:vAlign w:val="bottom"/>
          </w:tcPr>
          <w:p>
            <w:pPr>
              <w:spacing w:after="0"/>
              <w:rPr>
                <w:sz w:val="21"/>
                <w:szCs w:val="21"/>
                <w:color w:val="auto"/>
              </w:rPr>
            </w:pPr>
          </w:p>
        </w:tc>
        <w:tc>
          <w:tcPr>
            <w:tcW w:w="10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42,187</w:t>
            </w:r>
          </w:p>
        </w:tc>
        <w:tc>
          <w:tcPr>
            <w:tcW w:w="160" w:type="dxa"/>
            <w:vAlign w:val="bottom"/>
          </w:tcPr>
          <w:p>
            <w:pPr>
              <w:spacing w:after="0"/>
              <w:rPr>
                <w:sz w:val="21"/>
                <w:szCs w:val="21"/>
                <w:color w:val="auto"/>
              </w:rPr>
            </w:pPr>
          </w:p>
        </w:tc>
        <w:tc>
          <w:tcPr>
            <w:tcW w:w="980" w:type="dxa"/>
            <w:vAlign w:val="bottom"/>
          </w:tcPr>
          <w:p>
            <w:pPr>
              <w:jc w:val="right"/>
              <w:ind w:right="12"/>
              <w:spacing w:after="0"/>
              <w:rPr>
                <w:sz w:val="20"/>
                <w:szCs w:val="20"/>
                <w:color w:val="auto"/>
              </w:rPr>
            </w:pPr>
            <w:r>
              <w:rPr>
                <w:rFonts w:ascii="Arial" w:cs="Arial" w:eastAsia="Arial" w:hAnsi="Arial"/>
                <w:sz w:val="18"/>
                <w:szCs w:val="18"/>
                <w:color w:val="auto"/>
              </w:rPr>
              <w:t>—</w:t>
            </w:r>
          </w:p>
        </w:tc>
      </w:tr>
      <w:tr>
        <w:trPr>
          <w:trHeight w:val="27"/>
        </w:trPr>
        <w:tc>
          <w:tcPr>
            <w:tcW w:w="564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720" w:type="dxa"/>
            <w:vAlign w:val="bottom"/>
          </w:tcPr>
          <w:p>
            <w:pPr>
              <w:spacing w:after="0"/>
              <w:rPr>
                <w:sz w:val="2"/>
                <w:szCs w:val="2"/>
                <w:color w:val="auto"/>
              </w:rPr>
            </w:pPr>
          </w:p>
        </w:tc>
        <w:tc>
          <w:tcPr>
            <w:tcW w:w="160" w:type="dxa"/>
            <w:vAlign w:val="bottom"/>
          </w:tcPr>
          <w:p>
            <w:pPr>
              <w:spacing w:after="0"/>
              <w:rPr>
                <w:sz w:val="2"/>
                <w:szCs w:val="2"/>
                <w:color w:val="auto"/>
              </w:rPr>
            </w:pPr>
          </w:p>
        </w:tc>
        <w:tc>
          <w:tcPr>
            <w:tcW w:w="980" w:type="dxa"/>
            <w:vAlign w:val="bottom"/>
          </w:tcPr>
          <w:p>
            <w:pPr>
              <w:spacing w:after="0"/>
              <w:rPr>
                <w:sz w:val="2"/>
                <w:szCs w:val="2"/>
                <w:color w:val="auto"/>
              </w:rPr>
            </w:pPr>
          </w:p>
        </w:tc>
      </w:tr>
      <w:tr>
        <w:trPr>
          <w:trHeight w:val="270"/>
        </w:trPr>
        <w:tc>
          <w:tcPr>
            <w:tcW w:w="5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Provision for income taxes</w:t>
            </w:r>
          </w:p>
        </w:tc>
        <w:tc>
          <w:tcPr>
            <w:tcW w:w="280" w:type="dxa"/>
            <w:vAlign w:val="bottom"/>
            <w:tcBorders>
              <w:bottom w:val="single" w:sz="8" w:color="CCEEFF"/>
            </w:tcBorders>
            <w:shd w:val="clear" w:color="auto" w:fill="CCEEFF"/>
          </w:tcPr>
          <w:p>
            <w:pPr>
              <w:spacing w:after="0"/>
              <w:rPr>
                <w:sz w:val="23"/>
                <w:szCs w:val="23"/>
                <w:color w:val="auto"/>
              </w:rPr>
            </w:pPr>
          </w:p>
        </w:tc>
        <w:tc>
          <w:tcPr>
            <w:tcW w:w="7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4,882</w:t>
            </w:r>
          </w:p>
        </w:tc>
        <w:tc>
          <w:tcPr>
            <w:tcW w:w="180" w:type="dxa"/>
            <w:vAlign w:val="bottom"/>
            <w:tcBorders>
              <w:bottom w:val="single" w:sz="8" w:color="CCEEFF"/>
            </w:tcBorders>
            <w:shd w:val="clear" w:color="auto" w:fill="CCEEFF"/>
          </w:tcPr>
          <w:p>
            <w:pPr>
              <w:spacing w:after="0"/>
              <w:rPr>
                <w:sz w:val="23"/>
                <w:szCs w:val="23"/>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306</w:t>
            </w:r>
          </w:p>
        </w:tc>
        <w:tc>
          <w:tcPr>
            <w:tcW w:w="1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7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5,580</w:t>
            </w:r>
          </w:p>
        </w:tc>
        <w:tc>
          <w:tcPr>
            <w:tcW w:w="16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788</w:t>
            </w:r>
          </w:p>
        </w:tc>
      </w:tr>
      <w:tr>
        <w:trPr>
          <w:trHeight w:val="257"/>
        </w:trPr>
        <w:tc>
          <w:tcPr>
            <w:tcW w:w="5640" w:type="dxa"/>
            <w:vAlign w:val="bottom"/>
          </w:tcPr>
          <w:p>
            <w:pPr>
              <w:ind w:left="20"/>
              <w:spacing w:after="0"/>
              <w:rPr>
                <w:sz w:val="20"/>
                <w:szCs w:val="20"/>
                <w:color w:val="auto"/>
              </w:rPr>
            </w:pPr>
            <w:r>
              <w:rPr>
                <w:rFonts w:ascii="Arial" w:cs="Arial" w:eastAsia="Arial" w:hAnsi="Arial"/>
                <w:sz w:val="18"/>
                <w:szCs w:val="18"/>
                <w:color w:val="auto"/>
              </w:rPr>
              <w:t>Income (loss) from discontinued operations, net of tax</w:t>
            </w:r>
          </w:p>
        </w:tc>
        <w:tc>
          <w:tcPr>
            <w:tcW w:w="280" w:type="dxa"/>
            <w:vAlign w:val="bottom"/>
            <w:tcBorders>
              <w:top w:val="single" w:sz="8" w:color="auto"/>
              <w:bottom w:val="single" w:sz="8" w:color="auto"/>
            </w:tcBorders>
          </w:tcPr>
          <w:p>
            <w:pPr>
              <w:jc w:val="right"/>
              <w:ind w:right="76"/>
              <w:spacing w:after="0"/>
              <w:rPr>
                <w:sz w:val="20"/>
                <w:szCs w:val="20"/>
                <w:color w:val="auto"/>
              </w:rPr>
            </w:pPr>
            <w:r>
              <w:rPr>
                <w:rFonts w:ascii="Arial" w:cs="Arial" w:eastAsia="Arial" w:hAnsi="Arial"/>
                <w:sz w:val="18"/>
                <w:szCs w:val="18"/>
                <w:color w:val="auto"/>
                <w:w w:val="99"/>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29,809</w:t>
            </w:r>
          </w:p>
        </w:tc>
        <w:tc>
          <w:tcPr>
            <w:tcW w:w="180" w:type="dxa"/>
            <w:vAlign w:val="bottom"/>
            <w:tcBorders>
              <w:top w:val="single" w:sz="8" w:color="auto"/>
              <w:bottom w:val="single" w:sz="8" w:color="auto"/>
            </w:tcBorders>
          </w:tcPr>
          <w:p>
            <w:pPr>
              <w:jc w:val="center"/>
              <w:spacing w:after="0"/>
              <w:rPr>
                <w:sz w:val="20"/>
                <w:szCs w:val="20"/>
                <w:color w:val="auto"/>
              </w:rPr>
            </w:pPr>
            <w:r>
              <w:rPr>
                <w:rFonts w:ascii="Arial" w:cs="Arial" w:eastAsia="Arial" w:hAnsi="Arial"/>
                <w:sz w:val="18"/>
                <w:szCs w:val="18"/>
                <w:color w:val="auto"/>
                <w:w w:val="99"/>
              </w:rPr>
              <w:t>$</w:t>
            </w:r>
          </w:p>
        </w:tc>
        <w:tc>
          <w:tcPr>
            <w:tcW w:w="9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(11,161)</w:t>
            </w:r>
          </w:p>
        </w:tc>
        <w:tc>
          <w:tcPr>
            <w:tcW w:w="120" w:type="dxa"/>
            <w:vAlign w:val="bottom"/>
          </w:tcPr>
          <w:p>
            <w:pPr>
              <w:spacing w:after="0"/>
              <w:rPr>
                <w:sz w:val="22"/>
                <w:szCs w:val="22"/>
                <w:color w:val="auto"/>
              </w:rPr>
            </w:pPr>
          </w:p>
        </w:tc>
        <w:tc>
          <w:tcPr>
            <w:tcW w:w="260" w:type="dxa"/>
            <w:vAlign w:val="bottom"/>
            <w:tcBorders>
              <w:top w:val="single" w:sz="8" w:color="auto"/>
              <w:bottom w:val="single" w:sz="8" w:color="auto"/>
            </w:tcBorders>
          </w:tcPr>
          <w:p>
            <w:pPr>
              <w:jc w:val="right"/>
              <w:ind w:right="56"/>
              <w:spacing w:after="0"/>
              <w:rPr>
                <w:sz w:val="20"/>
                <w:szCs w:val="20"/>
                <w:color w:val="auto"/>
              </w:rPr>
            </w:pPr>
            <w:r>
              <w:rPr>
                <w:rFonts w:ascii="Arial" w:cs="Arial" w:eastAsia="Arial" w:hAnsi="Arial"/>
                <w:sz w:val="18"/>
                <w:szCs w:val="18"/>
                <w:color w:val="auto"/>
                <w:w w:val="99"/>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36,838</w:t>
            </w:r>
          </w:p>
        </w:tc>
        <w:tc>
          <w:tcPr>
            <w:tcW w:w="160" w:type="dxa"/>
            <w:vAlign w:val="bottom"/>
            <w:tcBorders>
              <w:top w:val="single" w:sz="8" w:color="auto"/>
              <w:bottom w:val="single" w:sz="8" w:color="auto"/>
            </w:tcBorders>
          </w:tcPr>
          <w:p>
            <w:pPr>
              <w:jc w:val="center"/>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(26,548)</w:t>
            </w:r>
          </w:p>
        </w:tc>
      </w:tr>
      <w:tr>
        <w:trPr>
          <w:trHeight w:val="20"/>
        </w:trPr>
        <w:tc>
          <w:tcPr>
            <w:tcW w:w="56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r>
    </w:tbl>
    <w:p>
      <w:pPr>
        <w:spacing w:after="0" w:line="202" w:lineRule="exact"/>
        <w:rPr>
          <w:sz w:val="20"/>
          <w:szCs w:val="20"/>
          <w:color w:val="auto"/>
        </w:rPr>
      </w:pPr>
    </w:p>
    <w:p>
      <w:pPr>
        <w:ind w:right="100" w:firstLine="392"/>
        <w:spacing w:after="0" w:line="270" w:lineRule="auto"/>
        <w:rPr>
          <w:sz w:val="20"/>
          <w:szCs w:val="20"/>
          <w:color w:val="auto"/>
        </w:rPr>
      </w:pPr>
      <w:r>
        <w:rPr>
          <w:rFonts w:ascii="Arial" w:cs="Arial" w:eastAsia="Arial" w:hAnsi="Arial"/>
          <w:sz w:val="17"/>
          <w:szCs w:val="17"/>
          <w:color w:val="auto"/>
        </w:rPr>
        <w:t>The Company has elected not to report separately discontinued operations in its consolidated statements of cash flows since its effect is not material. Non-cash operating amounts reported for discontinued operations include share-based compensation expense of $1.1 million and $3.3 million for the three and six months ended July 29, 2017 and $4.1 million and $7.1 million for the three and six months ended July 30, 2016, respectively. Depreciation, amortization and capital expenditures are not material. The proceeds from sale of the LTE thin-modem business of $49.2 million and proceeds from sale of the Broadband business of $23.0 million are classified in investing activities for the six months ended July 29, 2017, and the gain on sale of such business is presented in operating activities. Due to the Company's transfer pricing arrangements, the Company generates income in most jurisdictions in which it operates, regardless of a loss that may exist on a consolidated basis. In addition, the Company recognized a tax expense of $4.6 million on the sale of is LTE thin-modem business for the three and six month period ended July 29, 2017. As such, the Company has reflected a tax expense of $4.9 million and $5.6 million for the three and six months ended July 29, 2017 and $0.3 million and $0.8 million for the three and six months ended July 30, 2016, respectively, attributable to discontinued operations.</w:t>
      </w:r>
    </w:p>
    <w:p>
      <w:pPr>
        <w:spacing w:after="0" w:line="200" w:lineRule="exact"/>
        <w:rPr>
          <w:sz w:val="20"/>
          <w:szCs w:val="20"/>
          <w:color w:val="auto"/>
        </w:rPr>
      </w:pPr>
    </w:p>
    <w:p>
      <w:pPr>
        <w:spacing w:after="0" w:line="2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Restructuring Related Charges</w:t>
      </w:r>
    </w:p>
    <w:p>
      <w:pPr>
        <w:spacing w:after="0" w:line="175" w:lineRule="exact"/>
        <w:rPr>
          <w:sz w:val="20"/>
          <w:szCs w:val="20"/>
          <w:color w:val="auto"/>
        </w:rPr>
      </w:pPr>
    </w:p>
    <w:p>
      <w:pPr>
        <w:ind w:firstLine="405"/>
        <w:spacing w:after="0" w:line="259" w:lineRule="auto"/>
        <w:rPr>
          <w:sz w:val="20"/>
          <w:szCs w:val="20"/>
          <w:color w:val="auto"/>
        </w:rPr>
      </w:pPr>
      <w:r>
        <w:rPr>
          <w:rFonts w:ascii="Arial" w:cs="Arial" w:eastAsia="Arial" w:hAnsi="Arial"/>
          <w:sz w:val="18"/>
          <w:szCs w:val="18"/>
          <w:color w:val="auto"/>
        </w:rPr>
        <w:t>In November 2016, the Company announced a restructuring plan intended to refocus its research and development, increase operational efficiency and improve profitability. As a continuation of such plan, the Company recorded restructuring related charges of $4.3 million and $5.2 million in the three and six months ended July 29, 2017. The following table presents details of charges recorded by the Company related to the restructuring actions described below (in thousands):</w:t>
      </w:r>
    </w:p>
    <w:p>
      <w:pPr>
        <w:spacing w:after="0" w:line="200" w:lineRule="exact"/>
        <w:rPr>
          <w:sz w:val="20"/>
          <w:szCs w:val="20"/>
          <w:color w:val="auto"/>
        </w:rPr>
      </w:pPr>
    </w:p>
    <w:p>
      <w:pPr>
        <w:spacing w:after="0" w:line="20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360"/>
          </w:cols>
          <w:pgMar w:left="240" w:top="140" w:right="299" w:bottom="1440" w:gutter="0" w:footer="0" w:header="0"/>
        </w:sectPr>
      </w:pPr>
    </w:p>
    <w:bookmarkStart w:id="10" w:name="page11"/>
    <w:bookmarkEnd w:id="10"/>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200" w:lineRule="exact"/>
        <w:rPr>
          <w:sz w:val="20"/>
          <w:szCs w:val="20"/>
          <w:color w:val="auto"/>
        </w:rPr>
      </w:pPr>
    </w:p>
    <w:p>
      <w:pPr>
        <w:spacing w:after="0" w:line="25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2620" w:type="dxa"/>
            <w:vAlign w:val="bottom"/>
            <w:tcBorders>
              <w:bottom w:val="single" w:sz="8" w:color="auto"/>
            </w:tcBorders>
            <w:gridSpan w:val="4"/>
          </w:tcPr>
          <w:p>
            <w:pPr>
              <w:jc w:val="right"/>
              <w:ind w:right="319"/>
              <w:spacing w:after="0"/>
              <w:rPr>
                <w:sz w:val="20"/>
                <w:szCs w:val="20"/>
                <w:color w:val="auto"/>
              </w:rPr>
            </w:pPr>
            <w:r>
              <w:rPr>
                <w:rFonts w:ascii="Arial" w:cs="Arial" w:eastAsia="Arial" w:hAnsi="Arial"/>
                <w:sz w:val="14"/>
                <w:szCs w:val="14"/>
                <w:b w:val="1"/>
                <w:bCs w:val="1"/>
                <w:color w:val="auto"/>
              </w:rPr>
              <w:t>Three Months Ended</w:t>
            </w:r>
          </w:p>
        </w:tc>
        <w:tc>
          <w:tcPr>
            <w:tcW w:w="48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2760" w:type="dxa"/>
            <w:vAlign w:val="bottom"/>
            <w:tcBorders>
              <w:bottom w:val="single" w:sz="8" w:color="auto"/>
            </w:tcBorders>
            <w:gridSpan w:val="4"/>
          </w:tcPr>
          <w:p>
            <w:pPr>
              <w:jc w:val="right"/>
              <w:ind w:right="853"/>
              <w:spacing w:after="0"/>
              <w:rPr>
                <w:sz w:val="20"/>
                <w:szCs w:val="20"/>
                <w:color w:val="auto"/>
              </w:rPr>
            </w:pPr>
            <w:r>
              <w:rPr>
                <w:rFonts w:ascii="Arial" w:cs="Arial" w:eastAsia="Arial" w:hAnsi="Arial"/>
                <w:sz w:val="14"/>
                <w:szCs w:val="14"/>
                <w:b w:val="1"/>
                <w:bCs w:val="1"/>
                <w:color w:val="auto"/>
              </w:rPr>
              <w:t>Six Months Ended</w:t>
            </w:r>
          </w:p>
        </w:tc>
      </w:tr>
      <w:tr>
        <w:trPr>
          <w:trHeight w:val="152"/>
        </w:trPr>
        <w:tc>
          <w:tcPr>
            <w:tcW w:w="5160" w:type="dxa"/>
            <w:vAlign w:val="bottom"/>
          </w:tcPr>
          <w:p>
            <w:pPr>
              <w:spacing w:after="0"/>
              <w:rPr>
                <w:sz w:val="13"/>
                <w:szCs w:val="13"/>
                <w:color w:val="auto"/>
              </w:rPr>
            </w:pPr>
          </w:p>
        </w:tc>
        <w:tc>
          <w:tcPr>
            <w:tcW w:w="980" w:type="dxa"/>
            <w:vAlign w:val="bottom"/>
          </w:tcPr>
          <w:p>
            <w:pPr>
              <w:jc w:val="right"/>
              <w:spacing w:after="0" w:line="153" w:lineRule="exact"/>
              <w:rPr>
                <w:sz w:val="20"/>
                <w:szCs w:val="20"/>
                <w:color w:val="auto"/>
              </w:rPr>
            </w:pPr>
            <w:r>
              <w:rPr>
                <w:rFonts w:ascii="Arial" w:cs="Arial" w:eastAsia="Arial" w:hAnsi="Arial"/>
                <w:sz w:val="14"/>
                <w:szCs w:val="14"/>
                <w:b w:val="1"/>
                <w:bCs w:val="1"/>
                <w:color w:val="auto"/>
              </w:rPr>
              <w:t>July 29,</w:t>
            </w:r>
          </w:p>
        </w:tc>
        <w:tc>
          <w:tcPr>
            <w:tcW w:w="5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000" w:type="dxa"/>
            <w:vAlign w:val="bottom"/>
          </w:tcPr>
          <w:p>
            <w:pPr>
              <w:jc w:val="right"/>
              <w:spacing w:after="0" w:line="153" w:lineRule="exact"/>
              <w:rPr>
                <w:sz w:val="20"/>
                <w:szCs w:val="20"/>
                <w:color w:val="auto"/>
              </w:rPr>
            </w:pPr>
            <w:r>
              <w:rPr>
                <w:rFonts w:ascii="Arial" w:cs="Arial" w:eastAsia="Arial" w:hAnsi="Arial"/>
                <w:sz w:val="14"/>
                <w:szCs w:val="14"/>
                <w:b w:val="1"/>
                <w:bCs w:val="1"/>
                <w:color w:val="auto"/>
              </w:rPr>
              <w:t>July 30,</w:t>
            </w:r>
          </w:p>
        </w:tc>
        <w:tc>
          <w:tcPr>
            <w:tcW w:w="4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280" w:type="dxa"/>
            <w:vAlign w:val="bottom"/>
            <w:gridSpan w:val="2"/>
          </w:tcPr>
          <w:p>
            <w:pPr>
              <w:ind w:left="180"/>
              <w:spacing w:after="0" w:line="153" w:lineRule="exact"/>
              <w:rPr>
                <w:sz w:val="20"/>
                <w:szCs w:val="20"/>
                <w:color w:val="auto"/>
              </w:rPr>
            </w:pPr>
            <w:r>
              <w:rPr>
                <w:rFonts w:ascii="Arial" w:cs="Arial" w:eastAsia="Arial" w:hAnsi="Arial"/>
                <w:sz w:val="14"/>
                <w:szCs w:val="14"/>
                <w:b w:val="1"/>
                <w:bCs w:val="1"/>
                <w:color w:val="auto"/>
              </w:rPr>
              <w:t>July 29,</w:t>
            </w:r>
          </w:p>
        </w:tc>
        <w:tc>
          <w:tcPr>
            <w:tcW w:w="300" w:type="dxa"/>
            <w:vAlign w:val="bottom"/>
          </w:tcPr>
          <w:p>
            <w:pPr>
              <w:spacing w:after="0"/>
              <w:rPr>
                <w:sz w:val="13"/>
                <w:szCs w:val="13"/>
                <w:color w:val="auto"/>
              </w:rPr>
            </w:pPr>
          </w:p>
        </w:tc>
        <w:tc>
          <w:tcPr>
            <w:tcW w:w="1180" w:type="dxa"/>
            <w:vAlign w:val="bottom"/>
          </w:tcPr>
          <w:p>
            <w:pPr>
              <w:jc w:val="right"/>
              <w:ind w:right="433"/>
              <w:spacing w:after="0" w:line="153" w:lineRule="exact"/>
              <w:rPr>
                <w:sz w:val="20"/>
                <w:szCs w:val="20"/>
                <w:color w:val="auto"/>
              </w:rPr>
            </w:pPr>
            <w:r>
              <w:rPr>
                <w:rFonts w:ascii="Arial" w:cs="Arial" w:eastAsia="Arial" w:hAnsi="Arial"/>
                <w:sz w:val="14"/>
                <w:szCs w:val="14"/>
                <w:b w:val="1"/>
                <w:bCs w:val="1"/>
                <w:color w:val="auto"/>
              </w:rPr>
              <w:t>July 30,</w:t>
            </w:r>
          </w:p>
        </w:tc>
      </w:tr>
      <w:tr>
        <w:trPr>
          <w:trHeight w:val="192"/>
        </w:trPr>
        <w:tc>
          <w:tcPr>
            <w:tcW w:w="5160" w:type="dxa"/>
            <w:vAlign w:val="bottom"/>
            <w:tcBorders>
              <w:bottom w:val="single" w:sz="8" w:color="CCEEFF"/>
            </w:tcBorders>
          </w:tcPr>
          <w:p>
            <w:pPr>
              <w:spacing w:after="0"/>
              <w:rPr>
                <w:sz w:val="16"/>
                <w:szCs w:val="16"/>
                <w:color w:val="auto"/>
              </w:rPr>
            </w:pPr>
          </w:p>
        </w:tc>
        <w:tc>
          <w:tcPr>
            <w:tcW w:w="980" w:type="dxa"/>
            <w:vAlign w:val="bottom"/>
            <w:tcBorders>
              <w:bottom w:val="single" w:sz="8" w:color="auto"/>
            </w:tcBorders>
          </w:tcPr>
          <w:p>
            <w:pPr>
              <w:jc w:val="right"/>
              <w:ind w:right="1"/>
              <w:spacing w:after="0"/>
              <w:rPr>
                <w:sz w:val="20"/>
                <w:szCs w:val="20"/>
                <w:color w:val="auto"/>
              </w:rPr>
            </w:pPr>
            <w:r>
              <w:rPr>
                <w:rFonts w:ascii="Arial" w:cs="Arial" w:eastAsia="Arial" w:hAnsi="Arial"/>
                <w:sz w:val="14"/>
                <w:szCs w:val="14"/>
                <w:b w:val="1"/>
                <w:bCs w:val="1"/>
                <w:color w:val="auto"/>
              </w:rPr>
              <w:t>2017</w:t>
            </w:r>
          </w:p>
        </w:tc>
        <w:tc>
          <w:tcPr>
            <w:tcW w:w="520" w:type="dxa"/>
            <w:vAlign w:val="bottom"/>
            <w:tcBorders>
              <w:bottom w:val="single" w:sz="8" w:color="auto"/>
            </w:tcBorders>
          </w:tcPr>
          <w:p>
            <w:pPr>
              <w:spacing w:after="0"/>
              <w:rPr>
                <w:sz w:val="16"/>
                <w:szCs w:val="16"/>
                <w:color w:val="auto"/>
              </w:rPr>
            </w:pPr>
          </w:p>
        </w:tc>
        <w:tc>
          <w:tcPr>
            <w:tcW w:w="120" w:type="dxa"/>
            <w:vAlign w:val="bottom"/>
            <w:tcBorders>
              <w:bottom w:val="single" w:sz="8" w:color="CCEEFF"/>
            </w:tcBorders>
          </w:tcPr>
          <w:p>
            <w:pPr>
              <w:spacing w:after="0"/>
              <w:rPr>
                <w:sz w:val="16"/>
                <w:szCs w:val="16"/>
                <w:color w:val="auto"/>
              </w:rPr>
            </w:pPr>
          </w:p>
        </w:tc>
        <w:tc>
          <w:tcPr>
            <w:tcW w:w="1000" w:type="dxa"/>
            <w:vAlign w:val="bottom"/>
            <w:tcBorders>
              <w:bottom w:val="single" w:sz="8" w:color="auto"/>
            </w:tcBorders>
          </w:tcPr>
          <w:p>
            <w:pPr>
              <w:jc w:val="right"/>
              <w:ind w:right="39"/>
              <w:spacing w:after="0"/>
              <w:rPr>
                <w:sz w:val="20"/>
                <w:szCs w:val="20"/>
                <w:color w:val="auto"/>
              </w:rPr>
            </w:pPr>
            <w:r>
              <w:rPr>
                <w:rFonts w:ascii="Arial" w:cs="Arial" w:eastAsia="Arial" w:hAnsi="Arial"/>
                <w:sz w:val="14"/>
                <w:szCs w:val="14"/>
                <w:b w:val="1"/>
                <w:bCs w:val="1"/>
                <w:color w:val="auto"/>
              </w:rPr>
              <w:t>2016</w:t>
            </w:r>
          </w:p>
        </w:tc>
        <w:tc>
          <w:tcPr>
            <w:tcW w:w="48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3"/>
              <w:spacing w:after="0"/>
              <w:rPr>
                <w:sz w:val="20"/>
                <w:szCs w:val="20"/>
                <w:color w:val="auto"/>
              </w:rPr>
            </w:pPr>
            <w:r>
              <w:rPr>
                <w:rFonts w:ascii="Arial" w:cs="Arial" w:eastAsia="Arial" w:hAnsi="Arial"/>
                <w:sz w:val="14"/>
                <w:szCs w:val="14"/>
                <w:b w:val="1"/>
                <w:bCs w:val="1"/>
                <w:color w:val="auto"/>
              </w:rPr>
              <w:t>2016</w:t>
            </w: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Restructuring related charges:</w:t>
            </w:r>
          </w:p>
        </w:tc>
        <w:tc>
          <w:tcPr>
            <w:tcW w:w="980" w:type="dxa"/>
            <w:vAlign w:val="bottom"/>
            <w:tcBorders>
              <w:bottom w:val="single" w:sz="8" w:color="CCEEFF"/>
            </w:tcBorders>
            <w:shd w:val="clear" w:color="auto" w:fill="CCEEFF"/>
          </w:tcPr>
          <w:p>
            <w:pPr>
              <w:spacing w:after="0"/>
              <w:rPr>
                <w:sz w:val="21"/>
                <w:szCs w:val="21"/>
                <w:color w:val="auto"/>
              </w:rPr>
            </w:pPr>
          </w:p>
        </w:tc>
        <w:tc>
          <w:tcPr>
            <w:tcW w:w="5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spacing w:after="0"/>
              <w:rPr>
                <w:sz w:val="21"/>
                <w:szCs w:val="21"/>
                <w:color w:val="auto"/>
              </w:rPr>
            </w:pPr>
          </w:p>
        </w:tc>
        <w:tc>
          <w:tcPr>
            <w:tcW w:w="4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r>
      <w:tr>
        <w:trPr>
          <w:trHeight w:val="243"/>
        </w:trPr>
        <w:tc>
          <w:tcPr>
            <w:tcW w:w="5160" w:type="dxa"/>
            <w:vAlign w:val="bottom"/>
          </w:tcPr>
          <w:p>
            <w:pPr>
              <w:ind w:left="260"/>
              <w:spacing w:after="0"/>
              <w:rPr>
                <w:sz w:val="20"/>
                <w:szCs w:val="20"/>
                <w:color w:val="auto"/>
              </w:rPr>
            </w:pPr>
            <w:r>
              <w:rPr>
                <w:rFonts w:ascii="Arial" w:cs="Arial" w:eastAsia="Arial" w:hAnsi="Arial"/>
                <w:sz w:val="18"/>
                <w:szCs w:val="18"/>
                <w:color w:val="auto"/>
              </w:rPr>
              <w:t>Severance and related costs</w:t>
            </w:r>
          </w:p>
        </w:tc>
        <w:tc>
          <w:tcPr>
            <w:tcW w:w="980" w:type="dxa"/>
            <w:vAlign w:val="bottom"/>
          </w:tcPr>
          <w:p>
            <w:pPr>
              <w:jc w:val="right"/>
              <w:ind w:right="781"/>
              <w:spacing w:after="0"/>
              <w:rPr>
                <w:sz w:val="20"/>
                <w:szCs w:val="20"/>
                <w:color w:val="auto"/>
              </w:rPr>
            </w:pPr>
            <w:r>
              <w:rPr>
                <w:rFonts w:ascii="Arial" w:cs="Arial" w:eastAsia="Arial" w:hAnsi="Arial"/>
                <w:sz w:val="18"/>
                <w:szCs w:val="18"/>
                <w:color w:val="auto"/>
                <w:w w:val="99"/>
              </w:rPr>
              <w:t>$</w:t>
            </w:r>
          </w:p>
        </w:tc>
        <w:tc>
          <w:tcPr>
            <w:tcW w:w="520" w:type="dxa"/>
            <w:vAlign w:val="bottom"/>
          </w:tcPr>
          <w:p>
            <w:pPr>
              <w:jc w:val="right"/>
              <w:ind w:right="30"/>
              <w:spacing w:after="0"/>
              <w:rPr>
                <w:sz w:val="20"/>
                <w:szCs w:val="20"/>
                <w:color w:val="auto"/>
              </w:rPr>
            </w:pPr>
            <w:r>
              <w:rPr>
                <w:rFonts w:ascii="Arial" w:cs="Arial" w:eastAsia="Arial" w:hAnsi="Arial"/>
                <w:sz w:val="18"/>
                <w:szCs w:val="18"/>
                <w:color w:val="auto"/>
                <w:w w:val="84"/>
              </w:rPr>
              <w:t>3,628</w:t>
            </w:r>
          </w:p>
        </w:tc>
        <w:tc>
          <w:tcPr>
            <w:tcW w:w="120" w:type="dxa"/>
            <w:vAlign w:val="bottom"/>
          </w:tcPr>
          <w:p>
            <w:pPr>
              <w:spacing w:after="0"/>
              <w:rPr>
                <w:sz w:val="21"/>
                <w:szCs w:val="21"/>
                <w:color w:val="auto"/>
              </w:rPr>
            </w:pPr>
          </w:p>
        </w:tc>
        <w:tc>
          <w:tcPr>
            <w:tcW w:w="1000" w:type="dxa"/>
            <w:vAlign w:val="bottom"/>
          </w:tcPr>
          <w:p>
            <w:pPr>
              <w:jc w:val="right"/>
              <w:ind w:right="799"/>
              <w:spacing w:after="0"/>
              <w:rPr>
                <w:sz w:val="20"/>
                <w:szCs w:val="20"/>
                <w:color w:val="auto"/>
              </w:rPr>
            </w:pPr>
            <w:r>
              <w:rPr>
                <w:rFonts w:ascii="Arial" w:cs="Arial" w:eastAsia="Arial" w:hAnsi="Arial"/>
                <w:sz w:val="18"/>
                <w:szCs w:val="18"/>
                <w:color w:val="auto"/>
                <w:w w:val="99"/>
              </w:rPr>
              <w:t>$</w:t>
            </w:r>
          </w:p>
        </w:tc>
        <w:tc>
          <w:tcPr>
            <w:tcW w:w="480" w:type="dxa"/>
            <w:vAlign w:val="bottom"/>
          </w:tcPr>
          <w:p>
            <w:pPr>
              <w:jc w:val="right"/>
              <w:ind w:right="10"/>
              <w:spacing w:after="0"/>
              <w:rPr>
                <w:sz w:val="20"/>
                <w:szCs w:val="20"/>
                <w:color w:val="auto"/>
              </w:rPr>
            </w:pPr>
            <w:r>
              <w:rPr>
                <w:rFonts w:ascii="Arial" w:cs="Arial" w:eastAsia="Arial" w:hAnsi="Arial"/>
                <w:sz w:val="18"/>
                <w:szCs w:val="18"/>
                <w:color w:val="auto"/>
              </w:rPr>
              <w:t>15</w:t>
            </w:r>
          </w:p>
        </w:tc>
        <w:tc>
          <w:tcPr>
            <w:tcW w:w="100" w:type="dxa"/>
            <w:vAlign w:val="bottom"/>
          </w:tcPr>
          <w:p>
            <w:pPr>
              <w:spacing w:after="0"/>
              <w:rPr>
                <w:sz w:val="21"/>
                <w:szCs w:val="21"/>
                <w:color w:val="auto"/>
              </w:rPr>
            </w:pP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4"/>
              <w:spacing w:after="0"/>
              <w:rPr>
                <w:sz w:val="20"/>
                <w:szCs w:val="20"/>
                <w:color w:val="auto"/>
              </w:rPr>
            </w:pPr>
            <w:r>
              <w:rPr>
                <w:rFonts w:ascii="Arial" w:cs="Arial" w:eastAsia="Arial" w:hAnsi="Arial"/>
                <w:sz w:val="18"/>
                <w:szCs w:val="18"/>
                <w:color w:val="auto"/>
              </w:rPr>
              <w:t>5,836</w:t>
            </w:r>
          </w:p>
        </w:tc>
        <w:tc>
          <w:tcPr>
            <w:tcW w:w="100" w:type="dxa"/>
            <w:vAlign w:val="bottom"/>
          </w:tcPr>
          <w:p>
            <w:pPr>
              <w:spacing w:after="0"/>
              <w:rPr>
                <w:sz w:val="21"/>
                <w:szCs w:val="21"/>
                <w:color w:val="auto"/>
              </w:rPr>
            </w:pP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15</w:t>
            </w:r>
          </w:p>
        </w:tc>
      </w:tr>
      <w:tr>
        <w:trPr>
          <w:trHeight w:val="27"/>
        </w:trPr>
        <w:tc>
          <w:tcPr>
            <w:tcW w:w="5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0" w:type="dxa"/>
            <w:vAlign w:val="bottom"/>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Facilities and related costs</w:t>
            </w:r>
          </w:p>
        </w:tc>
        <w:tc>
          <w:tcPr>
            <w:tcW w:w="980" w:type="dxa"/>
            <w:vAlign w:val="bottom"/>
            <w:tcBorders>
              <w:bottom w:val="single" w:sz="8" w:color="CCEEFF"/>
            </w:tcBorders>
            <w:shd w:val="clear" w:color="auto" w:fill="CCEEFF"/>
          </w:tcPr>
          <w:p>
            <w:pPr>
              <w:spacing w:after="0"/>
              <w:rPr>
                <w:sz w:val="21"/>
                <w:szCs w:val="21"/>
                <w:color w:val="auto"/>
              </w:rPr>
            </w:pPr>
          </w:p>
        </w:tc>
        <w:tc>
          <w:tcPr>
            <w:tcW w:w="5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841</w:t>
            </w:r>
          </w:p>
        </w:tc>
        <w:tc>
          <w:tcPr>
            <w:tcW w:w="12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spacing w:after="0"/>
              <w:rPr>
                <w:sz w:val="21"/>
                <w:szCs w:val="21"/>
                <w:color w:val="auto"/>
              </w:rPr>
            </w:pPr>
          </w:p>
        </w:tc>
        <w:tc>
          <w:tcPr>
            <w:tcW w:w="4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846</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442</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4,477</w:t>
            </w:r>
          </w:p>
        </w:tc>
      </w:tr>
      <w:tr>
        <w:trPr>
          <w:trHeight w:val="243"/>
        </w:trPr>
        <w:tc>
          <w:tcPr>
            <w:tcW w:w="5160" w:type="dxa"/>
            <w:vAlign w:val="bottom"/>
          </w:tcPr>
          <w:p>
            <w:pPr>
              <w:ind w:left="260"/>
              <w:spacing w:after="0"/>
              <w:rPr>
                <w:sz w:val="20"/>
                <w:szCs w:val="20"/>
                <w:color w:val="auto"/>
              </w:rPr>
            </w:pPr>
            <w:r>
              <w:rPr>
                <w:rFonts w:ascii="Arial" w:cs="Arial" w:eastAsia="Arial" w:hAnsi="Arial"/>
                <w:sz w:val="18"/>
                <w:szCs w:val="18"/>
                <w:color w:val="auto"/>
              </w:rPr>
              <w:t>Other exit-related costs</w:t>
            </w:r>
          </w:p>
        </w:tc>
        <w:tc>
          <w:tcPr>
            <w:tcW w:w="980" w:type="dxa"/>
            <w:vAlign w:val="bottom"/>
          </w:tcPr>
          <w:p>
            <w:pPr>
              <w:spacing w:after="0"/>
              <w:rPr>
                <w:sz w:val="21"/>
                <w:szCs w:val="21"/>
                <w:color w:val="auto"/>
              </w:rPr>
            </w:pPr>
          </w:p>
        </w:tc>
        <w:tc>
          <w:tcPr>
            <w:tcW w:w="520" w:type="dxa"/>
            <w:vAlign w:val="bottom"/>
          </w:tcPr>
          <w:p>
            <w:pPr>
              <w:jc w:val="right"/>
              <w:ind w:right="30"/>
              <w:spacing w:after="0"/>
              <w:rPr>
                <w:sz w:val="20"/>
                <w:szCs w:val="20"/>
                <w:color w:val="auto"/>
              </w:rPr>
            </w:pPr>
            <w:r>
              <w:rPr>
                <w:rFonts w:ascii="Arial" w:cs="Arial" w:eastAsia="Arial" w:hAnsi="Arial"/>
                <w:sz w:val="18"/>
                <w:szCs w:val="18"/>
                <w:color w:val="auto"/>
              </w:rPr>
              <w:t>40</w:t>
            </w:r>
          </w:p>
        </w:tc>
        <w:tc>
          <w:tcPr>
            <w:tcW w:w="120" w:type="dxa"/>
            <w:vAlign w:val="bottom"/>
          </w:tcPr>
          <w:p>
            <w:pPr>
              <w:spacing w:after="0"/>
              <w:rPr>
                <w:sz w:val="21"/>
                <w:szCs w:val="21"/>
                <w:color w:val="auto"/>
              </w:rPr>
            </w:pPr>
          </w:p>
        </w:tc>
        <w:tc>
          <w:tcPr>
            <w:tcW w:w="1000" w:type="dxa"/>
            <w:vAlign w:val="bottom"/>
          </w:tcPr>
          <w:p>
            <w:pPr>
              <w:spacing w:after="0"/>
              <w:rPr>
                <w:sz w:val="21"/>
                <w:szCs w:val="21"/>
                <w:color w:val="auto"/>
              </w:rPr>
            </w:pPr>
          </w:p>
        </w:tc>
        <w:tc>
          <w:tcPr>
            <w:tcW w:w="5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1"/>
                <w:szCs w:val="21"/>
                <w:color w:val="auto"/>
              </w:rPr>
            </w:pPr>
          </w:p>
        </w:tc>
        <w:tc>
          <w:tcPr>
            <w:tcW w:w="1180" w:type="dxa"/>
            <w:vAlign w:val="bottom"/>
          </w:tcPr>
          <w:p>
            <w:pPr>
              <w:jc w:val="right"/>
              <w:ind w:right="14"/>
              <w:spacing w:after="0"/>
              <w:rPr>
                <w:sz w:val="20"/>
                <w:szCs w:val="20"/>
                <w:color w:val="auto"/>
              </w:rPr>
            </w:pPr>
            <w:r>
              <w:rPr>
                <w:rFonts w:ascii="Arial" w:cs="Arial" w:eastAsia="Arial" w:hAnsi="Arial"/>
                <w:sz w:val="18"/>
                <w:szCs w:val="18"/>
                <w:color w:val="auto"/>
              </w:rPr>
              <w:t>420</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w:t>
            </w:r>
          </w:p>
        </w:tc>
      </w:tr>
      <w:tr>
        <w:trPr>
          <w:trHeight w:val="27"/>
        </w:trPr>
        <w:tc>
          <w:tcPr>
            <w:tcW w:w="5160" w:type="dxa"/>
            <w:vAlign w:val="bottom"/>
            <w:tcBorders>
              <w:bottom w:val="single" w:sz="8" w:color="CCEEFF"/>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5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4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64"/>
        </w:trPr>
        <w:tc>
          <w:tcPr>
            <w:tcW w:w="5160" w:type="dxa"/>
            <w:vAlign w:val="bottom"/>
            <w:tcBorders>
              <w:bottom w:val="single" w:sz="8" w:color="CCEEFF"/>
            </w:tcBorders>
            <w:shd w:val="clear" w:color="auto" w:fill="CCEEFF"/>
          </w:tcPr>
          <w:p>
            <w:pPr>
              <w:spacing w:after="0"/>
              <w:rPr>
                <w:sz w:val="22"/>
                <w:szCs w:val="22"/>
                <w:color w:val="auto"/>
              </w:rPr>
            </w:pPr>
          </w:p>
        </w:tc>
        <w:tc>
          <w:tcPr>
            <w:tcW w:w="980" w:type="dxa"/>
            <w:vAlign w:val="bottom"/>
            <w:tcBorders>
              <w:bottom w:val="single" w:sz="8" w:color="CCEEFF"/>
            </w:tcBorders>
            <w:shd w:val="clear" w:color="auto" w:fill="CCEEFF"/>
          </w:tcPr>
          <w:p>
            <w:pPr>
              <w:spacing w:after="0"/>
              <w:rPr>
                <w:sz w:val="22"/>
                <w:szCs w:val="22"/>
                <w:color w:val="auto"/>
              </w:rPr>
            </w:pPr>
          </w:p>
        </w:tc>
        <w:tc>
          <w:tcPr>
            <w:tcW w:w="5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84"/>
              </w:rPr>
              <w:t>4,509</w:t>
            </w:r>
          </w:p>
        </w:tc>
        <w:tc>
          <w:tcPr>
            <w:tcW w:w="120" w:type="dxa"/>
            <w:vAlign w:val="bottom"/>
            <w:tcBorders>
              <w:bottom w:val="single" w:sz="8" w:color="CCEEFF"/>
            </w:tcBorders>
            <w:shd w:val="clear" w:color="auto" w:fill="CCEEFF"/>
          </w:tcPr>
          <w:p>
            <w:pPr>
              <w:spacing w:after="0"/>
              <w:rPr>
                <w:sz w:val="22"/>
                <w:szCs w:val="22"/>
                <w:color w:val="auto"/>
              </w:rPr>
            </w:pPr>
          </w:p>
        </w:tc>
        <w:tc>
          <w:tcPr>
            <w:tcW w:w="1000" w:type="dxa"/>
            <w:vAlign w:val="bottom"/>
            <w:tcBorders>
              <w:bottom w:val="single" w:sz="8" w:color="CCEEFF"/>
            </w:tcBorders>
            <w:shd w:val="clear" w:color="auto" w:fill="CCEEFF"/>
          </w:tcPr>
          <w:p>
            <w:pPr>
              <w:spacing w:after="0"/>
              <w:rPr>
                <w:sz w:val="22"/>
                <w:szCs w:val="22"/>
                <w:color w:val="auto"/>
              </w:rPr>
            </w:pPr>
          </w:p>
        </w:tc>
        <w:tc>
          <w:tcPr>
            <w:tcW w:w="4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861</w:t>
            </w:r>
          </w:p>
        </w:tc>
        <w:tc>
          <w:tcPr>
            <w:tcW w:w="10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6,698</w:t>
            </w:r>
          </w:p>
        </w:tc>
        <w:tc>
          <w:tcPr>
            <w:tcW w:w="10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4,492</w:t>
            </w:r>
          </w:p>
        </w:tc>
      </w:tr>
      <w:tr>
        <w:trPr>
          <w:trHeight w:val="223"/>
        </w:trPr>
        <w:tc>
          <w:tcPr>
            <w:tcW w:w="5160" w:type="dxa"/>
            <w:vAlign w:val="bottom"/>
          </w:tcPr>
          <w:p>
            <w:pPr>
              <w:ind w:left="40"/>
              <w:spacing w:after="0"/>
              <w:rPr>
                <w:sz w:val="20"/>
                <w:szCs w:val="20"/>
                <w:color w:val="auto"/>
              </w:rPr>
            </w:pPr>
            <w:r>
              <w:rPr>
                <w:rFonts w:ascii="Arial" w:cs="Arial" w:eastAsia="Arial" w:hAnsi="Arial"/>
                <w:sz w:val="18"/>
                <w:szCs w:val="18"/>
                <w:color w:val="auto"/>
              </w:rPr>
              <w:t>Release of reserves:</w:t>
            </w:r>
          </w:p>
        </w:tc>
        <w:tc>
          <w:tcPr>
            <w:tcW w:w="980" w:type="dxa"/>
            <w:vAlign w:val="bottom"/>
            <w:tcBorders>
              <w:top w:val="single" w:sz="8" w:color="auto"/>
            </w:tcBorders>
          </w:tcPr>
          <w:p>
            <w:pPr>
              <w:spacing w:after="0"/>
              <w:rPr>
                <w:sz w:val="19"/>
                <w:szCs w:val="19"/>
                <w:color w:val="auto"/>
              </w:rPr>
            </w:pPr>
          </w:p>
        </w:tc>
        <w:tc>
          <w:tcPr>
            <w:tcW w:w="52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000" w:type="dxa"/>
            <w:vAlign w:val="bottom"/>
            <w:tcBorders>
              <w:top w:val="single" w:sz="8" w:color="auto"/>
            </w:tcBorders>
          </w:tcPr>
          <w:p>
            <w:pPr>
              <w:spacing w:after="0"/>
              <w:rPr>
                <w:sz w:val="19"/>
                <w:szCs w:val="19"/>
                <w:color w:val="auto"/>
              </w:rPr>
            </w:pPr>
          </w:p>
        </w:tc>
        <w:tc>
          <w:tcPr>
            <w:tcW w:w="48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300" w:type="dxa"/>
            <w:vAlign w:val="bottom"/>
            <w:tcBorders>
              <w:top w:val="single" w:sz="8" w:color="auto"/>
            </w:tcBorders>
          </w:tcPr>
          <w:p>
            <w:pPr>
              <w:spacing w:after="0"/>
              <w:rPr>
                <w:sz w:val="19"/>
                <w:szCs w:val="19"/>
                <w:color w:val="auto"/>
              </w:rPr>
            </w:pPr>
          </w:p>
        </w:tc>
        <w:tc>
          <w:tcPr>
            <w:tcW w:w="118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300" w:type="dxa"/>
            <w:vAlign w:val="bottom"/>
            <w:tcBorders>
              <w:top w:val="single" w:sz="8" w:color="auto"/>
            </w:tcBorders>
          </w:tcPr>
          <w:p>
            <w:pPr>
              <w:spacing w:after="0"/>
              <w:rPr>
                <w:sz w:val="19"/>
                <w:szCs w:val="19"/>
                <w:color w:val="auto"/>
              </w:rPr>
            </w:pPr>
          </w:p>
        </w:tc>
        <w:tc>
          <w:tcPr>
            <w:tcW w:w="1180" w:type="dxa"/>
            <w:vAlign w:val="bottom"/>
            <w:tcBorders>
              <w:top w:val="single" w:sz="8" w:color="auto"/>
            </w:tcBorders>
          </w:tcPr>
          <w:p>
            <w:pPr>
              <w:spacing w:after="0"/>
              <w:rPr>
                <w:sz w:val="19"/>
                <w:szCs w:val="19"/>
                <w:color w:val="auto"/>
              </w:rPr>
            </w:pPr>
          </w:p>
        </w:tc>
      </w:tr>
      <w:tr>
        <w:trPr>
          <w:trHeight w:val="41"/>
        </w:trPr>
        <w:tc>
          <w:tcPr>
            <w:tcW w:w="5160" w:type="dxa"/>
            <w:vAlign w:val="bottom"/>
          </w:tcPr>
          <w:p>
            <w:pPr>
              <w:spacing w:after="0"/>
              <w:rPr>
                <w:sz w:val="3"/>
                <w:szCs w:val="3"/>
                <w:color w:val="auto"/>
              </w:rPr>
            </w:pPr>
          </w:p>
        </w:tc>
        <w:tc>
          <w:tcPr>
            <w:tcW w:w="980" w:type="dxa"/>
            <w:vAlign w:val="bottom"/>
          </w:tcPr>
          <w:p>
            <w:pPr>
              <w:spacing w:after="0"/>
              <w:rPr>
                <w:sz w:val="3"/>
                <w:szCs w:val="3"/>
                <w:color w:val="auto"/>
              </w:rPr>
            </w:pPr>
          </w:p>
        </w:tc>
        <w:tc>
          <w:tcPr>
            <w:tcW w:w="5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000" w:type="dxa"/>
            <w:vAlign w:val="bottom"/>
          </w:tcPr>
          <w:p>
            <w:pPr>
              <w:spacing w:after="0"/>
              <w:rPr>
                <w:sz w:val="3"/>
                <w:szCs w:val="3"/>
                <w:color w:val="auto"/>
              </w:rPr>
            </w:pPr>
          </w:p>
        </w:tc>
        <w:tc>
          <w:tcPr>
            <w:tcW w:w="480" w:type="dxa"/>
            <w:vAlign w:val="bottom"/>
          </w:tcPr>
          <w:p>
            <w:pPr>
              <w:spacing w:after="0"/>
              <w:rPr>
                <w:sz w:val="3"/>
                <w:szCs w:val="3"/>
                <w:color w:val="auto"/>
              </w:rPr>
            </w:pPr>
          </w:p>
        </w:tc>
        <w:tc>
          <w:tcPr>
            <w:tcW w:w="100" w:type="dxa"/>
            <w:vAlign w:val="bottom"/>
          </w:tcPr>
          <w:p>
            <w:pPr>
              <w:spacing w:after="0"/>
              <w:rPr>
                <w:sz w:val="3"/>
                <w:szCs w:val="3"/>
                <w:color w:val="auto"/>
              </w:rPr>
            </w:pPr>
          </w:p>
        </w:tc>
        <w:tc>
          <w:tcPr>
            <w:tcW w:w="30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00" w:type="dxa"/>
            <w:vAlign w:val="bottom"/>
          </w:tcPr>
          <w:p>
            <w:pPr>
              <w:spacing w:after="0"/>
              <w:rPr>
                <w:sz w:val="3"/>
                <w:szCs w:val="3"/>
                <w:color w:val="auto"/>
              </w:rPr>
            </w:pPr>
          </w:p>
        </w:tc>
        <w:tc>
          <w:tcPr>
            <w:tcW w:w="300" w:type="dxa"/>
            <w:vAlign w:val="bottom"/>
          </w:tcPr>
          <w:p>
            <w:pPr>
              <w:spacing w:after="0"/>
              <w:rPr>
                <w:sz w:val="3"/>
                <w:szCs w:val="3"/>
                <w:color w:val="auto"/>
              </w:rPr>
            </w:pPr>
          </w:p>
        </w:tc>
        <w:tc>
          <w:tcPr>
            <w:tcW w:w="1180" w:type="dxa"/>
            <w:vAlign w:val="bottom"/>
          </w:tcPr>
          <w:p>
            <w:pPr>
              <w:spacing w:after="0"/>
              <w:rPr>
                <w:sz w:val="3"/>
                <w:szCs w:val="3"/>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Severance</w:t>
            </w:r>
          </w:p>
        </w:tc>
        <w:tc>
          <w:tcPr>
            <w:tcW w:w="980" w:type="dxa"/>
            <w:vAlign w:val="bottom"/>
            <w:tcBorders>
              <w:bottom w:val="single" w:sz="8" w:color="CCEEFF"/>
            </w:tcBorders>
            <w:shd w:val="clear" w:color="auto" w:fill="CCEEFF"/>
          </w:tcPr>
          <w:p>
            <w:pPr>
              <w:spacing w:after="0"/>
              <w:rPr>
                <w:sz w:val="21"/>
                <w:szCs w:val="21"/>
                <w:color w:val="auto"/>
              </w:rPr>
            </w:pPr>
          </w:p>
        </w:tc>
        <w:tc>
          <w:tcPr>
            <w:tcW w:w="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(194)</w:t>
            </w:r>
          </w:p>
        </w:tc>
        <w:tc>
          <w:tcPr>
            <w:tcW w:w="12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spacing w:after="0"/>
              <w:rPr>
                <w:sz w:val="21"/>
                <w:szCs w:val="21"/>
                <w:color w:val="auto"/>
              </w:rPr>
            </w:pPr>
          </w:p>
        </w:tc>
        <w:tc>
          <w:tcPr>
            <w:tcW w:w="5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(911)</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(86)</w:t>
            </w:r>
          </w:p>
        </w:tc>
      </w:tr>
      <w:tr>
        <w:trPr>
          <w:trHeight w:val="243"/>
        </w:trPr>
        <w:tc>
          <w:tcPr>
            <w:tcW w:w="5160" w:type="dxa"/>
            <w:vAlign w:val="bottom"/>
          </w:tcPr>
          <w:p>
            <w:pPr>
              <w:ind w:left="360"/>
              <w:spacing w:after="0"/>
              <w:rPr>
                <w:sz w:val="20"/>
                <w:szCs w:val="20"/>
                <w:color w:val="auto"/>
              </w:rPr>
            </w:pPr>
            <w:r>
              <w:rPr>
                <w:rFonts w:ascii="Arial" w:cs="Arial" w:eastAsia="Arial" w:hAnsi="Arial"/>
                <w:sz w:val="18"/>
                <w:szCs w:val="18"/>
                <w:color w:val="auto"/>
              </w:rPr>
              <w:t>Facilities and related costs</w:t>
            </w:r>
          </w:p>
        </w:tc>
        <w:tc>
          <w:tcPr>
            <w:tcW w:w="980" w:type="dxa"/>
            <w:vAlign w:val="bottom"/>
          </w:tcPr>
          <w:p>
            <w:pPr>
              <w:spacing w:after="0"/>
              <w:rPr>
                <w:sz w:val="21"/>
                <w:szCs w:val="21"/>
                <w:color w:val="auto"/>
              </w:rPr>
            </w:pPr>
          </w:p>
        </w:tc>
        <w:tc>
          <w:tcPr>
            <w:tcW w:w="6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000" w:type="dxa"/>
            <w:vAlign w:val="bottom"/>
          </w:tcPr>
          <w:p>
            <w:pPr>
              <w:spacing w:after="0"/>
              <w:rPr>
                <w:sz w:val="21"/>
                <w:szCs w:val="21"/>
                <w:color w:val="auto"/>
              </w:rPr>
            </w:pPr>
          </w:p>
        </w:tc>
        <w:tc>
          <w:tcPr>
            <w:tcW w:w="5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1"/>
                <w:szCs w:val="21"/>
                <w:color w:val="auto"/>
              </w:rPr>
            </w:pPr>
          </w:p>
        </w:tc>
        <w:tc>
          <w:tcPr>
            <w:tcW w:w="12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1"/>
                <w:szCs w:val="21"/>
                <w:color w:val="auto"/>
              </w:rPr>
            </w:pP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w:t>
            </w:r>
          </w:p>
        </w:tc>
      </w:tr>
      <w:tr>
        <w:trPr>
          <w:trHeight w:val="27"/>
        </w:trPr>
        <w:tc>
          <w:tcPr>
            <w:tcW w:w="5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0" w:type="dxa"/>
            <w:vAlign w:val="bottom"/>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70"/>
        </w:trPr>
        <w:tc>
          <w:tcPr>
            <w:tcW w:w="5160" w:type="dxa"/>
            <w:vAlign w:val="bottom"/>
            <w:tcBorders>
              <w:bottom w:val="single" w:sz="8" w:color="BFE4FF"/>
            </w:tcBorders>
            <w:shd w:val="clear" w:color="auto" w:fill="BFE4FF"/>
          </w:tcPr>
          <w:p>
            <w:pPr>
              <w:ind w:left="380"/>
              <w:spacing w:after="0"/>
              <w:rPr>
                <w:sz w:val="20"/>
                <w:szCs w:val="20"/>
                <w:color w:val="auto"/>
              </w:rPr>
            </w:pPr>
            <w:r>
              <w:rPr>
                <w:rFonts w:ascii="Arial" w:cs="Arial" w:eastAsia="Arial" w:hAnsi="Arial"/>
                <w:sz w:val="18"/>
                <w:szCs w:val="18"/>
                <w:color w:val="auto"/>
              </w:rPr>
              <w:t>Other exit-related</w:t>
            </w:r>
          </w:p>
        </w:tc>
        <w:tc>
          <w:tcPr>
            <w:tcW w:w="980" w:type="dxa"/>
            <w:vAlign w:val="bottom"/>
            <w:tcBorders>
              <w:bottom w:val="single" w:sz="8" w:color="BFE4FF"/>
            </w:tcBorders>
            <w:shd w:val="clear" w:color="auto" w:fill="BFE4FF"/>
          </w:tcPr>
          <w:p>
            <w:pPr>
              <w:spacing w:after="0"/>
              <w:rPr>
                <w:sz w:val="23"/>
                <w:szCs w:val="23"/>
                <w:color w:val="auto"/>
              </w:rPr>
            </w:pPr>
          </w:p>
        </w:tc>
        <w:tc>
          <w:tcPr>
            <w:tcW w:w="520" w:type="dxa"/>
            <w:vAlign w:val="bottom"/>
            <w:tcBorders>
              <w:bottom w:val="single" w:sz="8" w:color="BFE4FF"/>
            </w:tcBorders>
            <w:shd w:val="clear" w:color="auto" w:fill="BFE4FF"/>
          </w:tcPr>
          <w:p>
            <w:pPr>
              <w:jc w:val="right"/>
              <w:spacing w:after="0"/>
              <w:rPr>
                <w:sz w:val="20"/>
                <w:szCs w:val="20"/>
                <w:color w:val="auto"/>
              </w:rPr>
            </w:pPr>
            <w:r>
              <w:rPr>
                <w:rFonts w:ascii="Arial" w:cs="Arial" w:eastAsia="Arial" w:hAnsi="Arial"/>
                <w:sz w:val="18"/>
                <w:szCs w:val="18"/>
                <w:color w:val="auto"/>
              </w:rPr>
              <w:t>(100)</w:t>
            </w:r>
          </w:p>
        </w:tc>
        <w:tc>
          <w:tcPr>
            <w:tcW w:w="120" w:type="dxa"/>
            <w:vAlign w:val="bottom"/>
            <w:tcBorders>
              <w:bottom w:val="single" w:sz="8" w:color="BFE4FF"/>
            </w:tcBorders>
            <w:shd w:val="clear" w:color="auto" w:fill="BFE4FF"/>
          </w:tcPr>
          <w:p>
            <w:pPr>
              <w:spacing w:after="0"/>
              <w:rPr>
                <w:sz w:val="23"/>
                <w:szCs w:val="23"/>
                <w:color w:val="auto"/>
              </w:rPr>
            </w:pPr>
          </w:p>
        </w:tc>
        <w:tc>
          <w:tcPr>
            <w:tcW w:w="1000" w:type="dxa"/>
            <w:vAlign w:val="bottom"/>
            <w:tcBorders>
              <w:bottom w:val="single" w:sz="8" w:color="BFE4FF"/>
            </w:tcBorders>
            <w:shd w:val="clear" w:color="auto" w:fill="BFE4FF"/>
          </w:tcPr>
          <w:p>
            <w:pPr>
              <w:spacing w:after="0"/>
              <w:rPr>
                <w:sz w:val="23"/>
                <w:szCs w:val="23"/>
                <w:color w:val="auto"/>
              </w:rPr>
            </w:pPr>
          </w:p>
        </w:tc>
        <w:tc>
          <w:tcPr>
            <w:tcW w:w="480" w:type="dxa"/>
            <w:vAlign w:val="bottom"/>
            <w:tcBorders>
              <w:bottom w:val="single" w:sz="8" w:color="BFE4FF"/>
            </w:tcBorders>
            <w:shd w:val="clear" w:color="auto" w:fill="BFE4FF"/>
          </w:tcPr>
          <w:p>
            <w:pPr>
              <w:jc w:val="right"/>
              <w:spacing w:after="0"/>
              <w:rPr>
                <w:sz w:val="20"/>
                <w:szCs w:val="20"/>
                <w:color w:val="auto"/>
              </w:rPr>
            </w:pPr>
            <w:r>
              <w:rPr>
                <w:rFonts w:ascii="Arial" w:cs="Arial" w:eastAsia="Arial" w:hAnsi="Arial"/>
                <w:sz w:val="18"/>
                <w:szCs w:val="18"/>
                <w:color w:val="auto"/>
                <w:w w:val="99"/>
              </w:rPr>
              <w:t>(269)</w:t>
            </w:r>
          </w:p>
        </w:tc>
        <w:tc>
          <w:tcPr>
            <w:tcW w:w="100" w:type="dxa"/>
            <w:vAlign w:val="bottom"/>
            <w:tcBorders>
              <w:bottom w:val="single" w:sz="8" w:color="BFE4FF"/>
            </w:tcBorders>
            <w:shd w:val="clear" w:color="auto" w:fill="BFE4FF"/>
          </w:tcPr>
          <w:p>
            <w:pPr>
              <w:spacing w:after="0"/>
              <w:rPr>
                <w:sz w:val="23"/>
                <w:szCs w:val="23"/>
                <w:color w:val="auto"/>
              </w:rPr>
            </w:pPr>
          </w:p>
        </w:tc>
        <w:tc>
          <w:tcPr>
            <w:tcW w:w="300" w:type="dxa"/>
            <w:vAlign w:val="bottom"/>
            <w:tcBorders>
              <w:bottom w:val="single" w:sz="8" w:color="BFE4FF"/>
            </w:tcBorders>
            <w:shd w:val="clear" w:color="auto" w:fill="BFE4FF"/>
          </w:tcPr>
          <w:p>
            <w:pPr>
              <w:spacing w:after="0"/>
              <w:rPr>
                <w:sz w:val="23"/>
                <w:szCs w:val="23"/>
                <w:color w:val="auto"/>
              </w:rPr>
            </w:pPr>
          </w:p>
        </w:tc>
        <w:tc>
          <w:tcPr>
            <w:tcW w:w="1180" w:type="dxa"/>
            <w:vAlign w:val="bottom"/>
            <w:tcBorders>
              <w:bottom w:val="single" w:sz="8" w:color="BFE4FF"/>
            </w:tcBorders>
            <w:shd w:val="clear" w:color="auto" w:fill="BFE4FF"/>
          </w:tcPr>
          <w:p>
            <w:pPr>
              <w:jc w:val="right"/>
              <w:spacing w:after="0"/>
              <w:rPr>
                <w:sz w:val="20"/>
                <w:szCs w:val="20"/>
                <w:color w:val="auto"/>
              </w:rPr>
            </w:pPr>
            <w:r>
              <w:rPr>
                <w:rFonts w:ascii="Arial" w:cs="Arial" w:eastAsia="Arial" w:hAnsi="Arial"/>
                <w:sz w:val="18"/>
                <w:szCs w:val="18"/>
                <w:color w:val="auto"/>
              </w:rPr>
              <w:t>(170)</w:t>
            </w:r>
          </w:p>
        </w:tc>
        <w:tc>
          <w:tcPr>
            <w:tcW w:w="100" w:type="dxa"/>
            <w:vAlign w:val="bottom"/>
            <w:tcBorders>
              <w:bottom w:val="single" w:sz="8" w:color="BFE4FF"/>
            </w:tcBorders>
            <w:shd w:val="clear" w:color="auto" w:fill="BFE4FF"/>
          </w:tcPr>
          <w:p>
            <w:pPr>
              <w:spacing w:after="0"/>
              <w:rPr>
                <w:sz w:val="23"/>
                <w:szCs w:val="23"/>
                <w:color w:val="auto"/>
              </w:rPr>
            </w:pPr>
          </w:p>
        </w:tc>
        <w:tc>
          <w:tcPr>
            <w:tcW w:w="300" w:type="dxa"/>
            <w:vAlign w:val="bottom"/>
            <w:tcBorders>
              <w:bottom w:val="single" w:sz="8" w:color="BFE4FF"/>
            </w:tcBorders>
            <w:shd w:val="clear" w:color="auto" w:fill="BFE4FF"/>
          </w:tcPr>
          <w:p>
            <w:pPr>
              <w:spacing w:after="0"/>
              <w:rPr>
                <w:sz w:val="23"/>
                <w:szCs w:val="23"/>
                <w:color w:val="auto"/>
              </w:rPr>
            </w:pPr>
          </w:p>
        </w:tc>
        <w:tc>
          <w:tcPr>
            <w:tcW w:w="1180" w:type="dxa"/>
            <w:vAlign w:val="bottom"/>
            <w:tcBorders>
              <w:bottom w:val="single" w:sz="8" w:color="BFE4FF"/>
            </w:tcBorders>
            <w:shd w:val="clear" w:color="auto" w:fill="BFE4FF"/>
          </w:tcPr>
          <w:p>
            <w:pPr>
              <w:jc w:val="right"/>
              <w:spacing w:after="0"/>
              <w:rPr>
                <w:sz w:val="20"/>
                <w:szCs w:val="20"/>
                <w:color w:val="auto"/>
              </w:rPr>
            </w:pPr>
            <w:r>
              <w:rPr>
                <w:rFonts w:ascii="Arial" w:cs="Arial" w:eastAsia="Arial" w:hAnsi="Arial"/>
                <w:sz w:val="18"/>
                <w:szCs w:val="18"/>
                <w:color w:val="auto"/>
              </w:rPr>
              <w:t>(269)</w:t>
            </w:r>
          </w:p>
        </w:tc>
      </w:tr>
      <w:tr>
        <w:trPr>
          <w:trHeight w:val="237"/>
        </w:trPr>
        <w:tc>
          <w:tcPr>
            <w:tcW w:w="5160" w:type="dxa"/>
            <w:vAlign w:val="bottom"/>
          </w:tcPr>
          <w:p>
            <w:pPr>
              <w:spacing w:after="0"/>
              <w:rPr>
                <w:sz w:val="20"/>
                <w:szCs w:val="20"/>
                <w:color w:val="auto"/>
              </w:rPr>
            </w:pPr>
          </w:p>
        </w:tc>
        <w:tc>
          <w:tcPr>
            <w:tcW w:w="980" w:type="dxa"/>
            <w:vAlign w:val="bottom"/>
            <w:tcBorders>
              <w:top w:val="single" w:sz="8" w:color="auto"/>
            </w:tcBorders>
          </w:tcPr>
          <w:p>
            <w:pPr>
              <w:spacing w:after="0"/>
              <w:rPr>
                <w:sz w:val="20"/>
                <w:szCs w:val="20"/>
                <w:color w:val="auto"/>
              </w:rPr>
            </w:pPr>
          </w:p>
        </w:tc>
        <w:tc>
          <w:tcPr>
            <w:tcW w:w="5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(294)</w:t>
            </w:r>
          </w:p>
        </w:tc>
        <w:tc>
          <w:tcPr>
            <w:tcW w:w="120" w:type="dxa"/>
            <w:vAlign w:val="bottom"/>
          </w:tcPr>
          <w:p>
            <w:pPr>
              <w:spacing w:after="0"/>
              <w:rPr>
                <w:sz w:val="20"/>
                <w:szCs w:val="20"/>
                <w:color w:val="auto"/>
              </w:rPr>
            </w:pPr>
          </w:p>
        </w:tc>
        <w:tc>
          <w:tcPr>
            <w:tcW w:w="1000" w:type="dxa"/>
            <w:vAlign w:val="bottom"/>
            <w:tcBorders>
              <w:top w:val="single" w:sz="8" w:color="auto"/>
            </w:tcBorders>
          </w:tcPr>
          <w:p>
            <w:pPr>
              <w:spacing w:after="0"/>
              <w:rPr>
                <w:sz w:val="20"/>
                <w:szCs w:val="20"/>
                <w:color w:val="auto"/>
              </w:rPr>
            </w:pPr>
          </w:p>
        </w:tc>
        <w:tc>
          <w:tcPr>
            <w:tcW w:w="4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(269)</w:t>
            </w:r>
          </w:p>
        </w:tc>
        <w:tc>
          <w:tcPr>
            <w:tcW w:w="10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(1,081)</w:t>
            </w:r>
          </w:p>
        </w:tc>
        <w:tc>
          <w:tcPr>
            <w:tcW w:w="10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(355)</w:t>
            </w:r>
          </w:p>
        </w:tc>
      </w:tr>
      <w:tr>
        <w:trPr>
          <w:trHeight w:val="27"/>
        </w:trPr>
        <w:tc>
          <w:tcPr>
            <w:tcW w:w="5160" w:type="dxa"/>
            <w:vAlign w:val="bottom"/>
            <w:tcBorders>
              <w:bottom w:val="single" w:sz="8" w:color="CCEEFF"/>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5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4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44"/>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Impairment and write-off of assets:</w:t>
            </w:r>
          </w:p>
        </w:tc>
        <w:tc>
          <w:tcPr>
            <w:tcW w:w="980" w:type="dxa"/>
            <w:vAlign w:val="bottom"/>
            <w:tcBorders>
              <w:bottom w:val="single" w:sz="8" w:color="CCEEFF"/>
            </w:tcBorders>
            <w:shd w:val="clear" w:color="auto" w:fill="CCEEFF"/>
          </w:tcPr>
          <w:p>
            <w:pPr>
              <w:spacing w:after="0"/>
              <w:rPr>
                <w:sz w:val="21"/>
                <w:szCs w:val="21"/>
                <w:color w:val="auto"/>
              </w:rPr>
            </w:pPr>
          </w:p>
        </w:tc>
        <w:tc>
          <w:tcPr>
            <w:tcW w:w="5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spacing w:after="0"/>
              <w:rPr>
                <w:sz w:val="21"/>
                <w:szCs w:val="21"/>
                <w:color w:val="auto"/>
              </w:rPr>
            </w:pPr>
          </w:p>
        </w:tc>
        <w:tc>
          <w:tcPr>
            <w:tcW w:w="4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Technology license</w:t>
            </w:r>
          </w:p>
        </w:tc>
        <w:tc>
          <w:tcPr>
            <w:tcW w:w="980" w:type="dxa"/>
            <w:vAlign w:val="bottom"/>
          </w:tcPr>
          <w:p>
            <w:pPr>
              <w:spacing w:after="0"/>
              <w:rPr>
                <w:sz w:val="21"/>
                <w:szCs w:val="21"/>
                <w:color w:val="auto"/>
              </w:rPr>
            </w:pPr>
          </w:p>
        </w:tc>
        <w:tc>
          <w:tcPr>
            <w:tcW w:w="6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000" w:type="dxa"/>
            <w:vAlign w:val="bottom"/>
          </w:tcPr>
          <w:p>
            <w:pPr>
              <w:spacing w:after="0"/>
              <w:rPr>
                <w:sz w:val="21"/>
                <w:szCs w:val="21"/>
                <w:color w:val="auto"/>
              </w:rPr>
            </w:pPr>
          </w:p>
        </w:tc>
        <w:tc>
          <w:tcPr>
            <w:tcW w:w="5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1"/>
                <w:szCs w:val="21"/>
                <w:color w:val="auto"/>
              </w:rPr>
            </w:pPr>
          </w:p>
        </w:tc>
        <w:tc>
          <w:tcPr>
            <w:tcW w:w="1180" w:type="dxa"/>
            <w:vAlign w:val="bottom"/>
          </w:tcPr>
          <w:p>
            <w:pPr>
              <w:jc w:val="right"/>
              <w:ind w:right="14"/>
              <w:spacing w:after="0"/>
              <w:rPr>
                <w:sz w:val="20"/>
                <w:szCs w:val="20"/>
                <w:color w:val="auto"/>
              </w:rPr>
            </w:pPr>
            <w:r>
              <w:rPr>
                <w:rFonts w:ascii="Arial" w:cs="Arial" w:eastAsia="Arial" w:hAnsi="Arial"/>
                <w:sz w:val="18"/>
                <w:szCs w:val="18"/>
                <w:color w:val="auto"/>
              </w:rPr>
              <w:t>174</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w:t>
            </w:r>
          </w:p>
        </w:tc>
      </w:tr>
      <w:tr>
        <w:trPr>
          <w:trHeight w:val="27"/>
        </w:trPr>
        <w:tc>
          <w:tcPr>
            <w:tcW w:w="5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0" w:type="dxa"/>
            <w:vAlign w:val="bottom"/>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7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Equipment and other</w:t>
            </w:r>
          </w:p>
        </w:tc>
        <w:tc>
          <w:tcPr>
            <w:tcW w:w="980" w:type="dxa"/>
            <w:vAlign w:val="bottom"/>
            <w:tcBorders>
              <w:bottom w:val="single" w:sz="8" w:color="CCEEFF"/>
            </w:tcBorders>
            <w:shd w:val="clear" w:color="auto" w:fill="CCEEFF"/>
          </w:tcPr>
          <w:p>
            <w:pPr>
              <w:spacing w:after="0"/>
              <w:rPr>
                <w:sz w:val="23"/>
                <w:szCs w:val="23"/>
                <w:color w:val="auto"/>
              </w:rPr>
            </w:pPr>
          </w:p>
        </w:tc>
        <w:tc>
          <w:tcPr>
            <w:tcW w:w="5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70</w:t>
            </w:r>
          </w:p>
        </w:tc>
        <w:tc>
          <w:tcPr>
            <w:tcW w:w="120" w:type="dxa"/>
            <w:vAlign w:val="bottom"/>
            <w:tcBorders>
              <w:bottom w:val="single" w:sz="8" w:color="CCEEFF"/>
            </w:tcBorders>
            <w:shd w:val="clear" w:color="auto" w:fill="CCEEFF"/>
          </w:tcPr>
          <w:p>
            <w:pPr>
              <w:spacing w:after="0"/>
              <w:rPr>
                <w:sz w:val="23"/>
                <w:szCs w:val="23"/>
                <w:color w:val="auto"/>
              </w:rPr>
            </w:pPr>
          </w:p>
        </w:tc>
        <w:tc>
          <w:tcPr>
            <w:tcW w:w="1000" w:type="dxa"/>
            <w:vAlign w:val="bottom"/>
            <w:tcBorders>
              <w:bottom w:val="single" w:sz="8" w:color="CCEEFF"/>
            </w:tcBorders>
            <w:shd w:val="clear" w:color="auto" w:fill="CCEEFF"/>
          </w:tcPr>
          <w:p>
            <w:pPr>
              <w:spacing w:after="0"/>
              <w:rPr>
                <w:sz w:val="23"/>
                <w:szCs w:val="23"/>
                <w:color w:val="auto"/>
              </w:rPr>
            </w:pPr>
          </w:p>
        </w:tc>
        <w:tc>
          <w:tcPr>
            <w:tcW w:w="4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129</w:t>
            </w:r>
          </w:p>
        </w:tc>
        <w:tc>
          <w:tcPr>
            <w:tcW w:w="10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(620)</w:t>
            </w:r>
          </w:p>
        </w:tc>
        <w:tc>
          <w:tcPr>
            <w:tcW w:w="10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1,025</w:t>
            </w:r>
          </w:p>
        </w:tc>
      </w:tr>
      <w:tr>
        <w:trPr>
          <w:trHeight w:val="237"/>
        </w:trPr>
        <w:tc>
          <w:tcPr>
            <w:tcW w:w="5160" w:type="dxa"/>
            <w:vAlign w:val="bottom"/>
          </w:tcPr>
          <w:p>
            <w:pPr>
              <w:spacing w:after="0"/>
              <w:rPr>
                <w:sz w:val="20"/>
                <w:szCs w:val="20"/>
                <w:color w:val="auto"/>
              </w:rPr>
            </w:pPr>
          </w:p>
        </w:tc>
        <w:tc>
          <w:tcPr>
            <w:tcW w:w="980" w:type="dxa"/>
            <w:vAlign w:val="bottom"/>
            <w:tcBorders>
              <w:top w:val="single" w:sz="8" w:color="auto"/>
            </w:tcBorders>
          </w:tcPr>
          <w:p>
            <w:pPr>
              <w:spacing w:after="0"/>
              <w:rPr>
                <w:sz w:val="20"/>
                <w:szCs w:val="20"/>
                <w:color w:val="auto"/>
              </w:rPr>
            </w:pPr>
          </w:p>
        </w:tc>
        <w:tc>
          <w:tcPr>
            <w:tcW w:w="52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70</w:t>
            </w:r>
          </w:p>
        </w:tc>
        <w:tc>
          <w:tcPr>
            <w:tcW w:w="120" w:type="dxa"/>
            <w:vAlign w:val="bottom"/>
          </w:tcPr>
          <w:p>
            <w:pPr>
              <w:spacing w:after="0"/>
              <w:rPr>
                <w:sz w:val="20"/>
                <w:szCs w:val="20"/>
                <w:color w:val="auto"/>
              </w:rPr>
            </w:pPr>
          </w:p>
        </w:tc>
        <w:tc>
          <w:tcPr>
            <w:tcW w:w="1000" w:type="dxa"/>
            <w:vAlign w:val="bottom"/>
            <w:tcBorders>
              <w:top w:val="single" w:sz="8" w:color="auto"/>
            </w:tcBorders>
          </w:tcPr>
          <w:p>
            <w:pPr>
              <w:spacing w:after="0"/>
              <w:rPr>
                <w:sz w:val="20"/>
                <w:szCs w:val="20"/>
                <w:color w:val="auto"/>
              </w:rPr>
            </w:pPr>
          </w:p>
        </w:tc>
        <w:tc>
          <w:tcPr>
            <w:tcW w:w="48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129</w:t>
            </w:r>
          </w:p>
        </w:tc>
        <w:tc>
          <w:tcPr>
            <w:tcW w:w="10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(446)</w:t>
            </w:r>
          </w:p>
        </w:tc>
        <w:tc>
          <w:tcPr>
            <w:tcW w:w="10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1,025</w:t>
            </w:r>
          </w:p>
        </w:tc>
      </w:tr>
      <w:tr>
        <w:trPr>
          <w:trHeight w:val="27"/>
        </w:trPr>
        <w:tc>
          <w:tcPr>
            <w:tcW w:w="5160" w:type="dxa"/>
            <w:vAlign w:val="bottom"/>
            <w:tcBorders>
              <w:bottom w:val="single" w:sz="8" w:color="CCEEFF"/>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5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4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129"/>
        </w:trPr>
        <w:tc>
          <w:tcPr>
            <w:tcW w:w="5160" w:type="dxa"/>
            <w:vAlign w:val="bottom"/>
            <w:shd w:val="clear" w:color="auto" w:fill="CCEEFF"/>
          </w:tcPr>
          <w:p>
            <w:pPr>
              <w:spacing w:after="0"/>
              <w:rPr>
                <w:sz w:val="11"/>
                <w:szCs w:val="11"/>
                <w:color w:val="auto"/>
              </w:rPr>
            </w:pPr>
          </w:p>
        </w:tc>
        <w:tc>
          <w:tcPr>
            <w:tcW w:w="980" w:type="dxa"/>
            <w:vAlign w:val="bottom"/>
            <w:tcBorders>
              <w:bottom w:val="single" w:sz="8" w:color="auto"/>
            </w:tcBorders>
            <w:shd w:val="clear" w:color="auto" w:fill="CCEEFF"/>
          </w:tcPr>
          <w:p>
            <w:pPr>
              <w:spacing w:after="0"/>
              <w:rPr>
                <w:sz w:val="11"/>
                <w:szCs w:val="11"/>
                <w:color w:val="auto"/>
              </w:rPr>
            </w:pPr>
          </w:p>
        </w:tc>
        <w:tc>
          <w:tcPr>
            <w:tcW w:w="520" w:type="dxa"/>
            <w:vAlign w:val="bottom"/>
            <w:tcBorders>
              <w:bottom w:val="single" w:sz="8" w:color="auto"/>
            </w:tcBorders>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000" w:type="dxa"/>
            <w:vAlign w:val="bottom"/>
            <w:tcBorders>
              <w:bottom w:val="single" w:sz="8" w:color="auto"/>
            </w:tcBorders>
            <w:shd w:val="clear" w:color="auto" w:fill="CCEEFF"/>
          </w:tcPr>
          <w:p>
            <w:pPr>
              <w:spacing w:after="0"/>
              <w:rPr>
                <w:sz w:val="11"/>
                <w:szCs w:val="11"/>
                <w:color w:val="auto"/>
              </w:rPr>
            </w:pPr>
          </w:p>
        </w:tc>
        <w:tc>
          <w:tcPr>
            <w:tcW w:w="480" w:type="dxa"/>
            <w:vAlign w:val="bottom"/>
            <w:tcBorders>
              <w:bottom w:val="single" w:sz="8" w:color="auto"/>
            </w:tcBorders>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300" w:type="dxa"/>
            <w:vAlign w:val="bottom"/>
            <w:tcBorders>
              <w:bottom w:val="single" w:sz="8" w:color="auto"/>
            </w:tcBorders>
            <w:shd w:val="clear" w:color="auto" w:fill="CCEEFF"/>
          </w:tcPr>
          <w:p>
            <w:pPr>
              <w:spacing w:after="0"/>
              <w:rPr>
                <w:sz w:val="11"/>
                <w:szCs w:val="11"/>
                <w:color w:val="auto"/>
              </w:rPr>
            </w:pPr>
          </w:p>
        </w:tc>
        <w:tc>
          <w:tcPr>
            <w:tcW w:w="1180" w:type="dxa"/>
            <w:vAlign w:val="bottom"/>
            <w:tcBorders>
              <w:bottom w:val="single" w:sz="8" w:color="auto"/>
            </w:tcBorders>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300" w:type="dxa"/>
            <w:vAlign w:val="bottom"/>
            <w:tcBorders>
              <w:bottom w:val="single" w:sz="8" w:color="auto"/>
            </w:tcBorders>
            <w:shd w:val="clear" w:color="auto" w:fill="CCEEFF"/>
          </w:tcPr>
          <w:p>
            <w:pPr>
              <w:spacing w:after="0"/>
              <w:rPr>
                <w:sz w:val="11"/>
                <w:szCs w:val="11"/>
                <w:color w:val="auto"/>
              </w:rPr>
            </w:pPr>
          </w:p>
        </w:tc>
        <w:tc>
          <w:tcPr>
            <w:tcW w:w="1180" w:type="dxa"/>
            <w:vAlign w:val="bottom"/>
            <w:tcBorders>
              <w:bottom w:val="single" w:sz="8" w:color="auto"/>
            </w:tcBorders>
            <w:shd w:val="clear" w:color="auto" w:fill="CCEEFF"/>
          </w:tcPr>
          <w:p>
            <w:pPr>
              <w:spacing w:after="0"/>
              <w:rPr>
                <w:sz w:val="11"/>
                <w:szCs w:val="11"/>
                <w:color w:val="auto"/>
              </w:rPr>
            </w:pPr>
          </w:p>
        </w:tc>
      </w:tr>
      <w:tr>
        <w:trPr>
          <w:trHeight w:val="237"/>
        </w:trPr>
        <w:tc>
          <w:tcPr>
            <w:tcW w:w="5160" w:type="dxa"/>
            <w:vAlign w:val="bottom"/>
          </w:tcPr>
          <w:p>
            <w:pPr>
              <w:ind w:left="40"/>
              <w:spacing w:after="0"/>
              <w:rPr>
                <w:sz w:val="20"/>
                <w:szCs w:val="20"/>
                <w:color w:val="auto"/>
              </w:rPr>
            </w:pPr>
            <w:r>
              <w:rPr>
                <w:rFonts w:ascii="Arial" w:cs="Arial" w:eastAsia="Arial" w:hAnsi="Arial"/>
                <w:sz w:val="18"/>
                <w:szCs w:val="18"/>
                <w:color w:val="auto"/>
              </w:rPr>
              <w:t>Restructuring related charges</w:t>
            </w:r>
          </w:p>
        </w:tc>
        <w:tc>
          <w:tcPr>
            <w:tcW w:w="980" w:type="dxa"/>
            <w:vAlign w:val="bottom"/>
          </w:tcPr>
          <w:p>
            <w:pPr>
              <w:jc w:val="right"/>
              <w:ind w:right="781"/>
              <w:spacing w:after="0"/>
              <w:rPr>
                <w:sz w:val="20"/>
                <w:szCs w:val="20"/>
                <w:color w:val="auto"/>
              </w:rPr>
            </w:pPr>
            <w:r>
              <w:rPr>
                <w:rFonts w:ascii="Arial" w:cs="Arial" w:eastAsia="Arial" w:hAnsi="Arial"/>
                <w:sz w:val="18"/>
                <w:szCs w:val="18"/>
                <w:color w:val="auto"/>
                <w:w w:val="99"/>
              </w:rPr>
              <w:t>$</w:t>
            </w:r>
          </w:p>
        </w:tc>
        <w:tc>
          <w:tcPr>
            <w:tcW w:w="520" w:type="dxa"/>
            <w:vAlign w:val="bottom"/>
          </w:tcPr>
          <w:p>
            <w:pPr>
              <w:jc w:val="right"/>
              <w:ind w:right="30"/>
              <w:spacing w:after="0"/>
              <w:rPr>
                <w:sz w:val="20"/>
                <w:szCs w:val="20"/>
                <w:color w:val="auto"/>
              </w:rPr>
            </w:pPr>
            <w:r>
              <w:rPr>
                <w:rFonts w:ascii="Arial" w:cs="Arial" w:eastAsia="Arial" w:hAnsi="Arial"/>
                <w:sz w:val="18"/>
                <w:szCs w:val="18"/>
                <w:color w:val="auto"/>
                <w:w w:val="84"/>
              </w:rPr>
              <w:t>4,285</w:t>
            </w:r>
          </w:p>
        </w:tc>
        <w:tc>
          <w:tcPr>
            <w:tcW w:w="120" w:type="dxa"/>
            <w:vAlign w:val="bottom"/>
          </w:tcPr>
          <w:p>
            <w:pPr>
              <w:spacing w:after="0"/>
              <w:rPr>
                <w:sz w:val="20"/>
                <w:szCs w:val="20"/>
                <w:color w:val="auto"/>
              </w:rPr>
            </w:pPr>
          </w:p>
        </w:tc>
        <w:tc>
          <w:tcPr>
            <w:tcW w:w="1000" w:type="dxa"/>
            <w:vAlign w:val="bottom"/>
          </w:tcPr>
          <w:p>
            <w:pPr>
              <w:jc w:val="right"/>
              <w:ind w:right="799"/>
              <w:spacing w:after="0"/>
              <w:rPr>
                <w:sz w:val="20"/>
                <w:szCs w:val="20"/>
                <w:color w:val="auto"/>
              </w:rPr>
            </w:pPr>
            <w:r>
              <w:rPr>
                <w:rFonts w:ascii="Arial" w:cs="Arial" w:eastAsia="Arial" w:hAnsi="Arial"/>
                <w:sz w:val="18"/>
                <w:szCs w:val="18"/>
                <w:color w:val="auto"/>
                <w:w w:val="99"/>
              </w:rPr>
              <w:t>$</w:t>
            </w:r>
          </w:p>
        </w:tc>
        <w:tc>
          <w:tcPr>
            <w:tcW w:w="480" w:type="dxa"/>
            <w:vAlign w:val="bottom"/>
          </w:tcPr>
          <w:p>
            <w:pPr>
              <w:jc w:val="right"/>
              <w:ind w:right="10"/>
              <w:spacing w:after="0"/>
              <w:rPr>
                <w:sz w:val="20"/>
                <w:szCs w:val="20"/>
                <w:color w:val="auto"/>
              </w:rPr>
            </w:pPr>
            <w:r>
              <w:rPr>
                <w:rFonts w:ascii="Arial" w:cs="Arial" w:eastAsia="Arial" w:hAnsi="Arial"/>
                <w:sz w:val="18"/>
                <w:szCs w:val="18"/>
                <w:color w:val="auto"/>
              </w:rPr>
              <w:t>721</w:t>
            </w:r>
          </w:p>
        </w:tc>
        <w:tc>
          <w:tcPr>
            <w:tcW w:w="100" w:type="dxa"/>
            <w:vAlign w:val="bottom"/>
          </w:tcPr>
          <w:p>
            <w:pPr>
              <w:spacing w:after="0"/>
              <w:rPr>
                <w:sz w:val="20"/>
                <w:szCs w:val="20"/>
                <w:color w:val="auto"/>
              </w:rPr>
            </w:pP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4"/>
              <w:spacing w:after="0"/>
              <w:rPr>
                <w:sz w:val="20"/>
                <w:szCs w:val="20"/>
                <w:color w:val="auto"/>
              </w:rPr>
            </w:pPr>
            <w:r>
              <w:rPr>
                <w:rFonts w:ascii="Arial" w:cs="Arial" w:eastAsia="Arial" w:hAnsi="Arial"/>
                <w:sz w:val="18"/>
                <w:szCs w:val="18"/>
                <w:color w:val="auto"/>
              </w:rPr>
              <w:t>5,171</w:t>
            </w:r>
          </w:p>
        </w:tc>
        <w:tc>
          <w:tcPr>
            <w:tcW w:w="100" w:type="dxa"/>
            <w:vAlign w:val="bottom"/>
          </w:tcPr>
          <w:p>
            <w:pPr>
              <w:spacing w:after="0"/>
              <w:rPr>
                <w:sz w:val="20"/>
                <w:szCs w:val="20"/>
                <w:color w:val="auto"/>
              </w:rPr>
            </w:pP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5,162</w:t>
            </w:r>
          </w:p>
        </w:tc>
      </w:tr>
      <w:tr>
        <w:trPr>
          <w:trHeight w:val="27"/>
        </w:trPr>
        <w:tc>
          <w:tcPr>
            <w:tcW w:w="5160" w:type="dxa"/>
            <w:vAlign w:val="bottom"/>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52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4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0"/>
        </w:trPr>
        <w:tc>
          <w:tcPr>
            <w:tcW w:w="5160" w:type="dxa"/>
            <w:vAlign w:val="bottom"/>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18"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Company is on track to complete activities related to the restructuring plan as previously announced.</w:t>
      </w:r>
    </w:p>
    <w:p>
      <w:pPr>
        <w:spacing w:after="0" w:line="117" w:lineRule="exact"/>
        <w:rPr>
          <w:sz w:val="20"/>
          <w:szCs w:val="20"/>
          <w:color w:val="auto"/>
        </w:rPr>
      </w:pPr>
    </w:p>
    <w:p>
      <w:pPr>
        <w:jc w:val="both"/>
        <w:ind w:right="20" w:firstLine="432"/>
        <w:spacing w:after="0" w:line="277" w:lineRule="auto"/>
        <w:rPr>
          <w:sz w:val="20"/>
          <w:szCs w:val="20"/>
          <w:color w:val="auto"/>
        </w:rPr>
      </w:pPr>
      <w:r>
        <w:rPr>
          <w:rFonts w:ascii="Arial" w:cs="Arial" w:eastAsia="Arial" w:hAnsi="Arial"/>
          <w:sz w:val="18"/>
          <w:szCs w:val="18"/>
          <w:color w:val="auto"/>
        </w:rPr>
        <w:t>The following table sets forth a reconciliation of the beginning and ending restructuring liability balances by each major type of cost associated with the restructuring charges (in thousands):</w:t>
      </w:r>
    </w:p>
    <w:p>
      <w:pPr>
        <w:spacing w:after="0" w:line="36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64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3480" w:type="dxa"/>
            <w:vAlign w:val="bottom"/>
            <w:tcBorders>
              <w:bottom w:val="single" w:sz="8" w:color="auto"/>
            </w:tcBorders>
            <w:gridSpan w:val="7"/>
          </w:tcPr>
          <w:p>
            <w:pPr>
              <w:jc w:val="center"/>
              <w:ind w:right="57"/>
              <w:spacing w:after="0"/>
              <w:rPr>
                <w:sz w:val="20"/>
                <w:szCs w:val="20"/>
                <w:color w:val="auto"/>
              </w:rPr>
            </w:pPr>
            <w:r>
              <w:rPr>
                <w:rFonts w:ascii="Arial" w:cs="Arial" w:eastAsia="Arial" w:hAnsi="Arial"/>
                <w:sz w:val="14"/>
                <w:szCs w:val="14"/>
                <w:b w:val="1"/>
                <w:bCs w:val="1"/>
                <w:color w:val="auto"/>
                <w:w w:val="95"/>
              </w:rPr>
              <w:t>November 2016 &amp; Other Prior Restructuring</w:t>
            </w: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CCEEFF"/>
            </w:tcBorders>
          </w:tcPr>
          <w:p>
            <w:pPr>
              <w:spacing w:after="0"/>
              <w:rPr>
                <w:sz w:val="16"/>
                <w:szCs w:val="16"/>
                <w:color w:val="auto"/>
              </w:rPr>
            </w:pPr>
          </w:p>
        </w:tc>
        <w:tc>
          <w:tcPr>
            <w:tcW w:w="780" w:type="dxa"/>
            <w:vAlign w:val="bottom"/>
            <w:tcBorders>
              <w:bottom w:val="single" w:sz="8" w:color="CCEEFF"/>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6640" w:type="dxa"/>
            <w:vAlign w:val="bottom"/>
            <w:shd w:val="clear" w:color="auto" w:fill="CCEEFF"/>
          </w:tcPr>
          <w:p>
            <w:pPr>
              <w:spacing w:after="0"/>
              <w:rPr>
                <w:sz w:val="13"/>
                <w:szCs w:val="13"/>
                <w:color w:val="auto"/>
              </w:rPr>
            </w:pPr>
          </w:p>
        </w:tc>
        <w:tc>
          <w:tcPr>
            <w:tcW w:w="160" w:type="dxa"/>
            <w:vAlign w:val="bottom"/>
            <w:shd w:val="clear" w:color="auto" w:fill="CCEEFF"/>
          </w:tcPr>
          <w:p>
            <w:pPr>
              <w:spacing w:after="0"/>
              <w:rPr>
                <w:sz w:val="13"/>
                <w:szCs w:val="13"/>
                <w:color w:val="auto"/>
              </w:rPr>
            </w:pPr>
          </w:p>
        </w:tc>
        <w:tc>
          <w:tcPr>
            <w:tcW w:w="1100" w:type="dxa"/>
            <w:vAlign w:val="bottom"/>
            <w:gridSpan w:val="2"/>
            <w:shd w:val="clear" w:color="auto" w:fill="CCEEFF"/>
          </w:tcPr>
          <w:p>
            <w:pPr>
              <w:jc w:val="center"/>
              <w:ind w:right="260"/>
              <w:spacing w:after="0" w:line="153" w:lineRule="exact"/>
              <w:rPr>
                <w:sz w:val="20"/>
                <w:szCs w:val="20"/>
                <w:color w:val="auto"/>
              </w:rPr>
            </w:pPr>
            <w:r>
              <w:rPr>
                <w:rFonts w:ascii="Arial" w:cs="Arial" w:eastAsia="Arial" w:hAnsi="Arial"/>
                <w:sz w:val="14"/>
                <w:szCs w:val="14"/>
                <w:b w:val="1"/>
                <w:bCs w:val="1"/>
                <w:color w:val="auto"/>
                <w:w w:val="91"/>
              </w:rPr>
              <w:t>Severance</w:t>
            </w:r>
          </w:p>
        </w:tc>
        <w:tc>
          <w:tcPr>
            <w:tcW w:w="160" w:type="dxa"/>
            <w:vAlign w:val="bottom"/>
            <w:shd w:val="clear" w:color="auto" w:fill="CCEEFF"/>
          </w:tcPr>
          <w:p>
            <w:pPr>
              <w:spacing w:after="0"/>
              <w:rPr>
                <w:sz w:val="13"/>
                <w:szCs w:val="13"/>
                <w:color w:val="auto"/>
              </w:rPr>
            </w:pPr>
          </w:p>
        </w:tc>
        <w:tc>
          <w:tcPr>
            <w:tcW w:w="1100" w:type="dxa"/>
            <w:vAlign w:val="bottom"/>
            <w:gridSpan w:val="2"/>
            <w:shd w:val="clear" w:color="auto" w:fill="CCEEFF"/>
          </w:tcPr>
          <w:p>
            <w:pPr>
              <w:jc w:val="center"/>
              <w:ind w:right="260"/>
              <w:spacing w:after="0" w:line="153" w:lineRule="exact"/>
              <w:rPr>
                <w:sz w:val="20"/>
                <w:szCs w:val="20"/>
                <w:color w:val="auto"/>
              </w:rPr>
            </w:pPr>
            <w:r>
              <w:rPr>
                <w:rFonts w:ascii="Arial" w:cs="Arial" w:eastAsia="Arial" w:hAnsi="Arial"/>
                <w:sz w:val="14"/>
                <w:szCs w:val="14"/>
                <w:b w:val="1"/>
                <w:bCs w:val="1"/>
                <w:color w:val="auto"/>
                <w:w w:val="93"/>
              </w:rPr>
              <w:t>Facilities</w:t>
            </w:r>
          </w:p>
        </w:tc>
        <w:tc>
          <w:tcPr>
            <w:tcW w:w="140" w:type="dxa"/>
            <w:vAlign w:val="bottom"/>
            <w:shd w:val="clear" w:color="auto" w:fill="CCEEFF"/>
          </w:tcPr>
          <w:p>
            <w:pPr>
              <w:spacing w:after="0"/>
              <w:rPr>
                <w:sz w:val="13"/>
                <w:szCs w:val="13"/>
                <w:color w:val="auto"/>
              </w:rPr>
            </w:pPr>
          </w:p>
        </w:tc>
        <w:tc>
          <w:tcPr>
            <w:tcW w:w="1100" w:type="dxa"/>
            <w:vAlign w:val="bottom"/>
            <w:gridSpan w:val="2"/>
            <w:shd w:val="clear" w:color="auto" w:fill="CCEEFF"/>
          </w:tcPr>
          <w:p>
            <w:pPr>
              <w:jc w:val="center"/>
              <w:ind w:right="260"/>
              <w:spacing w:after="0" w:line="153" w:lineRule="exact"/>
              <w:rPr>
                <w:sz w:val="20"/>
                <w:szCs w:val="20"/>
                <w:color w:val="auto"/>
              </w:rPr>
            </w:pPr>
            <w:r>
              <w:rPr>
                <w:rFonts w:ascii="Arial" w:cs="Arial" w:eastAsia="Arial" w:hAnsi="Arial"/>
                <w:sz w:val="14"/>
                <w:szCs w:val="14"/>
                <w:b w:val="1"/>
                <w:bCs w:val="1"/>
                <w:color w:val="auto"/>
                <w:w w:val="96"/>
              </w:rPr>
              <w:t>Other</w:t>
            </w:r>
          </w:p>
        </w:tc>
        <w:tc>
          <w:tcPr>
            <w:tcW w:w="240" w:type="dxa"/>
            <w:vAlign w:val="bottom"/>
            <w:shd w:val="clear" w:color="auto" w:fill="CCEEFF"/>
          </w:tcPr>
          <w:p>
            <w:pPr>
              <w:spacing w:after="0"/>
              <w:rPr>
                <w:sz w:val="13"/>
                <w:szCs w:val="13"/>
                <w:color w:val="auto"/>
              </w:rPr>
            </w:pPr>
          </w:p>
        </w:tc>
        <w:tc>
          <w:tcPr>
            <w:tcW w:w="780" w:type="dxa"/>
            <w:vAlign w:val="bottom"/>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664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center"/>
              <w:ind w:right="260"/>
              <w:spacing w:after="0" w:line="149" w:lineRule="exact"/>
              <w:rPr>
                <w:sz w:val="20"/>
                <w:szCs w:val="20"/>
                <w:color w:val="auto"/>
              </w:rPr>
            </w:pPr>
            <w:r>
              <w:rPr>
                <w:rFonts w:ascii="Arial" w:cs="Arial" w:eastAsia="Arial" w:hAnsi="Arial"/>
                <w:sz w:val="14"/>
                <w:szCs w:val="14"/>
                <w:b w:val="1"/>
                <w:bCs w:val="1"/>
                <w:color w:val="auto"/>
                <w:w w:val="90"/>
              </w:rPr>
              <w:t>and Related</w:t>
            </w:r>
          </w:p>
        </w:tc>
        <w:tc>
          <w:tcPr>
            <w:tcW w:w="16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center"/>
              <w:ind w:right="280"/>
              <w:spacing w:after="0" w:line="149" w:lineRule="exact"/>
              <w:rPr>
                <w:sz w:val="20"/>
                <w:szCs w:val="20"/>
                <w:color w:val="auto"/>
              </w:rPr>
            </w:pPr>
            <w:r>
              <w:rPr>
                <w:rFonts w:ascii="Arial" w:cs="Arial" w:eastAsia="Arial" w:hAnsi="Arial"/>
                <w:sz w:val="14"/>
                <w:szCs w:val="14"/>
                <w:b w:val="1"/>
                <w:bCs w:val="1"/>
                <w:color w:val="auto"/>
                <w:w w:val="93"/>
              </w:rPr>
              <w:t>and Related</w:t>
            </w:r>
          </w:p>
        </w:tc>
        <w:tc>
          <w:tcPr>
            <w:tcW w:w="14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center"/>
              <w:ind w:right="260"/>
              <w:spacing w:after="0" w:line="149" w:lineRule="exact"/>
              <w:rPr>
                <w:sz w:val="20"/>
                <w:szCs w:val="20"/>
                <w:color w:val="auto"/>
              </w:rPr>
            </w:pPr>
            <w:r>
              <w:rPr>
                <w:rFonts w:ascii="Arial" w:cs="Arial" w:eastAsia="Arial" w:hAnsi="Arial"/>
                <w:sz w:val="14"/>
                <w:szCs w:val="14"/>
                <w:b w:val="1"/>
                <w:bCs w:val="1"/>
                <w:color w:val="auto"/>
                <w:w w:val="93"/>
              </w:rPr>
              <w:t>Exit-Related</w:t>
            </w:r>
          </w:p>
        </w:tc>
        <w:tc>
          <w:tcPr>
            <w:tcW w:w="240" w:type="dxa"/>
            <w:vAlign w:val="bottom"/>
            <w:shd w:val="clear" w:color="auto" w:fill="CCEEFF"/>
          </w:tcPr>
          <w:p>
            <w:pPr>
              <w:spacing w:after="0"/>
              <w:rPr>
                <w:sz w:val="12"/>
                <w:szCs w:val="12"/>
                <w:color w:val="auto"/>
              </w:rPr>
            </w:pPr>
          </w:p>
        </w:tc>
        <w:tc>
          <w:tcPr>
            <w:tcW w:w="780" w:type="dxa"/>
            <w:vAlign w:val="bottom"/>
            <w:vMerge w:val="restart"/>
            <w:shd w:val="clear" w:color="auto" w:fill="CCEEFF"/>
          </w:tcPr>
          <w:p>
            <w:pPr>
              <w:jc w:val="right"/>
              <w:ind w:right="273"/>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8"/>
        </w:trPr>
        <w:tc>
          <w:tcPr>
            <w:tcW w:w="66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center"/>
              <w:ind w:right="260"/>
              <w:spacing w:after="0"/>
              <w:rPr>
                <w:sz w:val="20"/>
                <w:szCs w:val="20"/>
                <w:color w:val="auto"/>
              </w:rPr>
            </w:pPr>
            <w:r>
              <w:rPr>
                <w:rFonts w:ascii="Arial" w:cs="Arial" w:eastAsia="Arial" w:hAnsi="Arial"/>
                <w:sz w:val="14"/>
                <w:szCs w:val="14"/>
                <w:b w:val="1"/>
                <w:bCs w:val="1"/>
                <w:color w:val="auto"/>
                <w:w w:val="82"/>
              </w:rPr>
              <w:t>Costs</w:t>
            </w:r>
          </w:p>
        </w:tc>
        <w:tc>
          <w:tcPr>
            <w:tcW w:w="16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center"/>
              <w:ind w:right="280"/>
              <w:spacing w:after="0"/>
              <w:rPr>
                <w:sz w:val="20"/>
                <w:szCs w:val="20"/>
                <w:color w:val="auto"/>
              </w:rPr>
            </w:pPr>
            <w:r>
              <w:rPr>
                <w:rFonts w:ascii="Arial" w:cs="Arial" w:eastAsia="Arial" w:hAnsi="Arial"/>
                <w:sz w:val="14"/>
                <w:szCs w:val="14"/>
                <w:b w:val="1"/>
                <w:bCs w:val="1"/>
                <w:color w:val="auto"/>
                <w:w w:val="87"/>
              </w:rPr>
              <w:t>Costs</w:t>
            </w:r>
          </w:p>
        </w:tc>
        <w:tc>
          <w:tcPr>
            <w:tcW w:w="14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center"/>
              <w:ind w:right="260"/>
              <w:spacing w:after="0"/>
              <w:rPr>
                <w:sz w:val="20"/>
                <w:szCs w:val="20"/>
                <w:color w:val="auto"/>
              </w:rPr>
            </w:pPr>
            <w:r>
              <w:rPr>
                <w:rFonts w:ascii="Arial" w:cs="Arial" w:eastAsia="Arial" w:hAnsi="Arial"/>
                <w:sz w:val="14"/>
                <w:szCs w:val="14"/>
                <w:b w:val="1"/>
                <w:bCs w:val="1"/>
                <w:color w:val="auto"/>
                <w:w w:val="82"/>
              </w:rPr>
              <w:t>Costs</w:t>
            </w:r>
          </w:p>
        </w:tc>
        <w:tc>
          <w:tcPr>
            <w:tcW w:w="240" w:type="dxa"/>
            <w:vAlign w:val="bottom"/>
            <w:shd w:val="clear" w:color="auto" w:fill="CCEEFF"/>
          </w:tcPr>
          <w:p>
            <w:pPr>
              <w:spacing w:after="0"/>
              <w:rPr>
                <w:sz w:val="17"/>
                <w:szCs w:val="17"/>
                <w:color w:val="auto"/>
              </w:rPr>
            </w:pPr>
          </w:p>
        </w:tc>
        <w:tc>
          <w:tcPr>
            <w:tcW w:w="780" w:type="dxa"/>
            <w:vAlign w:val="bottom"/>
            <w:vMerge w:val="continue"/>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7"/>
        </w:trPr>
        <w:tc>
          <w:tcPr>
            <w:tcW w:w="6640" w:type="dxa"/>
            <w:vAlign w:val="bottom"/>
          </w:tcPr>
          <w:p>
            <w:pPr>
              <w:ind w:left="40"/>
              <w:spacing w:after="0"/>
              <w:rPr>
                <w:sz w:val="20"/>
                <w:szCs w:val="20"/>
                <w:color w:val="auto"/>
              </w:rPr>
            </w:pPr>
            <w:r>
              <w:rPr>
                <w:rFonts w:ascii="Arial" w:cs="Arial" w:eastAsia="Arial" w:hAnsi="Arial"/>
                <w:sz w:val="18"/>
                <w:szCs w:val="18"/>
                <w:color w:val="auto"/>
              </w:rPr>
              <w:t>Balance at January 28, 2017</w:t>
            </w: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Borders>
              <w:top w:val="single" w:sz="8" w:color="auto"/>
            </w:tcBorders>
          </w:tcPr>
          <w:p>
            <w:pPr>
              <w:jc w:val="right"/>
              <w:ind w:right="18"/>
              <w:spacing w:after="0"/>
              <w:rPr>
                <w:sz w:val="20"/>
                <w:szCs w:val="20"/>
                <w:color w:val="auto"/>
              </w:rPr>
            </w:pPr>
            <w:r>
              <w:rPr>
                <w:rFonts w:ascii="Arial" w:cs="Arial" w:eastAsia="Arial" w:hAnsi="Arial"/>
                <w:sz w:val="18"/>
                <w:szCs w:val="18"/>
                <w:color w:val="auto"/>
              </w:rPr>
              <w:t>17,000</w:t>
            </w:r>
          </w:p>
        </w:tc>
        <w:tc>
          <w:tcPr>
            <w:tcW w:w="10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Borders>
              <w:top w:val="single" w:sz="8" w:color="auto"/>
            </w:tcBorders>
          </w:tcPr>
          <w:p>
            <w:pPr>
              <w:jc w:val="right"/>
              <w:ind w:right="17"/>
              <w:spacing w:after="0"/>
              <w:rPr>
                <w:sz w:val="20"/>
                <w:szCs w:val="20"/>
                <w:color w:val="auto"/>
              </w:rPr>
            </w:pPr>
            <w:r>
              <w:rPr>
                <w:rFonts w:ascii="Arial" w:cs="Arial" w:eastAsia="Arial" w:hAnsi="Arial"/>
                <w:sz w:val="18"/>
                <w:szCs w:val="18"/>
                <w:color w:val="auto"/>
              </w:rPr>
              <w:t>2,474</w:t>
            </w:r>
          </w:p>
        </w:tc>
        <w:tc>
          <w:tcPr>
            <w:tcW w:w="12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tcBorders>
          </w:tcPr>
          <w:p>
            <w:pPr>
              <w:jc w:val="right"/>
              <w:ind w:right="17"/>
              <w:spacing w:after="0"/>
              <w:rPr>
                <w:sz w:val="20"/>
                <w:szCs w:val="20"/>
                <w:color w:val="auto"/>
              </w:rPr>
            </w:pPr>
            <w:r>
              <w:rPr>
                <w:rFonts w:ascii="Arial" w:cs="Arial" w:eastAsia="Arial" w:hAnsi="Arial"/>
                <w:sz w:val="18"/>
                <w:szCs w:val="18"/>
                <w:color w:val="auto"/>
              </w:rPr>
              <w:t>4,625</w:t>
            </w:r>
          </w:p>
        </w:tc>
        <w:tc>
          <w:tcPr>
            <w:tcW w:w="12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78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24,099</w:t>
            </w:r>
          </w:p>
        </w:tc>
        <w:tc>
          <w:tcPr>
            <w:tcW w:w="0" w:type="dxa"/>
            <w:vAlign w:val="bottom"/>
          </w:tcPr>
          <w:p>
            <w:pPr>
              <w:spacing w:after="0"/>
              <w:rPr>
                <w:sz w:val="1"/>
                <w:szCs w:val="1"/>
                <w:color w:val="auto"/>
              </w:rPr>
            </w:pPr>
          </w:p>
        </w:tc>
      </w:tr>
      <w:tr>
        <w:trPr>
          <w:trHeight w:val="27"/>
        </w:trPr>
        <w:tc>
          <w:tcPr>
            <w:tcW w:w="66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7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6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Restructuring charges</w:t>
            </w:r>
          </w:p>
        </w:tc>
        <w:tc>
          <w:tcPr>
            <w:tcW w:w="1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18"/>
              <w:spacing w:after="0"/>
              <w:rPr>
                <w:sz w:val="20"/>
                <w:szCs w:val="20"/>
                <w:color w:val="auto"/>
              </w:rPr>
            </w:pPr>
            <w:r>
              <w:rPr>
                <w:rFonts w:ascii="Arial" w:cs="Arial" w:eastAsia="Arial" w:hAnsi="Arial"/>
                <w:sz w:val="18"/>
                <w:szCs w:val="18"/>
                <w:color w:val="auto"/>
              </w:rPr>
              <w:t>11,921</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442</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420</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12,783</w:t>
            </w:r>
          </w:p>
        </w:tc>
        <w:tc>
          <w:tcPr>
            <w:tcW w:w="0" w:type="dxa"/>
            <w:vAlign w:val="bottom"/>
          </w:tcPr>
          <w:p>
            <w:pPr>
              <w:spacing w:after="0"/>
              <w:rPr>
                <w:sz w:val="1"/>
                <w:szCs w:val="1"/>
                <w:color w:val="auto"/>
              </w:rPr>
            </w:pPr>
          </w:p>
        </w:tc>
      </w:tr>
      <w:tr>
        <w:trPr>
          <w:trHeight w:val="243"/>
        </w:trPr>
        <w:tc>
          <w:tcPr>
            <w:tcW w:w="6640" w:type="dxa"/>
            <w:vAlign w:val="bottom"/>
          </w:tcPr>
          <w:p>
            <w:pPr>
              <w:ind w:left="380"/>
              <w:spacing w:after="0"/>
              <w:rPr>
                <w:sz w:val="20"/>
                <w:szCs w:val="20"/>
                <w:color w:val="auto"/>
              </w:rPr>
            </w:pPr>
            <w:r>
              <w:rPr>
                <w:rFonts w:ascii="Arial" w:cs="Arial" w:eastAsia="Arial" w:hAnsi="Arial"/>
                <w:sz w:val="18"/>
                <w:szCs w:val="18"/>
                <w:color w:val="auto"/>
              </w:rPr>
              <w:t>Net cash payments</w:t>
            </w:r>
          </w:p>
        </w:tc>
        <w:tc>
          <w:tcPr>
            <w:tcW w:w="160" w:type="dxa"/>
            <w:vAlign w:val="bottom"/>
          </w:tcPr>
          <w:p>
            <w:pPr>
              <w:spacing w:after="0"/>
              <w:rPr>
                <w:sz w:val="21"/>
                <w:szCs w:val="21"/>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(20,049)</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(1,287)</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(4,122)</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(25,458)</w:t>
            </w:r>
          </w:p>
        </w:tc>
        <w:tc>
          <w:tcPr>
            <w:tcW w:w="0" w:type="dxa"/>
            <w:vAlign w:val="bottom"/>
          </w:tcPr>
          <w:p>
            <w:pPr>
              <w:spacing w:after="0"/>
              <w:rPr>
                <w:sz w:val="1"/>
                <w:szCs w:val="1"/>
                <w:color w:val="auto"/>
              </w:rPr>
            </w:pPr>
          </w:p>
        </w:tc>
      </w:tr>
      <w:tr>
        <w:trPr>
          <w:trHeight w:val="27"/>
        </w:trPr>
        <w:tc>
          <w:tcPr>
            <w:tcW w:w="66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7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6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Release of reserves</w:t>
            </w:r>
          </w:p>
        </w:tc>
        <w:tc>
          <w:tcPr>
            <w:tcW w:w="160" w:type="dxa"/>
            <w:vAlign w:val="bottom"/>
            <w:tcBorders>
              <w:bottom w:val="single" w:sz="8" w:color="CCEEFF"/>
            </w:tcBorders>
            <w:shd w:val="clear" w:color="auto" w:fill="CCEEFF"/>
          </w:tcPr>
          <w:p>
            <w:pPr>
              <w:spacing w:after="0"/>
              <w:rPr>
                <w:sz w:val="23"/>
                <w:szCs w:val="23"/>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(911)</w:t>
            </w:r>
          </w:p>
        </w:tc>
        <w:tc>
          <w:tcPr>
            <w:tcW w:w="10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(70)</w:t>
            </w:r>
          </w:p>
        </w:tc>
        <w:tc>
          <w:tcPr>
            <w:tcW w:w="1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w:t>
            </w:r>
          </w:p>
        </w:tc>
        <w:tc>
          <w:tcPr>
            <w:tcW w:w="1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7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(1,081)</w:t>
            </w:r>
          </w:p>
        </w:tc>
        <w:tc>
          <w:tcPr>
            <w:tcW w:w="0" w:type="dxa"/>
            <w:vAlign w:val="bottom"/>
          </w:tcPr>
          <w:p>
            <w:pPr>
              <w:spacing w:after="0"/>
              <w:rPr>
                <w:sz w:val="1"/>
                <w:szCs w:val="1"/>
                <w:color w:val="auto"/>
              </w:rPr>
            </w:pPr>
          </w:p>
        </w:tc>
      </w:tr>
      <w:tr>
        <w:trPr>
          <w:trHeight w:val="237"/>
        </w:trPr>
        <w:tc>
          <w:tcPr>
            <w:tcW w:w="6640" w:type="dxa"/>
            <w:vAlign w:val="bottom"/>
          </w:tcPr>
          <w:p>
            <w:pPr>
              <w:ind w:left="40"/>
              <w:spacing w:after="0"/>
              <w:rPr>
                <w:sz w:val="20"/>
                <w:szCs w:val="20"/>
                <w:color w:val="auto"/>
              </w:rPr>
            </w:pPr>
            <w:r>
              <w:rPr>
                <w:rFonts w:ascii="Arial" w:cs="Arial" w:eastAsia="Arial" w:hAnsi="Arial"/>
                <w:sz w:val="18"/>
                <w:szCs w:val="18"/>
                <w:color w:val="auto"/>
              </w:rPr>
              <w:t>Balance at July 29, 2017</w:t>
            </w: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Borders>
              <w:top w:val="single" w:sz="8" w:color="auto"/>
            </w:tcBorders>
          </w:tcPr>
          <w:p>
            <w:pPr>
              <w:jc w:val="right"/>
              <w:ind w:right="18"/>
              <w:spacing w:after="0"/>
              <w:rPr>
                <w:sz w:val="20"/>
                <w:szCs w:val="20"/>
                <w:color w:val="auto"/>
              </w:rPr>
            </w:pPr>
            <w:r>
              <w:rPr>
                <w:rFonts w:ascii="Arial" w:cs="Arial" w:eastAsia="Arial" w:hAnsi="Arial"/>
                <w:sz w:val="18"/>
                <w:szCs w:val="18"/>
                <w:color w:val="auto"/>
              </w:rPr>
              <w:t>7,961</w:t>
            </w:r>
          </w:p>
        </w:tc>
        <w:tc>
          <w:tcPr>
            <w:tcW w:w="10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Borders>
              <w:top w:val="single" w:sz="8" w:color="auto"/>
            </w:tcBorders>
          </w:tcPr>
          <w:p>
            <w:pPr>
              <w:jc w:val="right"/>
              <w:ind w:right="17"/>
              <w:spacing w:after="0"/>
              <w:rPr>
                <w:sz w:val="20"/>
                <w:szCs w:val="20"/>
                <w:color w:val="auto"/>
              </w:rPr>
            </w:pPr>
            <w:r>
              <w:rPr>
                <w:rFonts w:ascii="Arial" w:cs="Arial" w:eastAsia="Arial" w:hAnsi="Arial"/>
                <w:sz w:val="18"/>
                <w:szCs w:val="18"/>
                <w:color w:val="auto"/>
              </w:rPr>
              <w:t>1,559</w:t>
            </w:r>
          </w:p>
        </w:tc>
        <w:tc>
          <w:tcPr>
            <w:tcW w:w="12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tcBorders>
          </w:tcPr>
          <w:p>
            <w:pPr>
              <w:jc w:val="right"/>
              <w:ind w:right="17"/>
              <w:spacing w:after="0"/>
              <w:rPr>
                <w:sz w:val="20"/>
                <w:szCs w:val="20"/>
                <w:color w:val="auto"/>
              </w:rPr>
            </w:pPr>
            <w:r>
              <w:rPr>
                <w:rFonts w:ascii="Arial" w:cs="Arial" w:eastAsia="Arial" w:hAnsi="Arial"/>
                <w:sz w:val="18"/>
                <w:szCs w:val="18"/>
                <w:color w:val="auto"/>
              </w:rPr>
              <w:t>823</w:t>
            </w:r>
          </w:p>
        </w:tc>
        <w:tc>
          <w:tcPr>
            <w:tcW w:w="12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78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10,343</w:t>
            </w:r>
          </w:p>
        </w:tc>
        <w:tc>
          <w:tcPr>
            <w:tcW w:w="0" w:type="dxa"/>
            <w:vAlign w:val="bottom"/>
          </w:tcPr>
          <w:p>
            <w:pPr>
              <w:spacing w:after="0"/>
              <w:rPr>
                <w:sz w:val="1"/>
                <w:szCs w:val="1"/>
                <w:color w:val="auto"/>
              </w:rPr>
            </w:pPr>
          </w:p>
        </w:tc>
      </w:tr>
      <w:tr>
        <w:trPr>
          <w:trHeight w:val="27"/>
        </w:trPr>
        <w:tc>
          <w:tcPr>
            <w:tcW w:w="6640" w:type="dxa"/>
            <w:vAlign w:val="bottom"/>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664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48" w:lineRule="exact"/>
        <w:rPr>
          <w:sz w:val="20"/>
          <w:szCs w:val="20"/>
          <w:color w:val="auto"/>
        </w:rPr>
      </w:pPr>
    </w:p>
    <w:p>
      <w:pPr>
        <w:ind w:right="20" w:firstLine="432"/>
        <w:spacing w:after="0" w:line="293" w:lineRule="auto"/>
        <w:rPr>
          <w:sz w:val="20"/>
          <w:szCs w:val="20"/>
          <w:color w:val="auto"/>
        </w:rPr>
      </w:pPr>
      <w:r>
        <w:rPr>
          <w:rFonts w:ascii="Arial" w:cs="Arial" w:eastAsia="Arial" w:hAnsi="Arial"/>
          <w:sz w:val="16"/>
          <w:szCs w:val="16"/>
          <w:color w:val="auto"/>
        </w:rPr>
        <w:t>The remaining accrued severance represents termination benefits determined to have been established under a substantive ongoing benefit arrangement for which payment was considered probable due to the timing of notification to certain additional employee groups, and is expected to be paid in the third quarter of fiscal 2018. Severance charges of $5.4 million and $6.1 million in the three and six months ended July 29, 2017, respectively, relate to discontinued operations and have been included in income (loss) from discontinued operations, net of tax, in the Company's condensed consolidated statements of operations. The accrued balance at July 29, 2017 for facilities and related costs includes remaining payments under lease obligations related to vacated space that are expected to be paid through fiscal 2020. Other exit-related costs are expected to be paid in the third quarter of fiscal 2018.</w:t>
      </w:r>
    </w:p>
    <w:p>
      <w:pPr>
        <w:spacing w:after="0" w:line="1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Supplemental Financial Information (in thousands)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Consolidated Balance Sheets</w:t>
      </w:r>
    </w:p>
    <w:p>
      <w:pPr>
        <w:spacing w:after="0" w:line="200" w:lineRule="exact"/>
        <w:rPr>
          <w:sz w:val="20"/>
          <w:szCs w:val="20"/>
          <w:color w:val="auto"/>
        </w:rPr>
      </w:pPr>
    </w:p>
    <w:p>
      <w:pPr>
        <w:spacing w:after="0" w:line="24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20"/>
          </w:cols>
          <w:pgMar w:left="240" w:top="140" w:right="239" w:bottom="1440" w:gutter="0" w:footer="0" w:header="0"/>
        </w:sectPr>
      </w:pPr>
    </w:p>
    <w:bookmarkStart w:id="11" w:name="page12"/>
    <w:bookmarkEnd w:id="11"/>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37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300" w:type="dxa"/>
            <w:vAlign w:val="bottom"/>
            <w:gridSpan w:val="2"/>
          </w:tcPr>
          <w:p>
            <w:pPr>
              <w:ind w:left="200"/>
              <w:spacing w:after="0"/>
              <w:rPr>
                <w:sz w:val="20"/>
                <w:szCs w:val="20"/>
                <w:color w:val="auto"/>
              </w:rPr>
            </w:pPr>
            <w:r>
              <w:rPr>
                <w:rFonts w:ascii="Arial" w:cs="Arial" w:eastAsia="Arial" w:hAnsi="Arial"/>
                <w:sz w:val="14"/>
                <w:szCs w:val="14"/>
                <w:b w:val="1"/>
                <w:bCs w:val="1"/>
                <w:color w:val="auto"/>
              </w:rPr>
              <w:t>July 29,</w:t>
            </w:r>
          </w:p>
        </w:tc>
        <w:tc>
          <w:tcPr>
            <w:tcW w:w="240" w:type="dxa"/>
            <w:vAlign w:val="bottom"/>
          </w:tcPr>
          <w:p>
            <w:pPr>
              <w:spacing w:after="0"/>
              <w:rPr>
                <w:sz w:val="14"/>
                <w:szCs w:val="14"/>
                <w:color w:val="auto"/>
              </w:rPr>
            </w:pPr>
          </w:p>
        </w:tc>
        <w:tc>
          <w:tcPr>
            <w:tcW w:w="1240" w:type="dxa"/>
            <w:vAlign w:val="bottom"/>
          </w:tcPr>
          <w:p>
            <w:pPr>
              <w:jc w:val="right"/>
              <w:ind w:right="317"/>
              <w:spacing w:after="0"/>
              <w:rPr>
                <w:sz w:val="20"/>
                <w:szCs w:val="20"/>
                <w:color w:val="auto"/>
              </w:rPr>
            </w:pPr>
            <w:r>
              <w:rPr>
                <w:rFonts w:ascii="Arial" w:cs="Arial" w:eastAsia="Arial" w:hAnsi="Arial"/>
                <w:sz w:val="14"/>
                <w:szCs w:val="14"/>
                <w:b w:val="1"/>
                <w:bCs w:val="1"/>
                <w:color w:val="auto"/>
              </w:rPr>
              <w:t>January 28,</w:t>
            </w:r>
          </w:p>
        </w:tc>
      </w:tr>
      <w:tr>
        <w:trPr>
          <w:trHeight w:val="192"/>
        </w:trPr>
        <w:tc>
          <w:tcPr>
            <w:tcW w:w="832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2017</w:t>
            </w: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Inventories:</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Work-in-process</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37"/>
              <w:spacing w:after="0"/>
              <w:rPr>
                <w:sz w:val="20"/>
                <w:szCs w:val="20"/>
                <w:color w:val="auto"/>
              </w:rPr>
            </w:pPr>
            <w:r>
              <w:rPr>
                <w:rFonts w:ascii="Arial" w:cs="Arial" w:eastAsia="Arial" w:hAnsi="Arial"/>
                <w:sz w:val="18"/>
                <w:szCs w:val="18"/>
                <w:color w:val="auto"/>
              </w:rPr>
              <w:t>126,730</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37"/>
              <w:spacing w:after="0"/>
              <w:rPr>
                <w:sz w:val="20"/>
                <w:szCs w:val="20"/>
                <w:color w:val="auto"/>
              </w:rPr>
            </w:pPr>
            <w:r>
              <w:rPr>
                <w:rFonts w:ascii="Arial" w:cs="Arial" w:eastAsia="Arial" w:hAnsi="Arial"/>
                <w:sz w:val="18"/>
                <w:szCs w:val="18"/>
                <w:color w:val="auto"/>
              </w:rPr>
              <w:t>109,362</w:t>
            </w:r>
          </w:p>
        </w:tc>
      </w:tr>
      <w:tr>
        <w:trPr>
          <w:trHeight w:val="27"/>
        </w:trPr>
        <w:tc>
          <w:tcPr>
            <w:tcW w:w="83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Finished goods</w:t>
            </w:r>
          </w:p>
        </w:tc>
        <w:tc>
          <w:tcPr>
            <w:tcW w:w="30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48,625</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61,480</w:t>
            </w:r>
          </w:p>
        </w:tc>
      </w:tr>
      <w:tr>
        <w:trPr>
          <w:trHeight w:val="237"/>
        </w:trPr>
        <w:tc>
          <w:tcPr>
            <w:tcW w:w="8320" w:type="dxa"/>
            <w:vAlign w:val="bottom"/>
          </w:tcPr>
          <w:p>
            <w:pPr>
              <w:ind w:left="40"/>
              <w:spacing w:after="0"/>
              <w:rPr>
                <w:sz w:val="20"/>
                <w:szCs w:val="20"/>
                <w:color w:val="auto"/>
              </w:rPr>
            </w:pPr>
            <w:r>
              <w:rPr>
                <w:rFonts w:ascii="Arial" w:cs="Arial" w:eastAsia="Arial" w:hAnsi="Arial"/>
                <w:sz w:val="18"/>
                <w:szCs w:val="18"/>
                <w:color w:val="auto"/>
              </w:rPr>
              <w:t>Total inventories</w:t>
            </w: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37"/>
              <w:spacing w:after="0"/>
              <w:rPr>
                <w:sz w:val="20"/>
                <w:szCs w:val="20"/>
                <w:color w:val="auto"/>
              </w:rPr>
            </w:pPr>
            <w:r>
              <w:rPr>
                <w:rFonts w:ascii="Arial" w:cs="Arial" w:eastAsia="Arial" w:hAnsi="Arial"/>
                <w:sz w:val="18"/>
                <w:szCs w:val="18"/>
                <w:color w:val="auto"/>
              </w:rPr>
              <w:t>175,355</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37"/>
              <w:spacing w:after="0"/>
              <w:rPr>
                <w:sz w:val="20"/>
                <w:szCs w:val="20"/>
                <w:color w:val="auto"/>
              </w:rPr>
            </w:pPr>
            <w:r>
              <w:rPr>
                <w:rFonts w:ascii="Arial" w:cs="Arial" w:eastAsia="Arial" w:hAnsi="Arial"/>
                <w:sz w:val="18"/>
                <w:szCs w:val="18"/>
                <w:color w:val="auto"/>
              </w:rPr>
              <w:t>170,842</w:t>
            </w:r>
          </w:p>
        </w:tc>
      </w:tr>
      <w:tr>
        <w:trPr>
          <w:trHeight w:val="27"/>
        </w:trPr>
        <w:tc>
          <w:tcPr>
            <w:tcW w:w="832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83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202" w:lineRule="exact"/>
        <w:rPr>
          <w:sz w:val="20"/>
          <w:szCs w:val="20"/>
          <w:color w:val="auto"/>
        </w:rPr>
      </w:pPr>
    </w:p>
    <w:p>
      <w:pPr>
        <w:ind w:left="420"/>
        <w:spacing w:after="0"/>
        <w:rPr>
          <w:sz w:val="20"/>
          <w:szCs w:val="20"/>
          <w:color w:val="auto"/>
        </w:rPr>
      </w:pPr>
      <w:r>
        <w:rPr>
          <w:rFonts w:ascii="Arial" w:cs="Arial" w:eastAsia="Arial" w:hAnsi="Arial"/>
          <w:sz w:val="16"/>
          <w:szCs w:val="16"/>
          <w:color w:val="auto"/>
        </w:rPr>
        <w:t>Inventory held by third-party logistics providers is recorded as consigned inventory on the Company’s unaudited condensed consolidated balance sheet.</w:t>
      </w:r>
    </w:p>
    <w:p>
      <w:pPr>
        <w:spacing w:after="0" w:line="46" w:lineRule="exact"/>
        <w:rPr>
          <w:sz w:val="20"/>
          <w:szCs w:val="20"/>
          <w:color w:val="auto"/>
        </w:rPr>
      </w:pPr>
    </w:p>
    <w:p>
      <w:pPr>
        <w:spacing w:after="0"/>
        <w:rPr>
          <w:sz w:val="20"/>
          <w:szCs w:val="20"/>
          <w:color w:val="auto"/>
        </w:rPr>
      </w:pPr>
      <w:r>
        <w:rPr>
          <w:rFonts w:ascii="Arial" w:cs="Arial" w:eastAsia="Arial" w:hAnsi="Arial"/>
          <w:sz w:val="17"/>
          <w:szCs w:val="17"/>
          <w:color w:val="auto"/>
        </w:rPr>
        <w:t>The amount of inventory held at third-party logistics providers was $16.7 million and $26.5 million at July 29, 2017 and January 28, 2017, respectively.</w:t>
      </w:r>
    </w:p>
    <w:p>
      <w:pPr>
        <w:spacing w:after="0" w:line="36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300" w:type="dxa"/>
            <w:vAlign w:val="bottom"/>
            <w:gridSpan w:val="2"/>
          </w:tcPr>
          <w:p>
            <w:pPr>
              <w:ind w:left="200"/>
              <w:spacing w:after="0"/>
              <w:rPr>
                <w:sz w:val="20"/>
                <w:szCs w:val="20"/>
                <w:color w:val="auto"/>
              </w:rPr>
            </w:pPr>
            <w:r>
              <w:rPr>
                <w:rFonts w:ascii="Arial" w:cs="Arial" w:eastAsia="Arial" w:hAnsi="Arial"/>
                <w:sz w:val="14"/>
                <w:szCs w:val="14"/>
                <w:b w:val="1"/>
                <w:bCs w:val="1"/>
                <w:color w:val="auto"/>
              </w:rPr>
              <w:t>July 29,</w:t>
            </w:r>
          </w:p>
        </w:tc>
        <w:tc>
          <w:tcPr>
            <w:tcW w:w="240" w:type="dxa"/>
            <w:vAlign w:val="bottom"/>
          </w:tcPr>
          <w:p>
            <w:pPr>
              <w:spacing w:after="0"/>
              <w:rPr>
                <w:sz w:val="14"/>
                <w:szCs w:val="14"/>
                <w:color w:val="auto"/>
              </w:rPr>
            </w:pPr>
          </w:p>
        </w:tc>
        <w:tc>
          <w:tcPr>
            <w:tcW w:w="1240" w:type="dxa"/>
            <w:vAlign w:val="bottom"/>
          </w:tcPr>
          <w:p>
            <w:pPr>
              <w:jc w:val="right"/>
              <w:ind w:right="313"/>
              <w:spacing w:after="0"/>
              <w:rPr>
                <w:sz w:val="20"/>
                <w:szCs w:val="20"/>
                <w:color w:val="auto"/>
              </w:rPr>
            </w:pPr>
            <w:r>
              <w:rPr>
                <w:rFonts w:ascii="Arial" w:cs="Arial" w:eastAsia="Arial" w:hAnsi="Arial"/>
                <w:sz w:val="14"/>
                <w:szCs w:val="14"/>
                <w:b w:val="1"/>
                <w:bCs w:val="1"/>
                <w:color w:val="auto"/>
              </w:rPr>
              <w:t>January 28,</w:t>
            </w:r>
          </w:p>
        </w:tc>
      </w:tr>
      <w:tr>
        <w:trPr>
          <w:trHeight w:val="192"/>
        </w:trPr>
        <w:tc>
          <w:tcPr>
            <w:tcW w:w="832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3"/>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3"/>
              <w:spacing w:after="0"/>
              <w:rPr>
                <w:sz w:val="20"/>
                <w:szCs w:val="20"/>
                <w:color w:val="auto"/>
              </w:rPr>
            </w:pPr>
            <w:r>
              <w:rPr>
                <w:rFonts w:ascii="Arial" w:cs="Arial" w:eastAsia="Arial" w:hAnsi="Arial"/>
                <w:sz w:val="14"/>
                <w:szCs w:val="14"/>
                <w:b w:val="1"/>
                <w:bCs w:val="1"/>
                <w:color w:val="auto"/>
              </w:rPr>
              <w:t>2017</w:t>
            </w: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Property and equipment, net:</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Machinery and equipment</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33"/>
              <w:spacing w:after="0"/>
              <w:rPr>
                <w:sz w:val="20"/>
                <w:szCs w:val="20"/>
                <w:color w:val="auto"/>
              </w:rPr>
            </w:pPr>
            <w:r>
              <w:rPr>
                <w:rFonts w:ascii="Arial" w:cs="Arial" w:eastAsia="Arial" w:hAnsi="Arial"/>
                <w:sz w:val="18"/>
                <w:szCs w:val="18"/>
                <w:color w:val="auto"/>
              </w:rPr>
              <w:t>518,940</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33"/>
              <w:spacing w:after="0"/>
              <w:rPr>
                <w:sz w:val="20"/>
                <w:szCs w:val="20"/>
                <w:color w:val="auto"/>
              </w:rPr>
            </w:pPr>
            <w:r>
              <w:rPr>
                <w:rFonts w:ascii="Arial" w:cs="Arial" w:eastAsia="Arial" w:hAnsi="Arial"/>
                <w:sz w:val="18"/>
                <w:szCs w:val="18"/>
                <w:color w:val="auto"/>
              </w:rPr>
              <w:t>578,248</w:t>
            </w:r>
          </w:p>
        </w:tc>
      </w:tr>
      <w:tr>
        <w:trPr>
          <w:trHeight w:val="27"/>
        </w:trPr>
        <w:tc>
          <w:tcPr>
            <w:tcW w:w="83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Buildings and building improvements</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194,399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194,290</w:t>
            </w: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Computer software</w:t>
            </w:r>
          </w:p>
        </w:tc>
        <w:tc>
          <w:tcPr>
            <w:tcW w:w="300" w:type="dxa"/>
            <w:vAlign w:val="bottom"/>
          </w:tcPr>
          <w:p>
            <w:pPr>
              <w:spacing w:after="0"/>
              <w:rPr>
                <w:sz w:val="21"/>
                <w:szCs w:val="21"/>
                <w:color w:val="auto"/>
              </w:rPr>
            </w:pPr>
          </w:p>
        </w:tc>
        <w:tc>
          <w:tcPr>
            <w:tcW w:w="1200" w:type="dxa"/>
            <w:vAlign w:val="bottom"/>
          </w:tcPr>
          <w:p>
            <w:pPr>
              <w:jc w:val="right"/>
              <w:ind w:right="33"/>
              <w:spacing w:after="0"/>
              <w:rPr>
                <w:sz w:val="20"/>
                <w:szCs w:val="20"/>
                <w:color w:val="auto"/>
              </w:rPr>
            </w:pPr>
            <w:r>
              <w:rPr>
                <w:rFonts w:ascii="Arial" w:cs="Arial" w:eastAsia="Arial" w:hAnsi="Arial"/>
                <w:sz w:val="18"/>
                <w:szCs w:val="18"/>
                <w:color w:val="auto"/>
              </w:rPr>
              <w:t>93,724</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3"/>
              <w:spacing w:after="0"/>
              <w:rPr>
                <w:sz w:val="20"/>
                <w:szCs w:val="20"/>
                <w:color w:val="auto"/>
              </w:rPr>
            </w:pPr>
            <w:r>
              <w:rPr>
                <w:rFonts w:ascii="Arial" w:cs="Arial" w:eastAsia="Arial" w:hAnsi="Arial"/>
                <w:sz w:val="18"/>
                <w:szCs w:val="18"/>
                <w:color w:val="auto"/>
              </w:rPr>
              <w:t>99,186</w:t>
            </w:r>
          </w:p>
        </w:tc>
      </w:tr>
      <w:tr>
        <w:trPr>
          <w:trHeight w:val="27"/>
        </w:trPr>
        <w:tc>
          <w:tcPr>
            <w:tcW w:w="83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Land</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53,373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53,373</w:t>
            </w: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Leasehold improvements</w:t>
            </w:r>
          </w:p>
        </w:tc>
        <w:tc>
          <w:tcPr>
            <w:tcW w:w="300" w:type="dxa"/>
            <w:vAlign w:val="bottom"/>
          </w:tcPr>
          <w:p>
            <w:pPr>
              <w:spacing w:after="0"/>
              <w:rPr>
                <w:sz w:val="21"/>
                <w:szCs w:val="21"/>
                <w:color w:val="auto"/>
              </w:rPr>
            </w:pPr>
          </w:p>
        </w:tc>
        <w:tc>
          <w:tcPr>
            <w:tcW w:w="1200" w:type="dxa"/>
            <w:vAlign w:val="bottom"/>
          </w:tcPr>
          <w:p>
            <w:pPr>
              <w:jc w:val="right"/>
              <w:ind w:right="33"/>
              <w:spacing w:after="0"/>
              <w:rPr>
                <w:sz w:val="20"/>
                <w:szCs w:val="20"/>
                <w:color w:val="auto"/>
              </w:rPr>
            </w:pPr>
            <w:r>
              <w:rPr>
                <w:rFonts w:ascii="Arial" w:cs="Arial" w:eastAsia="Arial" w:hAnsi="Arial"/>
                <w:sz w:val="18"/>
                <w:szCs w:val="18"/>
                <w:color w:val="auto"/>
              </w:rPr>
              <w:t>45,847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3"/>
              <w:spacing w:after="0"/>
              <w:rPr>
                <w:sz w:val="20"/>
                <w:szCs w:val="20"/>
                <w:color w:val="auto"/>
              </w:rPr>
            </w:pPr>
            <w:r>
              <w:rPr>
                <w:rFonts w:ascii="Arial" w:cs="Arial" w:eastAsia="Arial" w:hAnsi="Arial"/>
                <w:sz w:val="18"/>
                <w:szCs w:val="18"/>
                <w:color w:val="auto"/>
              </w:rPr>
              <w:t>49,004</w:t>
            </w:r>
          </w:p>
        </w:tc>
      </w:tr>
      <w:tr>
        <w:trPr>
          <w:trHeight w:val="27"/>
        </w:trPr>
        <w:tc>
          <w:tcPr>
            <w:tcW w:w="83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Furniture and fixtures</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23,064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23,903</w:t>
            </w: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Construction in progress</w:t>
            </w:r>
          </w:p>
        </w:tc>
        <w:tc>
          <w:tcPr>
            <w:tcW w:w="300" w:type="dxa"/>
            <w:vAlign w:val="bottom"/>
          </w:tcPr>
          <w:p>
            <w:pPr>
              <w:spacing w:after="0"/>
              <w:rPr>
                <w:sz w:val="21"/>
                <w:szCs w:val="21"/>
                <w:color w:val="auto"/>
              </w:rPr>
            </w:pPr>
          </w:p>
        </w:tc>
        <w:tc>
          <w:tcPr>
            <w:tcW w:w="1200" w:type="dxa"/>
            <w:vAlign w:val="bottom"/>
          </w:tcPr>
          <w:p>
            <w:pPr>
              <w:jc w:val="right"/>
              <w:ind w:right="33"/>
              <w:spacing w:after="0"/>
              <w:rPr>
                <w:sz w:val="20"/>
                <w:szCs w:val="20"/>
                <w:color w:val="auto"/>
              </w:rPr>
            </w:pPr>
            <w:r>
              <w:rPr>
                <w:rFonts w:ascii="Arial" w:cs="Arial" w:eastAsia="Arial" w:hAnsi="Arial"/>
                <w:sz w:val="18"/>
                <w:szCs w:val="18"/>
                <w:color w:val="auto"/>
              </w:rPr>
              <w:t>16,269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3"/>
              <w:spacing w:after="0"/>
              <w:rPr>
                <w:sz w:val="20"/>
                <w:szCs w:val="20"/>
                <w:color w:val="auto"/>
              </w:rPr>
            </w:pPr>
            <w:r>
              <w:rPr>
                <w:rFonts w:ascii="Arial" w:cs="Arial" w:eastAsia="Arial" w:hAnsi="Arial"/>
                <w:sz w:val="18"/>
                <w:szCs w:val="18"/>
                <w:color w:val="auto"/>
              </w:rPr>
              <w:t>11,240</w:t>
            </w:r>
          </w:p>
        </w:tc>
      </w:tr>
      <w:tr>
        <w:trPr>
          <w:trHeight w:val="27"/>
        </w:trPr>
        <w:tc>
          <w:tcPr>
            <w:tcW w:w="832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83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945,616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1,009,244</w:t>
            </w: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Less: Accumulated depreciation and amortization</w:t>
            </w:r>
          </w:p>
        </w:tc>
        <w:tc>
          <w:tcPr>
            <w:tcW w:w="30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(710,262)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(765,847)</w:t>
            </w:r>
          </w:p>
        </w:tc>
      </w:tr>
      <w:tr>
        <w:trPr>
          <w:trHeight w:val="27"/>
        </w:trPr>
        <w:tc>
          <w:tcPr>
            <w:tcW w:w="832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69"/>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property and equipment, net</w:t>
            </w: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235,354</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243,397</w:t>
            </w:r>
          </w:p>
        </w:tc>
      </w:tr>
      <w:tr>
        <w:trPr>
          <w:trHeight w:val="20"/>
        </w:trPr>
        <w:tc>
          <w:tcPr>
            <w:tcW w:w="832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18" w:lineRule="exact"/>
        <w:rPr>
          <w:sz w:val="20"/>
          <w:szCs w:val="20"/>
          <w:color w:val="auto"/>
        </w:rPr>
      </w:pPr>
    </w:p>
    <w:p>
      <w:pPr>
        <w:ind w:left="420"/>
        <w:spacing w:after="0"/>
        <w:rPr>
          <w:sz w:val="20"/>
          <w:szCs w:val="20"/>
          <w:color w:val="auto"/>
        </w:rPr>
      </w:pPr>
      <w:r>
        <w:rPr>
          <w:rFonts w:ascii="Arial" w:cs="Arial" w:eastAsia="Arial" w:hAnsi="Arial"/>
          <w:sz w:val="18"/>
          <w:szCs w:val="18"/>
          <w:color w:val="auto"/>
        </w:rPr>
        <w:t>Current accrued liabilities are comprised of the following at July 29, 2017 and January 28, 2017, respectively:</w:t>
      </w:r>
    </w:p>
    <w:p>
      <w:pPr>
        <w:spacing w:after="0" w:line="366" w:lineRule="exact"/>
        <w:rPr>
          <w:sz w:val="20"/>
          <w:szCs w:val="20"/>
          <w:color w:val="auto"/>
        </w:rPr>
      </w:pPr>
    </w:p>
    <w:tbl>
      <w:tblPr>
        <w:tblLayout w:type="fixed"/>
        <w:tblInd w:w="20" w:type="dxa"/>
        <w:tblCellMar>
          <w:top w:w="0" w:type="dxa"/>
          <w:left w:w="0" w:type="dxa"/>
          <w:bottom w:w="0" w:type="dxa"/>
          <w:right w:w="0" w:type="dxa"/>
        </w:tblCellMar>
      </w:tblPr>
      <w:tr>
        <w:trPr>
          <w:trHeight w:val="161"/>
        </w:trPr>
        <w:tc>
          <w:tcPr>
            <w:tcW w:w="83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300" w:type="dxa"/>
            <w:vAlign w:val="bottom"/>
            <w:gridSpan w:val="2"/>
          </w:tcPr>
          <w:p>
            <w:pPr>
              <w:ind w:left="180"/>
              <w:spacing w:after="0"/>
              <w:rPr>
                <w:sz w:val="20"/>
                <w:szCs w:val="20"/>
                <w:color w:val="auto"/>
              </w:rPr>
            </w:pPr>
            <w:r>
              <w:rPr>
                <w:rFonts w:ascii="Arial" w:cs="Arial" w:eastAsia="Arial" w:hAnsi="Arial"/>
                <w:sz w:val="14"/>
                <w:szCs w:val="14"/>
                <w:b w:val="1"/>
                <w:bCs w:val="1"/>
                <w:color w:val="auto"/>
              </w:rPr>
              <w:t>July 29,</w:t>
            </w:r>
          </w:p>
        </w:tc>
        <w:tc>
          <w:tcPr>
            <w:tcW w:w="240" w:type="dxa"/>
            <w:vAlign w:val="bottom"/>
          </w:tcPr>
          <w:p>
            <w:pPr>
              <w:spacing w:after="0"/>
              <w:rPr>
                <w:sz w:val="14"/>
                <w:szCs w:val="14"/>
                <w:color w:val="auto"/>
              </w:rPr>
            </w:pPr>
          </w:p>
        </w:tc>
        <w:tc>
          <w:tcPr>
            <w:tcW w:w="1220" w:type="dxa"/>
            <w:vAlign w:val="bottom"/>
          </w:tcPr>
          <w:p>
            <w:pPr>
              <w:jc w:val="right"/>
              <w:ind w:right="294"/>
              <w:spacing w:after="0"/>
              <w:rPr>
                <w:sz w:val="20"/>
                <w:szCs w:val="20"/>
                <w:color w:val="auto"/>
              </w:rPr>
            </w:pPr>
            <w:r>
              <w:rPr>
                <w:rFonts w:ascii="Arial" w:cs="Arial" w:eastAsia="Arial" w:hAnsi="Arial"/>
                <w:sz w:val="14"/>
                <w:szCs w:val="14"/>
                <w:b w:val="1"/>
                <w:bCs w:val="1"/>
                <w:color w:val="auto"/>
              </w:rPr>
              <w:t>January 28,</w:t>
            </w:r>
          </w:p>
        </w:tc>
      </w:tr>
      <w:tr>
        <w:trPr>
          <w:trHeight w:val="192"/>
        </w:trPr>
        <w:tc>
          <w:tcPr>
            <w:tcW w:w="832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2017</w:t>
            </w: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94"/>
              <w:spacing w:after="0"/>
              <w:rPr>
                <w:sz w:val="20"/>
                <w:szCs w:val="20"/>
                <w:color w:val="auto"/>
              </w:rPr>
            </w:pPr>
            <w:r>
              <w:rPr>
                <w:rFonts w:ascii="Arial" w:cs="Arial" w:eastAsia="Arial" w:hAnsi="Arial"/>
                <w:sz w:val="14"/>
                <w:szCs w:val="14"/>
                <w:b w:val="1"/>
                <w:bCs w:val="1"/>
                <w:color w:val="auto"/>
              </w:rPr>
              <w:t>2017</w:t>
            </w:r>
          </w:p>
        </w:tc>
      </w:tr>
      <w:tr>
        <w:trPr>
          <w:trHeight w:val="250"/>
        </w:trPr>
        <w:tc>
          <w:tcPr>
            <w:tcW w:w="8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Accrued liabilities:</w:t>
            </w: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r>
      <w:tr>
        <w:trPr>
          <w:trHeight w:val="243"/>
        </w:trPr>
        <w:tc>
          <w:tcPr>
            <w:tcW w:w="8320" w:type="dxa"/>
            <w:vAlign w:val="bottom"/>
          </w:tcPr>
          <w:p>
            <w:pPr>
              <w:ind w:left="20"/>
              <w:spacing w:after="0"/>
              <w:rPr>
                <w:sz w:val="20"/>
                <w:szCs w:val="20"/>
                <w:color w:val="auto"/>
              </w:rPr>
            </w:pPr>
            <w:r>
              <w:rPr>
                <w:rFonts w:ascii="Arial" w:cs="Arial" w:eastAsia="Arial" w:hAnsi="Arial"/>
                <w:sz w:val="18"/>
                <w:szCs w:val="18"/>
                <w:color w:val="auto"/>
              </w:rPr>
              <w:t>Technology license obligations</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4"/>
              <w:spacing w:after="0"/>
              <w:rPr>
                <w:sz w:val="20"/>
                <w:szCs w:val="20"/>
                <w:color w:val="auto"/>
              </w:rPr>
            </w:pPr>
            <w:r>
              <w:rPr>
                <w:rFonts w:ascii="Arial" w:cs="Arial" w:eastAsia="Arial" w:hAnsi="Arial"/>
                <w:sz w:val="18"/>
                <w:szCs w:val="18"/>
                <w:color w:val="auto"/>
              </w:rPr>
              <w:t>24,421</w:t>
            </w:r>
          </w:p>
        </w:tc>
        <w:tc>
          <w:tcPr>
            <w:tcW w:w="12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ind w:right="14"/>
              <w:spacing w:after="0"/>
              <w:rPr>
                <w:sz w:val="20"/>
                <w:szCs w:val="20"/>
                <w:color w:val="auto"/>
              </w:rPr>
            </w:pPr>
            <w:r>
              <w:rPr>
                <w:rFonts w:ascii="Arial" w:cs="Arial" w:eastAsia="Arial" w:hAnsi="Arial"/>
                <w:sz w:val="18"/>
                <w:szCs w:val="18"/>
                <w:color w:val="auto"/>
              </w:rPr>
              <w:t>21,905</w:t>
            </w:r>
          </w:p>
        </w:tc>
      </w:tr>
      <w:tr>
        <w:trPr>
          <w:trHeight w:val="27"/>
        </w:trPr>
        <w:tc>
          <w:tcPr>
            <w:tcW w:w="83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Accrued royalties</w:t>
            </w: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16,646</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17,349</w:t>
            </w:r>
          </w:p>
        </w:tc>
      </w:tr>
      <w:tr>
        <w:trPr>
          <w:trHeight w:val="243"/>
        </w:trPr>
        <w:tc>
          <w:tcPr>
            <w:tcW w:w="8320" w:type="dxa"/>
            <w:vAlign w:val="bottom"/>
          </w:tcPr>
          <w:p>
            <w:pPr>
              <w:ind w:left="20"/>
              <w:spacing w:after="0"/>
              <w:rPr>
                <w:sz w:val="20"/>
                <w:szCs w:val="20"/>
                <w:color w:val="auto"/>
              </w:rPr>
            </w:pPr>
            <w:r>
              <w:rPr>
                <w:rFonts w:ascii="Arial" w:cs="Arial" w:eastAsia="Arial" w:hAnsi="Arial"/>
                <w:sz w:val="18"/>
                <w:szCs w:val="18"/>
                <w:color w:val="auto"/>
              </w:rPr>
              <w:t>Accrued rebates</w:t>
            </w:r>
          </w:p>
        </w:tc>
        <w:tc>
          <w:tcPr>
            <w:tcW w:w="300" w:type="dxa"/>
            <w:vAlign w:val="bottom"/>
          </w:tcPr>
          <w:p>
            <w:pPr>
              <w:spacing w:after="0"/>
              <w:rPr>
                <w:sz w:val="21"/>
                <w:szCs w:val="21"/>
                <w:color w:val="auto"/>
              </w:rPr>
            </w:pPr>
          </w:p>
        </w:tc>
        <w:tc>
          <w:tcPr>
            <w:tcW w:w="1180" w:type="dxa"/>
            <w:vAlign w:val="bottom"/>
          </w:tcPr>
          <w:p>
            <w:pPr>
              <w:jc w:val="right"/>
              <w:ind w:right="14"/>
              <w:spacing w:after="0"/>
              <w:rPr>
                <w:sz w:val="20"/>
                <w:szCs w:val="20"/>
                <w:color w:val="auto"/>
              </w:rPr>
            </w:pPr>
            <w:r>
              <w:rPr>
                <w:rFonts w:ascii="Arial" w:cs="Arial" w:eastAsia="Arial" w:hAnsi="Arial"/>
                <w:sz w:val="18"/>
                <w:szCs w:val="18"/>
                <w:color w:val="auto"/>
              </w:rPr>
              <w:t>16,250</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ind w:right="14"/>
              <w:spacing w:after="0"/>
              <w:rPr>
                <w:sz w:val="20"/>
                <w:szCs w:val="20"/>
                <w:color w:val="auto"/>
              </w:rPr>
            </w:pPr>
            <w:r>
              <w:rPr>
                <w:rFonts w:ascii="Arial" w:cs="Arial" w:eastAsia="Arial" w:hAnsi="Arial"/>
                <w:sz w:val="18"/>
                <w:szCs w:val="18"/>
                <w:color w:val="auto"/>
              </w:rPr>
              <w:t>26,095</w:t>
            </w:r>
          </w:p>
        </w:tc>
      </w:tr>
      <w:tr>
        <w:trPr>
          <w:trHeight w:val="27"/>
        </w:trPr>
        <w:tc>
          <w:tcPr>
            <w:tcW w:w="83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Accrued legal related expenses</w:t>
            </w: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13,483</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7,727</w:t>
            </w:r>
          </w:p>
        </w:tc>
      </w:tr>
      <w:tr>
        <w:trPr>
          <w:trHeight w:val="243"/>
        </w:trPr>
        <w:tc>
          <w:tcPr>
            <w:tcW w:w="8320" w:type="dxa"/>
            <w:vAlign w:val="bottom"/>
          </w:tcPr>
          <w:p>
            <w:pPr>
              <w:ind w:left="20"/>
              <w:spacing w:after="0"/>
              <w:rPr>
                <w:sz w:val="20"/>
                <w:szCs w:val="20"/>
                <w:color w:val="auto"/>
              </w:rPr>
            </w:pPr>
            <w:r>
              <w:rPr>
                <w:rFonts w:ascii="Arial" w:cs="Arial" w:eastAsia="Arial" w:hAnsi="Arial"/>
                <w:sz w:val="18"/>
                <w:szCs w:val="18"/>
                <w:color w:val="auto"/>
              </w:rPr>
              <w:t>Unsettled investment trades</w:t>
            </w:r>
          </w:p>
        </w:tc>
        <w:tc>
          <w:tcPr>
            <w:tcW w:w="300" w:type="dxa"/>
            <w:vAlign w:val="bottom"/>
          </w:tcPr>
          <w:p>
            <w:pPr>
              <w:spacing w:after="0"/>
              <w:rPr>
                <w:sz w:val="21"/>
                <w:szCs w:val="21"/>
                <w:color w:val="auto"/>
              </w:rPr>
            </w:pPr>
          </w:p>
        </w:tc>
        <w:tc>
          <w:tcPr>
            <w:tcW w:w="1180" w:type="dxa"/>
            <w:vAlign w:val="bottom"/>
          </w:tcPr>
          <w:p>
            <w:pPr>
              <w:jc w:val="right"/>
              <w:ind w:right="14"/>
              <w:spacing w:after="0"/>
              <w:rPr>
                <w:sz w:val="20"/>
                <w:szCs w:val="20"/>
                <w:color w:val="auto"/>
              </w:rPr>
            </w:pPr>
            <w:r>
              <w:rPr>
                <w:rFonts w:ascii="Arial" w:cs="Arial" w:eastAsia="Arial" w:hAnsi="Arial"/>
                <w:sz w:val="18"/>
                <w:szCs w:val="18"/>
                <w:color w:val="auto"/>
              </w:rPr>
              <w:t>3,666</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ind w:right="14"/>
              <w:spacing w:after="0"/>
              <w:rPr>
                <w:sz w:val="20"/>
                <w:szCs w:val="20"/>
                <w:color w:val="auto"/>
              </w:rPr>
            </w:pPr>
            <w:r>
              <w:rPr>
                <w:rFonts w:ascii="Arial" w:cs="Arial" w:eastAsia="Arial" w:hAnsi="Arial"/>
                <w:sz w:val="18"/>
                <w:szCs w:val="18"/>
                <w:color w:val="auto"/>
              </w:rPr>
              <w:t>15,371</w:t>
            </w:r>
          </w:p>
        </w:tc>
      </w:tr>
      <w:tr>
        <w:trPr>
          <w:trHeight w:val="27"/>
        </w:trPr>
        <w:tc>
          <w:tcPr>
            <w:tcW w:w="83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Restructuring liability</w:t>
            </w: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4,970</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23,150</w:t>
            </w:r>
          </w:p>
        </w:tc>
      </w:tr>
      <w:tr>
        <w:trPr>
          <w:trHeight w:val="243"/>
        </w:trPr>
        <w:tc>
          <w:tcPr>
            <w:tcW w:w="8320" w:type="dxa"/>
            <w:vAlign w:val="bottom"/>
          </w:tcPr>
          <w:p>
            <w:pPr>
              <w:ind w:left="20"/>
              <w:spacing w:after="0"/>
              <w:rPr>
                <w:sz w:val="20"/>
                <w:szCs w:val="20"/>
                <w:color w:val="auto"/>
              </w:rPr>
            </w:pPr>
            <w:r>
              <w:rPr>
                <w:rFonts w:ascii="Arial" w:cs="Arial" w:eastAsia="Arial" w:hAnsi="Arial"/>
                <w:sz w:val="18"/>
                <w:szCs w:val="18"/>
                <w:color w:val="auto"/>
              </w:rPr>
              <w:t>Other</w:t>
            </w:r>
          </w:p>
        </w:tc>
        <w:tc>
          <w:tcPr>
            <w:tcW w:w="300" w:type="dxa"/>
            <w:vAlign w:val="bottom"/>
          </w:tcPr>
          <w:p>
            <w:pPr>
              <w:spacing w:after="0"/>
              <w:rPr>
                <w:sz w:val="21"/>
                <w:szCs w:val="21"/>
                <w:color w:val="auto"/>
              </w:rPr>
            </w:pPr>
          </w:p>
        </w:tc>
        <w:tc>
          <w:tcPr>
            <w:tcW w:w="1180" w:type="dxa"/>
            <w:vAlign w:val="bottom"/>
          </w:tcPr>
          <w:p>
            <w:pPr>
              <w:jc w:val="right"/>
              <w:ind w:right="14"/>
              <w:spacing w:after="0"/>
              <w:rPr>
                <w:sz w:val="20"/>
                <w:szCs w:val="20"/>
                <w:color w:val="auto"/>
              </w:rPr>
            </w:pPr>
            <w:r>
              <w:rPr>
                <w:rFonts w:ascii="Arial" w:cs="Arial" w:eastAsia="Arial" w:hAnsi="Arial"/>
                <w:sz w:val="18"/>
                <w:szCs w:val="18"/>
                <w:color w:val="auto"/>
              </w:rPr>
              <w:t>26,915</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ind w:right="14"/>
              <w:spacing w:after="0"/>
              <w:rPr>
                <w:sz w:val="20"/>
                <w:szCs w:val="20"/>
                <w:color w:val="auto"/>
              </w:rPr>
            </w:pPr>
            <w:r>
              <w:rPr>
                <w:rFonts w:ascii="Arial" w:cs="Arial" w:eastAsia="Arial" w:hAnsi="Arial"/>
                <w:sz w:val="18"/>
                <w:szCs w:val="18"/>
                <w:color w:val="auto"/>
              </w:rPr>
              <w:t>31,894</w:t>
            </w:r>
          </w:p>
        </w:tc>
      </w:tr>
      <w:tr>
        <w:trPr>
          <w:trHeight w:val="27"/>
        </w:trPr>
        <w:tc>
          <w:tcPr>
            <w:tcW w:w="832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69"/>
        </w:trPr>
        <w:tc>
          <w:tcPr>
            <w:tcW w:w="8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accrued liabilities</w:t>
            </w: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106,351</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143,491</w:t>
            </w:r>
          </w:p>
        </w:tc>
      </w:tr>
      <w:tr>
        <w:trPr>
          <w:trHeight w:val="20"/>
        </w:trPr>
        <w:tc>
          <w:tcPr>
            <w:tcW w:w="832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r>
    </w:tbl>
    <w:p>
      <w:pPr>
        <w:spacing w:after="0" w:line="20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Unsettled investment trades represent the accrual to address the timing difference between trade date and cash settlement date.</w:t>
      </w:r>
    </w:p>
    <w:p>
      <w:pPr>
        <w:spacing w:after="0" w:line="36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300" w:type="dxa"/>
            <w:vAlign w:val="bottom"/>
            <w:gridSpan w:val="2"/>
          </w:tcPr>
          <w:p>
            <w:pPr>
              <w:ind w:left="200"/>
              <w:spacing w:after="0"/>
              <w:rPr>
                <w:sz w:val="20"/>
                <w:szCs w:val="20"/>
                <w:color w:val="auto"/>
              </w:rPr>
            </w:pPr>
            <w:r>
              <w:rPr>
                <w:rFonts w:ascii="Arial" w:cs="Arial" w:eastAsia="Arial" w:hAnsi="Arial"/>
                <w:sz w:val="14"/>
                <w:szCs w:val="14"/>
                <w:b w:val="1"/>
                <w:bCs w:val="1"/>
                <w:color w:val="auto"/>
              </w:rPr>
              <w:t>July 29,</w:t>
            </w:r>
          </w:p>
        </w:tc>
        <w:tc>
          <w:tcPr>
            <w:tcW w:w="240" w:type="dxa"/>
            <w:vAlign w:val="bottom"/>
          </w:tcPr>
          <w:p>
            <w:pPr>
              <w:spacing w:after="0"/>
              <w:rPr>
                <w:sz w:val="14"/>
                <w:szCs w:val="14"/>
                <w:color w:val="auto"/>
              </w:rPr>
            </w:pPr>
          </w:p>
        </w:tc>
        <w:tc>
          <w:tcPr>
            <w:tcW w:w="1240" w:type="dxa"/>
            <w:vAlign w:val="bottom"/>
          </w:tcPr>
          <w:p>
            <w:pPr>
              <w:jc w:val="right"/>
              <w:ind w:right="317"/>
              <w:spacing w:after="0"/>
              <w:rPr>
                <w:sz w:val="20"/>
                <w:szCs w:val="20"/>
                <w:color w:val="auto"/>
              </w:rPr>
            </w:pPr>
            <w:r>
              <w:rPr>
                <w:rFonts w:ascii="Arial" w:cs="Arial" w:eastAsia="Arial" w:hAnsi="Arial"/>
                <w:sz w:val="14"/>
                <w:szCs w:val="14"/>
                <w:b w:val="1"/>
                <w:bCs w:val="1"/>
                <w:color w:val="auto"/>
              </w:rPr>
              <w:t>January 28,</w:t>
            </w:r>
          </w:p>
        </w:tc>
      </w:tr>
      <w:tr>
        <w:trPr>
          <w:trHeight w:val="192"/>
        </w:trPr>
        <w:tc>
          <w:tcPr>
            <w:tcW w:w="832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2017</w:t>
            </w: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Deferred income:</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Deferred revenue</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37"/>
              <w:spacing w:after="0"/>
              <w:rPr>
                <w:sz w:val="20"/>
                <w:szCs w:val="20"/>
                <w:color w:val="auto"/>
              </w:rPr>
            </w:pPr>
            <w:r>
              <w:rPr>
                <w:rFonts w:ascii="Arial" w:cs="Arial" w:eastAsia="Arial" w:hAnsi="Arial"/>
                <w:sz w:val="18"/>
                <w:szCs w:val="18"/>
                <w:color w:val="auto"/>
              </w:rPr>
              <w:t>94,039</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37"/>
              <w:spacing w:after="0"/>
              <w:rPr>
                <w:sz w:val="20"/>
                <w:szCs w:val="20"/>
                <w:color w:val="auto"/>
              </w:rPr>
            </w:pPr>
            <w:r>
              <w:rPr>
                <w:rFonts w:ascii="Arial" w:cs="Arial" w:eastAsia="Arial" w:hAnsi="Arial"/>
                <w:sz w:val="18"/>
                <w:szCs w:val="18"/>
                <w:color w:val="auto"/>
              </w:rPr>
              <w:t>87,968</w:t>
            </w:r>
          </w:p>
        </w:tc>
      </w:tr>
      <w:tr>
        <w:trPr>
          <w:trHeight w:val="27"/>
        </w:trPr>
        <w:tc>
          <w:tcPr>
            <w:tcW w:w="83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Deferred cost of goods sold</w:t>
            </w:r>
          </w:p>
        </w:tc>
        <w:tc>
          <w:tcPr>
            <w:tcW w:w="30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(23,976)</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(23,992)</w:t>
            </w:r>
          </w:p>
        </w:tc>
      </w:tr>
      <w:tr>
        <w:trPr>
          <w:trHeight w:val="237"/>
        </w:trPr>
        <w:tc>
          <w:tcPr>
            <w:tcW w:w="8320" w:type="dxa"/>
            <w:vAlign w:val="bottom"/>
          </w:tcPr>
          <w:p>
            <w:pPr>
              <w:ind w:left="40"/>
              <w:spacing w:after="0"/>
              <w:rPr>
                <w:sz w:val="20"/>
                <w:szCs w:val="20"/>
                <w:color w:val="auto"/>
              </w:rPr>
            </w:pPr>
            <w:r>
              <w:rPr>
                <w:rFonts w:ascii="Arial" w:cs="Arial" w:eastAsia="Arial" w:hAnsi="Arial"/>
                <w:sz w:val="18"/>
                <w:szCs w:val="18"/>
                <w:color w:val="auto"/>
              </w:rPr>
              <w:t>Deferred income</w:t>
            </w: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37"/>
              <w:spacing w:after="0"/>
              <w:rPr>
                <w:sz w:val="20"/>
                <w:szCs w:val="20"/>
                <w:color w:val="auto"/>
              </w:rPr>
            </w:pPr>
            <w:r>
              <w:rPr>
                <w:rFonts w:ascii="Arial" w:cs="Arial" w:eastAsia="Arial" w:hAnsi="Arial"/>
                <w:sz w:val="18"/>
                <w:szCs w:val="18"/>
                <w:color w:val="auto"/>
              </w:rPr>
              <w:t>70,063</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37"/>
              <w:spacing w:after="0"/>
              <w:rPr>
                <w:sz w:val="20"/>
                <w:szCs w:val="20"/>
                <w:color w:val="auto"/>
              </w:rPr>
            </w:pPr>
            <w:r>
              <w:rPr>
                <w:rFonts w:ascii="Arial" w:cs="Arial" w:eastAsia="Arial" w:hAnsi="Arial"/>
                <w:sz w:val="18"/>
                <w:szCs w:val="18"/>
                <w:color w:val="auto"/>
              </w:rPr>
              <w:t>63,976</w:t>
            </w:r>
          </w:p>
        </w:tc>
      </w:tr>
      <w:tr>
        <w:trPr>
          <w:trHeight w:val="27"/>
        </w:trPr>
        <w:tc>
          <w:tcPr>
            <w:tcW w:w="832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83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400"/>
          </w:cols>
          <w:pgMar w:left="240" w:top="140" w:right="259" w:bottom="1440" w:gutter="0" w:footer="0" w:header="0"/>
        </w:sectPr>
      </w:pPr>
    </w:p>
    <w:p>
      <w:pPr>
        <w:spacing w:after="0" w:line="29"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11</w:t>
      </w:r>
    </w:p>
    <w:p>
      <w:pPr>
        <w:sectPr>
          <w:pgSz w:w="11900" w:h="16838" w:orient="portrait"/>
          <w:cols w:equalWidth="0" w:num="1">
            <w:col w:w="11400"/>
          </w:cols>
          <w:pgMar w:left="240" w:top="140" w:right="259" w:bottom="1440" w:gutter="0" w:footer="0" w:header="0"/>
          <w:type w:val="continuous"/>
        </w:sectPr>
      </w:pPr>
    </w:p>
    <w:bookmarkStart w:id="12" w:name="page13"/>
    <w:bookmarkEnd w:id="12"/>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200" w:lineRule="exact"/>
        <w:rPr>
          <w:sz w:val="20"/>
          <w:szCs w:val="20"/>
          <w:color w:val="auto"/>
        </w:rPr>
      </w:pPr>
    </w:p>
    <w:p>
      <w:pPr>
        <w:spacing w:after="0" w:line="3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300" w:type="dxa"/>
            <w:vAlign w:val="bottom"/>
            <w:gridSpan w:val="2"/>
          </w:tcPr>
          <w:p>
            <w:pPr>
              <w:ind w:left="200"/>
              <w:spacing w:after="0"/>
              <w:rPr>
                <w:sz w:val="20"/>
                <w:szCs w:val="20"/>
                <w:color w:val="auto"/>
              </w:rPr>
            </w:pPr>
            <w:r>
              <w:rPr>
                <w:rFonts w:ascii="Arial" w:cs="Arial" w:eastAsia="Arial" w:hAnsi="Arial"/>
                <w:sz w:val="14"/>
                <w:szCs w:val="14"/>
                <w:b w:val="1"/>
                <w:bCs w:val="1"/>
                <w:color w:val="auto"/>
              </w:rPr>
              <w:t>July 29,</w:t>
            </w:r>
          </w:p>
        </w:tc>
        <w:tc>
          <w:tcPr>
            <w:tcW w:w="240" w:type="dxa"/>
            <w:vAlign w:val="bottom"/>
          </w:tcPr>
          <w:p>
            <w:pPr>
              <w:spacing w:after="0"/>
              <w:rPr>
                <w:sz w:val="14"/>
                <w:szCs w:val="14"/>
                <w:color w:val="auto"/>
              </w:rPr>
            </w:pPr>
          </w:p>
        </w:tc>
        <w:tc>
          <w:tcPr>
            <w:tcW w:w="1240" w:type="dxa"/>
            <w:vAlign w:val="bottom"/>
          </w:tcPr>
          <w:p>
            <w:pPr>
              <w:jc w:val="right"/>
              <w:ind w:right="315"/>
              <w:spacing w:after="0"/>
              <w:rPr>
                <w:sz w:val="20"/>
                <w:szCs w:val="20"/>
                <w:color w:val="auto"/>
              </w:rPr>
            </w:pPr>
            <w:r>
              <w:rPr>
                <w:rFonts w:ascii="Arial" w:cs="Arial" w:eastAsia="Arial" w:hAnsi="Arial"/>
                <w:sz w:val="14"/>
                <w:szCs w:val="14"/>
                <w:b w:val="1"/>
                <w:bCs w:val="1"/>
                <w:color w:val="auto"/>
              </w:rPr>
              <w:t>January 28,</w:t>
            </w:r>
          </w:p>
        </w:tc>
      </w:tr>
      <w:tr>
        <w:trPr>
          <w:trHeight w:val="192"/>
        </w:trPr>
        <w:tc>
          <w:tcPr>
            <w:tcW w:w="832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5"/>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5"/>
              <w:spacing w:after="0"/>
              <w:rPr>
                <w:sz w:val="20"/>
                <w:szCs w:val="20"/>
                <w:color w:val="auto"/>
              </w:rPr>
            </w:pPr>
            <w:r>
              <w:rPr>
                <w:rFonts w:ascii="Arial" w:cs="Arial" w:eastAsia="Arial" w:hAnsi="Arial"/>
                <w:sz w:val="14"/>
                <w:szCs w:val="14"/>
                <w:b w:val="1"/>
                <w:bCs w:val="1"/>
                <w:color w:val="auto"/>
              </w:rPr>
              <w:t>2017</w:t>
            </w: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Other non-current liabilities:</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Deferred tax liabilities</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35"/>
              <w:spacing w:after="0"/>
              <w:rPr>
                <w:sz w:val="20"/>
                <w:szCs w:val="20"/>
                <w:color w:val="auto"/>
              </w:rPr>
            </w:pPr>
            <w:r>
              <w:rPr>
                <w:rFonts w:ascii="Arial" w:cs="Arial" w:eastAsia="Arial" w:hAnsi="Arial"/>
                <w:sz w:val="18"/>
                <w:szCs w:val="18"/>
                <w:color w:val="auto"/>
              </w:rPr>
              <w:t>52,593</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35"/>
              <w:spacing w:after="0"/>
              <w:rPr>
                <w:sz w:val="20"/>
                <w:szCs w:val="20"/>
                <w:color w:val="auto"/>
              </w:rPr>
            </w:pPr>
            <w:r>
              <w:rPr>
                <w:rFonts w:ascii="Arial" w:cs="Arial" w:eastAsia="Arial" w:hAnsi="Arial"/>
                <w:sz w:val="18"/>
                <w:szCs w:val="18"/>
                <w:color w:val="auto"/>
              </w:rPr>
              <w:t>38,777</w:t>
            </w:r>
          </w:p>
        </w:tc>
      </w:tr>
      <w:tr>
        <w:trPr>
          <w:trHeight w:val="27"/>
        </w:trPr>
        <w:tc>
          <w:tcPr>
            <w:tcW w:w="83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Technology license obligations</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39,592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14,949</w:t>
            </w: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Long-term accrued employee compensation</w:t>
            </w:r>
          </w:p>
        </w:tc>
        <w:tc>
          <w:tcPr>
            <w:tcW w:w="300" w:type="dxa"/>
            <w:vAlign w:val="bottom"/>
          </w:tcPr>
          <w:p>
            <w:pPr>
              <w:spacing w:after="0"/>
              <w:rPr>
                <w:sz w:val="21"/>
                <w:szCs w:val="21"/>
                <w:color w:val="auto"/>
              </w:rPr>
            </w:pPr>
          </w:p>
        </w:tc>
        <w:tc>
          <w:tcPr>
            <w:tcW w:w="1200" w:type="dxa"/>
            <w:vAlign w:val="bottom"/>
          </w:tcPr>
          <w:p>
            <w:pPr>
              <w:jc w:val="right"/>
              <w:ind w:right="35"/>
              <w:spacing w:after="0"/>
              <w:rPr>
                <w:sz w:val="20"/>
                <w:szCs w:val="20"/>
                <w:color w:val="auto"/>
              </w:rPr>
            </w:pPr>
            <w:r>
              <w:rPr>
                <w:rFonts w:ascii="Arial" w:cs="Arial" w:eastAsia="Arial" w:hAnsi="Arial"/>
                <w:sz w:val="18"/>
                <w:szCs w:val="18"/>
                <w:color w:val="auto"/>
              </w:rPr>
              <w:t>1,287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5"/>
              <w:spacing w:after="0"/>
              <w:rPr>
                <w:sz w:val="20"/>
                <w:szCs w:val="20"/>
                <w:color w:val="auto"/>
              </w:rPr>
            </w:pPr>
            <w:r>
              <w:rPr>
                <w:rFonts w:ascii="Arial" w:cs="Arial" w:eastAsia="Arial" w:hAnsi="Arial"/>
                <w:sz w:val="18"/>
                <w:szCs w:val="18"/>
                <w:color w:val="auto"/>
              </w:rPr>
              <w:t>4,075</w:t>
            </w:r>
          </w:p>
        </w:tc>
      </w:tr>
      <w:tr>
        <w:trPr>
          <w:trHeight w:val="27"/>
        </w:trPr>
        <w:tc>
          <w:tcPr>
            <w:tcW w:w="83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w:t>
            </w:r>
          </w:p>
        </w:tc>
        <w:tc>
          <w:tcPr>
            <w:tcW w:w="30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1,604</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6,136</w:t>
            </w:r>
          </w:p>
        </w:tc>
      </w:tr>
      <w:tr>
        <w:trPr>
          <w:trHeight w:val="237"/>
        </w:trPr>
        <w:tc>
          <w:tcPr>
            <w:tcW w:w="8320" w:type="dxa"/>
            <w:vAlign w:val="bottom"/>
          </w:tcPr>
          <w:p>
            <w:pPr>
              <w:ind w:left="40"/>
              <w:spacing w:after="0"/>
              <w:rPr>
                <w:sz w:val="20"/>
                <w:szCs w:val="20"/>
                <w:color w:val="auto"/>
              </w:rPr>
            </w:pPr>
            <w:r>
              <w:rPr>
                <w:rFonts w:ascii="Arial" w:cs="Arial" w:eastAsia="Arial" w:hAnsi="Arial"/>
                <w:sz w:val="18"/>
                <w:szCs w:val="18"/>
                <w:color w:val="auto"/>
              </w:rPr>
              <w:t>Other non-current liabilities</w:t>
            </w: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35"/>
              <w:spacing w:after="0"/>
              <w:rPr>
                <w:sz w:val="20"/>
                <w:szCs w:val="20"/>
                <w:color w:val="auto"/>
              </w:rPr>
            </w:pPr>
            <w:r>
              <w:rPr>
                <w:rFonts w:ascii="Arial" w:cs="Arial" w:eastAsia="Arial" w:hAnsi="Arial"/>
                <w:sz w:val="18"/>
                <w:szCs w:val="18"/>
                <w:color w:val="auto"/>
              </w:rPr>
              <w:t>95,076</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35"/>
              <w:spacing w:after="0"/>
              <w:rPr>
                <w:sz w:val="20"/>
                <w:szCs w:val="20"/>
                <w:color w:val="auto"/>
              </w:rPr>
            </w:pPr>
            <w:r>
              <w:rPr>
                <w:rFonts w:ascii="Arial" w:cs="Arial" w:eastAsia="Arial" w:hAnsi="Arial"/>
                <w:sz w:val="18"/>
                <w:szCs w:val="18"/>
                <w:color w:val="auto"/>
              </w:rPr>
              <w:t>63,937</w:t>
            </w:r>
          </w:p>
        </w:tc>
      </w:tr>
      <w:tr>
        <w:trPr>
          <w:trHeight w:val="27"/>
        </w:trPr>
        <w:tc>
          <w:tcPr>
            <w:tcW w:w="832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83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Accumulated other comprehensive income (loss)</w:t>
      </w:r>
    </w:p>
    <w:p>
      <w:pPr>
        <w:spacing w:after="0" w:line="9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changes in accumulated other comprehensive income (loss) by components are presented in the following tables (in thousands):</w:t>
      </w:r>
    </w:p>
    <w:p>
      <w:pPr>
        <w:spacing w:after="0" w:line="15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50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6"/>
              </w:rPr>
              <w:t>Unrealized Gain</w:t>
            </w:r>
          </w:p>
        </w:tc>
        <w:tc>
          <w:tcPr>
            <w:tcW w:w="180" w:type="dxa"/>
            <w:vAlign w:val="bottom"/>
          </w:tcPr>
          <w:p>
            <w:pPr>
              <w:spacing w:after="0"/>
              <w:rPr>
                <w:sz w:val="14"/>
                <w:szCs w:val="14"/>
                <w:color w:val="auto"/>
              </w:rPr>
            </w:pPr>
          </w:p>
        </w:tc>
        <w:tc>
          <w:tcPr>
            <w:tcW w:w="1340" w:type="dxa"/>
            <w:vAlign w:val="bottom"/>
            <w:vMerge w:val="restart"/>
          </w:tcPr>
          <w:p>
            <w:pPr>
              <w:jc w:val="center"/>
              <w:ind w:right="137"/>
              <w:spacing w:after="0"/>
              <w:rPr>
                <w:sz w:val="20"/>
                <w:szCs w:val="20"/>
                <w:color w:val="auto"/>
              </w:rPr>
            </w:pPr>
            <w:r>
              <w:rPr>
                <w:rFonts w:ascii="Arial" w:cs="Arial" w:eastAsia="Arial" w:hAnsi="Arial"/>
                <w:sz w:val="14"/>
                <w:szCs w:val="14"/>
                <w:b w:val="1"/>
                <w:bCs w:val="1"/>
                <w:color w:val="auto"/>
                <w:w w:val="94"/>
              </w:rPr>
              <w:t>Unrealized Gain</w:t>
            </w:r>
          </w:p>
        </w:tc>
        <w:tc>
          <w:tcPr>
            <w:tcW w:w="4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6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50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1"/>
              </w:rPr>
              <w:t>(Loss) on</w:t>
            </w:r>
          </w:p>
        </w:tc>
        <w:tc>
          <w:tcPr>
            <w:tcW w:w="180" w:type="dxa"/>
            <w:vAlign w:val="bottom"/>
          </w:tcPr>
          <w:p>
            <w:pPr>
              <w:spacing w:after="0"/>
              <w:rPr>
                <w:sz w:val="12"/>
                <w:szCs w:val="12"/>
                <w:color w:val="auto"/>
              </w:rPr>
            </w:pPr>
          </w:p>
        </w:tc>
        <w:tc>
          <w:tcPr>
            <w:tcW w:w="1340" w:type="dxa"/>
            <w:vAlign w:val="bottom"/>
            <w:vMerge w:val="continue"/>
          </w:tcPr>
          <w:p>
            <w:pPr>
              <w:spacing w:after="0"/>
              <w:rPr>
                <w:sz w:val="12"/>
                <w:szCs w:val="12"/>
                <w:color w:val="auto"/>
              </w:rPr>
            </w:pPr>
          </w:p>
        </w:tc>
        <w:tc>
          <w:tcPr>
            <w:tcW w:w="4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6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5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8"/>
              </w:rPr>
              <w:t>Marketable</w:t>
            </w:r>
          </w:p>
        </w:tc>
        <w:tc>
          <w:tcPr>
            <w:tcW w:w="180" w:type="dxa"/>
            <w:vAlign w:val="bottom"/>
          </w:tcPr>
          <w:p>
            <w:pPr>
              <w:spacing w:after="0"/>
              <w:rPr>
                <w:sz w:val="12"/>
                <w:szCs w:val="12"/>
                <w:color w:val="auto"/>
              </w:rPr>
            </w:pPr>
          </w:p>
        </w:tc>
        <w:tc>
          <w:tcPr>
            <w:tcW w:w="1340" w:type="dxa"/>
            <w:vAlign w:val="bottom"/>
          </w:tcPr>
          <w:p>
            <w:pPr>
              <w:jc w:val="center"/>
              <w:ind w:right="137"/>
              <w:spacing w:after="0" w:line="149" w:lineRule="exact"/>
              <w:rPr>
                <w:sz w:val="20"/>
                <w:szCs w:val="20"/>
                <w:color w:val="auto"/>
              </w:rPr>
            </w:pPr>
            <w:r>
              <w:rPr>
                <w:rFonts w:ascii="Arial" w:cs="Arial" w:eastAsia="Arial" w:hAnsi="Arial"/>
                <w:sz w:val="14"/>
                <w:szCs w:val="14"/>
                <w:b w:val="1"/>
                <w:bCs w:val="1"/>
                <w:color w:val="auto"/>
                <w:w w:val="90"/>
              </w:rPr>
              <w:t>(Loss) on Cash</w:t>
            </w:r>
          </w:p>
        </w:tc>
        <w:tc>
          <w:tcPr>
            <w:tcW w:w="420" w:type="dxa"/>
            <w:vAlign w:val="bottom"/>
          </w:tcPr>
          <w:p>
            <w:pPr>
              <w:spacing w:after="0"/>
              <w:rPr>
                <w:sz w:val="12"/>
                <w:szCs w:val="12"/>
                <w:color w:val="auto"/>
              </w:rPr>
            </w:pPr>
          </w:p>
        </w:tc>
        <w:tc>
          <w:tcPr>
            <w:tcW w:w="1120" w:type="dxa"/>
            <w:vAlign w:val="bottom"/>
            <w:vMerge w:val="restart"/>
          </w:tcPr>
          <w:p>
            <w:pPr>
              <w:jc w:val="right"/>
              <w:ind w:right="493"/>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6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50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9"/>
              </w:rPr>
              <w:t>Securities</w:t>
            </w:r>
          </w:p>
        </w:tc>
        <w:tc>
          <w:tcPr>
            <w:tcW w:w="180" w:type="dxa"/>
            <w:vAlign w:val="bottom"/>
          </w:tcPr>
          <w:p>
            <w:pPr>
              <w:spacing w:after="0"/>
              <w:rPr>
                <w:sz w:val="16"/>
                <w:szCs w:val="16"/>
                <w:color w:val="auto"/>
              </w:rPr>
            </w:pPr>
          </w:p>
        </w:tc>
        <w:tc>
          <w:tcPr>
            <w:tcW w:w="1340" w:type="dxa"/>
            <w:vAlign w:val="bottom"/>
          </w:tcPr>
          <w:p>
            <w:pPr>
              <w:jc w:val="center"/>
              <w:ind w:right="117"/>
              <w:spacing w:after="0"/>
              <w:rPr>
                <w:sz w:val="20"/>
                <w:szCs w:val="20"/>
                <w:color w:val="auto"/>
              </w:rPr>
            </w:pPr>
            <w:r>
              <w:rPr>
                <w:rFonts w:ascii="Arial" w:cs="Arial" w:eastAsia="Arial" w:hAnsi="Arial"/>
                <w:sz w:val="14"/>
                <w:szCs w:val="14"/>
                <w:b w:val="1"/>
                <w:bCs w:val="1"/>
                <w:color w:val="auto"/>
                <w:w w:val="90"/>
              </w:rPr>
              <w:t>Flow Hedges</w:t>
            </w:r>
          </w:p>
        </w:tc>
        <w:tc>
          <w:tcPr>
            <w:tcW w:w="420" w:type="dxa"/>
            <w:vAlign w:val="bottom"/>
          </w:tcPr>
          <w:p>
            <w:pPr>
              <w:spacing w:after="0"/>
              <w:rPr>
                <w:sz w:val="16"/>
                <w:szCs w:val="16"/>
                <w:color w:val="auto"/>
              </w:rPr>
            </w:pPr>
          </w:p>
        </w:tc>
        <w:tc>
          <w:tcPr>
            <w:tcW w:w="11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66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Balance at January 28, 2017</w:t>
            </w:r>
          </w:p>
        </w:tc>
        <w:tc>
          <w:tcPr>
            <w:tcW w:w="220" w:type="dxa"/>
            <w:vAlign w:val="bottom"/>
            <w:tcBorders>
              <w:top w:val="single" w:sz="8" w:color="auto"/>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40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(801)</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40" w:type="dxa"/>
            <w:vAlign w:val="bottom"/>
            <w:tcBorders>
              <w:top w:val="single" w:sz="8" w:color="auto"/>
              <w:bottom w:val="single" w:sz="8" w:color="CCEEFF"/>
            </w:tcBorders>
            <w:shd w:val="clear" w:color="auto" w:fill="CCEEFF"/>
          </w:tcPr>
          <w:p>
            <w:pPr>
              <w:jc w:val="right"/>
              <w:ind w:right="57"/>
              <w:spacing w:after="0"/>
              <w:rPr>
                <w:sz w:val="20"/>
                <w:szCs w:val="20"/>
                <w:color w:val="auto"/>
              </w:rPr>
            </w:pPr>
            <w:r>
              <w:rPr>
                <w:rFonts w:ascii="Arial" w:cs="Arial" w:eastAsia="Arial" w:hAnsi="Arial"/>
                <w:sz w:val="18"/>
                <w:szCs w:val="18"/>
                <w:color w:val="auto"/>
              </w:rPr>
              <w:t>824</w:t>
            </w:r>
          </w:p>
        </w:tc>
        <w:tc>
          <w:tcPr>
            <w:tcW w:w="420" w:type="dxa"/>
            <w:vAlign w:val="bottom"/>
            <w:tcBorders>
              <w:top w:val="single" w:sz="8" w:color="auto"/>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rPr>
              <w:t>$</w:t>
            </w:r>
          </w:p>
        </w:tc>
        <w:tc>
          <w:tcPr>
            <w:tcW w:w="1120" w:type="dxa"/>
            <w:vAlign w:val="bottom"/>
            <w:tcBorders>
              <w:top w:val="single" w:sz="8" w:color="auto"/>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243"/>
        </w:trPr>
        <w:tc>
          <w:tcPr>
            <w:tcW w:w="6640" w:type="dxa"/>
            <w:vAlign w:val="bottom"/>
          </w:tcPr>
          <w:p>
            <w:pPr>
              <w:ind w:left="380"/>
              <w:spacing w:after="0"/>
              <w:rPr>
                <w:sz w:val="20"/>
                <w:szCs w:val="20"/>
                <w:color w:val="auto"/>
              </w:rPr>
            </w:pPr>
            <w:r>
              <w:rPr>
                <w:rFonts w:ascii="Arial" w:cs="Arial" w:eastAsia="Arial" w:hAnsi="Arial"/>
                <w:sz w:val="18"/>
                <w:szCs w:val="18"/>
                <w:color w:val="auto"/>
              </w:rPr>
              <w:t>Other comprehensive income (loss) before reclassifications</w:t>
            </w:r>
          </w:p>
        </w:tc>
        <w:tc>
          <w:tcPr>
            <w:tcW w:w="220" w:type="dxa"/>
            <w:vAlign w:val="bottom"/>
          </w:tcPr>
          <w:p>
            <w:pPr>
              <w:spacing w:after="0"/>
              <w:rPr>
                <w:sz w:val="21"/>
                <w:szCs w:val="21"/>
                <w:color w:val="auto"/>
              </w:rPr>
            </w:pPr>
          </w:p>
        </w:tc>
        <w:tc>
          <w:tcPr>
            <w:tcW w:w="1400" w:type="dxa"/>
            <w:vAlign w:val="bottom"/>
          </w:tcPr>
          <w:p>
            <w:pPr>
              <w:jc w:val="right"/>
              <w:spacing w:after="0"/>
              <w:rPr>
                <w:sz w:val="20"/>
                <w:szCs w:val="20"/>
                <w:color w:val="auto"/>
              </w:rPr>
            </w:pPr>
            <w:r>
              <w:rPr>
                <w:rFonts w:ascii="Arial" w:cs="Arial" w:eastAsia="Arial" w:hAnsi="Arial"/>
                <w:sz w:val="18"/>
                <w:szCs w:val="18"/>
                <w:color w:val="auto"/>
              </w:rPr>
              <w:t>(146)</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340" w:type="dxa"/>
            <w:vAlign w:val="bottom"/>
          </w:tcPr>
          <w:p>
            <w:pPr>
              <w:jc w:val="right"/>
              <w:ind w:right="57"/>
              <w:spacing w:after="0"/>
              <w:rPr>
                <w:sz w:val="20"/>
                <w:szCs w:val="20"/>
                <w:color w:val="auto"/>
              </w:rPr>
            </w:pPr>
            <w:r>
              <w:rPr>
                <w:rFonts w:ascii="Arial" w:cs="Arial" w:eastAsia="Arial" w:hAnsi="Arial"/>
                <w:sz w:val="18"/>
                <w:szCs w:val="18"/>
                <w:color w:val="auto"/>
              </w:rPr>
              <w:t>2,341</w:t>
            </w:r>
          </w:p>
        </w:tc>
        <w:tc>
          <w:tcPr>
            <w:tcW w:w="420" w:type="dxa"/>
            <w:vAlign w:val="bottom"/>
          </w:tcPr>
          <w:p>
            <w:pPr>
              <w:spacing w:after="0"/>
              <w:rPr>
                <w:sz w:val="21"/>
                <w:szCs w:val="21"/>
                <w:color w:val="auto"/>
              </w:rPr>
            </w:pPr>
          </w:p>
        </w:tc>
        <w:tc>
          <w:tcPr>
            <w:tcW w:w="1120" w:type="dxa"/>
            <w:vAlign w:val="bottom"/>
          </w:tcPr>
          <w:p>
            <w:pPr>
              <w:jc w:val="right"/>
              <w:ind w:right="13"/>
              <w:spacing w:after="0"/>
              <w:rPr>
                <w:sz w:val="20"/>
                <w:szCs w:val="20"/>
                <w:color w:val="auto"/>
              </w:rPr>
            </w:pPr>
            <w:r>
              <w:rPr>
                <w:rFonts w:ascii="Arial" w:cs="Arial" w:eastAsia="Arial" w:hAnsi="Arial"/>
                <w:sz w:val="18"/>
                <w:szCs w:val="18"/>
                <w:color w:val="auto"/>
              </w:rPr>
              <w:t>2,195</w:t>
            </w:r>
          </w:p>
        </w:tc>
        <w:tc>
          <w:tcPr>
            <w:tcW w:w="0" w:type="dxa"/>
            <w:vAlign w:val="bottom"/>
          </w:tcPr>
          <w:p>
            <w:pPr>
              <w:spacing w:after="0"/>
              <w:rPr>
                <w:sz w:val="1"/>
                <w:szCs w:val="1"/>
                <w:color w:val="auto"/>
              </w:rPr>
            </w:pPr>
          </w:p>
        </w:tc>
      </w:tr>
      <w:tr>
        <w:trPr>
          <w:trHeight w:val="27"/>
        </w:trPr>
        <w:tc>
          <w:tcPr>
            <w:tcW w:w="66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40" w:type="dxa"/>
            <w:vAlign w:val="bottom"/>
          </w:tcPr>
          <w:p>
            <w:pPr>
              <w:spacing w:after="0"/>
              <w:rPr>
                <w:sz w:val="2"/>
                <w:szCs w:val="2"/>
                <w:color w:val="auto"/>
              </w:rPr>
            </w:pPr>
          </w:p>
        </w:tc>
        <w:tc>
          <w:tcPr>
            <w:tcW w:w="4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6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Amounts reclassified from accumulated other comprehensive income (loss)</w:t>
            </w:r>
          </w:p>
        </w:tc>
        <w:tc>
          <w:tcPr>
            <w:tcW w:w="220" w:type="dxa"/>
            <w:vAlign w:val="bottom"/>
            <w:tcBorders>
              <w:bottom w:val="single" w:sz="8" w:color="CCEEFF"/>
            </w:tcBorders>
            <w:shd w:val="clear" w:color="auto" w:fill="CCEEFF"/>
          </w:tcPr>
          <w:p>
            <w:pPr>
              <w:spacing w:after="0"/>
              <w:rPr>
                <w:sz w:val="23"/>
                <w:szCs w:val="23"/>
                <w:color w:val="auto"/>
              </w:rPr>
            </w:pPr>
          </w:p>
        </w:tc>
        <w:tc>
          <w:tcPr>
            <w:tcW w:w="1400" w:type="dxa"/>
            <w:vAlign w:val="bottom"/>
            <w:tcBorders>
              <w:bottom w:val="single" w:sz="8" w:color="CCEEFF"/>
            </w:tcBorders>
            <w:shd w:val="clear" w:color="auto" w:fill="CCEEFF"/>
          </w:tcPr>
          <w:p>
            <w:pPr>
              <w:jc w:val="right"/>
              <w:ind w:right="18"/>
              <w:spacing w:after="0"/>
              <w:rPr>
                <w:sz w:val="20"/>
                <w:szCs w:val="20"/>
                <w:color w:val="auto"/>
              </w:rPr>
            </w:pPr>
            <w:r>
              <w:rPr>
                <w:rFonts w:ascii="Arial" w:cs="Arial" w:eastAsia="Arial" w:hAnsi="Arial"/>
                <w:sz w:val="18"/>
                <w:szCs w:val="18"/>
                <w:color w:val="auto"/>
              </w:rPr>
              <w:t>29</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(1,348)</w:t>
            </w:r>
          </w:p>
        </w:tc>
        <w:tc>
          <w:tcPr>
            <w:tcW w:w="42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(1,319)</w:t>
            </w:r>
          </w:p>
        </w:tc>
        <w:tc>
          <w:tcPr>
            <w:tcW w:w="0" w:type="dxa"/>
            <w:vAlign w:val="bottom"/>
          </w:tcPr>
          <w:p>
            <w:pPr>
              <w:spacing w:after="0"/>
              <w:rPr>
                <w:sz w:val="1"/>
                <w:szCs w:val="1"/>
                <w:color w:val="auto"/>
              </w:rPr>
            </w:pPr>
          </w:p>
        </w:tc>
      </w:tr>
      <w:tr>
        <w:trPr>
          <w:trHeight w:val="237"/>
        </w:trPr>
        <w:tc>
          <w:tcPr>
            <w:tcW w:w="6640" w:type="dxa"/>
            <w:vAlign w:val="bottom"/>
          </w:tcPr>
          <w:p>
            <w:pPr>
              <w:ind w:left="720"/>
              <w:spacing w:after="0"/>
              <w:rPr>
                <w:sz w:val="20"/>
                <w:szCs w:val="20"/>
                <w:color w:val="auto"/>
              </w:rPr>
            </w:pPr>
            <w:r>
              <w:rPr>
                <w:rFonts w:ascii="Arial" w:cs="Arial" w:eastAsia="Arial" w:hAnsi="Arial"/>
                <w:sz w:val="18"/>
                <w:szCs w:val="18"/>
                <w:color w:val="auto"/>
              </w:rPr>
              <w:t>Other comprehensive income (loss)</w:t>
            </w:r>
          </w:p>
        </w:tc>
        <w:tc>
          <w:tcPr>
            <w:tcW w:w="220" w:type="dxa"/>
            <w:vAlign w:val="bottom"/>
            <w:tcBorders>
              <w:top w:val="single" w:sz="8" w:color="auto"/>
            </w:tcBorders>
          </w:tcPr>
          <w:p>
            <w:pPr>
              <w:spacing w:after="0"/>
              <w:rPr>
                <w:sz w:val="20"/>
                <w:szCs w:val="20"/>
                <w:color w:val="auto"/>
              </w:rPr>
            </w:pPr>
          </w:p>
        </w:tc>
        <w:tc>
          <w:tcPr>
            <w:tcW w:w="14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(117)</w:t>
            </w:r>
          </w:p>
        </w:tc>
        <w:tc>
          <w:tcPr>
            <w:tcW w:w="10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340" w:type="dxa"/>
            <w:vAlign w:val="bottom"/>
            <w:tcBorders>
              <w:top w:val="single" w:sz="8" w:color="auto"/>
            </w:tcBorders>
          </w:tcPr>
          <w:p>
            <w:pPr>
              <w:jc w:val="right"/>
              <w:ind w:right="57"/>
              <w:spacing w:after="0"/>
              <w:rPr>
                <w:sz w:val="20"/>
                <w:szCs w:val="20"/>
                <w:color w:val="auto"/>
              </w:rPr>
            </w:pPr>
            <w:r>
              <w:rPr>
                <w:rFonts w:ascii="Arial" w:cs="Arial" w:eastAsia="Arial" w:hAnsi="Arial"/>
                <w:sz w:val="18"/>
                <w:szCs w:val="18"/>
                <w:color w:val="auto"/>
              </w:rPr>
              <w:t>993</w:t>
            </w:r>
          </w:p>
        </w:tc>
        <w:tc>
          <w:tcPr>
            <w:tcW w:w="420" w:type="dxa"/>
            <w:vAlign w:val="bottom"/>
            <w:tcBorders>
              <w:top w:val="single" w:sz="8" w:color="auto"/>
            </w:tcBorders>
          </w:tcPr>
          <w:p>
            <w:pPr>
              <w:spacing w:after="0"/>
              <w:rPr>
                <w:sz w:val="20"/>
                <w:szCs w:val="20"/>
                <w:color w:val="auto"/>
              </w:rPr>
            </w:pPr>
          </w:p>
        </w:tc>
        <w:tc>
          <w:tcPr>
            <w:tcW w:w="112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876</w:t>
            </w:r>
          </w:p>
        </w:tc>
        <w:tc>
          <w:tcPr>
            <w:tcW w:w="0" w:type="dxa"/>
            <w:vAlign w:val="bottom"/>
          </w:tcPr>
          <w:p>
            <w:pPr>
              <w:spacing w:after="0"/>
              <w:rPr>
                <w:sz w:val="1"/>
                <w:szCs w:val="1"/>
                <w:color w:val="auto"/>
              </w:rPr>
            </w:pPr>
          </w:p>
        </w:tc>
      </w:tr>
      <w:tr>
        <w:trPr>
          <w:trHeight w:val="27"/>
        </w:trPr>
        <w:tc>
          <w:tcPr>
            <w:tcW w:w="664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4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66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Balance at July 29, 2017</w:t>
            </w: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4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(918)</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40" w:type="dxa"/>
            <w:vAlign w:val="bottom"/>
            <w:tcBorders>
              <w:bottom w:val="single" w:sz="8" w:color="CCEEFF"/>
            </w:tcBorders>
            <w:shd w:val="clear" w:color="auto" w:fill="CCEEFF"/>
          </w:tcPr>
          <w:p>
            <w:pPr>
              <w:jc w:val="right"/>
              <w:ind w:right="57"/>
              <w:spacing w:after="0"/>
              <w:rPr>
                <w:sz w:val="20"/>
                <w:szCs w:val="20"/>
                <w:color w:val="auto"/>
              </w:rPr>
            </w:pPr>
            <w:r>
              <w:rPr>
                <w:rFonts w:ascii="Arial" w:cs="Arial" w:eastAsia="Arial" w:hAnsi="Arial"/>
                <w:sz w:val="18"/>
                <w:szCs w:val="18"/>
                <w:color w:val="auto"/>
              </w:rPr>
              <w:t>1,817</w:t>
            </w:r>
          </w:p>
        </w:tc>
        <w:tc>
          <w:tcPr>
            <w:tcW w:w="42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rPr>
              <w:t>$</w:t>
            </w:r>
          </w:p>
        </w:tc>
        <w:tc>
          <w:tcPr>
            <w:tcW w:w="112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899</w:t>
            </w:r>
          </w:p>
        </w:tc>
        <w:tc>
          <w:tcPr>
            <w:tcW w:w="0" w:type="dxa"/>
            <w:vAlign w:val="bottom"/>
          </w:tcPr>
          <w:p>
            <w:pPr>
              <w:spacing w:after="0"/>
              <w:rPr>
                <w:sz w:val="1"/>
                <w:szCs w:val="1"/>
                <w:color w:val="auto"/>
              </w:rPr>
            </w:pPr>
          </w:p>
        </w:tc>
      </w:tr>
      <w:tr>
        <w:trPr>
          <w:trHeight w:val="20"/>
        </w:trPr>
        <w:tc>
          <w:tcPr>
            <w:tcW w:w="66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4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34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2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4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50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6"/>
              </w:rPr>
              <w:t>Unrealized Gain</w:t>
            </w:r>
          </w:p>
        </w:tc>
        <w:tc>
          <w:tcPr>
            <w:tcW w:w="200" w:type="dxa"/>
            <w:vAlign w:val="bottom"/>
          </w:tcPr>
          <w:p>
            <w:pPr>
              <w:spacing w:after="0"/>
              <w:rPr>
                <w:sz w:val="13"/>
                <w:szCs w:val="13"/>
                <w:color w:val="auto"/>
              </w:rPr>
            </w:pPr>
          </w:p>
        </w:tc>
        <w:tc>
          <w:tcPr>
            <w:tcW w:w="1500" w:type="dxa"/>
            <w:vAlign w:val="bottom"/>
            <w:gridSpan w:val="2"/>
            <w:vMerge w:val="restart"/>
          </w:tcPr>
          <w:p>
            <w:pPr>
              <w:jc w:val="center"/>
              <w:ind w:right="300"/>
              <w:spacing w:after="0"/>
              <w:rPr>
                <w:sz w:val="20"/>
                <w:szCs w:val="20"/>
                <w:color w:val="auto"/>
              </w:rPr>
            </w:pPr>
            <w:r>
              <w:rPr>
                <w:rFonts w:ascii="Arial" w:cs="Arial" w:eastAsia="Arial" w:hAnsi="Arial"/>
                <w:sz w:val="14"/>
                <w:szCs w:val="14"/>
                <w:b w:val="1"/>
                <w:bCs w:val="1"/>
                <w:color w:val="auto"/>
                <w:w w:val="94"/>
              </w:rPr>
              <w:t>Unrealized Gain</w:t>
            </w:r>
          </w:p>
        </w:tc>
        <w:tc>
          <w:tcPr>
            <w:tcW w:w="38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64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50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8"/>
              </w:rPr>
              <w:t>(Loss) on</w:t>
            </w:r>
          </w:p>
        </w:tc>
        <w:tc>
          <w:tcPr>
            <w:tcW w:w="200" w:type="dxa"/>
            <w:vAlign w:val="bottom"/>
          </w:tcPr>
          <w:p>
            <w:pPr>
              <w:spacing w:after="0"/>
              <w:rPr>
                <w:sz w:val="12"/>
                <w:szCs w:val="12"/>
                <w:color w:val="auto"/>
              </w:rPr>
            </w:pPr>
          </w:p>
        </w:tc>
        <w:tc>
          <w:tcPr>
            <w:tcW w:w="1500" w:type="dxa"/>
            <w:vAlign w:val="bottom"/>
            <w:gridSpan w:val="2"/>
            <w:vMerge w:val="continue"/>
          </w:tcPr>
          <w:p>
            <w:pPr>
              <w:spacing w:after="0"/>
              <w:rPr>
                <w:sz w:val="12"/>
                <w:szCs w:val="12"/>
                <w:color w:val="auto"/>
              </w:rPr>
            </w:pPr>
          </w:p>
        </w:tc>
        <w:tc>
          <w:tcPr>
            <w:tcW w:w="38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64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50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8"/>
              </w:rPr>
              <w:t>Marketable</w:t>
            </w:r>
          </w:p>
        </w:tc>
        <w:tc>
          <w:tcPr>
            <w:tcW w:w="200" w:type="dxa"/>
            <w:vAlign w:val="bottom"/>
          </w:tcPr>
          <w:p>
            <w:pPr>
              <w:spacing w:after="0"/>
              <w:rPr>
                <w:sz w:val="12"/>
                <w:szCs w:val="12"/>
                <w:color w:val="auto"/>
              </w:rPr>
            </w:pPr>
          </w:p>
        </w:tc>
        <w:tc>
          <w:tcPr>
            <w:tcW w:w="150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0"/>
              </w:rPr>
              <w:t>(Loss) on Cash</w:t>
            </w:r>
          </w:p>
        </w:tc>
        <w:tc>
          <w:tcPr>
            <w:tcW w:w="380" w:type="dxa"/>
            <w:vAlign w:val="bottom"/>
          </w:tcPr>
          <w:p>
            <w:pPr>
              <w:spacing w:after="0"/>
              <w:rPr>
                <w:sz w:val="12"/>
                <w:szCs w:val="12"/>
                <w:color w:val="auto"/>
              </w:rPr>
            </w:pPr>
          </w:p>
        </w:tc>
        <w:tc>
          <w:tcPr>
            <w:tcW w:w="1220" w:type="dxa"/>
            <w:vAlign w:val="bottom"/>
            <w:vMerge w:val="restart"/>
          </w:tcPr>
          <w:p>
            <w:pPr>
              <w:jc w:val="right"/>
              <w:ind w:right="553"/>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64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50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9"/>
              </w:rPr>
              <w:t>Securities</w:t>
            </w:r>
          </w:p>
        </w:tc>
        <w:tc>
          <w:tcPr>
            <w:tcW w:w="200" w:type="dxa"/>
            <w:vAlign w:val="bottom"/>
          </w:tcPr>
          <w:p>
            <w:pPr>
              <w:spacing w:after="0"/>
              <w:rPr>
                <w:sz w:val="16"/>
                <w:szCs w:val="16"/>
                <w:color w:val="auto"/>
              </w:rPr>
            </w:pPr>
          </w:p>
        </w:tc>
        <w:tc>
          <w:tcPr>
            <w:tcW w:w="150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2"/>
              </w:rPr>
              <w:t>Flow Hedges</w:t>
            </w:r>
          </w:p>
        </w:tc>
        <w:tc>
          <w:tcPr>
            <w:tcW w:w="380" w:type="dxa"/>
            <w:vAlign w:val="bottom"/>
          </w:tcPr>
          <w:p>
            <w:pPr>
              <w:spacing w:after="0"/>
              <w:rPr>
                <w:sz w:val="16"/>
                <w:szCs w:val="16"/>
                <w:color w:val="auto"/>
              </w:rPr>
            </w:pPr>
          </w:p>
        </w:tc>
        <w:tc>
          <w:tcPr>
            <w:tcW w:w="12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640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Balance at January 30, 2016</w:t>
            </w:r>
          </w:p>
        </w:tc>
        <w:tc>
          <w:tcPr>
            <w:tcW w:w="220" w:type="dxa"/>
            <w:vAlign w:val="bottom"/>
            <w:tcBorders>
              <w:top w:val="single" w:sz="8" w:color="auto"/>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40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(656)</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0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40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(139)</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80" w:type="dxa"/>
            <w:vAlign w:val="bottom"/>
            <w:tcBorders>
              <w:top w:val="single" w:sz="8" w:color="auto"/>
              <w:bottom w:val="single" w:sz="8" w:color="CCEEFF"/>
            </w:tcBorders>
            <w:shd w:val="clear" w:color="auto" w:fill="CCEEFF"/>
          </w:tcPr>
          <w:p>
            <w:pPr>
              <w:jc w:val="right"/>
              <w:ind w:right="17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(795)</w:t>
            </w:r>
          </w:p>
        </w:tc>
        <w:tc>
          <w:tcPr>
            <w:tcW w:w="0" w:type="dxa"/>
            <w:vAlign w:val="bottom"/>
          </w:tcPr>
          <w:p>
            <w:pPr>
              <w:spacing w:after="0"/>
              <w:rPr>
                <w:sz w:val="1"/>
                <w:szCs w:val="1"/>
                <w:color w:val="auto"/>
              </w:rPr>
            </w:pPr>
          </w:p>
        </w:tc>
      </w:tr>
      <w:tr>
        <w:trPr>
          <w:trHeight w:val="243"/>
        </w:trPr>
        <w:tc>
          <w:tcPr>
            <w:tcW w:w="6400" w:type="dxa"/>
            <w:vAlign w:val="bottom"/>
          </w:tcPr>
          <w:p>
            <w:pPr>
              <w:ind w:left="380"/>
              <w:spacing w:after="0"/>
              <w:rPr>
                <w:sz w:val="20"/>
                <w:szCs w:val="20"/>
                <w:color w:val="auto"/>
              </w:rPr>
            </w:pPr>
            <w:r>
              <w:rPr>
                <w:rFonts w:ascii="Arial" w:cs="Arial" w:eastAsia="Arial" w:hAnsi="Arial"/>
                <w:sz w:val="18"/>
                <w:szCs w:val="18"/>
                <w:color w:val="auto"/>
              </w:rPr>
              <w:t>Other comprehensive income before reclassifications</w:t>
            </w:r>
          </w:p>
        </w:tc>
        <w:tc>
          <w:tcPr>
            <w:tcW w:w="220" w:type="dxa"/>
            <w:vAlign w:val="bottom"/>
          </w:tcPr>
          <w:p>
            <w:pPr>
              <w:spacing w:after="0"/>
              <w:rPr>
                <w:sz w:val="21"/>
                <w:szCs w:val="21"/>
                <w:color w:val="auto"/>
              </w:rPr>
            </w:pPr>
          </w:p>
        </w:tc>
        <w:tc>
          <w:tcPr>
            <w:tcW w:w="1400" w:type="dxa"/>
            <w:vAlign w:val="bottom"/>
          </w:tcPr>
          <w:p>
            <w:pPr>
              <w:jc w:val="right"/>
              <w:ind w:right="38"/>
              <w:spacing w:after="0"/>
              <w:rPr>
                <w:sz w:val="20"/>
                <w:szCs w:val="20"/>
                <w:color w:val="auto"/>
              </w:rPr>
            </w:pPr>
            <w:r>
              <w:rPr>
                <w:rFonts w:ascii="Arial" w:cs="Arial" w:eastAsia="Arial" w:hAnsi="Arial"/>
                <w:sz w:val="18"/>
                <w:szCs w:val="18"/>
                <w:color w:val="auto"/>
              </w:rPr>
              <w:t>4,471</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400" w:type="dxa"/>
            <w:vAlign w:val="bottom"/>
          </w:tcPr>
          <w:p>
            <w:pPr>
              <w:jc w:val="right"/>
              <w:ind w:right="17"/>
              <w:spacing w:after="0"/>
              <w:rPr>
                <w:sz w:val="20"/>
                <w:szCs w:val="20"/>
                <w:color w:val="auto"/>
              </w:rPr>
            </w:pPr>
            <w:r>
              <w:rPr>
                <w:rFonts w:ascii="Arial" w:cs="Arial" w:eastAsia="Arial" w:hAnsi="Arial"/>
                <w:sz w:val="18"/>
                <w:szCs w:val="18"/>
                <w:color w:val="auto"/>
              </w:rPr>
              <w:t>788</w:t>
            </w: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220" w:type="dxa"/>
            <w:vAlign w:val="bottom"/>
          </w:tcPr>
          <w:p>
            <w:pPr>
              <w:jc w:val="right"/>
              <w:ind w:right="13"/>
              <w:spacing w:after="0"/>
              <w:rPr>
                <w:sz w:val="20"/>
                <w:szCs w:val="20"/>
                <w:color w:val="auto"/>
              </w:rPr>
            </w:pPr>
            <w:r>
              <w:rPr>
                <w:rFonts w:ascii="Arial" w:cs="Arial" w:eastAsia="Arial" w:hAnsi="Arial"/>
                <w:sz w:val="18"/>
                <w:szCs w:val="18"/>
                <w:color w:val="auto"/>
              </w:rPr>
              <w:t>5,259</w:t>
            </w:r>
          </w:p>
        </w:tc>
        <w:tc>
          <w:tcPr>
            <w:tcW w:w="0" w:type="dxa"/>
            <w:vAlign w:val="bottom"/>
          </w:tcPr>
          <w:p>
            <w:pPr>
              <w:spacing w:after="0"/>
              <w:rPr>
                <w:sz w:val="1"/>
                <w:szCs w:val="1"/>
                <w:color w:val="auto"/>
              </w:rPr>
            </w:pPr>
          </w:p>
        </w:tc>
      </w:tr>
      <w:tr>
        <w:trPr>
          <w:trHeight w:val="27"/>
        </w:trPr>
        <w:tc>
          <w:tcPr>
            <w:tcW w:w="64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40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Amounts reclassified from accumulated other comprehensive income</w:t>
            </w:r>
          </w:p>
        </w:tc>
        <w:tc>
          <w:tcPr>
            <w:tcW w:w="220" w:type="dxa"/>
            <w:vAlign w:val="bottom"/>
            <w:tcBorders>
              <w:bottom w:val="single" w:sz="8" w:color="CCEEFF"/>
            </w:tcBorders>
            <w:shd w:val="clear" w:color="auto" w:fill="CCEEFF"/>
          </w:tcPr>
          <w:p>
            <w:pPr>
              <w:spacing w:after="0"/>
              <w:rPr>
                <w:sz w:val="23"/>
                <w:szCs w:val="23"/>
                <w:color w:val="auto"/>
              </w:rPr>
            </w:pPr>
          </w:p>
        </w:tc>
        <w:tc>
          <w:tcPr>
            <w:tcW w:w="14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(62)</w:t>
            </w:r>
          </w:p>
        </w:tc>
        <w:tc>
          <w:tcPr>
            <w:tcW w:w="10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4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(387)</w:t>
            </w:r>
          </w:p>
        </w:tc>
        <w:tc>
          <w:tcPr>
            <w:tcW w:w="100" w:type="dxa"/>
            <w:vAlign w:val="bottom"/>
            <w:tcBorders>
              <w:bottom w:val="single" w:sz="8" w:color="CCEEFF"/>
            </w:tcBorders>
            <w:shd w:val="clear" w:color="auto" w:fill="CCEEFF"/>
          </w:tcPr>
          <w:p>
            <w:pPr>
              <w:spacing w:after="0"/>
              <w:rPr>
                <w:sz w:val="23"/>
                <w:szCs w:val="23"/>
                <w:color w:val="auto"/>
              </w:rPr>
            </w:pPr>
          </w:p>
        </w:tc>
        <w:tc>
          <w:tcPr>
            <w:tcW w:w="3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(449)</w:t>
            </w:r>
          </w:p>
        </w:tc>
        <w:tc>
          <w:tcPr>
            <w:tcW w:w="0" w:type="dxa"/>
            <w:vAlign w:val="bottom"/>
          </w:tcPr>
          <w:p>
            <w:pPr>
              <w:spacing w:after="0"/>
              <w:rPr>
                <w:sz w:val="1"/>
                <w:szCs w:val="1"/>
                <w:color w:val="auto"/>
              </w:rPr>
            </w:pPr>
          </w:p>
        </w:tc>
      </w:tr>
      <w:tr>
        <w:trPr>
          <w:trHeight w:val="237"/>
        </w:trPr>
        <w:tc>
          <w:tcPr>
            <w:tcW w:w="6400" w:type="dxa"/>
            <w:vAlign w:val="bottom"/>
          </w:tcPr>
          <w:p>
            <w:pPr>
              <w:ind w:left="720"/>
              <w:spacing w:after="0"/>
              <w:rPr>
                <w:sz w:val="20"/>
                <w:szCs w:val="20"/>
                <w:color w:val="auto"/>
              </w:rPr>
            </w:pPr>
            <w:r>
              <w:rPr>
                <w:rFonts w:ascii="Arial" w:cs="Arial" w:eastAsia="Arial" w:hAnsi="Arial"/>
                <w:sz w:val="18"/>
                <w:szCs w:val="18"/>
                <w:color w:val="auto"/>
              </w:rPr>
              <w:t>Other comprehensive income</w:t>
            </w:r>
          </w:p>
        </w:tc>
        <w:tc>
          <w:tcPr>
            <w:tcW w:w="220" w:type="dxa"/>
            <w:vAlign w:val="bottom"/>
            <w:tcBorders>
              <w:top w:val="single" w:sz="8" w:color="auto"/>
            </w:tcBorders>
          </w:tcPr>
          <w:p>
            <w:pPr>
              <w:spacing w:after="0"/>
              <w:rPr>
                <w:sz w:val="20"/>
                <w:szCs w:val="20"/>
                <w:color w:val="auto"/>
              </w:rPr>
            </w:pPr>
          </w:p>
        </w:tc>
        <w:tc>
          <w:tcPr>
            <w:tcW w:w="1400" w:type="dxa"/>
            <w:vAlign w:val="bottom"/>
            <w:tcBorders>
              <w:top w:val="single" w:sz="8" w:color="auto"/>
            </w:tcBorders>
          </w:tcPr>
          <w:p>
            <w:pPr>
              <w:jc w:val="right"/>
              <w:ind w:right="38"/>
              <w:spacing w:after="0"/>
              <w:rPr>
                <w:sz w:val="20"/>
                <w:szCs w:val="20"/>
                <w:color w:val="auto"/>
              </w:rPr>
            </w:pPr>
            <w:r>
              <w:rPr>
                <w:rFonts w:ascii="Arial" w:cs="Arial" w:eastAsia="Arial" w:hAnsi="Arial"/>
                <w:sz w:val="18"/>
                <w:szCs w:val="18"/>
                <w:color w:val="auto"/>
              </w:rPr>
              <w:t>4,409</w:t>
            </w:r>
          </w:p>
        </w:tc>
        <w:tc>
          <w:tcPr>
            <w:tcW w:w="10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400" w:type="dxa"/>
            <w:vAlign w:val="bottom"/>
            <w:tcBorders>
              <w:top w:val="single" w:sz="8" w:color="auto"/>
            </w:tcBorders>
          </w:tcPr>
          <w:p>
            <w:pPr>
              <w:jc w:val="right"/>
              <w:ind w:right="17"/>
              <w:spacing w:after="0"/>
              <w:rPr>
                <w:sz w:val="20"/>
                <w:szCs w:val="20"/>
                <w:color w:val="auto"/>
              </w:rPr>
            </w:pPr>
            <w:r>
              <w:rPr>
                <w:rFonts w:ascii="Arial" w:cs="Arial" w:eastAsia="Arial" w:hAnsi="Arial"/>
                <w:sz w:val="18"/>
                <w:szCs w:val="18"/>
                <w:color w:val="auto"/>
              </w:rPr>
              <w:t>401</w:t>
            </w:r>
          </w:p>
        </w:tc>
        <w:tc>
          <w:tcPr>
            <w:tcW w:w="100" w:type="dxa"/>
            <w:vAlign w:val="bottom"/>
          </w:tcPr>
          <w:p>
            <w:pPr>
              <w:spacing w:after="0"/>
              <w:rPr>
                <w:sz w:val="20"/>
                <w:szCs w:val="20"/>
                <w:color w:val="auto"/>
              </w:rPr>
            </w:pPr>
          </w:p>
        </w:tc>
        <w:tc>
          <w:tcPr>
            <w:tcW w:w="38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4,810</w:t>
            </w:r>
          </w:p>
        </w:tc>
        <w:tc>
          <w:tcPr>
            <w:tcW w:w="0" w:type="dxa"/>
            <w:vAlign w:val="bottom"/>
          </w:tcPr>
          <w:p>
            <w:pPr>
              <w:spacing w:after="0"/>
              <w:rPr>
                <w:sz w:val="1"/>
                <w:szCs w:val="1"/>
                <w:color w:val="auto"/>
              </w:rPr>
            </w:pPr>
          </w:p>
        </w:tc>
      </w:tr>
      <w:tr>
        <w:trPr>
          <w:trHeight w:val="27"/>
        </w:trPr>
        <w:tc>
          <w:tcPr>
            <w:tcW w:w="64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4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4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64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Balance at July 30, 2016</w:t>
            </w: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400" w:type="dxa"/>
            <w:vAlign w:val="bottom"/>
            <w:tcBorders>
              <w:bottom w:val="single" w:sz="8" w:color="CCEEFF"/>
            </w:tcBorders>
            <w:shd w:val="clear" w:color="auto" w:fill="CCEEFF"/>
          </w:tcPr>
          <w:p>
            <w:pPr>
              <w:jc w:val="right"/>
              <w:ind w:right="38"/>
              <w:spacing w:after="0"/>
              <w:rPr>
                <w:sz w:val="20"/>
                <w:szCs w:val="20"/>
                <w:color w:val="auto"/>
              </w:rPr>
            </w:pPr>
            <w:r>
              <w:rPr>
                <w:rFonts w:ascii="Arial" w:cs="Arial" w:eastAsia="Arial" w:hAnsi="Arial"/>
                <w:sz w:val="18"/>
                <w:szCs w:val="18"/>
                <w:color w:val="auto"/>
              </w:rPr>
              <w:t>3,753</w:t>
            </w:r>
          </w:p>
        </w:tc>
        <w:tc>
          <w:tcPr>
            <w:tcW w:w="10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40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262</w:t>
            </w:r>
          </w:p>
        </w:tc>
        <w:tc>
          <w:tcPr>
            <w:tcW w:w="100" w:type="dxa"/>
            <w:vAlign w:val="bottom"/>
            <w:tcBorders>
              <w:bottom w:val="single" w:sz="8" w:color="CCEEFF"/>
            </w:tcBorders>
            <w:shd w:val="clear" w:color="auto" w:fill="CCEEFF"/>
          </w:tcPr>
          <w:p>
            <w:pPr>
              <w:spacing w:after="0"/>
              <w:rPr>
                <w:sz w:val="22"/>
                <w:szCs w:val="22"/>
                <w:color w:val="auto"/>
              </w:rPr>
            </w:pPr>
          </w:p>
        </w:tc>
        <w:tc>
          <w:tcPr>
            <w:tcW w:w="380" w:type="dxa"/>
            <w:vAlign w:val="bottom"/>
            <w:tcBorders>
              <w:bottom w:val="single" w:sz="8" w:color="CCEEFF"/>
            </w:tcBorders>
            <w:shd w:val="clear" w:color="auto" w:fill="CCEEFF"/>
          </w:tcPr>
          <w:p>
            <w:pPr>
              <w:jc w:val="right"/>
              <w:ind w:right="17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4,015</w:t>
            </w:r>
          </w:p>
        </w:tc>
        <w:tc>
          <w:tcPr>
            <w:tcW w:w="0" w:type="dxa"/>
            <w:vAlign w:val="bottom"/>
          </w:tcPr>
          <w:p>
            <w:pPr>
              <w:spacing w:after="0"/>
              <w:rPr>
                <w:sz w:val="1"/>
                <w:szCs w:val="1"/>
                <w:color w:val="auto"/>
              </w:rPr>
            </w:pPr>
          </w:p>
        </w:tc>
      </w:tr>
      <w:tr>
        <w:trPr>
          <w:trHeight w:val="20"/>
        </w:trPr>
        <w:tc>
          <w:tcPr>
            <w:tcW w:w="64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4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4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48" w:lineRule="exact"/>
        <w:rPr>
          <w:sz w:val="20"/>
          <w:szCs w:val="20"/>
          <w:color w:val="auto"/>
        </w:rPr>
      </w:pPr>
    </w:p>
    <w:p>
      <w:pPr>
        <w:jc w:val="center"/>
        <w:ind w:right="20"/>
        <w:spacing w:after="0"/>
        <w:rPr>
          <w:sz w:val="20"/>
          <w:szCs w:val="20"/>
          <w:color w:val="auto"/>
        </w:rPr>
      </w:pPr>
      <w:r>
        <w:rPr>
          <w:rFonts w:ascii="Arial" w:cs="Arial" w:eastAsia="Arial" w:hAnsi="Arial"/>
          <w:sz w:val="17"/>
          <w:szCs w:val="17"/>
          <w:color w:val="auto"/>
        </w:rPr>
        <w:t>The amounts reclassified from accumulated other comprehensive income (loss) by components are presented in the following table (in thousands):</w:t>
      </w:r>
    </w:p>
    <w:p>
      <w:pPr>
        <w:spacing w:after="0" w:line="200" w:lineRule="exact"/>
        <w:rPr>
          <w:sz w:val="20"/>
          <w:szCs w:val="20"/>
          <w:color w:val="auto"/>
        </w:rPr>
      </w:pPr>
    </w:p>
    <w:p>
      <w:pPr>
        <w:spacing w:after="0" w:line="23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2660" w:type="dxa"/>
            <w:vAlign w:val="bottom"/>
            <w:tcBorders>
              <w:bottom w:val="single" w:sz="8" w:color="auto"/>
            </w:tcBorders>
            <w:gridSpan w:val="4"/>
          </w:tcPr>
          <w:p>
            <w:pPr>
              <w:jc w:val="right"/>
              <w:ind w:right="359"/>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2760" w:type="dxa"/>
            <w:vAlign w:val="bottom"/>
            <w:tcBorders>
              <w:bottom w:val="single" w:sz="8" w:color="auto"/>
            </w:tcBorders>
            <w:gridSpan w:val="4"/>
          </w:tcPr>
          <w:p>
            <w:pPr>
              <w:jc w:val="right"/>
              <w:ind w:right="856"/>
              <w:spacing w:after="0"/>
              <w:rPr>
                <w:sz w:val="20"/>
                <w:szCs w:val="20"/>
                <w:color w:val="auto"/>
              </w:rPr>
            </w:pPr>
            <w:r>
              <w:rPr>
                <w:rFonts w:ascii="Arial" w:cs="Arial" w:eastAsia="Arial" w:hAnsi="Arial"/>
                <w:sz w:val="14"/>
                <w:szCs w:val="14"/>
                <w:b w:val="1"/>
                <w:bCs w:val="1"/>
                <w:color w:val="auto"/>
              </w:rPr>
              <w:t>Six Months Ended</w:t>
            </w:r>
          </w:p>
        </w:tc>
      </w:tr>
      <w:tr>
        <w:trPr>
          <w:trHeight w:val="176"/>
        </w:trPr>
        <w:tc>
          <w:tcPr>
            <w:tcW w:w="5160" w:type="dxa"/>
            <w:vAlign w:val="bottom"/>
          </w:tcPr>
          <w:p>
            <w:pPr>
              <w:ind w:left="40"/>
              <w:spacing w:after="0" w:line="176" w:lineRule="exact"/>
              <w:rPr>
                <w:sz w:val="20"/>
                <w:szCs w:val="20"/>
                <w:color w:val="auto"/>
              </w:rPr>
            </w:pPr>
            <w:r>
              <w:rPr>
                <w:rFonts w:ascii="Arial" w:cs="Arial" w:eastAsia="Arial" w:hAnsi="Arial"/>
                <w:sz w:val="18"/>
                <w:szCs w:val="18"/>
                <w:b w:val="1"/>
                <w:bCs w:val="1"/>
                <w:color w:val="auto"/>
              </w:rPr>
              <w:t>Affected Line Item in the Statements of Operations:</w:t>
            </w:r>
          </w:p>
        </w:tc>
        <w:tc>
          <w:tcPr>
            <w:tcW w:w="980" w:type="dxa"/>
            <w:vAlign w:val="bottom"/>
          </w:tcPr>
          <w:p>
            <w:pPr>
              <w:jc w:val="right"/>
              <w:spacing w:after="0"/>
              <w:rPr>
                <w:sz w:val="20"/>
                <w:szCs w:val="20"/>
                <w:color w:val="auto"/>
              </w:rPr>
            </w:pPr>
            <w:r>
              <w:rPr>
                <w:rFonts w:ascii="Arial" w:cs="Arial" w:eastAsia="Arial" w:hAnsi="Arial"/>
                <w:sz w:val="14"/>
                <w:szCs w:val="14"/>
                <w:b w:val="1"/>
                <w:bCs w:val="1"/>
                <w:color w:val="auto"/>
              </w:rPr>
              <w:t>July 29,</w:t>
            </w:r>
          </w:p>
        </w:tc>
        <w:tc>
          <w:tcPr>
            <w:tcW w:w="5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40" w:type="dxa"/>
            <w:vAlign w:val="bottom"/>
          </w:tcPr>
          <w:p>
            <w:pPr>
              <w:jc w:val="right"/>
              <w:spacing w:after="0"/>
              <w:rPr>
                <w:sz w:val="20"/>
                <w:szCs w:val="20"/>
                <w:color w:val="auto"/>
              </w:rPr>
            </w:pPr>
            <w:r>
              <w:rPr>
                <w:rFonts w:ascii="Arial" w:cs="Arial" w:eastAsia="Arial" w:hAnsi="Arial"/>
                <w:sz w:val="14"/>
                <w:szCs w:val="14"/>
                <w:b w:val="1"/>
                <w:bCs w:val="1"/>
                <w:color w:val="auto"/>
              </w:rPr>
              <w:t>July 30,</w:t>
            </w:r>
          </w:p>
        </w:tc>
        <w:tc>
          <w:tcPr>
            <w:tcW w:w="4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280" w:type="dxa"/>
            <w:vAlign w:val="bottom"/>
            <w:gridSpan w:val="2"/>
          </w:tcPr>
          <w:p>
            <w:pPr>
              <w:ind w:left="180"/>
              <w:spacing w:after="0"/>
              <w:rPr>
                <w:sz w:val="20"/>
                <w:szCs w:val="20"/>
                <w:color w:val="auto"/>
              </w:rPr>
            </w:pPr>
            <w:r>
              <w:rPr>
                <w:rFonts w:ascii="Arial" w:cs="Arial" w:eastAsia="Arial" w:hAnsi="Arial"/>
                <w:sz w:val="14"/>
                <w:szCs w:val="14"/>
                <w:b w:val="1"/>
                <w:bCs w:val="1"/>
                <w:color w:val="auto"/>
              </w:rPr>
              <w:t>July 29,</w:t>
            </w:r>
          </w:p>
        </w:tc>
        <w:tc>
          <w:tcPr>
            <w:tcW w:w="300" w:type="dxa"/>
            <w:vAlign w:val="bottom"/>
          </w:tcPr>
          <w:p>
            <w:pPr>
              <w:spacing w:after="0"/>
              <w:rPr>
                <w:sz w:val="15"/>
                <w:szCs w:val="15"/>
                <w:color w:val="auto"/>
              </w:rPr>
            </w:pPr>
          </w:p>
        </w:tc>
        <w:tc>
          <w:tcPr>
            <w:tcW w:w="1180" w:type="dxa"/>
            <w:vAlign w:val="bottom"/>
          </w:tcPr>
          <w:p>
            <w:pPr>
              <w:jc w:val="right"/>
              <w:ind w:right="436"/>
              <w:spacing w:after="0"/>
              <w:rPr>
                <w:sz w:val="20"/>
                <w:szCs w:val="20"/>
                <w:color w:val="auto"/>
              </w:rPr>
            </w:pPr>
            <w:r>
              <w:rPr>
                <w:rFonts w:ascii="Arial" w:cs="Arial" w:eastAsia="Arial" w:hAnsi="Arial"/>
                <w:sz w:val="14"/>
                <w:szCs w:val="14"/>
                <w:b w:val="1"/>
                <w:bCs w:val="1"/>
                <w:color w:val="auto"/>
              </w:rPr>
              <w:t>July 30,</w:t>
            </w:r>
          </w:p>
        </w:tc>
      </w:tr>
      <w:tr>
        <w:trPr>
          <w:trHeight w:val="176"/>
        </w:trPr>
        <w:tc>
          <w:tcPr>
            <w:tcW w:w="5160" w:type="dxa"/>
            <w:vAlign w:val="bottom"/>
            <w:tcBorders>
              <w:bottom w:val="single" w:sz="8" w:color="CCEEFF"/>
            </w:tcBorders>
          </w:tcPr>
          <w:p>
            <w:pPr>
              <w:spacing w:after="0"/>
              <w:rPr>
                <w:sz w:val="15"/>
                <w:szCs w:val="15"/>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2017</w:t>
            </w:r>
          </w:p>
        </w:tc>
        <w:tc>
          <w:tcPr>
            <w:tcW w:w="520" w:type="dxa"/>
            <w:vAlign w:val="bottom"/>
            <w:tcBorders>
              <w:bottom w:val="single" w:sz="8" w:color="auto"/>
            </w:tcBorders>
          </w:tcPr>
          <w:p>
            <w:pPr>
              <w:spacing w:after="0"/>
              <w:rPr>
                <w:sz w:val="15"/>
                <w:szCs w:val="15"/>
                <w:color w:val="auto"/>
              </w:rPr>
            </w:pPr>
          </w:p>
        </w:tc>
        <w:tc>
          <w:tcPr>
            <w:tcW w:w="120" w:type="dxa"/>
            <w:vAlign w:val="bottom"/>
            <w:tcBorders>
              <w:bottom w:val="single" w:sz="8" w:color="CCEEFF"/>
            </w:tcBorders>
          </w:tcPr>
          <w:p>
            <w:pPr>
              <w:spacing w:after="0"/>
              <w:rPr>
                <w:sz w:val="15"/>
                <w:szCs w:val="15"/>
                <w:color w:val="auto"/>
              </w:rPr>
            </w:pPr>
          </w:p>
        </w:tc>
        <w:tc>
          <w:tcPr>
            <w:tcW w:w="1040" w:type="dxa"/>
            <w:vAlign w:val="bottom"/>
            <w:tcBorders>
              <w:bottom w:val="single" w:sz="8" w:color="auto"/>
            </w:tcBorders>
          </w:tcPr>
          <w:p>
            <w:pPr>
              <w:jc w:val="right"/>
              <w:ind w:right="79"/>
              <w:spacing w:after="0"/>
              <w:rPr>
                <w:sz w:val="20"/>
                <w:szCs w:val="20"/>
                <w:color w:val="auto"/>
              </w:rPr>
            </w:pPr>
            <w:r>
              <w:rPr>
                <w:rFonts w:ascii="Arial" w:cs="Arial" w:eastAsia="Arial" w:hAnsi="Arial"/>
                <w:sz w:val="14"/>
                <w:szCs w:val="14"/>
                <w:b w:val="1"/>
                <w:bCs w:val="1"/>
                <w:color w:val="auto"/>
              </w:rPr>
              <w:t>2016</w:t>
            </w:r>
          </w:p>
        </w:tc>
        <w:tc>
          <w:tcPr>
            <w:tcW w:w="440" w:type="dxa"/>
            <w:vAlign w:val="bottom"/>
            <w:tcBorders>
              <w:bottom w:val="single" w:sz="8" w:color="auto"/>
            </w:tcBorders>
          </w:tcPr>
          <w:p>
            <w:pPr>
              <w:spacing w:after="0"/>
              <w:rPr>
                <w:sz w:val="15"/>
                <w:szCs w:val="15"/>
                <w:color w:val="auto"/>
              </w:rPr>
            </w:pPr>
          </w:p>
        </w:tc>
        <w:tc>
          <w:tcPr>
            <w:tcW w:w="100" w:type="dxa"/>
            <w:vAlign w:val="bottom"/>
            <w:tcBorders>
              <w:bottom w:val="single" w:sz="8" w:color="CCEEFF"/>
            </w:tcBorders>
          </w:tcPr>
          <w:p>
            <w:pPr>
              <w:spacing w:after="0"/>
              <w:rPr>
                <w:sz w:val="15"/>
                <w:szCs w:val="15"/>
                <w:color w:val="auto"/>
              </w:rPr>
            </w:pPr>
          </w:p>
        </w:tc>
        <w:tc>
          <w:tcPr>
            <w:tcW w:w="300" w:type="dxa"/>
            <w:vAlign w:val="bottom"/>
            <w:tcBorders>
              <w:bottom w:val="single" w:sz="8" w:color="auto"/>
            </w:tcBorders>
          </w:tcPr>
          <w:p>
            <w:pPr>
              <w:spacing w:after="0"/>
              <w:rPr>
                <w:sz w:val="15"/>
                <w:szCs w:val="15"/>
                <w:color w:val="auto"/>
              </w:rPr>
            </w:pPr>
          </w:p>
        </w:tc>
        <w:tc>
          <w:tcPr>
            <w:tcW w:w="1180" w:type="dxa"/>
            <w:vAlign w:val="bottom"/>
            <w:tcBorders>
              <w:bottom w:val="single" w:sz="8" w:color="auto"/>
            </w:tcBorders>
          </w:tcPr>
          <w:p>
            <w:pPr>
              <w:jc w:val="right"/>
              <w:ind w:right="518"/>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5"/>
                <w:szCs w:val="15"/>
                <w:color w:val="auto"/>
              </w:rPr>
            </w:pPr>
          </w:p>
        </w:tc>
        <w:tc>
          <w:tcPr>
            <w:tcW w:w="300" w:type="dxa"/>
            <w:vAlign w:val="bottom"/>
            <w:tcBorders>
              <w:bottom w:val="single" w:sz="8" w:color="auto"/>
            </w:tcBorders>
          </w:tcPr>
          <w:p>
            <w:pPr>
              <w:spacing w:after="0"/>
              <w:rPr>
                <w:sz w:val="15"/>
                <w:szCs w:val="15"/>
                <w:color w:val="auto"/>
              </w:rPr>
            </w:pPr>
          </w:p>
        </w:tc>
        <w:tc>
          <w:tcPr>
            <w:tcW w:w="1180" w:type="dxa"/>
            <w:vAlign w:val="bottom"/>
            <w:tcBorders>
              <w:bottom w:val="single" w:sz="8" w:color="auto"/>
            </w:tcBorders>
          </w:tcPr>
          <w:p>
            <w:pPr>
              <w:jc w:val="right"/>
              <w:ind w:right="516"/>
              <w:spacing w:after="0"/>
              <w:rPr>
                <w:sz w:val="20"/>
                <w:szCs w:val="20"/>
                <w:color w:val="auto"/>
              </w:rPr>
            </w:pPr>
            <w:r>
              <w:rPr>
                <w:rFonts w:ascii="Arial" w:cs="Arial" w:eastAsia="Arial" w:hAnsi="Arial"/>
                <w:sz w:val="14"/>
                <w:szCs w:val="14"/>
                <w:b w:val="1"/>
                <w:bCs w:val="1"/>
                <w:color w:val="auto"/>
              </w:rPr>
              <w:t>2016</w:t>
            </w:r>
          </w:p>
        </w:tc>
      </w:tr>
      <w:tr>
        <w:trPr>
          <w:trHeight w:val="244"/>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Interest and other income, net:</w:t>
            </w:r>
          </w:p>
        </w:tc>
        <w:tc>
          <w:tcPr>
            <w:tcW w:w="980" w:type="dxa"/>
            <w:vAlign w:val="bottom"/>
            <w:tcBorders>
              <w:bottom w:val="single" w:sz="8" w:color="CCEEFF"/>
            </w:tcBorders>
            <w:shd w:val="clear" w:color="auto" w:fill="CCEEFF"/>
          </w:tcPr>
          <w:p>
            <w:pPr>
              <w:spacing w:after="0"/>
              <w:rPr>
                <w:sz w:val="21"/>
                <w:szCs w:val="21"/>
                <w:color w:val="auto"/>
              </w:rPr>
            </w:pPr>
          </w:p>
        </w:tc>
        <w:tc>
          <w:tcPr>
            <w:tcW w:w="5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c>
          <w:tcPr>
            <w:tcW w:w="4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r>
      <w:tr>
        <w:trPr>
          <w:trHeight w:val="243"/>
        </w:trPr>
        <w:tc>
          <w:tcPr>
            <w:tcW w:w="5160" w:type="dxa"/>
            <w:vAlign w:val="bottom"/>
          </w:tcPr>
          <w:p>
            <w:pPr>
              <w:ind w:left="260"/>
              <w:spacing w:after="0"/>
              <w:rPr>
                <w:sz w:val="20"/>
                <w:szCs w:val="20"/>
                <w:color w:val="auto"/>
              </w:rPr>
            </w:pPr>
            <w:r>
              <w:rPr>
                <w:rFonts w:ascii="Arial" w:cs="Arial" w:eastAsia="Arial" w:hAnsi="Arial"/>
                <w:sz w:val="18"/>
                <w:szCs w:val="18"/>
                <w:color w:val="auto"/>
              </w:rPr>
              <w:t>Available-for-sale securities:</w:t>
            </w:r>
          </w:p>
        </w:tc>
        <w:tc>
          <w:tcPr>
            <w:tcW w:w="98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620"/>
              <w:spacing w:after="0"/>
              <w:rPr>
                <w:sz w:val="20"/>
                <w:szCs w:val="20"/>
                <w:color w:val="auto"/>
              </w:rPr>
            </w:pPr>
            <w:r>
              <w:rPr>
                <w:rFonts w:ascii="Arial" w:cs="Arial" w:eastAsia="Arial" w:hAnsi="Arial"/>
                <w:sz w:val="18"/>
                <w:szCs w:val="18"/>
                <w:color w:val="auto"/>
              </w:rPr>
              <w:t>Marketable securities</w:t>
            </w:r>
          </w:p>
        </w:tc>
        <w:tc>
          <w:tcPr>
            <w:tcW w:w="980" w:type="dxa"/>
            <w:vAlign w:val="bottom"/>
            <w:tcBorders>
              <w:bottom w:val="single" w:sz="8" w:color="CCEEFF"/>
            </w:tcBorders>
            <w:shd w:val="clear" w:color="auto" w:fill="CCEEFF"/>
          </w:tcPr>
          <w:p>
            <w:pPr>
              <w:jc w:val="right"/>
              <w:ind w:right="779"/>
              <w:spacing w:after="0"/>
              <w:rPr>
                <w:sz w:val="20"/>
                <w:szCs w:val="20"/>
                <w:color w:val="auto"/>
              </w:rPr>
            </w:pPr>
            <w:r>
              <w:rPr>
                <w:rFonts w:ascii="Arial" w:cs="Arial" w:eastAsia="Arial" w:hAnsi="Arial"/>
                <w:sz w:val="18"/>
                <w:szCs w:val="18"/>
                <w:color w:val="auto"/>
                <w:w w:val="99"/>
              </w:rPr>
              <w:t>$</w:t>
            </w:r>
          </w:p>
        </w:tc>
        <w:tc>
          <w:tcPr>
            <w:tcW w:w="5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12</w:t>
            </w:r>
          </w:p>
        </w:tc>
        <w:tc>
          <w:tcPr>
            <w:tcW w:w="1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839"/>
              <w:spacing w:after="0"/>
              <w:rPr>
                <w:sz w:val="20"/>
                <w:szCs w:val="20"/>
                <w:color w:val="auto"/>
              </w:rPr>
            </w:pPr>
            <w:r>
              <w:rPr>
                <w:rFonts w:ascii="Arial" w:cs="Arial" w:eastAsia="Arial" w:hAnsi="Arial"/>
                <w:sz w:val="18"/>
                <w:szCs w:val="18"/>
                <w:color w:val="auto"/>
                <w:w w:val="99"/>
              </w:rPr>
              <w:t>$</w:t>
            </w:r>
          </w:p>
        </w:tc>
        <w:tc>
          <w:tcPr>
            <w:tcW w:w="4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178</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62</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Operating costs and expenses:</w:t>
            </w:r>
          </w:p>
        </w:tc>
        <w:tc>
          <w:tcPr>
            <w:tcW w:w="98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Cash flow hedges:</w:t>
            </w:r>
          </w:p>
        </w:tc>
        <w:tc>
          <w:tcPr>
            <w:tcW w:w="980" w:type="dxa"/>
            <w:vAlign w:val="bottom"/>
            <w:tcBorders>
              <w:bottom w:val="single" w:sz="8" w:color="CCEEFF"/>
            </w:tcBorders>
            <w:shd w:val="clear" w:color="auto" w:fill="CCEEFF"/>
          </w:tcPr>
          <w:p>
            <w:pPr>
              <w:spacing w:after="0"/>
              <w:rPr>
                <w:sz w:val="21"/>
                <w:szCs w:val="21"/>
                <w:color w:val="auto"/>
              </w:rPr>
            </w:pPr>
          </w:p>
        </w:tc>
        <w:tc>
          <w:tcPr>
            <w:tcW w:w="5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c>
          <w:tcPr>
            <w:tcW w:w="4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r>
      <w:tr>
        <w:trPr>
          <w:trHeight w:val="243"/>
        </w:trPr>
        <w:tc>
          <w:tcPr>
            <w:tcW w:w="5160" w:type="dxa"/>
            <w:vAlign w:val="bottom"/>
          </w:tcPr>
          <w:p>
            <w:pPr>
              <w:ind w:left="620"/>
              <w:spacing w:after="0"/>
              <w:rPr>
                <w:sz w:val="20"/>
                <w:szCs w:val="20"/>
                <w:color w:val="auto"/>
              </w:rPr>
            </w:pPr>
            <w:r>
              <w:rPr>
                <w:rFonts w:ascii="Arial" w:cs="Arial" w:eastAsia="Arial" w:hAnsi="Arial"/>
                <w:sz w:val="18"/>
                <w:szCs w:val="18"/>
                <w:color w:val="auto"/>
              </w:rPr>
              <w:t>Research and development</w:t>
            </w:r>
          </w:p>
        </w:tc>
        <w:tc>
          <w:tcPr>
            <w:tcW w:w="980" w:type="dxa"/>
            <w:vAlign w:val="bottom"/>
          </w:tcPr>
          <w:p>
            <w:pPr>
              <w:spacing w:after="0"/>
              <w:rPr>
                <w:sz w:val="21"/>
                <w:szCs w:val="21"/>
                <w:color w:val="auto"/>
              </w:rPr>
            </w:pPr>
          </w:p>
        </w:tc>
        <w:tc>
          <w:tcPr>
            <w:tcW w:w="520" w:type="dxa"/>
            <w:vAlign w:val="bottom"/>
          </w:tcPr>
          <w:p>
            <w:pPr>
              <w:jc w:val="right"/>
              <w:ind w:right="30"/>
              <w:spacing w:after="0"/>
              <w:rPr>
                <w:sz w:val="20"/>
                <w:szCs w:val="20"/>
                <w:color w:val="auto"/>
              </w:rPr>
            </w:pPr>
            <w:r>
              <w:rPr>
                <w:rFonts w:ascii="Arial" w:cs="Arial" w:eastAsia="Arial" w:hAnsi="Arial"/>
                <w:sz w:val="18"/>
                <w:szCs w:val="18"/>
                <w:color w:val="auto"/>
                <w:w w:val="84"/>
              </w:rPr>
              <w:t>1,003</w:t>
            </w:r>
          </w:p>
        </w:tc>
        <w:tc>
          <w:tcPr>
            <w:tcW w:w="12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440" w:type="dxa"/>
            <w:vAlign w:val="bottom"/>
          </w:tcPr>
          <w:p>
            <w:pPr>
              <w:jc w:val="right"/>
              <w:ind w:right="10"/>
              <w:spacing w:after="0"/>
              <w:rPr>
                <w:sz w:val="20"/>
                <w:szCs w:val="20"/>
                <w:color w:val="auto"/>
              </w:rPr>
            </w:pPr>
            <w:r>
              <w:rPr>
                <w:rFonts w:ascii="Arial" w:cs="Arial" w:eastAsia="Arial" w:hAnsi="Arial"/>
                <w:sz w:val="18"/>
                <w:szCs w:val="18"/>
                <w:color w:val="auto"/>
              </w:rPr>
              <w:t>390</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8"/>
              <w:spacing w:after="0"/>
              <w:rPr>
                <w:sz w:val="20"/>
                <w:szCs w:val="20"/>
                <w:color w:val="auto"/>
              </w:rPr>
            </w:pPr>
            <w:r>
              <w:rPr>
                <w:rFonts w:ascii="Arial" w:cs="Arial" w:eastAsia="Arial" w:hAnsi="Arial"/>
                <w:sz w:val="18"/>
                <w:szCs w:val="18"/>
                <w:color w:val="auto"/>
              </w:rPr>
              <w:t>1,074</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6"/>
              <w:spacing w:after="0"/>
              <w:rPr>
                <w:sz w:val="20"/>
                <w:szCs w:val="20"/>
                <w:color w:val="auto"/>
              </w:rPr>
            </w:pPr>
            <w:r>
              <w:rPr>
                <w:rFonts w:ascii="Arial" w:cs="Arial" w:eastAsia="Arial" w:hAnsi="Arial"/>
                <w:sz w:val="18"/>
                <w:szCs w:val="18"/>
                <w:color w:val="auto"/>
              </w:rPr>
              <w:t>339</w:t>
            </w:r>
          </w:p>
        </w:tc>
      </w:tr>
      <w:tr>
        <w:trPr>
          <w:trHeight w:val="27"/>
        </w:trPr>
        <w:tc>
          <w:tcPr>
            <w:tcW w:w="5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70"/>
        </w:trPr>
        <w:tc>
          <w:tcPr>
            <w:tcW w:w="5160" w:type="dxa"/>
            <w:vAlign w:val="bottom"/>
            <w:tcBorders>
              <w:bottom w:val="single" w:sz="8" w:color="CCEEFF"/>
            </w:tcBorders>
            <w:shd w:val="clear" w:color="auto" w:fill="CCEEFF"/>
          </w:tcPr>
          <w:p>
            <w:pPr>
              <w:ind w:left="620"/>
              <w:spacing w:after="0"/>
              <w:rPr>
                <w:sz w:val="20"/>
                <w:szCs w:val="20"/>
                <w:color w:val="auto"/>
              </w:rPr>
            </w:pPr>
            <w:r>
              <w:rPr>
                <w:rFonts w:ascii="Arial" w:cs="Arial" w:eastAsia="Arial" w:hAnsi="Arial"/>
                <w:sz w:val="18"/>
                <w:szCs w:val="18"/>
                <w:color w:val="auto"/>
              </w:rPr>
              <w:t>Selling, general and administrative</w:t>
            </w:r>
          </w:p>
        </w:tc>
        <w:tc>
          <w:tcPr>
            <w:tcW w:w="980" w:type="dxa"/>
            <w:vAlign w:val="bottom"/>
            <w:tcBorders>
              <w:bottom w:val="single" w:sz="8" w:color="CCEEFF"/>
            </w:tcBorders>
            <w:shd w:val="clear" w:color="auto" w:fill="CCEEFF"/>
          </w:tcPr>
          <w:p>
            <w:pPr>
              <w:spacing w:after="0"/>
              <w:rPr>
                <w:sz w:val="23"/>
                <w:szCs w:val="23"/>
                <w:color w:val="auto"/>
              </w:rPr>
            </w:pPr>
          </w:p>
        </w:tc>
        <w:tc>
          <w:tcPr>
            <w:tcW w:w="5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265</w:t>
            </w:r>
          </w:p>
        </w:tc>
        <w:tc>
          <w:tcPr>
            <w:tcW w:w="12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spacing w:after="0"/>
              <w:rPr>
                <w:sz w:val="23"/>
                <w:szCs w:val="23"/>
                <w:color w:val="auto"/>
              </w:rPr>
            </w:pPr>
          </w:p>
        </w:tc>
        <w:tc>
          <w:tcPr>
            <w:tcW w:w="4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54</w:t>
            </w:r>
          </w:p>
        </w:tc>
        <w:tc>
          <w:tcPr>
            <w:tcW w:w="10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8"/>
              <w:spacing w:after="0"/>
              <w:rPr>
                <w:sz w:val="20"/>
                <w:szCs w:val="20"/>
                <w:color w:val="auto"/>
              </w:rPr>
            </w:pPr>
            <w:r>
              <w:rPr>
                <w:rFonts w:ascii="Arial" w:cs="Arial" w:eastAsia="Arial" w:hAnsi="Arial"/>
                <w:sz w:val="18"/>
                <w:szCs w:val="18"/>
                <w:color w:val="auto"/>
              </w:rPr>
              <w:t>274</w:t>
            </w:r>
          </w:p>
        </w:tc>
        <w:tc>
          <w:tcPr>
            <w:tcW w:w="10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48</w:t>
            </w:r>
          </w:p>
        </w:tc>
      </w:tr>
      <w:tr>
        <w:trPr>
          <w:trHeight w:val="237"/>
        </w:trPr>
        <w:tc>
          <w:tcPr>
            <w:tcW w:w="5160" w:type="dxa"/>
            <w:vAlign w:val="bottom"/>
          </w:tcPr>
          <w:p>
            <w:pPr>
              <w:ind w:left="40"/>
              <w:spacing w:after="0"/>
              <w:rPr>
                <w:sz w:val="20"/>
                <w:szCs w:val="20"/>
                <w:color w:val="auto"/>
              </w:rPr>
            </w:pPr>
            <w:r>
              <w:rPr>
                <w:rFonts w:ascii="Arial" w:cs="Arial" w:eastAsia="Arial" w:hAnsi="Arial"/>
                <w:sz w:val="18"/>
                <w:szCs w:val="18"/>
                <w:color w:val="auto"/>
              </w:rPr>
              <w:t>Total</w:t>
            </w:r>
          </w:p>
        </w:tc>
        <w:tc>
          <w:tcPr>
            <w:tcW w:w="980" w:type="dxa"/>
            <w:vAlign w:val="bottom"/>
            <w:tcBorders>
              <w:top w:val="single" w:sz="8" w:color="auto"/>
            </w:tcBorders>
          </w:tcPr>
          <w:p>
            <w:pPr>
              <w:jc w:val="right"/>
              <w:ind w:right="779"/>
              <w:spacing w:after="0"/>
              <w:rPr>
                <w:sz w:val="20"/>
                <w:szCs w:val="20"/>
                <w:color w:val="auto"/>
              </w:rPr>
            </w:pPr>
            <w:r>
              <w:rPr>
                <w:rFonts w:ascii="Arial" w:cs="Arial" w:eastAsia="Arial" w:hAnsi="Arial"/>
                <w:sz w:val="18"/>
                <w:szCs w:val="18"/>
                <w:color w:val="auto"/>
                <w:w w:val="99"/>
              </w:rPr>
              <w:t>$</w:t>
            </w:r>
          </w:p>
        </w:tc>
        <w:tc>
          <w:tcPr>
            <w:tcW w:w="52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84"/>
              </w:rPr>
              <w:t>1,280</w:t>
            </w:r>
          </w:p>
        </w:tc>
        <w:tc>
          <w:tcPr>
            <w:tcW w:w="120" w:type="dxa"/>
            <w:vAlign w:val="bottom"/>
          </w:tcPr>
          <w:p>
            <w:pPr>
              <w:spacing w:after="0"/>
              <w:rPr>
                <w:sz w:val="20"/>
                <w:szCs w:val="20"/>
                <w:color w:val="auto"/>
              </w:rPr>
            </w:pPr>
          </w:p>
        </w:tc>
        <w:tc>
          <w:tcPr>
            <w:tcW w:w="1040" w:type="dxa"/>
            <w:vAlign w:val="bottom"/>
            <w:tcBorders>
              <w:top w:val="single" w:sz="8" w:color="auto"/>
            </w:tcBorders>
          </w:tcPr>
          <w:p>
            <w:pPr>
              <w:jc w:val="right"/>
              <w:ind w:right="839"/>
              <w:spacing w:after="0"/>
              <w:rPr>
                <w:sz w:val="20"/>
                <w:szCs w:val="20"/>
                <w:color w:val="auto"/>
              </w:rPr>
            </w:pPr>
            <w:r>
              <w:rPr>
                <w:rFonts w:ascii="Arial" w:cs="Arial" w:eastAsia="Arial" w:hAnsi="Arial"/>
                <w:sz w:val="18"/>
                <w:szCs w:val="18"/>
                <w:color w:val="auto"/>
                <w:w w:val="99"/>
              </w:rPr>
              <w:t>$</w:t>
            </w:r>
          </w:p>
        </w:tc>
        <w:tc>
          <w:tcPr>
            <w:tcW w:w="44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622</w:t>
            </w:r>
          </w:p>
        </w:tc>
        <w:tc>
          <w:tcPr>
            <w:tcW w:w="100" w:type="dxa"/>
            <w:vAlign w:val="bottom"/>
          </w:tcPr>
          <w:p>
            <w:pPr>
              <w:spacing w:after="0"/>
              <w:rPr>
                <w:sz w:val="20"/>
                <w:szCs w:val="20"/>
                <w:color w:val="auto"/>
              </w:rPr>
            </w:pP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ind w:right="18"/>
              <w:spacing w:after="0"/>
              <w:rPr>
                <w:sz w:val="20"/>
                <w:szCs w:val="20"/>
                <w:color w:val="auto"/>
              </w:rPr>
            </w:pPr>
            <w:r>
              <w:rPr>
                <w:rFonts w:ascii="Arial" w:cs="Arial" w:eastAsia="Arial" w:hAnsi="Arial"/>
                <w:sz w:val="18"/>
                <w:szCs w:val="18"/>
                <w:color w:val="auto"/>
              </w:rPr>
              <w:t>1,319</w:t>
            </w:r>
          </w:p>
        </w:tc>
        <w:tc>
          <w:tcPr>
            <w:tcW w:w="100" w:type="dxa"/>
            <w:vAlign w:val="bottom"/>
          </w:tcPr>
          <w:p>
            <w:pPr>
              <w:spacing w:after="0"/>
              <w:rPr>
                <w:sz w:val="20"/>
                <w:szCs w:val="20"/>
                <w:color w:val="auto"/>
              </w:rPr>
            </w:pP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ind w:right="16"/>
              <w:spacing w:after="0"/>
              <w:rPr>
                <w:sz w:val="20"/>
                <w:szCs w:val="20"/>
                <w:color w:val="auto"/>
              </w:rPr>
            </w:pPr>
            <w:r>
              <w:rPr>
                <w:rFonts w:ascii="Arial" w:cs="Arial" w:eastAsia="Arial" w:hAnsi="Arial"/>
                <w:sz w:val="18"/>
                <w:szCs w:val="18"/>
                <w:color w:val="auto"/>
              </w:rPr>
              <w:t>449</w:t>
            </w:r>
          </w:p>
        </w:tc>
      </w:tr>
      <w:tr>
        <w:trPr>
          <w:trHeight w:val="27"/>
        </w:trPr>
        <w:tc>
          <w:tcPr>
            <w:tcW w:w="5160" w:type="dxa"/>
            <w:vAlign w:val="bottom"/>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52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0"/>
        </w:trPr>
        <w:tc>
          <w:tcPr>
            <w:tcW w:w="5160" w:type="dxa"/>
            <w:vAlign w:val="bottom"/>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r>
      <w:tr>
        <w:trPr>
          <w:trHeight w:val="656"/>
        </w:trPr>
        <w:tc>
          <w:tcPr>
            <w:tcW w:w="5160" w:type="dxa"/>
            <w:vAlign w:val="bottom"/>
          </w:tcPr>
          <w:p>
            <w:pPr>
              <w:spacing w:after="0"/>
              <w:rPr>
                <w:sz w:val="24"/>
                <w:szCs w:val="24"/>
                <w:color w:val="auto"/>
              </w:rPr>
            </w:pPr>
          </w:p>
        </w:tc>
        <w:tc>
          <w:tcPr>
            <w:tcW w:w="980" w:type="dxa"/>
            <w:vAlign w:val="bottom"/>
          </w:tcPr>
          <w:p>
            <w:pPr>
              <w:jc w:val="right"/>
              <w:ind w:right="259"/>
              <w:spacing w:after="0"/>
              <w:rPr>
                <w:sz w:val="20"/>
                <w:szCs w:val="20"/>
                <w:color w:val="auto"/>
              </w:rPr>
            </w:pPr>
            <w:r>
              <w:rPr>
                <w:rFonts w:ascii="Arial" w:cs="Arial" w:eastAsia="Arial" w:hAnsi="Arial"/>
                <w:sz w:val="18"/>
                <w:szCs w:val="18"/>
                <w:color w:val="auto"/>
              </w:rPr>
              <w:t>12</w:t>
            </w:r>
          </w:p>
        </w:tc>
        <w:tc>
          <w:tcPr>
            <w:tcW w:w="5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80" w:type="dxa"/>
            <w:vAlign w:val="bottom"/>
          </w:tcPr>
          <w:p>
            <w:pPr>
              <w:spacing w:after="0"/>
              <w:rPr>
                <w:sz w:val="24"/>
                <w:szCs w:val="24"/>
                <w:color w:val="auto"/>
              </w:rPr>
            </w:pPr>
          </w:p>
        </w:tc>
      </w:tr>
    </w:tbl>
    <w:p>
      <w:pPr>
        <w:sectPr>
          <w:pgSz w:w="11900" w:h="16838" w:orient="portrait"/>
          <w:cols w:equalWidth="0" w:num="1">
            <w:col w:w="11420"/>
          </w:cols>
          <w:pgMar w:left="240" w:top="140" w:right="239" w:bottom="1440" w:gutter="0" w:footer="0" w:header="0"/>
        </w:sectPr>
      </w:pPr>
    </w:p>
    <w:bookmarkStart w:id="13" w:name="page14"/>
    <w:bookmarkEnd w:id="13"/>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23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Consolidated Statements of Operations</w:t>
      </w:r>
    </w:p>
    <w:p>
      <w:pPr>
        <w:spacing w:after="0" w:line="200" w:lineRule="exact"/>
        <w:rPr>
          <w:sz w:val="20"/>
          <w:szCs w:val="20"/>
          <w:color w:val="auto"/>
        </w:rPr>
      </w:pPr>
    </w:p>
    <w:p>
      <w:pPr>
        <w:spacing w:after="0" w:line="25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2580" w:type="dxa"/>
            <w:vAlign w:val="bottom"/>
            <w:tcBorders>
              <w:bottom w:val="single" w:sz="8" w:color="auto"/>
            </w:tcBorders>
            <w:gridSpan w:val="4"/>
          </w:tcPr>
          <w:p>
            <w:pPr>
              <w:jc w:val="right"/>
              <w:ind w:right="279"/>
              <w:spacing w:after="0"/>
              <w:rPr>
                <w:sz w:val="20"/>
                <w:szCs w:val="20"/>
                <w:color w:val="auto"/>
              </w:rPr>
            </w:pPr>
            <w:r>
              <w:rPr>
                <w:rFonts w:ascii="Arial" w:cs="Arial" w:eastAsia="Arial" w:hAnsi="Arial"/>
                <w:sz w:val="14"/>
                <w:szCs w:val="14"/>
                <w:b w:val="1"/>
                <w:bCs w:val="1"/>
                <w:color w:val="auto"/>
              </w:rPr>
              <w:t>Three Months Ended</w:t>
            </w:r>
          </w:p>
        </w:tc>
        <w:tc>
          <w:tcPr>
            <w:tcW w:w="52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2760" w:type="dxa"/>
            <w:vAlign w:val="bottom"/>
            <w:tcBorders>
              <w:bottom w:val="single" w:sz="8" w:color="auto"/>
            </w:tcBorders>
            <w:gridSpan w:val="4"/>
          </w:tcPr>
          <w:p>
            <w:pPr>
              <w:jc w:val="right"/>
              <w:ind w:right="854"/>
              <w:spacing w:after="0"/>
              <w:rPr>
                <w:sz w:val="20"/>
                <w:szCs w:val="20"/>
                <w:color w:val="auto"/>
              </w:rPr>
            </w:pPr>
            <w:r>
              <w:rPr>
                <w:rFonts w:ascii="Arial" w:cs="Arial" w:eastAsia="Arial" w:hAnsi="Arial"/>
                <w:sz w:val="14"/>
                <w:szCs w:val="14"/>
                <w:b w:val="1"/>
                <w:bCs w:val="1"/>
                <w:color w:val="auto"/>
              </w:rPr>
              <w:t>Six Months Ended</w:t>
            </w:r>
          </w:p>
        </w:tc>
      </w:tr>
      <w:tr>
        <w:trPr>
          <w:trHeight w:val="152"/>
        </w:trPr>
        <w:tc>
          <w:tcPr>
            <w:tcW w:w="5160" w:type="dxa"/>
            <w:vAlign w:val="bottom"/>
          </w:tcPr>
          <w:p>
            <w:pPr>
              <w:spacing w:after="0"/>
              <w:rPr>
                <w:sz w:val="13"/>
                <w:szCs w:val="13"/>
                <w:color w:val="auto"/>
              </w:rPr>
            </w:pPr>
          </w:p>
        </w:tc>
        <w:tc>
          <w:tcPr>
            <w:tcW w:w="980" w:type="dxa"/>
            <w:vAlign w:val="bottom"/>
          </w:tcPr>
          <w:p>
            <w:pPr>
              <w:jc w:val="right"/>
              <w:spacing w:after="0" w:line="153" w:lineRule="exact"/>
              <w:rPr>
                <w:sz w:val="20"/>
                <w:szCs w:val="20"/>
                <w:color w:val="auto"/>
              </w:rPr>
            </w:pPr>
            <w:r>
              <w:rPr>
                <w:rFonts w:ascii="Arial" w:cs="Arial" w:eastAsia="Arial" w:hAnsi="Arial"/>
                <w:sz w:val="14"/>
                <w:szCs w:val="14"/>
                <w:b w:val="1"/>
                <w:bCs w:val="1"/>
                <w:color w:val="auto"/>
              </w:rPr>
              <w:t>July 29,</w:t>
            </w:r>
          </w:p>
        </w:tc>
        <w:tc>
          <w:tcPr>
            <w:tcW w:w="5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960" w:type="dxa"/>
            <w:vAlign w:val="bottom"/>
          </w:tcPr>
          <w:p>
            <w:pPr>
              <w:jc w:val="right"/>
              <w:spacing w:after="0" w:line="153" w:lineRule="exact"/>
              <w:rPr>
                <w:sz w:val="20"/>
                <w:szCs w:val="20"/>
                <w:color w:val="auto"/>
              </w:rPr>
            </w:pPr>
            <w:r>
              <w:rPr>
                <w:rFonts w:ascii="Arial" w:cs="Arial" w:eastAsia="Arial" w:hAnsi="Arial"/>
                <w:sz w:val="14"/>
                <w:szCs w:val="14"/>
                <w:b w:val="1"/>
                <w:bCs w:val="1"/>
                <w:color w:val="auto"/>
              </w:rPr>
              <w:t>July 30,</w:t>
            </w:r>
          </w:p>
        </w:tc>
        <w:tc>
          <w:tcPr>
            <w:tcW w:w="5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280" w:type="dxa"/>
            <w:vAlign w:val="bottom"/>
            <w:gridSpan w:val="2"/>
          </w:tcPr>
          <w:p>
            <w:pPr>
              <w:ind w:left="180"/>
              <w:spacing w:after="0" w:line="153" w:lineRule="exact"/>
              <w:rPr>
                <w:sz w:val="20"/>
                <w:szCs w:val="20"/>
                <w:color w:val="auto"/>
              </w:rPr>
            </w:pPr>
            <w:r>
              <w:rPr>
                <w:rFonts w:ascii="Arial" w:cs="Arial" w:eastAsia="Arial" w:hAnsi="Arial"/>
                <w:sz w:val="14"/>
                <w:szCs w:val="14"/>
                <w:b w:val="1"/>
                <w:bCs w:val="1"/>
                <w:color w:val="auto"/>
              </w:rPr>
              <w:t>July 29,</w:t>
            </w:r>
          </w:p>
        </w:tc>
        <w:tc>
          <w:tcPr>
            <w:tcW w:w="300" w:type="dxa"/>
            <w:vAlign w:val="bottom"/>
          </w:tcPr>
          <w:p>
            <w:pPr>
              <w:spacing w:after="0"/>
              <w:rPr>
                <w:sz w:val="13"/>
                <w:szCs w:val="13"/>
                <w:color w:val="auto"/>
              </w:rPr>
            </w:pPr>
          </w:p>
        </w:tc>
        <w:tc>
          <w:tcPr>
            <w:tcW w:w="1180" w:type="dxa"/>
            <w:vAlign w:val="bottom"/>
          </w:tcPr>
          <w:p>
            <w:pPr>
              <w:jc w:val="right"/>
              <w:ind w:right="434"/>
              <w:spacing w:after="0" w:line="153" w:lineRule="exact"/>
              <w:rPr>
                <w:sz w:val="20"/>
                <w:szCs w:val="20"/>
                <w:color w:val="auto"/>
              </w:rPr>
            </w:pPr>
            <w:r>
              <w:rPr>
                <w:rFonts w:ascii="Arial" w:cs="Arial" w:eastAsia="Arial" w:hAnsi="Arial"/>
                <w:sz w:val="14"/>
                <w:szCs w:val="14"/>
                <w:b w:val="1"/>
                <w:bCs w:val="1"/>
                <w:color w:val="auto"/>
              </w:rPr>
              <w:t>July 30,</w:t>
            </w:r>
          </w:p>
        </w:tc>
      </w:tr>
      <w:tr>
        <w:trPr>
          <w:trHeight w:val="192"/>
        </w:trPr>
        <w:tc>
          <w:tcPr>
            <w:tcW w:w="5160" w:type="dxa"/>
            <w:vAlign w:val="bottom"/>
          </w:tcPr>
          <w:p>
            <w:pPr>
              <w:spacing w:after="0"/>
              <w:rPr>
                <w:sz w:val="16"/>
                <w:szCs w:val="16"/>
                <w:color w:val="auto"/>
              </w:rPr>
            </w:pPr>
          </w:p>
        </w:tc>
        <w:tc>
          <w:tcPr>
            <w:tcW w:w="980" w:type="dxa"/>
            <w:vAlign w:val="bottom"/>
            <w:tcBorders>
              <w:bottom w:val="single" w:sz="8" w:color="auto"/>
            </w:tcBorders>
          </w:tcPr>
          <w:p>
            <w:pPr>
              <w:jc w:val="right"/>
              <w:ind w:right="1"/>
              <w:spacing w:after="0"/>
              <w:rPr>
                <w:sz w:val="20"/>
                <w:szCs w:val="20"/>
                <w:color w:val="auto"/>
              </w:rPr>
            </w:pPr>
            <w:r>
              <w:rPr>
                <w:rFonts w:ascii="Arial" w:cs="Arial" w:eastAsia="Arial" w:hAnsi="Arial"/>
                <w:sz w:val="14"/>
                <w:szCs w:val="14"/>
                <w:b w:val="1"/>
                <w:bCs w:val="1"/>
                <w:color w:val="auto"/>
              </w:rPr>
              <w:t>2017</w:t>
            </w:r>
          </w:p>
        </w:tc>
        <w:tc>
          <w:tcPr>
            <w:tcW w:w="52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2016</w:t>
            </w:r>
          </w:p>
        </w:tc>
        <w:tc>
          <w:tcPr>
            <w:tcW w:w="52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6"/>
              <w:spacing w:after="0"/>
              <w:rPr>
                <w:sz w:val="20"/>
                <w:szCs w:val="20"/>
                <w:color w:val="auto"/>
              </w:rPr>
            </w:pPr>
            <w:r>
              <w:rPr>
                <w:rFonts w:ascii="Arial" w:cs="Arial" w:eastAsia="Arial" w:hAnsi="Arial"/>
                <w:sz w:val="14"/>
                <w:szCs w:val="14"/>
                <w:b w:val="1"/>
                <w:bCs w:val="1"/>
                <w:color w:val="auto"/>
              </w:rPr>
              <w:t>2017</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2016</w:t>
            </w:r>
          </w:p>
        </w:tc>
      </w:tr>
      <w:tr>
        <w:trPr>
          <w:trHeight w:val="230"/>
        </w:trPr>
        <w:tc>
          <w:tcPr>
            <w:tcW w:w="5160" w:type="dxa"/>
            <w:vAlign w:val="bottom"/>
          </w:tcPr>
          <w:p>
            <w:pPr>
              <w:ind w:left="40"/>
              <w:spacing w:after="0"/>
              <w:rPr>
                <w:sz w:val="20"/>
                <w:szCs w:val="20"/>
                <w:color w:val="auto"/>
              </w:rPr>
            </w:pPr>
            <w:r>
              <w:rPr>
                <w:rFonts w:ascii="Arial" w:cs="Arial" w:eastAsia="Arial" w:hAnsi="Arial"/>
                <w:sz w:val="18"/>
                <w:szCs w:val="18"/>
                <w:b w:val="1"/>
                <w:bCs w:val="1"/>
                <w:color w:val="auto"/>
              </w:rPr>
              <w:t>Interest and other income, net:</w:t>
            </w:r>
          </w:p>
        </w:tc>
        <w:tc>
          <w:tcPr>
            <w:tcW w:w="98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80" w:type="dxa"/>
            <w:vAlign w:val="bottom"/>
          </w:tcPr>
          <w:p>
            <w:pPr>
              <w:spacing w:after="0"/>
              <w:rPr>
                <w:sz w:val="19"/>
                <w:szCs w:val="19"/>
                <w:color w:val="auto"/>
              </w:rPr>
            </w:pPr>
          </w:p>
        </w:tc>
      </w:tr>
      <w:tr>
        <w:trPr>
          <w:trHeight w:val="41"/>
        </w:trPr>
        <w:tc>
          <w:tcPr>
            <w:tcW w:w="5160" w:type="dxa"/>
            <w:vAlign w:val="bottom"/>
          </w:tcPr>
          <w:p>
            <w:pPr>
              <w:spacing w:after="0"/>
              <w:rPr>
                <w:sz w:val="3"/>
                <w:szCs w:val="3"/>
                <w:color w:val="auto"/>
              </w:rPr>
            </w:pPr>
          </w:p>
        </w:tc>
        <w:tc>
          <w:tcPr>
            <w:tcW w:w="980" w:type="dxa"/>
            <w:vAlign w:val="bottom"/>
          </w:tcPr>
          <w:p>
            <w:pPr>
              <w:spacing w:after="0"/>
              <w:rPr>
                <w:sz w:val="3"/>
                <w:szCs w:val="3"/>
                <w:color w:val="auto"/>
              </w:rPr>
            </w:pPr>
          </w:p>
        </w:tc>
        <w:tc>
          <w:tcPr>
            <w:tcW w:w="520" w:type="dxa"/>
            <w:vAlign w:val="bottom"/>
          </w:tcPr>
          <w:p>
            <w:pPr>
              <w:spacing w:after="0"/>
              <w:rPr>
                <w:sz w:val="3"/>
                <w:szCs w:val="3"/>
                <w:color w:val="auto"/>
              </w:rPr>
            </w:pPr>
          </w:p>
        </w:tc>
        <w:tc>
          <w:tcPr>
            <w:tcW w:w="120" w:type="dxa"/>
            <w:vAlign w:val="bottom"/>
          </w:tcPr>
          <w:p>
            <w:pPr>
              <w:spacing w:after="0"/>
              <w:rPr>
                <w:sz w:val="3"/>
                <w:szCs w:val="3"/>
                <w:color w:val="auto"/>
              </w:rPr>
            </w:pPr>
          </w:p>
        </w:tc>
        <w:tc>
          <w:tcPr>
            <w:tcW w:w="960" w:type="dxa"/>
            <w:vAlign w:val="bottom"/>
          </w:tcPr>
          <w:p>
            <w:pPr>
              <w:spacing w:after="0"/>
              <w:rPr>
                <w:sz w:val="3"/>
                <w:szCs w:val="3"/>
                <w:color w:val="auto"/>
              </w:rPr>
            </w:pPr>
          </w:p>
        </w:tc>
        <w:tc>
          <w:tcPr>
            <w:tcW w:w="520" w:type="dxa"/>
            <w:vAlign w:val="bottom"/>
          </w:tcPr>
          <w:p>
            <w:pPr>
              <w:spacing w:after="0"/>
              <w:rPr>
                <w:sz w:val="3"/>
                <w:szCs w:val="3"/>
                <w:color w:val="auto"/>
              </w:rPr>
            </w:pPr>
          </w:p>
        </w:tc>
        <w:tc>
          <w:tcPr>
            <w:tcW w:w="100" w:type="dxa"/>
            <w:vAlign w:val="bottom"/>
          </w:tcPr>
          <w:p>
            <w:pPr>
              <w:spacing w:after="0"/>
              <w:rPr>
                <w:sz w:val="3"/>
                <w:szCs w:val="3"/>
                <w:color w:val="auto"/>
              </w:rPr>
            </w:pPr>
          </w:p>
        </w:tc>
        <w:tc>
          <w:tcPr>
            <w:tcW w:w="30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00" w:type="dxa"/>
            <w:vAlign w:val="bottom"/>
          </w:tcPr>
          <w:p>
            <w:pPr>
              <w:spacing w:after="0"/>
              <w:rPr>
                <w:sz w:val="3"/>
                <w:szCs w:val="3"/>
                <w:color w:val="auto"/>
              </w:rPr>
            </w:pPr>
          </w:p>
        </w:tc>
        <w:tc>
          <w:tcPr>
            <w:tcW w:w="300" w:type="dxa"/>
            <w:vAlign w:val="bottom"/>
          </w:tcPr>
          <w:p>
            <w:pPr>
              <w:spacing w:after="0"/>
              <w:rPr>
                <w:sz w:val="3"/>
                <w:szCs w:val="3"/>
                <w:color w:val="auto"/>
              </w:rPr>
            </w:pPr>
          </w:p>
        </w:tc>
        <w:tc>
          <w:tcPr>
            <w:tcW w:w="1180" w:type="dxa"/>
            <w:vAlign w:val="bottom"/>
          </w:tcPr>
          <w:p>
            <w:pPr>
              <w:spacing w:after="0"/>
              <w:rPr>
                <w:sz w:val="3"/>
                <w:szCs w:val="3"/>
                <w:color w:val="auto"/>
              </w:rPr>
            </w:pP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Interest income</w:t>
            </w:r>
          </w:p>
        </w:tc>
        <w:tc>
          <w:tcPr>
            <w:tcW w:w="980" w:type="dxa"/>
            <w:vAlign w:val="bottom"/>
            <w:tcBorders>
              <w:bottom w:val="single" w:sz="8" w:color="CCEEFF"/>
            </w:tcBorders>
            <w:shd w:val="clear" w:color="auto" w:fill="CCEEFF"/>
          </w:tcPr>
          <w:p>
            <w:pPr>
              <w:jc w:val="right"/>
              <w:ind w:right="781"/>
              <w:spacing w:after="0"/>
              <w:rPr>
                <w:sz w:val="20"/>
                <w:szCs w:val="20"/>
                <w:color w:val="auto"/>
              </w:rPr>
            </w:pPr>
            <w:r>
              <w:rPr>
                <w:rFonts w:ascii="Arial" w:cs="Arial" w:eastAsia="Arial" w:hAnsi="Arial"/>
                <w:sz w:val="18"/>
                <w:szCs w:val="18"/>
                <w:color w:val="auto"/>
                <w:w w:val="99"/>
              </w:rPr>
              <w:t>$</w:t>
            </w:r>
          </w:p>
        </w:tc>
        <w:tc>
          <w:tcPr>
            <w:tcW w:w="5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84"/>
              </w:rPr>
              <w:t>3,830</w:t>
            </w:r>
          </w:p>
        </w:tc>
        <w:tc>
          <w:tcPr>
            <w:tcW w:w="12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759"/>
              <w:spacing w:after="0"/>
              <w:rPr>
                <w:sz w:val="20"/>
                <w:szCs w:val="20"/>
                <w:color w:val="auto"/>
              </w:rPr>
            </w:pPr>
            <w:r>
              <w:rPr>
                <w:rFonts w:ascii="Arial" w:cs="Arial" w:eastAsia="Arial" w:hAnsi="Arial"/>
                <w:sz w:val="18"/>
                <w:szCs w:val="18"/>
                <w:color w:val="auto"/>
                <w:w w:val="99"/>
              </w:rPr>
              <w:t>$</w:t>
            </w:r>
          </w:p>
        </w:tc>
        <w:tc>
          <w:tcPr>
            <w:tcW w:w="5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88"/>
              </w:rPr>
              <w:t>3,193</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7,342</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6,635</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Net realized gain (loss) on investments</w:t>
            </w:r>
          </w:p>
        </w:tc>
        <w:tc>
          <w:tcPr>
            <w:tcW w:w="980" w:type="dxa"/>
            <w:vAlign w:val="bottom"/>
          </w:tcPr>
          <w:p>
            <w:pPr>
              <w:spacing w:after="0"/>
              <w:rPr>
                <w:sz w:val="21"/>
                <w:szCs w:val="21"/>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(53)</w:t>
            </w:r>
          </w:p>
        </w:tc>
        <w:tc>
          <w:tcPr>
            <w:tcW w:w="12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520" w:type="dxa"/>
            <w:vAlign w:val="bottom"/>
          </w:tcPr>
          <w:p>
            <w:pPr>
              <w:jc w:val="right"/>
              <w:ind w:right="10"/>
              <w:spacing w:after="0"/>
              <w:rPr>
                <w:sz w:val="20"/>
                <w:szCs w:val="20"/>
                <w:color w:val="auto"/>
              </w:rPr>
            </w:pPr>
            <w:r>
              <w:rPr>
                <w:rFonts w:ascii="Arial" w:cs="Arial" w:eastAsia="Arial" w:hAnsi="Arial"/>
                <w:sz w:val="18"/>
                <w:szCs w:val="18"/>
                <w:color w:val="auto"/>
              </w:rPr>
              <w:t>261</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(28)</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4"/>
              <w:spacing w:after="0"/>
              <w:rPr>
                <w:sz w:val="20"/>
                <w:szCs w:val="20"/>
                <w:color w:val="auto"/>
              </w:rPr>
            </w:pPr>
            <w:r>
              <w:rPr>
                <w:rFonts w:ascii="Arial" w:cs="Arial" w:eastAsia="Arial" w:hAnsi="Arial"/>
                <w:sz w:val="18"/>
                <w:szCs w:val="18"/>
                <w:color w:val="auto"/>
              </w:rPr>
              <w:t>425</w:t>
            </w:r>
          </w:p>
        </w:tc>
      </w:tr>
      <w:tr>
        <w:trPr>
          <w:trHeight w:val="27"/>
        </w:trPr>
        <w:tc>
          <w:tcPr>
            <w:tcW w:w="5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960" w:type="dxa"/>
            <w:vAlign w:val="bottom"/>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Currency remeasurement gain (loss)</w:t>
            </w:r>
          </w:p>
        </w:tc>
        <w:tc>
          <w:tcPr>
            <w:tcW w:w="980" w:type="dxa"/>
            <w:vAlign w:val="bottom"/>
            <w:tcBorders>
              <w:bottom w:val="single" w:sz="8" w:color="CCEEFF"/>
            </w:tcBorders>
            <w:shd w:val="clear" w:color="auto" w:fill="CCEEFF"/>
          </w:tcPr>
          <w:p>
            <w:pPr>
              <w:spacing w:after="0"/>
              <w:rPr>
                <w:sz w:val="21"/>
                <w:szCs w:val="21"/>
                <w:color w:val="auto"/>
              </w:rPr>
            </w:pPr>
          </w:p>
        </w:tc>
        <w:tc>
          <w:tcPr>
            <w:tcW w:w="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(467)</w:t>
            </w:r>
          </w:p>
        </w:tc>
        <w:tc>
          <w:tcPr>
            <w:tcW w:w="12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spacing w:after="0"/>
              <w:rPr>
                <w:sz w:val="21"/>
                <w:szCs w:val="21"/>
                <w:color w:val="auto"/>
              </w:rPr>
            </w:pPr>
          </w:p>
        </w:tc>
        <w:tc>
          <w:tcPr>
            <w:tcW w:w="5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88"/>
              </w:rPr>
              <w:t>2,958</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(557)</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1,017</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Other income (expense)</w:t>
            </w:r>
          </w:p>
        </w:tc>
        <w:tc>
          <w:tcPr>
            <w:tcW w:w="980" w:type="dxa"/>
            <w:vAlign w:val="bottom"/>
          </w:tcPr>
          <w:p>
            <w:pPr>
              <w:spacing w:after="0"/>
              <w:rPr>
                <w:sz w:val="21"/>
                <w:szCs w:val="21"/>
                <w:color w:val="auto"/>
              </w:rPr>
            </w:pPr>
          </w:p>
        </w:tc>
        <w:tc>
          <w:tcPr>
            <w:tcW w:w="520" w:type="dxa"/>
            <w:vAlign w:val="bottom"/>
          </w:tcPr>
          <w:p>
            <w:pPr>
              <w:jc w:val="right"/>
              <w:ind w:right="30"/>
              <w:spacing w:after="0"/>
              <w:rPr>
                <w:sz w:val="20"/>
                <w:szCs w:val="20"/>
                <w:color w:val="auto"/>
              </w:rPr>
            </w:pPr>
            <w:r>
              <w:rPr>
                <w:rFonts w:ascii="Arial" w:cs="Arial" w:eastAsia="Arial" w:hAnsi="Arial"/>
                <w:sz w:val="18"/>
                <w:szCs w:val="18"/>
                <w:color w:val="auto"/>
                <w:w w:val="84"/>
              </w:rPr>
              <w:t>3,958</w:t>
            </w:r>
          </w:p>
        </w:tc>
        <w:tc>
          <w:tcPr>
            <w:tcW w:w="12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(31)</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6"/>
              <w:spacing w:after="0"/>
              <w:rPr>
                <w:sz w:val="20"/>
                <w:szCs w:val="20"/>
                <w:color w:val="auto"/>
              </w:rPr>
            </w:pPr>
            <w:r>
              <w:rPr>
                <w:rFonts w:ascii="Arial" w:cs="Arial" w:eastAsia="Arial" w:hAnsi="Arial"/>
                <w:sz w:val="18"/>
                <w:szCs w:val="18"/>
                <w:color w:val="auto"/>
              </w:rPr>
              <w:t>3,895</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(90)</w:t>
            </w:r>
          </w:p>
        </w:tc>
      </w:tr>
      <w:tr>
        <w:trPr>
          <w:trHeight w:val="27"/>
        </w:trPr>
        <w:tc>
          <w:tcPr>
            <w:tcW w:w="5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960" w:type="dxa"/>
            <w:vAlign w:val="bottom"/>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7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Interest expense</w:t>
            </w:r>
          </w:p>
        </w:tc>
        <w:tc>
          <w:tcPr>
            <w:tcW w:w="980" w:type="dxa"/>
            <w:vAlign w:val="bottom"/>
            <w:tcBorders>
              <w:bottom w:val="single" w:sz="8" w:color="CCEEFF"/>
            </w:tcBorders>
            <w:shd w:val="clear" w:color="auto" w:fill="CCEEFF"/>
          </w:tcPr>
          <w:p>
            <w:pPr>
              <w:spacing w:after="0"/>
              <w:rPr>
                <w:sz w:val="23"/>
                <w:szCs w:val="23"/>
                <w:color w:val="auto"/>
              </w:rPr>
            </w:pPr>
          </w:p>
        </w:tc>
        <w:tc>
          <w:tcPr>
            <w:tcW w:w="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(80)</w:t>
            </w:r>
          </w:p>
        </w:tc>
        <w:tc>
          <w:tcPr>
            <w:tcW w:w="120" w:type="dxa"/>
            <w:vAlign w:val="bottom"/>
            <w:tcBorders>
              <w:bottom w:val="single" w:sz="8" w:color="CCEEFF"/>
            </w:tcBorders>
            <w:shd w:val="clear" w:color="auto" w:fill="CCEEFF"/>
          </w:tcPr>
          <w:p>
            <w:pPr>
              <w:spacing w:after="0"/>
              <w:rPr>
                <w:sz w:val="23"/>
                <w:szCs w:val="23"/>
                <w:color w:val="auto"/>
              </w:rPr>
            </w:pPr>
          </w:p>
        </w:tc>
        <w:tc>
          <w:tcPr>
            <w:tcW w:w="960" w:type="dxa"/>
            <w:vAlign w:val="bottom"/>
            <w:tcBorders>
              <w:bottom w:val="single" w:sz="8" w:color="CCEEFF"/>
            </w:tcBorders>
            <w:shd w:val="clear" w:color="auto" w:fill="CCEEFF"/>
          </w:tcPr>
          <w:p>
            <w:pPr>
              <w:spacing w:after="0"/>
              <w:rPr>
                <w:sz w:val="23"/>
                <w:szCs w:val="23"/>
                <w:color w:val="auto"/>
              </w:rPr>
            </w:pPr>
          </w:p>
        </w:tc>
        <w:tc>
          <w:tcPr>
            <w:tcW w:w="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(97)</w:t>
            </w:r>
          </w:p>
        </w:tc>
        <w:tc>
          <w:tcPr>
            <w:tcW w:w="10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(131)</w:t>
            </w:r>
          </w:p>
        </w:tc>
        <w:tc>
          <w:tcPr>
            <w:tcW w:w="10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(215)</w:t>
            </w:r>
          </w:p>
        </w:tc>
      </w:tr>
      <w:tr>
        <w:trPr>
          <w:trHeight w:val="237"/>
        </w:trPr>
        <w:tc>
          <w:tcPr>
            <w:tcW w:w="5160" w:type="dxa"/>
            <w:vAlign w:val="bottom"/>
          </w:tcPr>
          <w:p>
            <w:pPr>
              <w:spacing w:after="0"/>
              <w:rPr>
                <w:sz w:val="20"/>
                <w:szCs w:val="20"/>
                <w:color w:val="auto"/>
              </w:rPr>
            </w:pPr>
          </w:p>
        </w:tc>
        <w:tc>
          <w:tcPr>
            <w:tcW w:w="980" w:type="dxa"/>
            <w:vAlign w:val="bottom"/>
            <w:tcBorders>
              <w:top w:val="single" w:sz="8" w:color="auto"/>
            </w:tcBorders>
          </w:tcPr>
          <w:p>
            <w:pPr>
              <w:jc w:val="right"/>
              <w:ind w:right="781"/>
              <w:spacing w:after="0"/>
              <w:rPr>
                <w:sz w:val="20"/>
                <w:szCs w:val="20"/>
                <w:color w:val="auto"/>
              </w:rPr>
            </w:pPr>
            <w:r>
              <w:rPr>
                <w:rFonts w:ascii="Arial" w:cs="Arial" w:eastAsia="Arial" w:hAnsi="Arial"/>
                <w:sz w:val="18"/>
                <w:szCs w:val="18"/>
                <w:color w:val="auto"/>
                <w:w w:val="99"/>
              </w:rPr>
              <w:t>$</w:t>
            </w:r>
          </w:p>
        </w:tc>
        <w:tc>
          <w:tcPr>
            <w:tcW w:w="52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84"/>
              </w:rPr>
              <w:t>7,188</w:t>
            </w:r>
          </w:p>
        </w:tc>
        <w:tc>
          <w:tcPr>
            <w:tcW w:w="120" w:type="dxa"/>
            <w:vAlign w:val="bottom"/>
          </w:tcPr>
          <w:p>
            <w:pPr>
              <w:spacing w:after="0"/>
              <w:rPr>
                <w:sz w:val="20"/>
                <w:szCs w:val="20"/>
                <w:color w:val="auto"/>
              </w:rPr>
            </w:pPr>
          </w:p>
        </w:tc>
        <w:tc>
          <w:tcPr>
            <w:tcW w:w="960" w:type="dxa"/>
            <w:vAlign w:val="bottom"/>
            <w:tcBorders>
              <w:top w:val="single" w:sz="8" w:color="auto"/>
            </w:tcBorders>
          </w:tcPr>
          <w:p>
            <w:pPr>
              <w:jc w:val="right"/>
              <w:ind w:right="759"/>
              <w:spacing w:after="0"/>
              <w:rPr>
                <w:sz w:val="20"/>
                <w:szCs w:val="20"/>
                <w:color w:val="auto"/>
              </w:rPr>
            </w:pPr>
            <w:r>
              <w:rPr>
                <w:rFonts w:ascii="Arial" w:cs="Arial" w:eastAsia="Arial" w:hAnsi="Arial"/>
                <w:sz w:val="18"/>
                <w:szCs w:val="18"/>
                <w:color w:val="auto"/>
                <w:w w:val="99"/>
              </w:rPr>
              <w:t>$</w:t>
            </w:r>
          </w:p>
        </w:tc>
        <w:tc>
          <w:tcPr>
            <w:tcW w:w="5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88"/>
              </w:rPr>
              <w:t>6,284</w:t>
            </w:r>
          </w:p>
        </w:tc>
        <w:tc>
          <w:tcPr>
            <w:tcW w:w="100" w:type="dxa"/>
            <w:vAlign w:val="bottom"/>
          </w:tcPr>
          <w:p>
            <w:pPr>
              <w:spacing w:after="0"/>
              <w:rPr>
                <w:sz w:val="20"/>
                <w:szCs w:val="20"/>
                <w:color w:val="auto"/>
              </w:rPr>
            </w:pP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ind w:right="16"/>
              <w:spacing w:after="0"/>
              <w:rPr>
                <w:sz w:val="20"/>
                <w:szCs w:val="20"/>
                <w:color w:val="auto"/>
              </w:rPr>
            </w:pPr>
            <w:r>
              <w:rPr>
                <w:rFonts w:ascii="Arial" w:cs="Arial" w:eastAsia="Arial" w:hAnsi="Arial"/>
                <w:sz w:val="18"/>
                <w:szCs w:val="18"/>
                <w:color w:val="auto"/>
              </w:rPr>
              <w:t>10,521</w:t>
            </w:r>
          </w:p>
        </w:tc>
        <w:tc>
          <w:tcPr>
            <w:tcW w:w="100" w:type="dxa"/>
            <w:vAlign w:val="bottom"/>
          </w:tcPr>
          <w:p>
            <w:pPr>
              <w:spacing w:after="0"/>
              <w:rPr>
                <w:sz w:val="20"/>
                <w:szCs w:val="20"/>
                <w:color w:val="auto"/>
              </w:rPr>
            </w:pP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7,772</w:t>
            </w:r>
          </w:p>
        </w:tc>
      </w:tr>
      <w:tr>
        <w:trPr>
          <w:trHeight w:val="27"/>
        </w:trPr>
        <w:tc>
          <w:tcPr>
            <w:tcW w:w="5160" w:type="dxa"/>
            <w:vAlign w:val="bottom"/>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52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5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0"/>
        </w:trPr>
        <w:tc>
          <w:tcPr>
            <w:tcW w:w="5160" w:type="dxa"/>
            <w:vAlign w:val="bottom"/>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r>
    </w:tbl>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 Repurchase Program</w:t>
      </w:r>
    </w:p>
    <w:p>
      <w:pPr>
        <w:spacing w:after="0" w:line="94" w:lineRule="exact"/>
        <w:rPr>
          <w:sz w:val="20"/>
          <w:szCs w:val="20"/>
          <w:color w:val="auto"/>
        </w:rPr>
      </w:pPr>
    </w:p>
    <w:p>
      <w:pPr>
        <w:ind w:right="480" w:firstLine="392"/>
        <w:spacing w:after="0" w:line="334" w:lineRule="auto"/>
        <w:rPr>
          <w:sz w:val="20"/>
          <w:szCs w:val="20"/>
          <w:color w:val="auto"/>
        </w:rPr>
      </w:pPr>
      <w:r>
        <w:rPr>
          <w:rFonts w:ascii="Arial" w:cs="Arial" w:eastAsia="Arial" w:hAnsi="Arial"/>
          <w:sz w:val="16"/>
          <w:szCs w:val="16"/>
          <w:color w:val="auto"/>
        </w:rPr>
        <w:t>The Company repurchased 23.6 million of its common shares for $386.1 million during the six months ended July 29, 2017. There were no shares repurchased during the six months ended July 30, 2016. The repurchased shares were retired immediately after the repurchases were completed.</w:t>
      </w:r>
    </w:p>
    <w:p>
      <w:pPr>
        <w:spacing w:after="0" w:line="1" w:lineRule="exact"/>
        <w:rPr>
          <w:sz w:val="20"/>
          <w:szCs w:val="20"/>
          <w:color w:val="auto"/>
        </w:rPr>
      </w:pPr>
    </w:p>
    <w:p>
      <w:pPr>
        <w:ind w:right="40" w:firstLine="392"/>
        <w:spacing w:after="0" w:line="277" w:lineRule="auto"/>
        <w:rPr>
          <w:sz w:val="20"/>
          <w:szCs w:val="20"/>
          <w:color w:val="auto"/>
        </w:rPr>
      </w:pPr>
      <w:r>
        <w:rPr>
          <w:rFonts w:ascii="Arial" w:cs="Arial" w:eastAsia="Arial" w:hAnsi="Arial"/>
          <w:sz w:val="18"/>
          <w:szCs w:val="18"/>
          <w:color w:val="auto"/>
        </w:rPr>
        <w:t>As of July 29, 2017, a total of 278.5 million shares have been repurchased to date under the Company’s share repurchase program for a total $3.6 billion in cash and there was $498.0 million remaining available for future share repurchases.</w:t>
      </w:r>
    </w:p>
    <w:p>
      <w:pPr>
        <w:spacing w:after="0" w:line="116" w:lineRule="exact"/>
        <w:rPr>
          <w:sz w:val="20"/>
          <w:szCs w:val="20"/>
          <w:color w:val="auto"/>
        </w:rPr>
      </w:pPr>
    </w:p>
    <w:p>
      <w:pPr>
        <w:ind w:right="200" w:firstLine="405"/>
        <w:spacing w:after="0" w:line="277" w:lineRule="auto"/>
        <w:rPr>
          <w:sz w:val="20"/>
          <w:szCs w:val="20"/>
          <w:color w:val="auto"/>
        </w:rPr>
      </w:pPr>
      <w:r>
        <w:rPr>
          <w:rFonts w:ascii="Arial" w:cs="Arial" w:eastAsia="Arial" w:hAnsi="Arial"/>
          <w:sz w:val="18"/>
          <w:szCs w:val="18"/>
          <w:color w:val="auto"/>
        </w:rPr>
        <w:t>Subsequent to the end of the quarter, the Company repurchased an additional 0.5 million of its common shares for $8.8 million at an average price per share of $17.43.</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20"/>
          </w:cols>
          <w:pgMar w:left="240" w:top="140" w:right="239" w:bottom="1440" w:gutter="0" w:footer="0" w:header="0"/>
        </w:sectPr>
      </w:pPr>
    </w:p>
    <w:bookmarkStart w:id="14" w:name="page15"/>
    <w:bookmarkEnd w:id="14"/>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200" w:lineRule="exact"/>
        <w:rPr>
          <w:sz w:val="20"/>
          <w:szCs w:val="20"/>
          <w:color w:val="auto"/>
        </w:rPr>
      </w:pPr>
    </w:p>
    <w:p>
      <w:pPr>
        <w:spacing w:after="0" w:line="2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Investments</w:t>
      </w:r>
    </w:p>
    <w:p>
      <w:pPr>
        <w:spacing w:after="0" w:line="9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16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4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w w:val="94"/>
              </w:rPr>
              <w:t>July 29, 2017</w:t>
            </w:r>
          </w:p>
        </w:tc>
        <w:tc>
          <w:tcPr>
            <w:tcW w:w="11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51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340" w:type="dxa"/>
            <w:vAlign w:val="bottom"/>
            <w:gridSpan w:val="2"/>
            <w:vMerge w:val="restart"/>
          </w:tcPr>
          <w:p>
            <w:pPr>
              <w:jc w:val="center"/>
              <w:ind w:right="400"/>
              <w:spacing w:after="0"/>
              <w:rPr>
                <w:sz w:val="20"/>
                <w:szCs w:val="20"/>
                <w:color w:val="auto"/>
              </w:rPr>
            </w:pPr>
            <w:r>
              <w:rPr>
                <w:rFonts w:ascii="Arial" w:cs="Arial" w:eastAsia="Arial" w:hAnsi="Arial"/>
                <w:sz w:val="14"/>
                <w:szCs w:val="14"/>
                <w:b w:val="1"/>
                <w:bCs w:val="1"/>
                <w:color w:val="auto"/>
                <w:w w:val="96"/>
              </w:rPr>
              <w:t>Amortized</w:t>
            </w:r>
          </w:p>
        </w:tc>
        <w:tc>
          <w:tcPr>
            <w:tcW w:w="1080" w:type="dxa"/>
            <w:vAlign w:val="bottom"/>
          </w:tcPr>
          <w:p>
            <w:pPr>
              <w:jc w:val="center"/>
              <w:ind w:left="321"/>
              <w:spacing w:after="0" w:line="153" w:lineRule="exact"/>
              <w:rPr>
                <w:sz w:val="20"/>
                <w:szCs w:val="20"/>
                <w:color w:val="auto"/>
              </w:rPr>
            </w:pPr>
            <w:r>
              <w:rPr>
                <w:rFonts w:ascii="Arial" w:cs="Arial" w:eastAsia="Arial" w:hAnsi="Arial"/>
                <w:sz w:val="14"/>
                <w:szCs w:val="14"/>
                <w:b w:val="1"/>
                <w:bCs w:val="1"/>
                <w:color w:val="auto"/>
                <w:w w:val="88"/>
              </w:rPr>
              <w:t>Gross</w:t>
            </w:r>
          </w:p>
        </w:tc>
        <w:tc>
          <w:tcPr>
            <w:tcW w:w="4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1200" w:type="dxa"/>
            <w:vAlign w:val="bottom"/>
            <w:gridSpan w:val="2"/>
          </w:tcPr>
          <w:p>
            <w:pPr>
              <w:jc w:val="center"/>
              <w:ind w:right="480"/>
              <w:spacing w:after="0" w:line="153" w:lineRule="exact"/>
              <w:rPr>
                <w:sz w:val="20"/>
                <w:szCs w:val="20"/>
                <w:color w:val="auto"/>
              </w:rPr>
            </w:pPr>
            <w:r>
              <w:rPr>
                <w:rFonts w:ascii="Arial" w:cs="Arial" w:eastAsia="Arial" w:hAnsi="Arial"/>
                <w:sz w:val="14"/>
                <w:szCs w:val="14"/>
                <w:b w:val="1"/>
                <w:bCs w:val="1"/>
                <w:color w:val="auto"/>
                <w:w w:val="88"/>
              </w:rPr>
              <w:t>Gross</w:t>
            </w:r>
          </w:p>
        </w:tc>
        <w:tc>
          <w:tcPr>
            <w:tcW w:w="260" w:type="dxa"/>
            <w:vAlign w:val="bottom"/>
          </w:tcPr>
          <w:p>
            <w:pPr>
              <w:spacing w:after="0"/>
              <w:rPr>
                <w:sz w:val="13"/>
                <w:szCs w:val="13"/>
                <w:color w:val="auto"/>
              </w:rPr>
            </w:pPr>
          </w:p>
        </w:tc>
        <w:tc>
          <w:tcPr>
            <w:tcW w:w="1220" w:type="dxa"/>
            <w:vAlign w:val="bottom"/>
            <w:vMerge w:val="restart"/>
          </w:tcPr>
          <w:p>
            <w:pPr>
              <w:jc w:val="right"/>
              <w:ind w:right="354"/>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49"/>
        </w:trPr>
        <w:tc>
          <w:tcPr>
            <w:tcW w:w="51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340" w:type="dxa"/>
            <w:vAlign w:val="bottom"/>
            <w:gridSpan w:val="2"/>
            <w:vMerge w:val="continue"/>
          </w:tcPr>
          <w:p>
            <w:pPr>
              <w:spacing w:after="0"/>
              <w:rPr>
                <w:sz w:val="12"/>
                <w:szCs w:val="12"/>
                <w:color w:val="auto"/>
              </w:rPr>
            </w:pPr>
          </w:p>
        </w:tc>
        <w:tc>
          <w:tcPr>
            <w:tcW w:w="1080" w:type="dxa"/>
            <w:vAlign w:val="bottom"/>
          </w:tcPr>
          <w:p>
            <w:pPr>
              <w:jc w:val="center"/>
              <w:ind w:left="321"/>
              <w:spacing w:after="0" w:line="149" w:lineRule="exact"/>
              <w:rPr>
                <w:sz w:val="20"/>
                <w:szCs w:val="20"/>
                <w:color w:val="auto"/>
              </w:rPr>
            </w:pPr>
            <w:r>
              <w:rPr>
                <w:rFonts w:ascii="Arial" w:cs="Arial" w:eastAsia="Arial" w:hAnsi="Arial"/>
                <w:sz w:val="14"/>
                <w:szCs w:val="14"/>
                <w:b w:val="1"/>
                <w:bCs w:val="1"/>
                <w:color w:val="auto"/>
                <w:w w:val="95"/>
              </w:rPr>
              <w:t>Unrealized</w:t>
            </w: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20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95"/>
              </w:rPr>
              <w:t>Unrealized</w:t>
            </w:r>
          </w:p>
        </w:tc>
        <w:tc>
          <w:tcPr>
            <w:tcW w:w="260" w:type="dxa"/>
            <w:vAlign w:val="bottom"/>
          </w:tcPr>
          <w:p>
            <w:pPr>
              <w:spacing w:after="0"/>
              <w:rPr>
                <w:sz w:val="12"/>
                <w:szCs w:val="12"/>
                <w:color w:val="auto"/>
              </w:rPr>
            </w:pPr>
          </w:p>
        </w:tc>
        <w:tc>
          <w:tcPr>
            <w:tcW w:w="122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92"/>
        </w:trPr>
        <w:tc>
          <w:tcPr>
            <w:tcW w:w="51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34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9"/>
              </w:rPr>
              <w:t>Cost</w:t>
            </w:r>
          </w:p>
        </w:tc>
        <w:tc>
          <w:tcPr>
            <w:tcW w:w="1080" w:type="dxa"/>
            <w:vAlign w:val="bottom"/>
          </w:tcPr>
          <w:p>
            <w:pPr>
              <w:jc w:val="center"/>
              <w:ind w:left="321"/>
              <w:spacing w:after="0"/>
              <w:rPr>
                <w:sz w:val="20"/>
                <w:szCs w:val="20"/>
                <w:color w:val="auto"/>
              </w:rPr>
            </w:pPr>
            <w:r>
              <w:rPr>
                <w:rFonts w:ascii="Arial" w:cs="Arial" w:eastAsia="Arial" w:hAnsi="Arial"/>
                <w:sz w:val="14"/>
                <w:szCs w:val="14"/>
                <w:b w:val="1"/>
                <w:bCs w:val="1"/>
                <w:color w:val="auto"/>
                <w:w w:val="92"/>
              </w:rPr>
              <w:t>Gains</w:t>
            </w:r>
          </w:p>
        </w:tc>
        <w:tc>
          <w:tcPr>
            <w:tcW w:w="4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1200" w:type="dxa"/>
            <w:vAlign w:val="bottom"/>
            <w:gridSpan w:val="2"/>
          </w:tcPr>
          <w:p>
            <w:pPr>
              <w:jc w:val="center"/>
              <w:ind w:right="480"/>
              <w:spacing w:after="0"/>
              <w:rPr>
                <w:sz w:val="20"/>
                <w:szCs w:val="20"/>
                <w:color w:val="auto"/>
              </w:rPr>
            </w:pPr>
            <w:r>
              <w:rPr>
                <w:rFonts w:ascii="Arial" w:cs="Arial" w:eastAsia="Arial" w:hAnsi="Arial"/>
                <w:sz w:val="14"/>
                <w:szCs w:val="14"/>
                <w:b w:val="1"/>
                <w:bCs w:val="1"/>
                <w:color w:val="auto"/>
                <w:w w:val="82"/>
              </w:rPr>
              <w:t>Losses</w:t>
            </w:r>
          </w:p>
        </w:tc>
        <w:tc>
          <w:tcPr>
            <w:tcW w:w="260" w:type="dxa"/>
            <w:vAlign w:val="bottom"/>
          </w:tcPr>
          <w:p>
            <w:pPr>
              <w:spacing w:after="0"/>
              <w:rPr>
                <w:sz w:val="16"/>
                <w:szCs w:val="16"/>
                <w:color w:val="auto"/>
              </w:rPr>
            </w:pPr>
          </w:p>
        </w:tc>
        <w:tc>
          <w:tcPr>
            <w:tcW w:w="1220" w:type="dxa"/>
            <w:vAlign w:val="bottom"/>
          </w:tcPr>
          <w:p>
            <w:pPr>
              <w:jc w:val="right"/>
              <w:ind w:right="334"/>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250"/>
        </w:trPr>
        <w:tc>
          <w:tcPr>
            <w:tcW w:w="51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Short-term investments:</w:t>
            </w:r>
          </w:p>
        </w:tc>
        <w:tc>
          <w:tcPr>
            <w:tcW w:w="280" w:type="dxa"/>
            <w:vAlign w:val="bottom"/>
            <w:tcBorders>
              <w:top w:val="single" w:sz="8" w:color="auto"/>
              <w:bottom w:val="single" w:sz="8" w:color="CCEEFF"/>
            </w:tcBorders>
            <w:shd w:val="clear" w:color="auto" w:fill="CCEEFF"/>
          </w:tcPr>
          <w:p>
            <w:pPr>
              <w:spacing w:after="0"/>
              <w:rPr>
                <w:sz w:val="21"/>
                <w:szCs w:val="21"/>
                <w:color w:val="auto"/>
              </w:rPr>
            </w:pPr>
          </w:p>
        </w:tc>
        <w:tc>
          <w:tcPr>
            <w:tcW w:w="124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080" w:type="dxa"/>
            <w:vAlign w:val="bottom"/>
            <w:tcBorders>
              <w:top w:val="single" w:sz="8" w:color="auto"/>
              <w:bottom w:val="single" w:sz="8" w:color="CCEEFF"/>
            </w:tcBorders>
            <w:shd w:val="clear" w:color="auto" w:fill="CCEEFF"/>
          </w:tcPr>
          <w:p>
            <w:pPr>
              <w:spacing w:after="0"/>
              <w:rPr>
                <w:sz w:val="21"/>
                <w:szCs w:val="21"/>
                <w:color w:val="auto"/>
              </w:rPr>
            </w:pPr>
          </w:p>
        </w:tc>
        <w:tc>
          <w:tcPr>
            <w:tcW w:w="4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80" w:type="dxa"/>
            <w:vAlign w:val="bottom"/>
            <w:tcBorders>
              <w:top w:val="single" w:sz="8" w:color="auto"/>
              <w:bottom w:val="single" w:sz="8" w:color="CCEEFF"/>
            </w:tcBorders>
            <w:shd w:val="clear" w:color="auto" w:fill="CCEEFF"/>
          </w:tcPr>
          <w:p>
            <w:pPr>
              <w:spacing w:after="0"/>
              <w:rPr>
                <w:sz w:val="21"/>
                <w:szCs w:val="21"/>
                <w:color w:val="auto"/>
              </w:rPr>
            </w:pPr>
          </w:p>
        </w:tc>
        <w:tc>
          <w:tcPr>
            <w:tcW w:w="11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spacing w:after="0"/>
              <w:rPr>
                <w:sz w:val="21"/>
                <w:szCs w:val="21"/>
                <w:color w:val="auto"/>
              </w:rPr>
            </w:pPr>
          </w:p>
        </w:tc>
        <w:tc>
          <w:tcPr>
            <w:tcW w:w="1220" w:type="dxa"/>
            <w:vAlign w:val="bottom"/>
            <w:tcBorders>
              <w:top w:val="single" w:sz="8" w:color="auto"/>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Available-for-sale:</w:t>
            </w:r>
          </w:p>
        </w:tc>
        <w:tc>
          <w:tcPr>
            <w:tcW w:w="28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U.S. government and agency debt</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209,351</w:t>
            </w:r>
          </w:p>
        </w:tc>
        <w:tc>
          <w:tcPr>
            <w:tcW w:w="10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881"/>
              <w:spacing w:after="0"/>
              <w:rPr>
                <w:sz w:val="20"/>
                <w:szCs w:val="20"/>
                <w:color w:val="auto"/>
              </w:rPr>
            </w:pPr>
            <w:r>
              <w:rPr>
                <w:rFonts w:ascii="Arial" w:cs="Arial" w:eastAsia="Arial" w:hAnsi="Arial"/>
                <w:sz w:val="18"/>
                <w:szCs w:val="18"/>
                <w:color w:val="auto"/>
                <w:w w:val="99"/>
              </w:rPr>
              <w:t>$</w:t>
            </w:r>
          </w:p>
        </w:tc>
        <w:tc>
          <w:tcPr>
            <w:tcW w:w="40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84</w:t>
            </w:r>
          </w:p>
        </w:tc>
        <w:tc>
          <w:tcPr>
            <w:tcW w:w="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jc w:val="right"/>
              <w:ind w:right="170"/>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(287)</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209,148</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Foreign government and agency debt</w:t>
            </w:r>
          </w:p>
        </w:tc>
        <w:tc>
          <w:tcPr>
            <w:tcW w:w="280" w:type="dxa"/>
            <w:vAlign w:val="bottom"/>
          </w:tcPr>
          <w:p>
            <w:pPr>
              <w:spacing w:after="0"/>
              <w:rPr>
                <w:sz w:val="21"/>
                <w:szCs w:val="21"/>
                <w:color w:val="auto"/>
              </w:rPr>
            </w:pPr>
          </w:p>
        </w:tc>
        <w:tc>
          <w:tcPr>
            <w:tcW w:w="1240" w:type="dxa"/>
            <w:vAlign w:val="bottom"/>
          </w:tcPr>
          <w:p>
            <w:pPr>
              <w:jc w:val="right"/>
              <w:ind w:right="34"/>
              <w:spacing w:after="0"/>
              <w:rPr>
                <w:sz w:val="20"/>
                <w:szCs w:val="20"/>
                <w:color w:val="auto"/>
              </w:rPr>
            </w:pPr>
            <w:r>
              <w:rPr>
                <w:rFonts w:ascii="Arial" w:cs="Arial" w:eastAsia="Arial" w:hAnsi="Arial"/>
                <w:sz w:val="18"/>
                <w:szCs w:val="18"/>
                <w:color w:val="auto"/>
              </w:rPr>
              <w:t>7,846</w:t>
            </w:r>
          </w:p>
        </w:tc>
        <w:tc>
          <w:tcPr>
            <w:tcW w:w="1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(17)</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ind w:right="34"/>
              <w:spacing w:after="0"/>
              <w:rPr>
                <w:sz w:val="20"/>
                <w:szCs w:val="20"/>
                <w:color w:val="auto"/>
              </w:rPr>
            </w:pPr>
            <w:r>
              <w:rPr>
                <w:rFonts w:ascii="Arial" w:cs="Arial" w:eastAsia="Arial" w:hAnsi="Arial"/>
                <w:sz w:val="18"/>
                <w:szCs w:val="18"/>
                <w:color w:val="auto"/>
              </w:rPr>
              <w:t>7,829</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Municipal debt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20,965</w:t>
            </w:r>
          </w:p>
        </w:tc>
        <w:tc>
          <w:tcPr>
            <w:tcW w:w="10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13</w:t>
            </w:r>
          </w:p>
        </w:tc>
        <w:tc>
          <w:tcPr>
            <w:tcW w:w="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20,973</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Corporate debt securities</w:t>
            </w:r>
          </w:p>
        </w:tc>
        <w:tc>
          <w:tcPr>
            <w:tcW w:w="280" w:type="dxa"/>
            <w:vAlign w:val="bottom"/>
          </w:tcPr>
          <w:p>
            <w:pPr>
              <w:spacing w:after="0"/>
              <w:rPr>
                <w:sz w:val="21"/>
                <w:szCs w:val="21"/>
                <w:color w:val="auto"/>
              </w:rPr>
            </w:pPr>
          </w:p>
        </w:tc>
        <w:tc>
          <w:tcPr>
            <w:tcW w:w="1240" w:type="dxa"/>
            <w:vAlign w:val="bottom"/>
          </w:tcPr>
          <w:p>
            <w:pPr>
              <w:jc w:val="right"/>
              <w:ind w:right="34"/>
              <w:spacing w:after="0"/>
              <w:rPr>
                <w:sz w:val="20"/>
                <w:szCs w:val="20"/>
                <w:color w:val="auto"/>
              </w:rPr>
            </w:pPr>
            <w:r>
              <w:rPr>
                <w:rFonts w:ascii="Arial" w:cs="Arial" w:eastAsia="Arial" w:hAnsi="Arial"/>
                <w:sz w:val="18"/>
                <w:szCs w:val="18"/>
                <w:color w:val="auto"/>
              </w:rPr>
              <w:t>465,001</w:t>
            </w:r>
          </w:p>
        </w:tc>
        <w:tc>
          <w:tcPr>
            <w:tcW w:w="1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00" w:type="dxa"/>
            <w:vAlign w:val="bottom"/>
          </w:tcPr>
          <w:p>
            <w:pPr>
              <w:jc w:val="right"/>
              <w:ind w:right="32"/>
              <w:spacing w:after="0"/>
              <w:rPr>
                <w:sz w:val="20"/>
                <w:szCs w:val="20"/>
                <w:color w:val="auto"/>
              </w:rPr>
            </w:pPr>
            <w:r>
              <w:rPr>
                <w:rFonts w:ascii="Arial" w:cs="Arial" w:eastAsia="Arial" w:hAnsi="Arial"/>
                <w:sz w:val="18"/>
                <w:szCs w:val="18"/>
                <w:color w:val="auto"/>
                <w:w w:val="86"/>
              </w:rPr>
              <w:t>869</w:t>
            </w: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(269)</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ind w:right="34"/>
              <w:spacing w:after="0"/>
              <w:rPr>
                <w:sz w:val="20"/>
                <w:szCs w:val="20"/>
                <w:color w:val="auto"/>
              </w:rPr>
            </w:pPr>
            <w:r>
              <w:rPr>
                <w:rFonts w:ascii="Arial" w:cs="Arial" w:eastAsia="Arial" w:hAnsi="Arial"/>
                <w:sz w:val="18"/>
                <w:szCs w:val="18"/>
                <w:color w:val="auto"/>
              </w:rPr>
              <w:t>465,601</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Equity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59,389</w:t>
            </w:r>
          </w:p>
        </w:tc>
        <w:tc>
          <w:tcPr>
            <w:tcW w:w="10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5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(1,310)</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58,079</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Asset backed securities</w:t>
            </w:r>
          </w:p>
        </w:tc>
        <w:tc>
          <w:tcPr>
            <w:tcW w:w="280" w:type="dxa"/>
            <w:vAlign w:val="bottom"/>
          </w:tcPr>
          <w:p>
            <w:pPr>
              <w:spacing w:after="0"/>
              <w:rPr>
                <w:sz w:val="21"/>
                <w:szCs w:val="21"/>
                <w:color w:val="auto"/>
              </w:rPr>
            </w:pPr>
          </w:p>
        </w:tc>
        <w:tc>
          <w:tcPr>
            <w:tcW w:w="1240" w:type="dxa"/>
            <w:vAlign w:val="bottom"/>
          </w:tcPr>
          <w:p>
            <w:pPr>
              <w:jc w:val="right"/>
              <w:ind w:right="34"/>
              <w:spacing w:after="0"/>
              <w:rPr>
                <w:sz w:val="20"/>
                <w:szCs w:val="20"/>
                <w:color w:val="auto"/>
              </w:rPr>
            </w:pPr>
            <w:r>
              <w:rPr>
                <w:rFonts w:ascii="Arial" w:cs="Arial" w:eastAsia="Arial" w:hAnsi="Arial"/>
                <w:sz w:val="18"/>
                <w:szCs w:val="18"/>
                <w:color w:val="auto"/>
              </w:rPr>
              <w:t>31,373</w:t>
            </w:r>
          </w:p>
        </w:tc>
        <w:tc>
          <w:tcPr>
            <w:tcW w:w="1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00" w:type="dxa"/>
            <w:vAlign w:val="bottom"/>
          </w:tcPr>
          <w:p>
            <w:pPr>
              <w:jc w:val="right"/>
              <w:ind w:right="32"/>
              <w:spacing w:after="0"/>
              <w:rPr>
                <w:sz w:val="20"/>
                <w:szCs w:val="20"/>
                <w:color w:val="auto"/>
              </w:rPr>
            </w:pPr>
            <w:r>
              <w:rPr>
                <w:rFonts w:ascii="Arial" w:cs="Arial" w:eastAsia="Arial" w:hAnsi="Arial"/>
                <w:sz w:val="18"/>
                <w:szCs w:val="18"/>
                <w:color w:val="auto"/>
              </w:rPr>
              <w:t>22</w:t>
            </w: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(19)</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ind w:right="34"/>
              <w:spacing w:after="0"/>
              <w:rPr>
                <w:sz w:val="20"/>
                <w:szCs w:val="20"/>
                <w:color w:val="auto"/>
              </w:rPr>
            </w:pPr>
            <w:r>
              <w:rPr>
                <w:rFonts w:ascii="Arial" w:cs="Arial" w:eastAsia="Arial" w:hAnsi="Arial"/>
                <w:sz w:val="18"/>
                <w:szCs w:val="18"/>
                <w:color w:val="auto"/>
              </w:rPr>
              <w:t>31,376</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Held-to-maturity:</w:t>
            </w:r>
          </w:p>
        </w:tc>
        <w:tc>
          <w:tcPr>
            <w:tcW w:w="28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Time deposits</w:t>
            </w:r>
          </w:p>
        </w:tc>
        <w:tc>
          <w:tcPr>
            <w:tcW w:w="280" w:type="dxa"/>
            <w:vAlign w:val="bottom"/>
          </w:tcPr>
          <w:p>
            <w:pPr>
              <w:spacing w:after="0"/>
              <w:rPr>
                <w:sz w:val="21"/>
                <w:szCs w:val="21"/>
                <w:color w:val="auto"/>
              </w:rPr>
            </w:pPr>
          </w:p>
        </w:tc>
        <w:tc>
          <w:tcPr>
            <w:tcW w:w="1240" w:type="dxa"/>
            <w:vAlign w:val="bottom"/>
          </w:tcPr>
          <w:p>
            <w:pPr>
              <w:jc w:val="right"/>
              <w:ind w:right="34"/>
              <w:spacing w:after="0"/>
              <w:rPr>
                <w:sz w:val="20"/>
                <w:szCs w:val="20"/>
                <w:color w:val="auto"/>
              </w:rPr>
            </w:pPr>
            <w:r>
              <w:rPr>
                <w:rFonts w:ascii="Arial" w:cs="Arial" w:eastAsia="Arial" w:hAnsi="Arial"/>
                <w:sz w:val="18"/>
                <w:szCs w:val="18"/>
                <w:color w:val="auto"/>
              </w:rPr>
              <w:t>150,000</w:t>
            </w:r>
          </w:p>
        </w:tc>
        <w:tc>
          <w:tcPr>
            <w:tcW w:w="1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21"/>
                <w:szCs w:val="21"/>
                <w:color w:val="auto"/>
              </w:rPr>
            </w:pPr>
          </w:p>
        </w:tc>
        <w:tc>
          <w:tcPr>
            <w:tcW w:w="12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220" w:type="dxa"/>
            <w:vAlign w:val="bottom"/>
          </w:tcPr>
          <w:p>
            <w:pPr>
              <w:jc w:val="right"/>
              <w:ind w:right="34"/>
              <w:spacing w:after="0"/>
              <w:rPr>
                <w:sz w:val="20"/>
                <w:szCs w:val="20"/>
                <w:color w:val="auto"/>
              </w:rPr>
            </w:pPr>
            <w:r>
              <w:rPr>
                <w:rFonts w:ascii="Arial" w:cs="Arial" w:eastAsia="Arial" w:hAnsi="Arial"/>
                <w:sz w:val="18"/>
                <w:szCs w:val="18"/>
                <w:color w:val="auto"/>
              </w:rPr>
              <w:t>150,000</w:t>
            </w:r>
          </w:p>
        </w:tc>
        <w:tc>
          <w:tcPr>
            <w:tcW w:w="0" w:type="dxa"/>
            <w:vAlign w:val="bottom"/>
          </w:tcPr>
          <w:p>
            <w:pPr>
              <w:spacing w:after="0"/>
              <w:rPr>
                <w:sz w:val="1"/>
                <w:szCs w:val="1"/>
                <w:color w:val="auto"/>
              </w:rPr>
            </w:pPr>
          </w:p>
        </w:tc>
      </w:tr>
      <w:tr>
        <w:trPr>
          <w:trHeight w:val="27"/>
        </w:trPr>
        <w:tc>
          <w:tcPr>
            <w:tcW w:w="51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Total investments</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943,925</w:t>
            </w:r>
          </w:p>
        </w:tc>
        <w:tc>
          <w:tcPr>
            <w:tcW w:w="10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881"/>
              <w:spacing w:after="0"/>
              <w:rPr>
                <w:sz w:val="20"/>
                <w:szCs w:val="20"/>
                <w:color w:val="auto"/>
              </w:rPr>
            </w:pPr>
            <w:r>
              <w:rPr>
                <w:rFonts w:ascii="Arial" w:cs="Arial" w:eastAsia="Arial" w:hAnsi="Arial"/>
                <w:sz w:val="18"/>
                <w:szCs w:val="18"/>
                <w:color w:val="auto"/>
                <w:w w:val="99"/>
              </w:rPr>
              <w:t>$</w:t>
            </w:r>
          </w:p>
        </w:tc>
        <w:tc>
          <w:tcPr>
            <w:tcW w:w="40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w w:val="86"/>
              </w:rPr>
              <w:t>988</w:t>
            </w:r>
          </w:p>
        </w:tc>
        <w:tc>
          <w:tcPr>
            <w:tcW w:w="100" w:type="dxa"/>
            <w:vAlign w:val="bottom"/>
            <w:tcBorders>
              <w:bottom w:val="single" w:sz="8" w:color="CCEEFF"/>
            </w:tcBorders>
            <w:shd w:val="clear" w:color="auto" w:fill="CCEEFF"/>
          </w:tcPr>
          <w:p>
            <w:pPr>
              <w:spacing w:after="0"/>
              <w:rPr>
                <w:sz w:val="22"/>
                <w:szCs w:val="22"/>
                <w:color w:val="auto"/>
              </w:rPr>
            </w:pPr>
          </w:p>
        </w:tc>
        <w:tc>
          <w:tcPr>
            <w:tcW w:w="380" w:type="dxa"/>
            <w:vAlign w:val="bottom"/>
            <w:tcBorders>
              <w:bottom w:val="single" w:sz="8" w:color="CCEEFF"/>
            </w:tcBorders>
            <w:shd w:val="clear" w:color="auto" w:fill="CCEEFF"/>
          </w:tcPr>
          <w:p>
            <w:pPr>
              <w:jc w:val="right"/>
              <w:ind w:right="170"/>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(1,907)</w:t>
            </w:r>
          </w:p>
        </w:tc>
        <w:tc>
          <w:tcPr>
            <w:tcW w:w="10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943,006</w:t>
            </w:r>
          </w:p>
        </w:tc>
        <w:tc>
          <w:tcPr>
            <w:tcW w:w="0" w:type="dxa"/>
            <w:vAlign w:val="bottom"/>
          </w:tcPr>
          <w:p>
            <w:pPr>
              <w:spacing w:after="0"/>
              <w:rPr>
                <w:sz w:val="1"/>
                <w:szCs w:val="1"/>
                <w:color w:val="auto"/>
              </w:rPr>
            </w:pPr>
          </w:p>
        </w:tc>
      </w:tr>
      <w:tr>
        <w:trPr>
          <w:trHeight w:val="20"/>
        </w:trPr>
        <w:tc>
          <w:tcPr>
            <w:tcW w:w="51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4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900" w:type="dxa"/>
            <w:vAlign w:val="bottom"/>
            <w:tcBorders>
              <w:bottom w:val="single" w:sz="8" w:color="auto"/>
            </w:tcBorders>
            <w:gridSpan w:val="5"/>
          </w:tcPr>
          <w:p>
            <w:pPr>
              <w:ind w:left="740"/>
              <w:spacing w:after="0"/>
              <w:rPr>
                <w:sz w:val="20"/>
                <w:szCs w:val="20"/>
                <w:color w:val="auto"/>
              </w:rPr>
            </w:pPr>
            <w:r>
              <w:rPr>
                <w:rFonts w:ascii="Arial" w:cs="Arial" w:eastAsia="Arial" w:hAnsi="Arial"/>
                <w:sz w:val="14"/>
                <w:szCs w:val="14"/>
                <w:b w:val="1"/>
                <w:bCs w:val="1"/>
                <w:color w:val="auto"/>
              </w:rPr>
              <w:t>January 28, 2017</w:t>
            </w:r>
          </w:p>
        </w:tc>
        <w:tc>
          <w:tcPr>
            <w:tcW w:w="26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51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340" w:type="dxa"/>
            <w:vAlign w:val="bottom"/>
            <w:gridSpan w:val="2"/>
            <w:vMerge w:val="restart"/>
          </w:tcPr>
          <w:p>
            <w:pPr>
              <w:jc w:val="center"/>
              <w:ind w:right="400"/>
              <w:spacing w:after="0"/>
              <w:rPr>
                <w:sz w:val="20"/>
                <w:szCs w:val="20"/>
                <w:color w:val="auto"/>
              </w:rPr>
            </w:pPr>
            <w:r>
              <w:rPr>
                <w:rFonts w:ascii="Arial" w:cs="Arial" w:eastAsia="Arial" w:hAnsi="Arial"/>
                <w:sz w:val="14"/>
                <w:szCs w:val="14"/>
                <w:b w:val="1"/>
                <w:bCs w:val="1"/>
                <w:color w:val="auto"/>
                <w:w w:val="96"/>
              </w:rPr>
              <w:t>Amortized</w:t>
            </w:r>
          </w:p>
        </w:tc>
        <w:tc>
          <w:tcPr>
            <w:tcW w:w="260" w:type="dxa"/>
            <w:vAlign w:val="bottom"/>
          </w:tcPr>
          <w:p>
            <w:pPr>
              <w:spacing w:after="0"/>
              <w:rPr>
                <w:sz w:val="13"/>
                <w:szCs w:val="13"/>
                <w:color w:val="auto"/>
              </w:rPr>
            </w:pPr>
          </w:p>
        </w:tc>
        <w:tc>
          <w:tcPr>
            <w:tcW w:w="1320" w:type="dxa"/>
            <w:vAlign w:val="bottom"/>
            <w:gridSpan w:val="2"/>
          </w:tcPr>
          <w:p>
            <w:pPr>
              <w:jc w:val="center"/>
              <w:ind w:right="360"/>
              <w:spacing w:after="0" w:line="153" w:lineRule="exact"/>
              <w:rPr>
                <w:sz w:val="20"/>
                <w:szCs w:val="20"/>
                <w:color w:val="auto"/>
              </w:rPr>
            </w:pPr>
            <w:r>
              <w:rPr>
                <w:rFonts w:ascii="Arial" w:cs="Arial" w:eastAsia="Arial" w:hAnsi="Arial"/>
                <w:sz w:val="14"/>
                <w:szCs w:val="14"/>
                <w:b w:val="1"/>
                <w:bCs w:val="1"/>
                <w:color w:val="auto"/>
                <w:w w:val="88"/>
              </w:rPr>
              <w:t>Gross</w:t>
            </w:r>
          </w:p>
        </w:tc>
        <w:tc>
          <w:tcPr>
            <w:tcW w:w="260" w:type="dxa"/>
            <w:vAlign w:val="bottom"/>
          </w:tcPr>
          <w:p>
            <w:pPr>
              <w:spacing w:after="0"/>
              <w:rPr>
                <w:sz w:val="13"/>
                <w:szCs w:val="13"/>
                <w:color w:val="auto"/>
              </w:rPr>
            </w:pPr>
          </w:p>
        </w:tc>
        <w:tc>
          <w:tcPr>
            <w:tcW w:w="1320" w:type="dxa"/>
            <w:vAlign w:val="bottom"/>
            <w:gridSpan w:val="2"/>
          </w:tcPr>
          <w:p>
            <w:pPr>
              <w:jc w:val="center"/>
              <w:ind w:right="360"/>
              <w:spacing w:after="0" w:line="153" w:lineRule="exact"/>
              <w:rPr>
                <w:sz w:val="20"/>
                <w:szCs w:val="20"/>
                <w:color w:val="auto"/>
              </w:rPr>
            </w:pPr>
            <w:r>
              <w:rPr>
                <w:rFonts w:ascii="Arial" w:cs="Arial" w:eastAsia="Arial" w:hAnsi="Arial"/>
                <w:sz w:val="14"/>
                <w:szCs w:val="14"/>
                <w:b w:val="1"/>
                <w:bCs w:val="1"/>
                <w:color w:val="auto"/>
                <w:w w:val="88"/>
              </w:rPr>
              <w:t>Gross</w:t>
            </w:r>
          </w:p>
        </w:tc>
        <w:tc>
          <w:tcPr>
            <w:tcW w:w="260" w:type="dxa"/>
            <w:vAlign w:val="bottom"/>
          </w:tcPr>
          <w:p>
            <w:pPr>
              <w:spacing w:after="0"/>
              <w:rPr>
                <w:sz w:val="13"/>
                <w:szCs w:val="13"/>
                <w:color w:val="auto"/>
              </w:rPr>
            </w:pPr>
          </w:p>
        </w:tc>
        <w:tc>
          <w:tcPr>
            <w:tcW w:w="1220" w:type="dxa"/>
            <w:vAlign w:val="bottom"/>
            <w:vMerge w:val="restart"/>
          </w:tcPr>
          <w:p>
            <w:pPr>
              <w:jc w:val="right"/>
              <w:ind w:right="353"/>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49"/>
        </w:trPr>
        <w:tc>
          <w:tcPr>
            <w:tcW w:w="51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340" w:type="dxa"/>
            <w:vAlign w:val="bottom"/>
            <w:gridSpan w:val="2"/>
            <w:vMerge w:val="continue"/>
          </w:tcPr>
          <w:p>
            <w:pPr>
              <w:spacing w:after="0"/>
              <w:rPr>
                <w:sz w:val="12"/>
                <w:szCs w:val="12"/>
                <w:color w:val="auto"/>
              </w:rPr>
            </w:pPr>
          </w:p>
        </w:tc>
        <w:tc>
          <w:tcPr>
            <w:tcW w:w="260" w:type="dxa"/>
            <w:vAlign w:val="bottom"/>
          </w:tcPr>
          <w:p>
            <w:pPr>
              <w:spacing w:after="0"/>
              <w:rPr>
                <w:sz w:val="12"/>
                <w:szCs w:val="12"/>
                <w:color w:val="auto"/>
              </w:rPr>
            </w:pPr>
          </w:p>
        </w:tc>
        <w:tc>
          <w:tcPr>
            <w:tcW w:w="13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5"/>
              </w:rPr>
              <w:t>Unrealized</w:t>
            </w:r>
          </w:p>
        </w:tc>
        <w:tc>
          <w:tcPr>
            <w:tcW w:w="260" w:type="dxa"/>
            <w:vAlign w:val="bottom"/>
          </w:tcPr>
          <w:p>
            <w:pPr>
              <w:spacing w:after="0"/>
              <w:rPr>
                <w:sz w:val="12"/>
                <w:szCs w:val="12"/>
                <w:color w:val="auto"/>
              </w:rPr>
            </w:pPr>
          </w:p>
        </w:tc>
        <w:tc>
          <w:tcPr>
            <w:tcW w:w="13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5"/>
              </w:rPr>
              <w:t>Unrealized</w:t>
            </w:r>
          </w:p>
        </w:tc>
        <w:tc>
          <w:tcPr>
            <w:tcW w:w="260" w:type="dxa"/>
            <w:vAlign w:val="bottom"/>
          </w:tcPr>
          <w:p>
            <w:pPr>
              <w:spacing w:after="0"/>
              <w:rPr>
                <w:sz w:val="12"/>
                <w:szCs w:val="12"/>
                <w:color w:val="auto"/>
              </w:rPr>
            </w:pPr>
          </w:p>
        </w:tc>
        <w:tc>
          <w:tcPr>
            <w:tcW w:w="122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92"/>
        </w:trPr>
        <w:tc>
          <w:tcPr>
            <w:tcW w:w="51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34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9"/>
              </w:rPr>
              <w:t>Cost</w:t>
            </w:r>
          </w:p>
        </w:tc>
        <w:tc>
          <w:tcPr>
            <w:tcW w:w="260" w:type="dxa"/>
            <w:vAlign w:val="bottom"/>
          </w:tcPr>
          <w:p>
            <w:pPr>
              <w:spacing w:after="0"/>
              <w:rPr>
                <w:sz w:val="16"/>
                <w:szCs w:val="16"/>
                <w:color w:val="auto"/>
              </w:rPr>
            </w:pPr>
          </w:p>
        </w:tc>
        <w:tc>
          <w:tcPr>
            <w:tcW w:w="132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92"/>
              </w:rPr>
              <w:t>Gains</w:t>
            </w:r>
          </w:p>
        </w:tc>
        <w:tc>
          <w:tcPr>
            <w:tcW w:w="260" w:type="dxa"/>
            <w:vAlign w:val="bottom"/>
          </w:tcPr>
          <w:p>
            <w:pPr>
              <w:spacing w:after="0"/>
              <w:rPr>
                <w:sz w:val="16"/>
                <w:szCs w:val="16"/>
                <w:color w:val="auto"/>
              </w:rPr>
            </w:pPr>
          </w:p>
        </w:tc>
        <w:tc>
          <w:tcPr>
            <w:tcW w:w="132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82"/>
              </w:rPr>
              <w:t>Losses</w:t>
            </w:r>
          </w:p>
        </w:tc>
        <w:tc>
          <w:tcPr>
            <w:tcW w:w="260" w:type="dxa"/>
            <w:vAlign w:val="bottom"/>
          </w:tcPr>
          <w:p>
            <w:pPr>
              <w:spacing w:after="0"/>
              <w:rPr>
                <w:sz w:val="16"/>
                <w:szCs w:val="16"/>
                <w:color w:val="auto"/>
              </w:rPr>
            </w:pPr>
          </w:p>
        </w:tc>
        <w:tc>
          <w:tcPr>
            <w:tcW w:w="1220" w:type="dxa"/>
            <w:vAlign w:val="bottom"/>
          </w:tcPr>
          <w:p>
            <w:pPr>
              <w:jc w:val="right"/>
              <w:ind w:right="333"/>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250"/>
        </w:trPr>
        <w:tc>
          <w:tcPr>
            <w:tcW w:w="51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Short-term investments:</w:t>
            </w:r>
          </w:p>
        </w:tc>
        <w:tc>
          <w:tcPr>
            <w:tcW w:w="280" w:type="dxa"/>
            <w:vAlign w:val="bottom"/>
            <w:tcBorders>
              <w:top w:val="single" w:sz="8" w:color="auto"/>
              <w:bottom w:val="single" w:sz="8" w:color="CCEEFF"/>
            </w:tcBorders>
            <w:shd w:val="clear" w:color="auto" w:fill="CCEEFF"/>
          </w:tcPr>
          <w:p>
            <w:pPr>
              <w:spacing w:after="0"/>
              <w:rPr>
                <w:sz w:val="21"/>
                <w:szCs w:val="21"/>
                <w:color w:val="auto"/>
              </w:rPr>
            </w:pPr>
          </w:p>
        </w:tc>
        <w:tc>
          <w:tcPr>
            <w:tcW w:w="124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spacing w:after="0"/>
              <w:rPr>
                <w:sz w:val="21"/>
                <w:szCs w:val="21"/>
                <w:color w:val="auto"/>
              </w:rPr>
            </w:pPr>
          </w:p>
        </w:tc>
        <w:tc>
          <w:tcPr>
            <w:tcW w:w="122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spacing w:after="0"/>
              <w:rPr>
                <w:sz w:val="21"/>
                <w:szCs w:val="21"/>
                <w:color w:val="auto"/>
              </w:rPr>
            </w:pPr>
          </w:p>
        </w:tc>
        <w:tc>
          <w:tcPr>
            <w:tcW w:w="122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spacing w:after="0"/>
              <w:rPr>
                <w:sz w:val="21"/>
                <w:szCs w:val="21"/>
                <w:color w:val="auto"/>
              </w:rPr>
            </w:pPr>
          </w:p>
        </w:tc>
        <w:tc>
          <w:tcPr>
            <w:tcW w:w="1220" w:type="dxa"/>
            <w:vAlign w:val="bottom"/>
            <w:tcBorders>
              <w:top w:val="single" w:sz="8" w:color="auto"/>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Available-for-sale:</w:t>
            </w:r>
          </w:p>
        </w:tc>
        <w:tc>
          <w:tcPr>
            <w:tcW w:w="28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U.S. government and agency debt</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185,584</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86</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(283)</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185,387</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Foreign government and agency debt</w:t>
            </w:r>
          </w:p>
        </w:tc>
        <w:tc>
          <w:tcPr>
            <w:tcW w:w="280" w:type="dxa"/>
            <w:vAlign w:val="bottom"/>
          </w:tcPr>
          <w:p>
            <w:pPr>
              <w:spacing w:after="0"/>
              <w:rPr>
                <w:sz w:val="21"/>
                <w:szCs w:val="21"/>
                <w:color w:val="auto"/>
              </w:rPr>
            </w:pPr>
          </w:p>
        </w:tc>
        <w:tc>
          <w:tcPr>
            <w:tcW w:w="1240" w:type="dxa"/>
            <w:vAlign w:val="bottom"/>
          </w:tcPr>
          <w:p>
            <w:pPr>
              <w:jc w:val="right"/>
              <w:ind w:right="33"/>
              <w:spacing w:after="0"/>
              <w:rPr>
                <w:sz w:val="20"/>
                <w:szCs w:val="20"/>
                <w:color w:val="auto"/>
              </w:rPr>
            </w:pPr>
            <w:r>
              <w:rPr>
                <w:rFonts w:ascii="Arial" w:cs="Arial" w:eastAsia="Arial" w:hAnsi="Arial"/>
                <w:sz w:val="18"/>
                <w:szCs w:val="18"/>
                <w:color w:val="auto"/>
              </w:rPr>
              <w:t>13,425</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(50)</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ind w:right="33"/>
              <w:spacing w:after="0"/>
              <w:rPr>
                <w:sz w:val="20"/>
                <w:szCs w:val="20"/>
                <w:color w:val="auto"/>
              </w:rPr>
            </w:pPr>
            <w:r>
              <w:rPr>
                <w:rFonts w:ascii="Arial" w:cs="Arial" w:eastAsia="Arial" w:hAnsi="Arial"/>
                <w:sz w:val="18"/>
                <w:szCs w:val="18"/>
                <w:color w:val="auto"/>
              </w:rPr>
              <w:t>13,375</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Municipal debt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27,916</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4</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(49)</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27,871</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Corporate debt securities</w:t>
            </w:r>
          </w:p>
        </w:tc>
        <w:tc>
          <w:tcPr>
            <w:tcW w:w="280" w:type="dxa"/>
            <w:vAlign w:val="bottom"/>
          </w:tcPr>
          <w:p>
            <w:pPr>
              <w:spacing w:after="0"/>
              <w:rPr>
                <w:sz w:val="21"/>
                <w:szCs w:val="21"/>
                <w:color w:val="auto"/>
              </w:rPr>
            </w:pPr>
          </w:p>
        </w:tc>
        <w:tc>
          <w:tcPr>
            <w:tcW w:w="1240" w:type="dxa"/>
            <w:vAlign w:val="bottom"/>
          </w:tcPr>
          <w:p>
            <w:pPr>
              <w:jc w:val="right"/>
              <w:ind w:right="33"/>
              <w:spacing w:after="0"/>
              <w:rPr>
                <w:sz w:val="20"/>
                <w:szCs w:val="20"/>
                <w:color w:val="auto"/>
              </w:rPr>
            </w:pPr>
            <w:r>
              <w:rPr>
                <w:rFonts w:ascii="Arial" w:cs="Arial" w:eastAsia="Arial" w:hAnsi="Arial"/>
                <w:sz w:val="18"/>
                <w:szCs w:val="18"/>
                <w:color w:val="auto"/>
              </w:rPr>
              <w:t>432,603</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ind w:right="35"/>
              <w:spacing w:after="0"/>
              <w:rPr>
                <w:sz w:val="20"/>
                <w:szCs w:val="20"/>
                <w:color w:val="auto"/>
              </w:rPr>
            </w:pPr>
            <w:r>
              <w:rPr>
                <w:rFonts w:ascii="Arial" w:cs="Arial" w:eastAsia="Arial" w:hAnsi="Arial"/>
                <w:sz w:val="18"/>
                <w:szCs w:val="18"/>
                <w:color w:val="auto"/>
              </w:rPr>
              <w:t>281</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(776)</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ind w:right="33"/>
              <w:spacing w:after="0"/>
              <w:rPr>
                <w:sz w:val="20"/>
                <w:szCs w:val="20"/>
                <w:color w:val="auto"/>
              </w:rPr>
            </w:pPr>
            <w:r>
              <w:rPr>
                <w:rFonts w:ascii="Arial" w:cs="Arial" w:eastAsia="Arial" w:hAnsi="Arial"/>
                <w:sz w:val="18"/>
                <w:szCs w:val="18"/>
                <w:color w:val="auto"/>
              </w:rPr>
              <w:t>432,108</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Asset backed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45,541</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33</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45,527</w:t>
            </w:r>
          </w:p>
        </w:tc>
        <w:tc>
          <w:tcPr>
            <w:tcW w:w="0" w:type="dxa"/>
            <w:vAlign w:val="bottom"/>
          </w:tcPr>
          <w:p>
            <w:pPr>
              <w:spacing w:after="0"/>
              <w:rPr>
                <w:sz w:val="1"/>
                <w:szCs w:val="1"/>
                <w:color w:val="auto"/>
              </w:rPr>
            </w:pP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Held-to-maturity:</w:t>
            </w:r>
          </w:p>
        </w:tc>
        <w:tc>
          <w:tcPr>
            <w:tcW w:w="28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Time deposits</w:t>
            </w:r>
          </w:p>
        </w:tc>
        <w:tc>
          <w:tcPr>
            <w:tcW w:w="28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150,000</w:t>
            </w:r>
          </w:p>
        </w:tc>
        <w:tc>
          <w:tcPr>
            <w:tcW w:w="10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150,000</w:t>
            </w:r>
          </w:p>
        </w:tc>
        <w:tc>
          <w:tcPr>
            <w:tcW w:w="0" w:type="dxa"/>
            <w:vAlign w:val="bottom"/>
          </w:tcPr>
          <w:p>
            <w:pPr>
              <w:spacing w:after="0"/>
              <w:rPr>
                <w:sz w:val="1"/>
                <w:szCs w:val="1"/>
                <w:color w:val="auto"/>
              </w:rPr>
            </w:pPr>
          </w:p>
        </w:tc>
      </w:tr>
      <w:tr>
        <w:trPr>
          <w:trHeight w:val="237"/>
        </w:trPr>
        <w:tc>
          <w:tcPr>
            <w:tcW w:w="5140" w:type="dxa"/>
            <w:vAlign w:val="bottom"/>
          </w:tcPr>
          <w:p>
            <w:pPr>
              <w:ind w:left="40"/>
              <w:spacing w:after="0"/>
              <w:rPr>
                <w:sz w:val="20"/>
                <w:szCs w:val="20"/>
                <w:color w:val="auto"/>
              </w:rPr>
            </w:pPr>
            <w:r>
              <w:rPr>
                <w:rFonts w:ascii="Arial" w:cs="Arial" w:eastAsia="Arial" w:hAnsi="Arial"/>
                <w:sz w:val="18"/>
                <w:szCs w:val="18"/>
                <w:b w:val="1"/>
                <w:bCs w:val="1"/>
                <w:color w:val="auto"/>
              </w:rPr>
              <w:t>Total short-term investments</w:t>
            </w:r>
          </w:p>
        </w:tc>
        <w:tc>
          <w:tcPr>
            <w:tcW w:w="28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855,069</w:t>
            </w:r>
          </w:p>
        </w:tc>
        <w:tc>
          <w:tcPr>
            <w:tcW w:w="1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35"/>
              <w:spacing w:after="0"/>
              <w:rPr>
                <w:sz w:val="20"/>
                <w:szCs w:val="20"/>
                <w:color w:val="auto"/>
              </w:rPr>
            </w:pPr>
            <w:r>
              <w:rPr>
                <w:rFonts w:ascii="Arial" w:cs="Arial" w:eastAsia="Arial" w:hAnsi="Arial"/>
                <w:sz w:val="18"/>
                <w:szCs w:val="18"/>
                <w:color w:val="auto"/>
              </w:rPr>
              <w:t>404</w:t>
            </w:r>
          </w:p>
        </w:tc>
        <w:tc>
          <w:tcPr>
            <w:tcW w:w="1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(1,205)</w:t>
            </w:r>
          </w:p>
        </w:tc>
        <w:tc>
          <w:tcPr>
            <w:tcW w:w="1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854,268</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Long-term investments:</w:t>
            </w:r>
          </w:p>
        </w:tc>
        <w:tc>
          <w:tcPr>
            <w:tcW w:w="28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Available-for-sale:</w:t>
            </w:r>
          </w:p>
        </w:tc>
        <w:tc>
          <w:tcPr>
            <w:tcW w:w="28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Auction rate securities</w:t>
            </w:r>
          </w:p>
        </w:tc>
        <w:tc>
          <w:tcPr>
            <w:tcW w:w="28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4,615</w:t>
            </w:r>
          </w:p>
        </w:tc>
        <w:tc>
          <w:tcPr>
            <w:tcW w:w="10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4,615</w:t>
            </w:r>
          </w:p>
        </w:tc>
        <w:tc>
          <w:tcPr>
            <w:tcW w:w="0" w:type="dxa"/>
            <w:vAlign w:val="bottom"/>
          </w:tcPr>
          <w:p>
            <w:pPr>
              <w:spacing w:after="0"/>
              <w:rPr>
                <w:sz w:val="1"/>
                <w:szCs w:val="1"/>
                <w:color w:val="auto"/>
              </w:rPr>
            </w:pPr>
          </w:p>
        </w:tc>
      </w:tr>
      <w:tr>
        <w:trPr>
          <w:trHeight w:val="237"/>
        </w:trPr>
        <w:tc>
          <w:tcPr>
            <w:tcW w:w="5140" w:type="dxa"/>
            <w:vAlign w:val="bottom"/>
          </w:tcPr>
          <w:p>
            <w:pPr>
              <w:ind w:left="380"/>
              <w:spacing w:after="0"/>
              <w:rPr>
                <w:sz w:val="20"/>
                <w:szCs w:val="20"/>
                <w:color w:val="auto"/>
              </w:rPr>
            </w:pPr>
            <w:r>
              <w:rPr>
                <w:rFonts w:ascii="Arial" w:cs="Arial" w:eastAsia="Arial" w:hAnsi="Arial"/>
                <w:sz w:val="18"/>
                <w:szCs w:val="18"/>
                <w:color w:val="auto"/>
              </w:rPr>
              <w:t>Long-term investments</w:t>
            </w:r>
          </w:p>
        </w:tc>
        <w:tc>
          <w:tcPr>
            <w:tcW w:w="28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4,615</w:t>
            </w:r>
          </w:p>
        </w:tc>
        <w:tc>
          <w:tcPr>
            <w:tcW w:w="1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35"/>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4,615</w:t>
            </w:r>
          </w:p>
        </w:tc>
        <w:tc>
          <w:tcPr>
            <w:tcW w:w="0" w:type="dxa"/>
            <w:vAlign w:val="bottom"/>
          </w:tcPr>
          <w:p>
            <w:pPr>
              <w:spacing w:after="0"/>
              <w:rPr>
                <w:sz w:val="1"/>
                <w:szCs w:val="1"/>
                <w:color w:val="auto"/>
              </w:rPr>
            </w:pPr>
          </w:p>
        </w:tc>
      </w:tr>
      <w:tr>
        <w:trPr>
          <w:trHeight w:val="27"/>
        </w:trPr>
        <w:tc>
          <w:tcPr>
            <w:tcW w:w="51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Total investments</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859,684</w:t>
            </w:r>
          </w:p>
        </w:tc>
        <w:tc>
          <w:tcPr>
            <w:tcW w:w="10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404</w:t>
            </w:r>
          </w:p>
        </w:tc>
        <w:tc>
          <w:tcPr>
            <w:tcW w:w="10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(1,205)</w:t>
            </w:r>
          </w:p>
        </w:tc>
        <w:tc>
          <w:tcPr>
            <w:tcW w:w="10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858,883</w:t>
            </w:r>
          </w:p>
        </w:tc>
        <w:tc>
          <w:tcPr>
            <w:tcW w:w="0" w:type="dxa"/>
            <w:vAlign w:val="bottom"/>
          </w:tcPr>
          <w:p>
            <w:pPr>
              <w:spacing w:after="0"/>
              <w:rPr>
                <w:sz w:val="1"/>
                <w:szCs w:val="1"/>
                <w:color w:val="auto"/>
              </w:rPr>
            </w:pPr>
          </w:p>
        </w:tc>
      </w:tr>
      <w:tr>
        <w:trPr>
          <w:trHeight w:val="20"/>
        </w:trPr>
        <w:tc>
          <w:tcPr>
            <w:tcW w:w="51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4" w:lineRule="exact"/>
        <w:rPr>
          <w:sz w:val="20"/>
          <w:szCs w:val="20"/>
          <w:color w:val="auto"/>
        </w:rPr>
      </w:pPr>
    </w:p>
    <w:p>
      <w:pPr>
        <w:ind w:left="420"/>
        <w:spacing w:after="0"/>
        <w:rPr>
          <w:sz w:val="20"/>
          <w:szCs w:val="20"/>
          <w:color w:val="auto"/>
        </w:rPr>
      </w:pPr>
      <w:r>
        <w:rPr>
          <w:rFonts w:ascii="Arial" w:cs="Arial" w:eastAsia="Arial" w:hAnsi="Arial"/>
          <w:sz w:val="17"/>
          <w:szCs w:val="17"/>
          <w:color w:val="auto"/>
        </w:rPr>
        <w:t>Gross realized gains and gross realized losses on sales of available-for-sale securities are presented in the following tables (in thousands):</w:t>
      </w:r>
    </w:p>
    <w:p>
      <w:pPr>
        <w:spacing w:after="0" w:line="200" w:lineRule="exact"/>
        <w:rPr>
          <w:sz w:val="20"/>
          <w:szCs w:val="20"/>
          <w:color w:val="auto"/>
        </w:rPr>
      </w:pPr>
    </w:p>
    <w:p>
      <w:pPr>
        <w:spacing w:after="0" w:line="23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2660" w:type="dxa"/>
            <w:vAlign w:val="bottom"/>
            <w:tcBorders>
              <w:bottom w:val="single" w:sz="8" w:color="auto"/>
            </w:tcBorders>
            <w:gridSpan w:val="4"/>
          </w:tcPr>
          <w:p>
            <w:pPr>
              <w:jc w:val="right"/>
              <w:ind w:right="359"/>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2760" w:type="dxa"/>
            <w:vAlign w:val="bottom"/>
            <w:tcBorders>
              <w:bottom w:val="single" w:sz="8" w:color="auto"/>
            </w:tcBorders>
            <w:gridSpan w:val="4"/>
          </w:tcPr>
          <w:p>
            <w:pPr>
              <w:jc w:val="right"/>
              <w:ind w:right="857"/>
              <w:spacing w:after="0"/>
              <w:rPr>
                <w:sz w:val="20"/>
                <w:szCs w:val="20"/>
                <w:color w:val="auto"/>
              </w:rPr>
            </w:pPr>
            <w:r>
              <w:rPr>
                <w:rFonts w:ascii="Arial" w:cs="Arial" w:eastAsia="Arial" w:hAnsi="Arial"/>
                <w:sz w:val="14"/>
                <w:szCs w:val="14"/>
                <w:b w:val="1"/>
                <w:bCs w:val="1"/>
                <w:color w:val="auto"/>
              </w:rPr>
              <w:t>Six Months Ended</w:t>
            </w:r>
          </w:p>
        </w:tc>
      </w:tr>
      <w:tr>
        <w:trPr>
          <w:trHeight w:val="152"/>
        </w:trPr>
        <w:tc>
          <w:tcPr>
            <w:tcW w:w="5160" w:type="dxa"/>
            <w:vAlign w:val="bottom"/>
          </w:tcPr>
          <w:p>
            <w:pPr>
              <w:spacing w:after="0"/>
              <w:rPr>
                <w:sz w:val="13"/>
                <w:szCs w:val="13"/>
                <w:color w:val="auto"/>
              </w:rPr>
            </w:pPr>
          </w:p>
        </w:tc>
        <w:tc>
          <w:tcPr>
            <w:tcW w:w="1060" w:type="dxa"/>
            <w:vAlign w:val="bottom"/>
          </w:tcPr>
          <w:p>
            <w:pPr>
              <w:jc w:val="right"/>
              <w:ind w:right="1"/>
              <w:spacing w:after="0" w:line="153" w:lineRule="exact"/>
              <w:rPr>
                <w:sz w:val="20"/>
                <w:szCs w:val="20"/>
                <w:color w:val="auto"/>
              </w:rPr>
            </w:pPr>
            <w:r>
              <w:rPr>
                <w:rFonts w:ascii="Arial" w:cs="Arial" w:eastAsia="Arial" w:hAnsi="Arial"/>
                <w:sz w:val="14"/>
                <w:szCs w:val="14"/>
                <w:b w:val="1"/>
                <w:bCs w:val="1"/>
                <w:color w:val="auto"/>
              </w:rPr>
              <w:t>July 29,</w:t>
            </w:r>
          </w:p>
        </w:tc>
        <w:tc>
          <w:tcPr>
            <w:tcW w:w="4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040" w:type="dxa"/>
            <w:vAlign w:val="bottom"/>
          </w:tcPr>
          <w:p>
            <w:pPr>
              <w:jc w:val="right"/>
              <w:spacing w:after="0" w:line="153" w:lineRule="exact"/>
              <w:rPr>
                <w:sz w:val="20"/>
                <w:szCs w:val="20"/>
                <w:color w:val="auto"/>
              </w:rPr>
            </w:pPr>
            <w:r>
              <w:rPr>
                <w:rFonts w:ascii="Arial" w:cs="Arial" w:eastAsia="Arial" w:hAnsi="Arial"/>
                <w:sz w:val="14"/>
                <w:szCs w:val="14"/>
                <w:b w:val="1"/>
                <w:bCs w:val="1"/>
                <w:color w:val="auto"/>
              </w:rPr>
              <w:t>July 30,</w:t>
            </w:r>
          </w:p>
        </w:tc>
        <w:tc>
          <w:tcPr>
            <w:tcW w:w="4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280" w:type="dxa"/>
            <w:vAlign w:val="bottom"/>
            <w:gridSpan w:val="2"/>
          </w:tcPr>
          <w:p>
            <w:pPr>
              <w:ind w:left="180"/>
              <w:spacing w:after="0" w:line="153" w:lineRule="exact"/>
              <w:rPr>
                <w:sz w:val="20"/>
                <w:szCs w:val="20"/>
                <w:color w:val="auto"/>
              </w:rPr>
            </w:pPr>
            <w:r>
              <w:rPr>
                <w:rFonts w:ascii="Arial" w:cs="Arial" w:eastAsia="Arial" w:hAnsi="Arial"/>
                <w:sz w:val="14"/>
                <w:szCs w:val="14"/>
                <w:b w:val="1"/>
                <w:bCs w:val="1"/>
                <w:color w:val="auto"/>
              </w:rPr>
              <w:t>July 29,</w:t>
            </w:r>
          </w:p>
        </w:tc>
        <w:tc>
          <w:tcPr>
            <w:tcW w:w="300" w:type="dxa"/>
            <w:vAlign w:val="bottom"/>
          </w:tcPr>
          <w:p>
            <w:pPr>
              <w:spacing w:after="0"/>
              <w:rPr>
                <w:sz w:val="13"/>
                <w:szCs w:val="13"/>
                <w:color w:val="auto"/>
              </w:rPr>
            </w:pPr>
          </w:p>
        </w:tc>
        <w:tc>
          <w:tcPr>
            <w:tcW w:w="1180" w:type="dxa"/>
            <w:vAlign w:val="bottom"/>
          </w:tcPr>
          <w:p>
            <w:pPr>
              <w:jc w:val="right"/>
              <w:ind w:right="437"/>
              <w:spacing w:after="0" w:line="153" w:lineRule="exact"/>
              <w:rPr>
                <w:sz w:val="20"/>
                <w:szCs w:val="20"/>
                <w:color w:val="auto"/>
              </w:rPr>
            </w:pPr>
            <w:r>
              <w:rPr>
                <w:rFonts w:ascii="Arial" w:cs="Arial" w:eastAsia="Arial" w:hAnsi="Arial"/>
                <w:sz w:val="14"/>
                <w:szCs w:val="14"/>
                <w:b w:val="1"/>
                <w:bCs w:val="1"/>
                <w:color w:val="auto"/>
              </w:rPr>
              <w:t>July 30,</w:t>
            </w:r>
          </w:p>
        </w:tc>
      </w:tr>
      <w:tr>
        <w:trPr>
          <w:trHeight w:val="192"/>
        </w:trPr>
        <w:tc>
          <w:tcPr>
            <w:tcW w:w="5160" w:type="dxa"/>
            <w:vAlign w:val="bottom"/>
            <w:tcBorders>
              <w:bottom w:val="single" w:sz="8" w:color="CCEEFF"/>
            </w:tcBorders>
          </w:tcPr>
          <w:p>
            <w:pPr>
              <w:spacing w:after="0"/>
              <w:rPr>
                <w:sz w:val="16"/>
                <w:szCs w:val="16"/>
                <w:color w:val="auto"/>
              </w:rPr>
            </w:pPr>
          </w:p>
        </w:tc>
        <w:tc>
          <w:tcPr>
            <w:tcW w:w="1060" w:type="dxa"/>
            <w:vAlign w:val="bottom"/>
            <w:tcBorders>
              <w:bottom w:val="single" w:sz="8" w:color="auto"/>
            </w:tcBorders>
          </w:tcPr>
          <w:p>
            <w:pPr>
              <w:jc w:val="right"/>
              <w:ind w:right="81"/>
              <w:spacing w:after="0"/>
              <w:rPr>
                <w:sz w:val="20"/>
                <w:szCs w:val="20"/>
                <w:color w:val="auto"/>
              </w:rPr>
            </w:pPr>
            <w:r>
              <w:rPr>
                <w:rFonts w:ascii="Arial" w:cs="Arial" w:eastAsia="Arial" w:hAnsi="Arial"/>
                <w:sz w:val="14"/>
                <w:szCs w:val="14"/>
                <w:b w:val="1"/>
                <w:bCs w:val="1"/>
                <w:color w:val="auto"/>
              </w:rPr>
              <w:t>2017</w:t>
            </w:r>
          </w:p>
        </w:tc>
        <w:tc>
          <w:tcPr>
            <w:tcW w:w="440" w:type="dxa"/>
            <w:vAlign w:val="bottom"/>
            <w:tcBorders>
              <w:bottom w:val="single" w:sz="8" w:color="auto"/>
            </w:tcBorders>
          </w:tcPr>
          <w:p>
            <w:pPr>
              <w:spacing w:after="0"/>
              <w:rPr>
                <w:sz w:val="16"/>
                <w:szCs w:val="16"/>
                <w:color w:val="auto"/>
              </w:rPr>
            </w:pPr>
          </w:p>
        </w:tc>
        <w:tc>
          <w:tcPr>
            <w:tcW w:w="120" w:type="dxa"/>
            <w:vAlign w:val="bottom"/>
            <w:tcBorders>
              <w:bottom w:val="single" w:sz="8" w:color="CCEEFF"/>
            </w:tcBorders>
          </w:tcPr>
          <w:p>
            <w:pPr>
              <w:spacing w:after="0"/>
              <w:rPr>
                <w:sz w:val="16"/>
                <w:szCs w:val="16"/>
                <w:color w:val="auto"/>
              </w:rPr>
            </w:pPr>
          </w:p>
        </w:tc>
        <w:tc>
          <w:tcPr>
            <w:tcW w:w="1040" w:type="dxa"/>
            <w:vAlign w:val="bottom"/>
            <w:tcBorders>
              <w:bottom w:val="single" w:sz="8" w:color="auto"/>
            </w:tcBorders>
          </w:tcPr>
          <w:p>
            <w:pPr>
              <w:jc w:val="right"/>
              <w:ind w:right="79"/>
              <w:spacing w:after="0"/>
              <w:rPr>
                <w:sz w:val="20"/>
                <w:szCs w:val="20"/>
                <w:color w:val="auto"/>
              </w:rPr>
            </w:pPr>
            <w:r>
              <w:rPr>
                <w:rFonts w:ascii="Arial" w:cs="Arial" w:eastAsia="Arial" w:hAnsi="Arial"/>
                <w:sz w:val="14"/>
                <w:szCs w:val="14"/>
                <w:b w:val="1"/>
                <w:bCs w:val="1"/>
                <w:color w:val="auto"/>
              </w:rPr>
              <w:t>2016</w:t>
            </w:r>
          </w:p>
        </w:tc>
        <w:tc>
          <w:tcPr>
            <w:tcW w:w="44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2016</w:t>
            </w: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realized gains</w:t>
            </w:r>
          </w:p>
        </w:tc>
        <w:tc>
          <w:tcPr>
            <w:tcW w:w="1060" w:type="dxa"/>
            <w:vAlign w:val="bottom"/>
            <w:tcBorders>
              <w:bottom w:val="single" w:sz="8" w:color="CCEEFF"/>
            </w:tcBorders>
            <w:shd w:val="clear" w:color="auto" w:fill="CCEEFF"/>
          </w:tcPr>
          <w:p>
            <w:pPr>
              <w:jc w:val="right"/>
              <w:ind w:right="861"/>
              <w:spacing w:after="0"/>
              <w:rPr>
                <w:sz w:val="20"/>
                <w:szCs w:val="20"/>
                <w:color w:val="auto"/>
              </w:rPr>
            </w:pPr>
            <w:r>
              <w:rPr>
                <w:rFonts w:ascii="Arial" w:cs="Arial" w:eastAsia="Arial" w:hAnsi="Arial"/>
                <w:sz w:val="18"/>
                <w:szCs w:val="18"/>
                <w:color w:val="auto"/>
                <w:w w:val="99"/>
              </w:rPr>
              <w:t>$</w:t>
            </w:r>
          </w:p>
        </w:tc>
        <w:tc>
          <w:tcPr>
            <w:tcW w:w="4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16</w:t>
            </w:r>
          </w:p>
        </w:tc>
        <w:tc>
          <w:tcPr>
            <w:tcW w:w="1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839"/>
              <w:spacing w:after="0"/>
              <w:rPr>
                <w:sz w:val="20"/>
                <w:szCs w:val="20"/>
                <w:color w:val="auto"/>
              </w:rPr>
            </w:pPr>
            <w:r>
              <w:rPr>
                <w:rFonts w:ascii="Arial" w:cs="Arial" w:eastAsia="Arial" w:hAnsi="Arial"/>
                <w:sz w:val="18"/>
                <w:szCs w:val="18"/>
                <w:color w:val="auto"/>
                <w:w w:val="99"/>
              </w:rPr>
              <w:t>$</w:t>
            </w:r>
          </w:p>
        </w:tc>
        <w:tc>
          <w:tcPr>
            <w:tcW w:w="4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280</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85</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668</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Gross realized losses</w:t>
            </w:r>
          </w:p>
        </w:tc>
        <w:tc>
          <w:tcPr>
            <w:tcW w:w="1060" w:type="dxa"/>
            <w:vAlign w:val="bottom"/>
          </w:tcPr>
          <w:p>
            <w:pPr>
              <w:spacing w:after="0"/>
              <w:rPr>
                <w:sz w:val="21"/>
                <w:szCs w:val="21"/>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rPr>
              <w:t>(69)</w:t>
            </w:r>
          </w:p>
        </w:tc>
        <w:tc>
          <w:tcPr>
            <w:tcW w:w="12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rPr>
              <w:t>(19)</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(113)</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(243)</w:t>
            </w:r>
          </w:p>
        </w:tc>
      </w:tr>
      <w:tr>
        <w:trPr>
          <w:trHeight w:val="27"/>
        </w:trPr>
        <w:tc>
          <w:tcPr>
            <w:tcW w:w="5160" w:type="dxa"/>
            <w:vAlign w:val="bottom"/>
            <w:tcBorders>
              <w:bottom w:val="single" w:sz="8" w:color="CCEEFF"/>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69"/>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net realized gains (losses)</w:t>
            </w:r>
          </w:p>
        </w:tc>
        <w:tc>
          <w:tcPr>
            <w:tcW w:w="1060" w:type="dxa"/>
            <w:vAlign w:val="bottom"/>
            <w:tcBorders>
              <w:bottom w:val="single" w:sz="8" w:color="CCEEFF"/>
            </w:tcBorders>
            <w:shd w:val="clear" w:color="auto" w:fill="CCEEFF"/>
          </w:tcPr>
          <w:p>
            <w:pPr>
              <w:jc w:val="right"/>
              <w:ind w:right="861"/>
              <w:spacing w:after="0"/>
              <w:rPr>
                <w:sz w:val="20"/>
                <w:szCs w:val="20"/>
                <w:color w:val="auto"/>
              </w:rPr>
            </w:pPr>
            <w:r>
              <w:rPr>
                <w:rFonts w:ascii="Arial" w:cs="Arial" w:eastAsia="Arial" w:hAnsi="Arial"/>
                <w:sz w:val="18"/>
                <w:szCs w:val="18"/>
                <w:color w:val="auto"/>
                <w:w w:val="99"/>
              </w:rPr>
              <w:t>$</w:t>
            </w:r>
          </w:p>
        </w:tc>
        <w:tc>
          <w:tcPr>
            <w:tcW w:w="4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(53)</w:t>
            </w:r>
          </w:p>
        </w:tc>
        <w:tc>
          <w:tcPr>
            <w:tcW w:w="12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839"/>
              <w:spacing w:after="0"/>
              <w:rPr>
                <w:sz w:val="20"/>
                <w:szCs w:val="20"/>
                <w:color w:val="auto"/>
              </w:rPr>
            </w:pPr>
            <w:r>
              <w:rPr>
                <w:rFonts w:ascii="Arial" w:cs="Arial" w:eastAsia="Arial" w:hAnsi="Arial"/>
                <w:sz w:val="18"/>
                <w:szCs w:val="18"/>
                <w:color w:val="auto"/>
                <w:w w:val="99"/>
              </w:rPr>
              <w:t>$</w:t>
            </w:r>
          </w:p>
        </w:tc>
        <w:tc>
          <w:tcPr>
            <w:tcW w:w="4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261</w:t>
            </w:r>
          </w:p>
        </w:tc>
        <w:tc>
          <w:tcPr>
            <w:tcW w:w="10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w:t>
            </w:r>
          </w:p>
        </w:tc>
        <w:tc>
          <w:tcPr>
            <w:tcW w:w="10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425</w:t>
            </w:r>
          </w:p>
        </w:tc>
      </w:tr>
      <w:tr>
        <w:trPr>
          <w:trHeight w:val="20"/>
        </w:trPr>
        <w:tc>
          <w:tcPr>
            <w:tcW w:w="5160" w:type="dxa"/>
            <w:vAlign w:val="bottom"/>
            <w:tcBorders>
              <w:top w:val="single" w:sz="8" w:color="CCEEFF"/>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420"/>
          </w:cols>
          <w:pgMar w:left="240" w:top="140" w:right="239" w:bottom="1440" w:gutter="0" w:footer="0" w:header="0"/>
        </w:sectPr>
      </w:pPr>
    </w:p>
    <w:p>
      <w:pPr>
        <w:spacing w:after="0" w:line="29"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14</w:t>
      </w:r>
    </w:p>
    <w:p>
      <w:pPr>
        <w:sectPr>
          <w:pgSz w:w="11900" w:h="16838" w:orient="portrait"/>
          <w:cols w:equalWidth="0" w:num="1">
            <w:col w:w="11420"/>
          </w:cols>
          <w:pgMar w:left="240" w:top="140" w:right="239" w:bottom="1440" w:gutter="0" w:footer="0" w:header="0"/>
          <w:type w:val="continuous"/>
        </w:sectPr>
      </w:pPr>
    </w:p>
    <w:bookmarkStart w:id="15" w:name="page16"/>
    <w:bookmarkEnd w:id="15"/>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400"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contractual maturities of available-for-sale securities are presented in the following tables (in thousands):</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8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80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July 29, 2017</w:t>
            </w:r>
          </w:p>
        </w:tc>
        <w:tc>
          <w:tcPr>
            <w:tcW w:w="112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3000" w:type="dxa"/>
            <w:vAlign w:val="bottom"/>
            <w:tcBorders>
              <w:bottom w:val="single" w:sz="8" w:color="auto"/>
            </w:tcBorders>
            <w:gridSpan w:val="4"/>
          </w:tcPr>
          <w:p>
            <w:pPr>
              <w:jc w:val="right"/>
              <w:ind w:right="1016"/>
              <w:spacing w:after="0"/>
              <w:rPr>
                <w:sz w:val="20"/>
                <w:szCs w:val="20"/>
                <w:color w:val="auto"/>
              </w:rPr>
            </w:pPr>
            <w:r>
              <w:rPr>
                <w:rFonts w:ascii="Arial" w:cs="Arial" w:eastAsia="Arial" w:hAnsi="Arial"/>
                <w:sz w:val="14"/>
                <w:szCs w:val="14"/>
                <w:b w:val="1"/>
                <w:bCs w:val="1"/>
                <w:color w:val="auto"/>
              </w:rPr>
              <w:t>January 28, 2017</w:t>
            </w:r>
          </w:p>
        </w:tc>
      </w:tr>
      <w:tr>
        <w:trPr>
          <w:trHeight w:val="152"/>
        </w:trPr>
        <w:tc>
          <w:tcPr>
            <w:tcW w:w="48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440" w:type="dxa"/>
            <w:vAlign w:val="bottom"/>
            <w:gridSpan w:val="2"/>
          </w:tcPr>
          <w:p>
            <w:pPr>
              <w:jc w:val="center"/>
              <w:ind w:right="400"/>
              <w:spacing w:after="0" w:line="153" w:lineRule="exact"/>
              <w:rPr>
                <w:sz w:val="20"/>
                <w:szCs w:val="20"/>
                <w:color w:val="auto"/>
              </w:rPr>
            </w:pPr>
            <w:r>
              <w:rPr>
                <w:rFonts w:ascii="Arial" w:cs="Arial" w:eastAsia="Arial" w:hAnsi="Arial"/>
                <w:sz w:val="14"/>
                <w:szCs w:val="14"/>
                <w:b w:val="1"/>
                <w:bCs w:val="1"/>
                <w:color w:val="auto"/>
                <w:w w:val="93"/>
              </w:rPr>
              <w:t>Amortized</w:t>
            </w:r>
          </w:p>
        </w:tc>
        <w:tc>
          <w:tcPr>
            <w:tcW w:w="360" w:type="dxa"/>
            <w:vAlign w:val="bottom"/>
          </w:tcPr>
          <w:p>
            <w:pPr>
              <w:spacing w:after="0"/>
              <w:rPr>
                <w:sz w:val="13"/>
                <w:szCs w:val="13"/>
                <w:color w:val="auto"/>
              </w:rPr>
            </w:pPr>
          </w:p>
        </w:tc>
        <w:tc>
          <w:tcPr>
            <w:tcW w:w="1220" w:type="dxa"/>
            <w:vAlign w:val="bottom"/>
            <w:gridSpan w:val="2"/>
          </w:tcPr>
          <w:p>
            <w:pPr>
              <w:ind w:left="60"/>
              <w:spacing w:after="0" w:line="153" w:lineRule="exact"/>
              <w:rPr>
                <w:sz w:val="20"/>
                <w:szCs w:val="20"/>
                <w:color w:val="auto"/>
              </w:rPr>
            </w:pPr>
            <w:r>
              <w:rPr>
                <w:rFonts w:ascii="Arial" w:cs="Arial" w:eastAsia="Arial" w:hAnsi="Arial"/>
                <w:sz w:val="14"/>
                <w:szCs w:val="14"/>
                <w:b w:val="1"/>
                <w:bCs w:val="1"/>
                <w:color w:val="auto"/>
              </w:rPr>
              <w:t>Estimated</w:t>
            </w:r>
          </w:p>
        </w:tc>
        <w:tc>
          <w:tcPr>
            <w:tcW w:w="300" w:type="dxa"/>
            <w:vAlign w:val="bottom"/>
          </w:tcPr>
          <w:p>
            <w:pPr>
              <w:spacing w:after="0"/>
              <w:rPr>
                <w:sz w:val="13"/>
                <w:szCs w:val="13"/>
                <w:color w:val="auto"/>
              </w:rPr>
            </w:pPr>
          </w:p>
        </w:tc>
        <w:tc>
          <w:tcPr>
            <w:tcW w:w="1400" w:type="dxa"/>
            <w:vAlign w:val="bottom"/>
            <w:gridSpan w:val="2"/>
          </w:tcPr>
          <w:p>
            <w:pPr>
              <w:jc w:val="center"/>
              <w:ind w:right="400"/>
              <w:spacing w:after="0" w:line="153" w:lineRule="exact"/>
              <w:rPr>
                <w:sz w:val="20"/>
                <w:szCs w:val="20"/>
                <w:color w:val="auto"/>
              </w:rPr>
            </w:pPr>
            <w:r>
              <w:rPr>
                <w:rFonts w:ascii="Arial" w:cs="Arial" w:eastAsia="Arial" w:hAnsi="Arial"/>
                <w:sz w:val="14"/>
                <w:szCs w:val="14"/>
                <w:b w:val="1"/>
                <w:bCs w:val="1"/>
                <w:color w:val="auto"/>
                <w:w w:val="93"/>
              </w:rPr>
              <w:t>Amortized</w:t>
            </w:r>
          </w:p>
        </w:tc>
        <w:tc>
          <w:tcPr>
            <w:tcW w:w="300" w:type="dxa"/>
            <w:vAlign w:val="bottom"/>
          </w:tcPr>
          <w:p>
            <w:pPr>
              <w:spacing w:after="0"/>
              <w:rPr>
                <w:sz w:val="13"/>
                <w:szCs w:val="13"/>
                <w:color w:val="auto"/>
              </w:rPr>
            </w:pPr>
          </w:p>
        </w:tc>
        <w:tc>
          <w:tcPr>
            <w:tcW w:w="1300" w:type="dxa"/>
            <w:vAlign w:val="bottom"/>
          </w:tcPr>
          <w:p>
            <w:pPr>
              <w:jc w:val="right"/>
              <w:ind w:right="396"/>
              <w:spacing w:after="0" w:line="153" w:lineRule="exact"/>
              <w:rPr>
                <w:sz w:val="20"/>
                <w:szCs w:val="20"/>
                <w:color w:val="auto"/>
              </w:rPr>
            </w:pPr>
            <w:r>
              <w:rPr>
                <w:rFonts w:ascii="Arial" w:cs="Arial" w:eastAsia="Arial" w:hAnsi="Arial"/>
                <w:sz w:val="14"/>
                <w:szCs w:val="14"/>
                <w:b w:val="1"/>
                <w:bCs w:val="1"/>
                <w:color w:val="auto"/>
              </w:rPr>
              <w:t>Estimated</w:t>
            </w:r>
          </w:p>
        </w:tc>
      </w:tr>
      <w:tr>
        <w:trPr>
          <w:trHeight w:val="192"/>
        </w:trPr>
        <w:tc>
          <w:tcPr>
            <w:tcW w:w="48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44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9"/>
              </w:rPr>
              <w:t>Cost</w:t>
            </w:r>
          </w:p>
        </w:tc>
        <w:tc>
          <w:tcPr>
            <w:tcW w:w="360" w:type="dxa"/>
            <w:vAlign w:val="bottom"/>
          </w:tcPr>
          <w:p>
            <w:pPr>
              <w:spacing w:after="0"/>
              <w:rPr>
                <w:sz w:val="16"/>
                <w:szCs w:val="16"/>
                <w:color w:val="auto"/>
              </w:rPr>
            </w:pPr>
          </w:p>
        </w:tc>
        <w:tc>
          <w:tcPr>
            <w:tcW w:w="1220" w:type="dxa"/>
            <w:vAlign w:val="bottom"/>
            <w:gridSpan w:val="2"/>
          </w:tcPr>
          <w:p>
            <w:pPr>
              <w:ind w:left="60"/>
              <w:spacing w:after="0"/>
              <w:rPr>
                <w:sz w:val="20"/>
                <w:szCs w:val="20"/>
                <w:color w:val="auto"/>
              </w:rPr>
            </w:pPr>
            <w:r>
              <w:rPr>
                <w:rFonts w:ascii="Arial" w:cs="Arial" w:eastAsia="Arial" w:hAnsi="Arial"/>
                <w:sz w:val="14"/>
                <w:szCs w:val="14"/>
                <w:b w:val="1"/>
                <w:bCs w:val="1"/>
                <w:color w:val="auto"/>
              </w:rPr>
              <w:t>Fair Value</w:t>
            </w:r>
          </w:p>
        </w:tc>
        <w:tc>
          <w:tcPr>
            <w:tcW w:w="300" w:type="dxa"/>
            <w:vAlign w:val="bottom"/>
          </w:tcPr>
          <w:p>
            <w:pPr>
              <w:spacing w:after="0"/>
              <w:rPr>
                <w:sz w:val="16"/>
                <w:szCs w:val="16"/>
                <w:color w:val="auto"/>
              </w:rPr>
            </w:pPr>
          </w:p>
        </w:tc>
        <w:tc>
          <w:tcPr>
            <w:tcW w:w="140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9"/>
              </w:rPr>
              <w:t>Cost</w:t>
            </w:r>
          </w:p>
        </w:tc>
        <w:tc>
          <w:tcPr>
            <w:tcW w:w="300" w:type="dxa"/>
            <w:vAlign w:val="bottom"/>
          </w:tcPr>
          <w:p>
            <w:pPr>
              <w:spacing w:after="0"/>
              <w:rPr>
                <w:sz w:val="16"/>
                <w:szCs w:val="16"/>
                <w:color w:val="auto"/>
              </w:rPr>
            </w:pPr>
          </w:p>
        </w:tc>
        <w:tc>
          <w:tcPr>
            <w:tcW w:w="1300" w:type="dxa"/>
            <w:vAlign w:val="bottom"/>
          </w:tcPr>
          <w:p>
            <w:pPr>
              <w:jc w:val="right"/>
              <w:ind w:right="396"/>
              <w:spacing w:after="0"/>
              <w:rPr>
                <w:sz w:val="20"/>
                <w:szCs w:val="20"/>
                <w:color w:val="auto"/>
              </w:rPr>
            </w:pPr>
            <w:r>
              <w:rPr>
                <w:rFonts w:ascii="Arial" w:cs="Arial" w:eastAsia="Arial" w:hAnsi="Arial"/>
                <w:sz w:val="14"/>
                <w:szCs w:val="14"/>
                <w:b w:val="1"/>
                <w:bCs w:val="1"/>
                <w:color w:val="auto"/>
              </w:rPr>
              <w:t>Fair Value</w:t>
            </w:r>
          </w:p>
        </w:tc>
      </w:tr>
      <w:tr>
        <w:trPr>
          <w:trHeight w:val="250"/>
        </w:trPr>
        <w:tc>
          <w:tcPr>
            <w:tcW w:w="480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Due in one year or less</w:t>
            </w:r>
          </w:p>
        </w:tc>
        <w:tc>
          <w:tcPr>
            <w:tcW w:w="300" w:type="dxa"/>
            <w:vAlign w:val="bottom"/>
            <w:tcBorders>
              <w:top w:val="single" w:sz="8" w:color="auto"/>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340" w:type="dxa"/>
            <w:vAlign w:val="bottom"/>
            <w:tcBorders>
              <w:top w:val="single" w:sz="8" w:color="auto"/>
              <w:bottom w:val="single" w:sz="8" w:color="CCEEFF"/>
            </w:tcBorders>
            <w:shd w:val="clear" w:color="auto" w:fill="CCEEFF"/>
          </w:tcPr>
          <w:p>
            <w:pPr>
              <w:jc w:val="right"/>
              <w:ind w:right="38"/>
              <w:spacing w:after="0"/>
              <w:rPr>
                <w:sz w:val="20"/>
                <w:szCs w:val="20"/>
                <w:color w:val="auto"/>
              </w:rPr>
            </w:pPr>
            <w:r>
              <w:rPr>
                <w:rFonts w:ascii="Arial" w:cs="Arial" w:eastAsia="Arial" w:hAnsi="Arial"/>
                <w:sz w:val="18"/>
                <w:szCs w:val="18"/>
                <w:color w:val="auto"/>
              </w:rPr>
              <w:t>482,883</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60" w:type="dxa"/>
            <w:vAlign w:val="bottom"/>
            <w:tcBorders>
              <w:top w:val="single" w:sz="8" w:color="auto"/>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482,877</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00" w:type="dxa"/>
            <w:vAlign w:val="bottom"/>
            <w:tcBorders>
              <w:top w:val="single" w:sz="8" w:color="auto"/>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300" w:type="dxa"/>
            <w:vAlign w:val="bottom"/>
            <w:tcBorders>
              <w:top w:val="single" w:sz="8" w:color="auto"/>
              <w:bottom w:val="single" w:sz="8" w:color="CCEEFF"/>
            </w:tcBorders>
            <w:shd w:val="clear" w:color="auto" w:fill="CCEEFF"/>
          </w:tcPr>
          <w:p>
            <w:pPr>
              <w:jc w:val="right"/>
              <w:ind w:right="18"/>
              <w:spacing w:after="0"/>
              <w:rPr>
                <w:sz w:val="20"/>
                <w:szCs w:val="20"/>
                <w:color w:val="auto"/>
              </w:rPr>
            </w:pPr>
            <w:r>
              <w:rPr>
                <w:rFonts w:ascii="Arial" w:cs="Arial" w:eastAsia="Arial" w:hAnsi="Arial"/>
                <w:sz w:val="18"/>
                <w:szCs w:val="18"/>
                <w:color w:val="auto"/>
              </w:rPr>
              <w:t>423,151</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00" w:type="dxa"/>
            <w:vAlign w:val="bottom"/>
            <w:tcBorders>
              <w:top w:val="single" w:sz="8" w:color="auto"/>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300" w:type="dxa"/>
            <w:vAlign w:val="bottom"/>
            <w:tcBorders>
              <w:top w:val="single" w:sz="8" w:color="auto"/>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423,058</w:t>
            </w:r>
          </w:p>
        </w:tc>
      </w:tr>
      <w:tr>
        <w:trPr>
          <w:trHeight w:val="243"/>
        </w:trPr>
        <w:tc>
          <w:tcPr>
            <w:tcW w:w="4800" w:type="dxa"/>
            <w:vAlign w:val="bottom"/>
          </w:tcPr>
          <w:p>
            <w:pPr>
              <w:ind w:left="40"/>
              <w:spacing w:after="0"/>
              <w:rPr>
                <w:sz w:val="20"/>
                <w:szCs w:val="20"/>
                <w:color w:val="auto"/>
              </w:rPr>
            </w:pPr>
            <w:r>
              <w:rPr>
                <w:rFonts w:ascii="Arial" w:cs="Arial" w:eastAsia="Arial" w:hAnsi="Arial"/>
                <w:sz w:val="18"/>
                <w:szCs w:val="18"/>
                <w:color w:val="auto"/>
              </w:rPr>
              <w:t>Due between one and five years</w:t>
            </w:r>
          </w:p>
        </w:tc>
        <w:tc>
          <w:tcPr>
            <w:tcW w:w="300" w:type="dxa"/>
            <w:vAlign w:val="bottom"/>
          </w:tcPr>
          <w:p>
            <w:pPr>
              <w:spacing w:after="0"/>
              <w:rPr>
                <w:sz w:val="21"/>
                <w:szCs w:val="21"/>
                <w:color w:val="auto"/>
              </w:rPr>
            </w:pPr>
          </w:p>
        </w:tc>
        <w:tc>
          <w:tcPr>
            <w:tcW w:w="1340" w:type="dxa"/>
            <w:vAlign w:val="bottom"/>
          </w:tcPr>
          <w:p>
            <w:pPr>
              <w:jc w:val="right"/>
              <w:ind w:right="38"/>
              <w:spacing w:after="0"/>
              <w:rPr>
                <w:sz w:val="20"/>
                <w:szCs w:val="20"/>
                <w:color w:val="auto"/>
              </w:rPr>
            </w:pPr>
            <w:r>
              <w:rPr>
                <w:rFonts w:ascii="Arial" w:cs="Arial" w:eastAsia="Arial" w:hAnsi="Arial"/>
                <w:sz w:val="18"/>
                <w:szCs w:val="18"/>
                <w:color w:val="auto"/>
              </w:rPr>
              <w:t>401,653</w:t>
            </w: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120" w:type="dxa"/>
            <w:vAlign w:val="bottom"/>
          </w:tcPr>
          <w:p>
            <w:pPr>
              <w:jc w:val="right"/>
              <w:ind w:right="36"/>
              <w:spacing w:after="0"/>
              <w:rPr>
                <w:sz w:val="20"/>
                <w:szCs w:val="20"/>
                <w:color w:val="auto"/>
              </w:rPr>
            </w:pPr>
            <w:r>
              <w:rPr>
                <w:rFonts w:ascii="Arial" w:cs="Arial" w:eastAsia="Arial" w:hAnsi="Arial"/>
                <w:sz w:val="18"/>
                <w:szCs w:val="18"/>
                <w:color w:val="auto"/>
              </w:rPr>
              <w:t>402,050</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300" w:type="dxa"/>
            <w:vAlign w:val="bottom"/>
          </w:tcPr>
          <w:p>
            <w:pPr>
              <w:jc w:val="right"/>
              <w:ind w:right="18"/>
              <w:spacing w:after="0"/>
              <w:rPr>
                <w:sz w:val="20"/>
                <w:szCs w:val="20"/>
                <w:color w:val="auto"/>
              </w:rPr>
            </w:pPr>
            <w:r>
              <w:rPr>
                <w:rFonts w:ascii="Arial" w:cs="Arial" w:eastAsia="Arial" w:hAnsi="Arial"/>
                <w:sz w:val="18"/>
                <w:szCs w:val="18"/>
                <w:color w:val="auto"/>
              </w:rPr>
              <w:t>423,669</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300" w:type="dxa"/>
            <w:vAlign w:val="bottom"/>
          </w:tcPr>
          <w:p>
            <w:pPr>
              <w:jc w:val="right"/>
              <w:ind w:right="16"/>
              <w:spacing w:after="0"/>
              <w:rPr>
                <w:sz w:val="20"/>
                <w:szCs w:val="20"/>
                <w:color w:val="auto"/>
              </w:rPr>
            </w:pPr>
            <w:r>
              <w:rPr>
                <w:rFonts w:ascii="Arial" w:cs="Arial" w:eastAsia="Arial" w:hAnsi="Arial"/>
                <w:sz w:val="18"/>
                <w:szCs w:val="18"/>
                <w:color w:val="auto"/>
              </w:rPr>
              <w:t>422,995</w:t>
            </w:r>
          </w:p>
        </w:tc>
      </w:tr>
      <w:tr>
        <w:trPr>
          <w:trHeight w:val="27"/>
        </w:trPr>
        <w:tc>
          <w:tcPr>
            <w:tcW w:w="48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70"/>
        </w:trPr>
        <w:tc>
          <w:tcPr>
            <w:tcW w:w="48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Due over five years</w:t>
            </w:r>
          </w:p>
        </w:tc>
        <w:tc>
          <w:tcPr>
            <w:tcW w:w="300" w:type="dxa"/>
            <w:vAlign w:val="bottom"/>
            <w:tcBorders>
              <w:bottom w:val="single" w:sz="8" w:color="CCEEFF"/>
            </w:tcBorders>
            <w:shd w:val="clear" w:color="auto" w:fill="CCEEFF"/>
          </w:tcPr>
          <w:p>
            <w:pPr>
              <w:spacing w:after="0"/>
              <w:rPr>
                <w:sz w:val="23"/>
                <w:szCs w:val="23"/>
                <w:color w:val="auto"/>
              </w:rPr>
            </w:pPr>
          </w:p>
        </w:tc>
        <w:tc>
          <w:tcPr>
            <w:tcW w:w="14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shd w:val="clear" w:color="auto" w:fill="CCEEFF"/>
          </w:tcPr>
          <w:p>
            <w:pPr>
              <w:jc w:val="right"/>
              <w:ind w:right="18"/>
              <w:spacing w:after="0"/>
              <w:rPr>
                <w:sz w:val="20"/>
                <w:szCs w:val="20"/>
                <w:color w:val="auto"/>
              </w:rPr>
            </w:pPr>
            <w:r>
              <w:rPr>
                <w:rFonts w:ascii="Arial" w:cs="Arial" w:eastAsia="Arial" w:hAnsi="Arial"/>
                <w:sz w:val="18"/>
                <w:szCs w:val="18"/>
                <w:color w:val="auto"/>
              </w:rPr>
              <w:t>12,864</w:t>
            </w:r>
          </w:p>
        </w:tc>
        <w:tc>
          <w:tcPr>
            <w:tcW w:w="10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12,830</w:t>
            </w:r>
          </w:p>
        </w:tc>
      </w:tr>
      <w:tr>
        <w:trPr>
          <w:trHeight w:val="237"/>
        </w:trPr>
        <w:tc>
          <w:tcPr>
            <w:tcW w:w="4800" w:type="dxa"/>
            <w:vAlign w:val="bottom"/>
          </w:tcPr>
          <w:p>
            <w:pPr>
              <w:spacing w:after="0"/>
              <w:rPr>
                <w:sz w:val="20"/>
                <w:szCs w:val="20"/>
                <w:color w:val="auto"/>
              </w:rPr>
            </w:pP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340" w:type="dxa"/>
            <w:vAlign w:val="bottom"/>
            <w:tcBorders>
              <w:top w:val="single" w:sz="8" w:color="auto"/>
            </w:tcBorders>
          </w:tcPr>
          <w:p>
            <w:pPr>
              <w:jc w:val="right"/>
              <w:ind w:right="38"/>
              <w:spacing w:after="0"/>
              <w:rPr>
                <w:sz w:val="20"/>
                <w:szCs w:val="20"/>
                <w:color w:val="auto"/>
              </w:rPr>
            </w:pPr>
            <w:r>
              <w:rPr>
                <w:rFonts w:ascii="Arial" w:cs="Arial" w:eastAsia="Arial" w:hAnsi="Arial"/>
                <w:sz w:val="18"/>
                <w:szCs w:val="18"/>
                <w:color w:val="auto"/>
              </w:rPr>
              <w:t>884,536</w:t>
            </w:r>
          </w:p>
        </w:tc>
        <w:tc>
          <w:tcPr>
            <w:tcW w:w="100" w:type="dxa"/>
            <w:vAlign w:val="bottom"/>
          </w:tcPr>
          <w:p>
            <w:pPr>
              <w:spacing w:after="0"/>
              <w:rPr>
                <w:sz w:val="20"/>
                <w:szCs w:val="20"/>
                <w:color w:val="auto"/>
              </w:rPr>
            </w:pPr>
          </w:p>
        </w:tc>
        <w:tc>
          <w:tcPr>
            <w:tcW w:w="360" w:type="dxa"/>
            <w:vAlign w:val="bottom"/>
            <w:tcBorders>
              <w:top w:val="single" w:sz="8" w:color="auto"/>
            </w:tcBorders>
          </w:tcPr>
          <w:p>
            <w:pPr>
              <w:jc w:val="right"/>
              <w:ind w:right="150"/>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tcPr>
          <w:p>
            <w:pPr>
              <w:jc w:val="right"/>
              <w:ind w:right="36"/>
              <w:spacing w:after="0"/>
              <w:rPr>
                <w:sz w:val="20"/>
                <w:szCs w:val="20"/>
                <w:color w:val="auto"/>
              </w:rPr>
            </w:pPr>
            <w:r>
              <w:rPr>
                <w:rFonts w:ascii="Arial" w:cs="Arial" w:eastAsia="Arial" w:hAnsi="Arial"/>
                <w:sz w:val="18"/>
                <w:szCs w:val="18"/>
                <w:color w:val="auto"/>
              </w:rPr>
              <w:t>884,927</w:t>
            </w:r>
          </w:p>
        </w:tc>
        <w:tc>
          <w:tcPr>
            <w:tcW w:w="100" w:type="dxa"/>
            <w:vAlign w:val="bottom"/>
          </w:tcPr>
          <w:p>
            <w:pPr>
              <w:spacing w:after="0"/>
              <w:rPr>
                <w:sz w:val="20"/>
                <w:szCs w:val="20"/>
                <w:color w:val="auto"/>
              </w:rPr>
            </w:pP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300" w:type="dxa"/>
            <w:vAlign w:val="bottom"/>
            <w:tcBorders>
              <w:top w:val="single" w:sz="8" w:color="auto"/>
            </w:tcBorders>
          </w:tcPr>
          <w:p>
            <w:pPr>
              <w:jc w:val="right"/>
              <w:ind w:right="18"/>
              <w:spacing w:after="0"/>
              <w:rPr>
                <w:sz w:val="20"/>
                <w:szCs w:val="20"/>
                <w:color w:val="auto"/>
              </w:rPr>
            </w:pPr>
            <w:r>
              <w:rPr>
                <w:rFonts w:ascii="Arial" w:cs="Arial" w:eastAsia="Arial" w:hAnsi="Arial"/>
                <w:sz w:val="18"/>
                <w:szCs w:val="18"/>
                <w:color w:val="auto"/>
              </w:rPr>
              <w:t>859,684</w:t>
            </w:r>
          </w:p>
        </w:tc>
        <w:tc>
          <w:tcPr>
            <w:tcW w:w="100" w:type="dxa"/>
            <w:vAlign w:val="bottom"/>
          </w:tcPr>
          <w:p>
            <w:pPr>
              <w:spacing w:after="0"/>
              <w:rPr>
                <w:sz w:val="20"/>
                <w:szCs w:val="20"/>
                <w:color w:val="auto"/>
              </w:rPr>
            </w:pP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300" w:type="dxa"/>
            <w:vAlign w:val="bottom"/>
            <w:tcBorders>
              <w:top w:val="single" w:sz="8" w:color="auto"/>
            </w:tcBorders>
          </w:tcPr>
          <w:p>
            <w:pPr>
              <w:jc w:val="right"/>
              <w:ind w:right="16"/>
              <w:spacing w:after="0"/>
              <w:rPr>
                <w:sz w:val="20"/>
                <w:szCs w:val="20"/>
                <w:color w:val="auto"/>
              </w:rPr>
            </w:pPr>
            <w:r>
              <w:rPr>
                <w:rFonts w:ascii="Arial" w:cs="Arial" w:eastAsia="Arial" w:hAnsi="Arial"/>
                <w:sz w:val="18"/>
                <w:szCs w:val="18"/>
                <w:color w:val="auto"/>
              </w:rPr>
              <w:t>858,883</w:t>
            </w:r>
          </w:p>
        </w:tc>
      </w:tr>
      <w:tr>
        <w:trPr>
          <w:trHeight w:val="27"/>
        </w:trPr>
        <w:tc>
          <w:tcPr>
            <w:tcW w:w="48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r>
      <w:tr>
        <w:trPr>
          <w:trHeight w:val="20"/>
        </w:trPr>
        <w:tc>
          <w:tcPr>
            <w:tcW w:w="48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3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3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300" w:type="dxa"/>
            <w:vAlign w:val="bottom"/>
            <w:tcBorders>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ind w:right="160" w:firstLine="405"/>
        <w:spacing w:after="0" w:line="308" w:lineRule="auto"/>
        <w:rPr>
          <w:sz w:val="20"/>
          <w:szCs w:val="20"/>
          <w:color w:val="auto"/>
        </w:rPr>
      </w:pPr>
      <w:r>
        <w:rPr>
          <w:rFonts w:ascii="Arial" w:cs="Arial" w:eastAsia="Arial" w:hAnsi="Arial"/>
          <w:sz w:val="17"/>
          <w:szCs w:val="17"/>
          <w:color w:val="auto"/>
        </w:rPr>
        <w:t>For individual securities that have been in a continuous unrealized loss position, the fair value and gross unrealized loss for these securities aggregated by investment category and length of time in an unrealized position are presented in the following tables (in thousands):</w:t>
      </w:r>
    </w:p>
    <w:p>
      <w:pPr>
        <w:spacing w:after="0" w:line="27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34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440" w:type="dxa"/>
            <w:vAlign w:val="bottom"/>
            <w:tcBorders>
              <w:bottom w:val="single" w:sz="8" w:color="auto"/>
            </w:tcBorders>
            <w:gridSpan w:val="5"/>
          </w:tcPr>
          <w:p>
            <w:pPr>
              <w:jc w:val="center"/>
              <w:ind w:right="380"/>
              <w:spacing w:after="0"/>
              <w:rPr>
                <w:sz w:val="20"/>
                <w:szCs w:val="20"/>
                <w:color w:val="auto"/>
              </w:rPr>
            </w:pPr>
            <w:r>
              <w:rPr>
                <w:rFonts w:ascii="Arial" w:cs="Arial" w:eastAsia="Arial" w:hAnsi="Arial"/>
                <w:sz w:val="14"/>
                <w:szCs w:val="14"/>
                <w:b w:val="1"/>
                <w:bCs w:val="1"/>
                <w:color w:val="auto"/>
                <w:w w:val="94"/>
              </w:rPr>
              <w:t>July 29, 2017</w:t>
            </w:r>
          </w:p>
        </w:tc>
        <w:tc>
          <w:tcPr>
            <w:tcW w:w="28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spacing w:after="0"/>
              <w:rPr>
                <w:sz w:val="16"/>
                <w:szCs w:val="16"/>
                <w:color w:val="auto"/>
              </w:rPr>
            </w:pPr>
          </w:p>
        </w:tc>
      </w:tr>
      <w:tr>
        <w:trPr>
          <w:trHeight w:val="264"/>
        </w:trPr>
        <w:tc>
          <w:tcPr>
            <w:tcW w:w="334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2340" w:type="dxa"/>
            <w:vAlign w:val="bottom"/>
            <w:tcBorders>
              <w:bottom w:val="single" w:sz="8" w:color="auto"/>
            </w:tcBorders>
            <w:gridSpan w:val="4"/>
          </w:tcPr>
          <w:p>
            <w:pPr>
              <w:jc w:val="right"/>
              <w:ind w:right="574"/>
              <w:spacing w:after="0"/>
              <w:rPr>
                <w:sz w:val="20"/>
                <w:szCs w:val="20"/>
                <w:color w:val="auto"/>
              </w:rPr>
            </w:pPr>
            <w:r>
              <w:rPr>
                <w:rFonts w:ascii="Arial" w:cs="Arial" w:eastAsia="Arial" w:hAnsi="Arial"/>
                <w:sz w:val="14"/>
                <w:szCs w:val="14"/>
                <w:b w:val="1"/>
                <w:bCs w:val="1"/>
                <w:color w:val="auto"/>
              </w:rPr>
              <w:t>Less than 12 months</w:t>
            </w:r>
          </w:p>
        </w:tc>
        <w:tc>
          <w:tcPr>
            <w:tcW w:w="12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2340" w:type="dxa"/>
            <w:vAlign w:val="bottom"/>
            <w:tcBorders>
              <w:bottom w:val="single" w:sz="8" w:color="auto"/>
            </w:tcBorders>
            <w:gridSpan w:val="4"/>
          </w:tcPr>
          <w:p>
            <w:pPr>
              <w:jc w:val="center"/>
              <w:ind w:right="174"/>
              <w:spacing w:after="0"/>
              <w:rPr>
                <w:sz w:val="20"/>
                <w:szCs w:val="20"/>
                <w:color w:val="auto"/>
              </w:rPr>
            </w:pPr>
            <w:r>
              <w:rPr>
                <w:rFonts w:ascii="Arial" w:cs="Arial" w:eastAsia="Arial" w:hAnsi="Arial"/>
                <w:sz w:val="14"/>
                <w:szCs w:val="14"/>
                <w:b w:val="1"/>
                <w:bCs w:val="1"/>
                <w:color w:val="auto"/>
                <w:w w:val="92"/>
              </w:rPr>
              <w:t>12 months or more</w:t>
            </w:r>
          </w:p>
        </w:tc>
        <w:tc>
          <w:tcPr>
            <w:tcW w:w="10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880" w:type="dxa"/>
            <w:vAlign w:val="bottom"/>
            <w:tcBorders>
              <w:bottom w:val="single" w:sz="8" w:color="auto"/>
            </w:tcBorders>
          </w:tcPr>
          <w:p>
            <w:pPr>
              <w:spacing w:after="0"/>
              <w:rPr>
                <w:sz w:val="22"/>
                <w:szCs w:val="22"/>
                <w:color w:val="auto"/>
              </w:rPr>
            </w:pPr>
          </w:p>
        </w:tc>
        <w:tc>
          <w:tcPr>
            <w:tcW w:w="40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w w:val="89"/>
              </w:rPr>
              <w:t>Total</w:t>
            </w:r>
          </w:p>
        </w:tc>
        <w:tc>
          <w:tcPr>
            <w:tcW w:w="1060" w:type="dxa"/>
            <w:vAlign w:val="bottom"/>
            <w:tcBorders>
              <w:bottom w:val="single" w:sz="8" w:color="auto"/>
            </w:tcBorders>
          </w:tcPr>
          <w:p>
            <w:pPr>
              <w:spacing w:after="0"/>
              <w:rPr>
                <w:sz w:val="22"/>
                <w:szCs w:val="22"/>
                <w:color w:val="auto"/>
              </w:rPr>
            </w:pPr>
          </w:p>
        </w:tc>
      </w:tr>
      <w:tr>
        <w:trPr>
          <w:trHeight w:val="152"/>
        </w:trPr>
        <w:tc>
          <w:tcPr>
            <w:tcW w:w="33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08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rPr>
              <w:t>Fair</w:t>
            </w:r>
          </w:p>
        </w:tc>
        <w:tc>
          <w:tcPr>
            <w:tcW w:w="220" w:type="dxa"/>
            <w:vAlign w:val="bottom"/>
          </w:tcPr>
          <w:p>
            <w:pPr>
              <w:spacing w:after="0"/>
              <w:rPr>
                <w:sz w:val="13"/>
                <w:szCs w:val="13"/>
                <w:color w:val="auto"/>
              </w:rPr>
            </w:pPr>
          </w:p>
        </w:tc>
        <w:tc>
          <w:tcPr>
            <w:tcW w:w="1160" w:type="dxa"/>
            <w:vAlign w:val="bottom"/>
            <w:gridSpan w:val="2"/>
          </w:tcPr>
          <w:p>
            <w:pPr>
              <w:jc w:val="center"/>
              <w:ind w:right="320"/>
              <w:spacing w:after="0" w:line="153" w:lineRule="exact"/>
              <w:rPr>
                <w:sz w:val="20"/>
                <w:szCs w:val="20"/>
                <w:color w:val="auto"/>
              </w:rPr>
            </w:pPr>
            <w:r>
              <w:rPr>
                <w:rFonts w:ascii="Arial" w:cs="Arial" w:eastAsia="Arial" w:hAnsi="Arial"/>
                <w:sz w:val="14"/>
                <w:szCs w:val="14"/>
                <w:b w:val="1"/>
                <w:bCs w:val="1"/>
                <w:color w:val="auto"/>
                <w:w w:val="95"/>
              </w:rPr>
              <w:t>Unrealized</w:t>
            </w:r>
          </w:p>
        </w:tc>
        <w:tc>
          <w:tcPr>
            <w:tcW w:w="280" w:type="dxa"/>
            <w:vAlign w:val="bottom"/>
          </w:tcPr>
          <w:p>
            <w:pPr>
              <w:spacing w:after="0"/>
              <w:rPr>
                <w:sz w:val="13"/>
                <w:szCs w:val="13"/>
                <w:color w:val="auto"/>
              </w:rPr>
            </w:pPr>
          </w:p>
        </w:tc>
        <w:tc>
          <w:tcPr>
            <w:tcW w:w="1080" w:type="dxa"/>
            <w:vAlign w:val="bottom"/>
            <w:gridSpan w:val="2"/>
          </w:tcPr>
          <w:p>
            <w:pPr>
              <w:jc w:val="center"/>
              <w:ind w:right="400"/>
              <w:spacing w:after="0" w:line="153" w:lineRule="exact"/>
              <w:rPr>
                <w:sz w:val="20"/>
                <w:szCs w:val="20"/>
                <w:color w:val="auto"/>
              </w:rPr>
            </w:pPr>
            <w:r>
              <w:rPr>
                <w:rFonts w:ascii="Arial" w:cs="Arial" w:eastAsia="Arial" w:hAnsi="Arial"/>
                <w:sz w:val="14"/>
                <w:szCs w:val="14"/>
                <w:b w:val="1"/>
                <w:bCs w:val="1"/>
                <w:color w:val="auto"/>
              </w:rPr>
              <w:t>Fair</w:t>
            </w:r>
          </w:p>
        </w:tc>
        <w:tc>
          <w:tcPr>
            <w:tcW w:w="200" w:type="dxa"/>
            <w:vAlign w:val="bottom"/>
          </w:tcPr>
          <w:p>
            <w:pPr>
              <w:spacing w:after="0"/>
              <w:rPr>
                <w:sz w:val="13"/>
                <w:szCs w:val="13"/>
                <w:color w:val="auto"/>
              </w:rPr>
            </w:pPr>
          </w:p>
        </w:tc>
        <w:tc>
          <w:tcPr>
            <w:tcW w:w="1160" w:type="dxa"/>
            <w:vAlign w:val="bottom"/>
            <w:gridSpan w:val="2"/>
          </w:tcPr>
          <w:p>
            <w:pPr>
              <w:jc w:val="center"/>
              <w:ind w:right="320"/>
              <w:spacing w:after="0" w:line="153" w:lineRule="exact"/>
              <w:rPr>
                <w:sz w:val="20"/>
                <w:szCs w:val="20"/>
                <w:color w:val="auto"/>
              </w:rPr>
            </w:pPr>
            <w:r>
              <w:rPr>
                <w:rFonts w:ascii="Arial" w:cs="Arial" w:eastAsia="Arial" w:hAnsi="Arial"/>
                <w:sz w:val="14"/>
                <w:szCs w:val="14"/>
                <w:b w:val="1"/>
                <w:bCs w:val="1"/>
                <w:color w:val="auto"/>
                <w:w w:val="95"/>
              </w:rPr>
              <w:t>Unrealized</w:t>
            </w:r>
          </w:p>
        </w:tc>
        <w:tc>
          <w:tcPr>
            <w:tcW w:w="280" w:type="dxa"/>
            <w:vAlign w:val="bottom"/>
          </w:tcPr>
          <w:p>
            <w:pPr>
              <w:spacing w:after="0"/>
              <w:rPr>
                <w:sz w:val="13"/>
                <w:szCs w:val="13"/>
                <w:color w:val="auto"/>
              </w:rPr>
            </w:pPr>
          </w:p>
        </w:tc>
        <w:tc>
          <w:tcPr>
            <w:tcW w:w="880" w:type="dxa"/>
            <w:vAlign w:val="bottom"/>
          </w:tcPr>
          <w:p>
            <w:pPr>
              <w:jc w:val="center"/>
              <w:ind w:right="94"/>
              <w:spacing w:after="0" w:line="153" w:lineRule="exact"/>
              <w:rPr>
                <w:sz w:val="20"/>
                <w:szCs w:val="20"/>
                <w:color w:val="auto"/>
              </w:rPr>
            </w:pPr>
            <w:r>
              <w:rPr>
                <w:rFonts w:ascii="Arial" w:cs="Arial" w:eastAsia="Arial" w:hAnsi="Arial"/>
                <w:sz w:val="14"/>
                <w:szCs w:val="14"/>
                <w:b w:val="1"/>
                <w:bCs w:val="1"/>
                <w:color w:val="auto"/>
              </w:rPr>
              <w:t>Fair</w:t>
            </w:r>
          </w:p>
        </w:tc>
        <w:tc>
          <w:tcPr>
            <w:tcW w:w="1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060" w:type="dxa"/>
            <w:vAlign w:val="bottom"/>
          </w:tcPr>
          <w:p>
            <w:pPr>
              <w:jc w:val="center"/>
              <w:ind w:right="114"/>
              <w:spacing w:after="0" w:line="153" w:lineRule="exact"/>
              <w:rPr>
                <w:sz w:val="20"/>
                <w:szCs w:val="20"/>
                <w:color w:val="auto"/>
              </w:rPr>
            </w:pPr>
            <w:r>
              <w:rPr>
                <w:rFonts w:ascii="Arial" w:cs="Arial" w:eastAsia="Arial" w:hAnsi="Arial"/>
                <w:sz w:val="14"/>
                <w:szCs w:val="14"/>
                <w:b w:val="1"/>
                <w:bCs w:val="1"/>
                <w:color w:val="auto"/>
                <w:w w:val="93"/>
              </w:rPr>
              <w:t>Unrealized</w:t>
            </w:r>
          </w:p>
        </w:tc>
      </w:tr>
      <w:tr>
        <w:trPr>
          <w:trHeight w:val="192"/>
        </w:trPr>
        <w:tc>
          <w:tcPr>
            <w:tcW w:w="334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jc w:val="center"/>
              <w:ind w:right="196"/>
              <w:spacing w:after="0"/>
              <w:rPr>
                <w:sz w:val="20"/>
                <w:szCs w:val="20"/>
                <w:color w:val="auto"/>
              </w:rPr>
            </w:pPr>
            <w:r>
              <w:rPr>
                <w:rFonts w:ascii="Arial" w:cs="Arial" w:eastAsia="Arial" w:hAnsi="Arial"/>
                <w:sz w:val="14"/>
                <w:szCs w:val="14"/>
                <w:b w:val="1"/>
                <w:bCs w:val="1"/>
                <w:color w:val="auto"/>
                <w:w w:val="90"/>
              </w:rPr>
              <w:t>Value</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center"/>
              <w:ind w:right="114"/>
              <w:spacing w:after="0"/>
              <w:rPr>
                <w:sz w:val="20"/>
                <w:szCs w:val="20"/>
                <w:color w:val="auto"/>
              </w:rPr>
            </w:pPr>
            <w:r>
              <w:rPr>
                <w:rFonts w:ascii="Arial" w:cs="Arial" w:eastAsia="Arial" w:hAnsi="Arial"/>
                <w:sz w:val="14"/>
                <w:szCs w:val="14"/>
                <w:b w:val="1"/>
                <w:bCs w:val="1"/>
                <w:color w:val="auto"/>
                <w:w w:val="85"/>
              </w:rPr>
              <w:t>Loss</w:t>
            </w:r>
          </w:p>
        </w:tc>
        <w:tc>
          <w:tcPr>
            <w:tcW w:w="12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jc w:val="center"/>
              <w:ind w:right="197"/>
              <w:spacing w:after="0"/>
              <w:rPr>
                <w:sz w:val="20"/>
                <w:szCs w:val="20"/>
                <w:color w:val="auto"/>
              </w:rPr>
            </w:pPr>
            <w:r>
              <w:rPr>
                <w:rFonts w:ascii="Arial" w:cs="Arial" w:eastAsia="Arial" w:hAnsi="Arial"/>
                <w:sz w:val="14"/>
                <w:szCs w:val="14"/>
                <w:b w:val="1"/>
                <w:bCs w:val="1"/>
                <w:color w:val="auto"/>
                <w:w w:val="96"/>
              </w:rPr>
              <w:t>Value</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center"/>
              <w:ind w:right="134"/>
              <w:spacing w:after="0"/>
              <w:rPr>
                <w:sz w:val="20"/>
                <w:szCs w:val="20"/>
                <w:color w:val="auto"/>
              </w:rPr>
            </w:pPr>
            <w:r>
              <w:rPr>
                <w:rFonts w:ascii="Arial" w:cs="Arial" w:eastAsia="Arial" w:hAnsi="Arial"/>
                <w:sz w:val="14"/>
                <w:szCs w:val="14"/>
                <w:b w:val="1"/>
                <w:bCs w:val="1"/>
                <w:color w:val="auto"/>
                <w:w w:val="85"/>
              </w:rPr>
              <w:t>Loss</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tcPr>
          <w:p>
            <w:pPr>
              <w:jc w:val="center"/>
              <w:ind w:right="94"/>
              <w:spacing w:after="0"/>
              <w:rPr>
                <w:sz w:val="20"/>
                <w:szCs w:val="20"/>
                <w:color w:val="auto"/>
              </w:rPr>
            </w:pPr>
            <w:r>
              <w:rPr>
                <w:rFonts w:ascii="Arial" w:cs="Arial" w:eastAsia="Arial" w:hAnsi="Arial"/>
                <w:sz w:val="14"/>
                <w:szCs w:val="14"/>
                <w:b w:val="1"/>
                <w:bCs w:val="1"/>
                <w:color w:val="auto"/>
                <w:w w:val="90"/>
              </w:rPr>
              <w:t>Value</w:t>
            </w:r>
          </w:p>
        </w:tc>
        <w:tc>
          <w:tcPr>
            <w:tcW w:w="10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center"/>
              <w:ind w:right="94"/>
              <w:spacing w:after="0"/>
              <w:rPr>
                <w:sz w:val="20"/>
                <w:szCs w:val="20"/>
                <w:color w:val="auto"/>
              </w:rPr>
            </w:pPr>
            <w:r>
              <w:rPr>
                <w:rFonts w:ascii="Arial" w:cs="Arial" w:eastAsia="Arial" w:hAnsi="Arial"/>
                <w:sz w:val="14"/>
                <w:szCs w:val="14"/>
                <w:b w:val="1"/>
                <w:bCs w:val="1"/>
                <w:color w:val="auto"/>
                <w:w w:val="85"/>
              </w:rPr>
              <w:t>Loss</w:t>
            </w:r>
          </w:p>
        </w:tc>
      </w:tr>
      <w:tr>
        <w:trPr>
          <w:trHeight w:val="250"/>
        </w:trPr>
        <w:tc>
          <w:tcPr>
            <w:tcW w:w="3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U.S. government and agency debt</w:t>
            </w: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106,164</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(287)</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106,164</w:t>
            </w:r>
          </w:p>
        </w:tc>
        <w:tc>
          <w:tcPr>
            <w:tcW w:w="400" w:type="dxa"/>
            <w:vAlign w:val="bottom"/>
            <w:tcBorders>
              <w:bottom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(287)</w:t>
            </w:r>
          </w:p>
        </w:tc>
      </w:tr>
      <w:tr>
        <w:trPr>
          <w:trHeight w:val="243"/>
        </w:trPr>
        <w:tc>
          <w:tcPr>
            <w:tcW w:w="3340" w:type="dxa"/>
            <w:vAlign w:val="bottom"/>
          </w:tcPr>
          <w:p>
            <w:pPr>
              <w:ind w:left="40"/>
              <w:spacing w:after="0"/>
              <w:rPr>
                <w:sz w:val="20"/>
                <w:szCs w:val="20"/>
                <w:color w:val="auto"/>
              </w:rPr>
            </w:pPr>
            <w:r>
              <w:rPr>
                <w:rFonts w:ascii="Arial" w:cs="Arial" w:eastAsia="Arial" w:hAnsi="Arial"/>
                <w:sz w:val="18"/>
                <w:szCs w:val="18"/>
                <w:color w:val="auto"/>
              </w:rPr>
              <w:t>Foreign government and agency debt</w:t>
            </w:r>
          </w:p>
        </w:tc>
        <w:tc>
          <w:tcPr>
            <w:tcW w:w="280" w:type="dxa"/>
            <w:vAlign w:val="bottom"/>
          </w:tcPr>
          <w:p>
            <w:pPr>
              <w:spacing w:after="0"/>
              <w:rPr>
                <w:sz w:val="21"/>
                <w:szCs w:val="21"/>
                <w:color w:val="auto"/>
              </w:rPr>
            </w:pPr>
          </w:p>
        </w:tc>
        <w:tc>
          <w:tcPr>
            <w:tcW w:w="980" w:type="dxa"/>
            <w:vAlign w:val="bottom"/>
          </w:tcPr>
          <w:p>
            <w:pPr>
              <w:jc w:val="right"/>
              <w:ind w:right="16"/>
              <w:spacing w:after="0"/>
              <w:rPr>
                <w:sz w:val="20"/>
                <w:szCs w:val="20"/>
                <w:color w:val="auto"/>
              </w:rPr>
            </w:pPr>
            <w:r>
              <w:rPr>
                <w:rFonts w:ascii="Arial" w:cs="Arial" w:eastAsia="Arial" w:hAnsi="Arial"/>
                <w:sz w:val="18"/>
                <w:szCs w:val="18"/>
                <w:color w:val="auto"/>
              </w:rPr>
              <w:t>7,829</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(17)</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1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1"/>
                <w:szCs w:val="21"/>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7,829</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(17)</w:t>
            </w:r>
          </w:p>
        </w:tc>
      </w:tr>
      <w:tr>
        <w:trPr>
          <w:trHeight w:val="27"/>
        </w:trPr>
        <w:tc>
          <w:tcPr>
            <w:tcW w:w="3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3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Municipal debt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7,256</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1,249</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8,505</w:t>
            </w:r>
          </w:p>
        </w:tc>
        <w:tc>
          <w:tcPr>
            <w:tcW w:w="1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w:t>
            </w:r>
          </w:p>
        </w:tc>
      </w:tr>
      <w:tr>
        <w:trPr>
          <w:trHeight w:val="243"/>
        </w:trPr>
        <w:tc>
          <w:tcPr>
            <w:tcW w:w="3340" w:type="dxa"/>
            <w:vAlign w:val="bottom"/>
          </w:tcPr>
          <w:p>
            <w:pPr>
              <w:ind w:left="40"/>
              <w:spacing w:after="0"/>
              <w:rPr>
                <w:sz w:val="20"/>
                <w:szCs w:val="20"/>
                <w:color w:val="auto"/>
              </w:rPr>
            </w:pPr>
            <w:r>
              <w:rPr>
                <w:rFonts w:ascii="Arial" w:cs="Arial" w:eastAsia="Arial" w:hAnsi="Arial"/>
                <w:sz w:val="18"/>
                <w:szCs w:val="18"/>
                <w:color w:val="auto"/>
              </w:rPr>
              <w:t>Corporate debt securities</w:t>
            </w:r>
          </w:p>
        </w:tc>
        <w:tc>
          <w:tcPr>
            <w:tcW w:w="280" w:type="dxa"/>
            <w:vAlign w:val="bottom"/>
          </w:tcPr>
          <w:p>
            <w:pPr>
              <w:spacing w:after="0"/>
              <w:rPr>
                <w:sz w:val="21"/>
                <w:szCs w:val="21"/>
                <w:color w:val="auto"/>
              </w:rPr>
            </w:pPr>
          </w:p>
        </w:tc>
        <w:tc>
          <w:tcPr>
            <w:tcW w:w="980" w:type="dxa"/>
            <w:vAlign w:val="bottom"/>
          </w:tcPr>
          <w:p>
            <w:pPr>
              <w:jc w:val="right"/>
              <w:ind w:right="16"/>
              <w:spacing w:after="0"/>
              <w:rPr>
                <w:sz w:val="20"/>
                <w:szCs w:val="20"/>
                <w:color w:val="auto"/>
              </w:rPr>
            </w:pPr>
            <w:r>
              <w:rPr>
                <w:rFonts w:ascii="Arial" w:cs="Arial" w:eastAsia="Arial" w:hAnsi="Arial"/>
                <w:sz w:val="18"/>
                <w:szCs w:val="18"/>
                <w:color w:val="auto"/>
              </w:rPr>
              <w:t>123,358</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(261)</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60" w:type="dxa"/>
            <w:vAlign w:val="bottom"/>
          </w:tcPr>
          <w:p>
            <w:pPr>
              <w:jc w:val="right"/>
              <w:ind w:right="17"/>
              <w:spacing w:after="0"/>
              <w:rPr>
                <w:sz w:val="20"/>
                <w:szCs w:val="20"/>
                <w:color w:val="auto"/>
              </w:rPr>
            </w:pPr>
            <w:r>
              <w:rPr>
                <w:rFonts w:ascii="Arial" w:cs="Arial" w:eastAsia="Arial" w:hAnsi="Arial"/>
                <w:sz w:val="18"/>
                <w:szCs w:val="18"/>
                <w:color w:val="auto"/>
              </w:rPr>
              <w:t>2,217</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(8)</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125,575</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(269)</w:t>
            </w:r>
          </w:p>
        </w:tc>
      </w:tr>
      <w:tr>
        <w:trPr>
          <w:trHeight w:val="27"/>
        </w:trPr>
        <w:tc>
          <w:tcPr>
            <w:tcW w:w="3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3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Equity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58,079</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(1,310)</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58,079</w:t>
            </w:r>
          </w:p>
        </w:tc>
        <w:tc>
          <w:tcPr>
            <w:tcW w:w="1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(1,310)</w:t>
            </w:r>
          </w:p>
        </w:tc>
      </w:tr>
      <w:tr>
        <w:trPr>
          <w:trHeight w:val="243"/>
        </w:trPr>
        <w:tc>
          <w:tcPr>
            <w:tcW w:w="3340" w:type="dxa"/>
            <w:vAlign w:val="bottom"/>
          </w:tcPr>
          <w:p>
            <w:pPr>
              <w:ind w:left="40"/>
              <w:spacing w:after="0"/>
              <w:rPr>
                <w:sz w:val="20"/>
                <w:szCs w:val="20"/>
                <w:color w:val="auto"/>
              </w:rPr>
            </w:pPr>
            <w:r>
              <w:rPr>
                <w:rFonts w:ascii="Arial" w:cs="Arial" w:eastAsia="Arial" w:hAnsi="Arial"/>
                <w:sz w:val="18"/>
                <w:szCs w:val="18"/>
                <w:color w:val="auto"/>
              </w:rPr>
              <w:t>Asset backed securities</w:t>
            </w:r>
          </w:p>
        </w:tc>
        <w:tc>
          <w:tcPr>
            <w:tcW w:w="280" w:type="dxa"/>
            <w:vAlign w:val="bottom"/>
          </w:tcPr>
          <w:p>
            <w:pPr>
              <w:spacing w:after="0"/>
              <w:rPr>
                <w:sz w:val="21"/>
                <w:szCs w:val="21"/>
                <w:color w:val="auto"/>
              </w:rPr>
            </w:pPr>
          </w:p>
        </w:tc>
        <w:tc>
          <w:tcPr>
            <w:tcW w:w="980" w:type="dxa"/>
            <w:vAlign w:val="bottom"/>
          </w:tcPr>
          <w:p>
            <w:pPr>
              <w:jc w:val="right"/>
              <w:ind w:right="16"/>
              <w:spacing w:after="0"/>
              <w:rPr>
                <w:sz w:val="20"/>
                <w:szCs w:val="20"/>
                <w:color w:val="auto"/>
              </w:rPr>
            </w:pPr>
            <w:r>
              <w:rPr>
                <w:rFonts w:ascii="Arial" w:cs="Arial" w:eastAsia="Arial" w:hAnsi="Arial"/>
                <w:sz w:val="18"/>
                <w:szCs w:val="18"/>
                <w:color w:val="auto"/>
              </w:rPr>
              <w:t>12,962</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(19)</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1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1"/>
                <w:szCs w:val="21"/>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12,962</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(19)</w:t>
            </w:r>
          </w:p>
        </w:tc>
      </w:tr>
      <w:tr>
        <w:trPr>
          <w:trHeight w:val="27"/>
        </w:trPr>
        <w:tc>
          <w:tcPr>
            <w:tcW w:w="33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r>
      <w:tr>
        <w:trPr>
          <w:trHeight w:val="269"/>
        </w:trPr>
        <w:tc>
          <w:tcPr>
            <w:tcW w:w="3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securities</w:t>
            </w: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315,648</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(1,898)</w:t>
            </w:r>
          </w:p>
        </w:tc>
        <w:tc>
          <w:tcPr>
            <w:tcW w:w="12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6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3,466</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319,114</w:t>
            </w:r>
          </w:p>
        </w:tc>
        <w:tc>
          <w:tcPr>
            <w:tcW w:w="400" w:type="dxa"/>
            <w:vAlign w:val="bottom"/>
            <w:tcBorders>
              <w:bottom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(1,907)</w:t>
            </w:r>
          </w:p>
        </w:tc>
      </w:tr>
      <w:tr>
        <w:trPr>
          <w:trHeight w:val="20"/>
        </w:trPr>
        <w:tc>
          <w:tcPr>
            <w:tcW w:w="33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26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r>
      <w:tr>
        <w:trPr>
          <w:trHeight w:val="717"/>
        </w:trPr>
        <w:tc>
          <w:tcPr>
            <w:tcW w:w="3340" w:type="dxa"/>
            <w:vAlign w:val="bottom"/>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98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104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2440" w:type="dxa"/>
            <w:vAlign w:val="bottom"/>
            <w:tcBorders>
              <w:bottom w:val="single" w:sz="8" w:color="auto"/>
            </w:tcBorders>
            <w:gridSpan w:val="5"/>
          </w:tcPr>
          <w:p>
            <w:pPr>
              <w:jc w:val="center"/>
              <w:ind w:right="380"/>
              <w:spacing w:after="0"/>
              <w:rPr>
                <w:sz w:val="20"/>
                <w:szCs w:val="20"/>
                <w:color w:val="auto"/>
              </w:rPr>
            </w:pPr>
            <w:r>
              <w:rPr>
                <w:rFonts w:ascii="Arial" w:cs="Arial" w:eastAsia="Arial" w:hAnsi="Arial"/>
                <w:sz w:val="14"/>
                <w:szCs w:val="14"/>
                <w:b w:val="1"/>
                <w:bCs w:val="1"/>
                <w:color w:val="auto"/>
                <w:w w:val="94"/>
              </w:rPr>
              <w:t>January 28, 2017</w:t>
            </w:r>
          </w:p>
        </w:tc>
        <w:tc>
          <w:tcPr>
            <w:tcW w:w="280" w:type="dxa"/>
            <w:vAlign w:val="bottom"/>
            <w:tcBorders>
              <w:bottom w:val="single" w:sz="8" w:color="auto"/>
            </w:tcBorders>
          </w:tcPr>
          <w:p>
            <w:pPr>
              <w:spacing w:after="0"/>
              <w:rPr>
                <w:sz w:val="24"/>
                <w:szCs w:val="24"/>
                <w:color w:val="auto"/>
              </w:rPr>
            </w:pPr>
          </w:p>
        </w:tc>
        <w:tc>
          <w:tcPr>
            <w:tcW w:w="88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1060" w:type="dxa"/>
            <w:vAlign w:val="bottom"/>
            <w:tcBorders>
              <w:bottom w:val="single" w:sz="8" w:color="auto"/>
            </w:tcBorders>
          </w:tcPr>
          <w:p>
            <w:pPr>
              <w:spacing w:after="0"/>
              <w:rPr>
                <w:sz w:val="24"/>
                <w:szCs w:val="24"/>
                <w:color w:val="auto"/>
              </w:rPr>
            </w:pPr>
          </w:p>
        </w:tc>
      </w:tr>
      <w:tr>
        <w:trPr>
          <w:trHeight w:val="264"/>
        </w:trPr>
        <w:tc>
          <w:tcPr>
            <w:tcW w:w="334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2340" w:type="dxa"/>
            <w:vAlign w:val="bottom"/>
            <w:tcBorders>
              <w:bottom w:val="single" w:sz="8" w:color="auto"/>
            </w:tcBorders>
            <w:gridSpan w:val="4"/>
          </w:tcPr>
          <w:p>
            <w:pPr>
              <w:jc w:val="right"/>
              <w:ind w:right="574"/>
              <w:spacing w:after="0"/>
              <w:rPr>
                <w:sz w:val="20"/>
                <w:szCs w:val="20"/>
                <w:color w:val="auto"/>
              </w:rPr>
            </w:pPr>
            <w:r>
              <w:rPr>
                <w:rFonts w:ascii="Arial" w:cs="Arial" w:eastAsia="Arial" w:hAnsi="Arial"/>
                <w:sz w:val="14"/>
                <w:szCs w:val="14"/>
                <w:b w:val="1"/>
                <w:bCs w:val="1"/>
                <w:color w:val="auto"/>
              </w:rPr>
              <w:t>Less than 12 months</w:t>
            </w:r>
          </w:p>
        </w:tc>
        <w:tc>
          <w:tcPr>
            <w:tcW w:w="12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2340" w:type="dxa"/>
            <w:vAlign w:val="bottom"/>
            <w:tcBorders>
              <w:bottom w:val="single" w:sz="8" w:color="auto"/>
            </w:tcBorders>
            <w:gridSpan w:val="4"/>
          </w:tcPr>
          <w:p>
            <w:pPr>
              <w:jc w:val="center"/>
              <w:ind w:right="174"/>
              <w:spacing w:after="0"/>
              <w:rPr>
                <w:sz w:val="20"/>
                <w:szCs w:val="20"/>
                <w:color w:val="auto"/>
              </w:rPr>
            </w:pPr>
            <w:r>
              <w:rPr>
                <w:rFonts w:ascii="Arial" w:cs="Arial" w:eastAsia="Arial" w:hAnsi="Arial"/>
                <w:sz w:val="14"/>
                <w:szCs w:val="14"/>
                <w:b w:val="1"/>
                <w:bCs w:val="1"/>
                <w:color w:val="auto"/>
                <w:w w:val="92"/>
              </w:rPr>
              <w:t>12 months or more</w:t>
            </w:r>
          </w:p>
        </w:tc>
        <w:tc>
          <w:tcPr>
            <w:tcW w:w="10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880" w:type="dxa"/>
            <w:vAlign w:val="bottom"/>
            <w:tcBorders>
              <w:bottom w:val="single" w:sz="8" w:color="auto"/>
            </w:tcBorders>
          </w:tcPr>
          <w:p>
            <w:pPr>
              <w:spacing w:after="0"/>
              <w:rPr>
                <w:sz w:val="22"/>
                <w:szCs w:val="22"/>
                <w:color w:val="auto"/>
              </w:rPr>
            </w:pPr>
          </w:p>
        </w:tc>
        <w:tc>
          <w:tcPr>
            <w:tcW w:w="40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w w:val="89"/>
              </w:rPr>
              <w:t>Total</w:t>
            </w:r>
          </w:p>
        </w:tc>
        <w:tc>
          <w:tcPr>
            <w:tcW w:w="1060" w:type="dxa"/>
            <w:vAlign w:val="bottom"/>
            <w:tcBorders>
              <w:bottom w:val="single" w:sz="8" w:color="auto"/>
            </w:tcBorders>
          </w:tcPr>
          <w:p>
            <w:pPr>
              <w:spacing w:after="0"/>
              <w:rPr>
                <w:sz w:val="22"/>
                <w:szCs w:val="22"/>
                <w:color w:val="auto"/>
              </w:rPr>
            </w:pPr>
          </w:p>
        </w:tc>
      </w:tr>
      <w:tr>
        <w:trPr>
          <w:trHeight w:val="152"/>
        </w:trPr>
        <w:tc>
          <w:tcPr>
            <w:tcW w:w="33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08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rPr>
              <w:t>Fair</w:t>
            </w:r>
          </w:p>
        </w:tc>
        <w:tc>
          <w:tcPr>
            <w:tcW w:w="220" w:type="dxa"/>
            <w:vAlign w:val="bottom"/>
          </w:tcPr>
          <w:p>
            <w:pPr>
              <w:spacing w:after="0"/>
              <w:rPr>
                <w:sz w:val="13"/>
                <w:szCs w:val="13"/>
                <w:color w:val="auto"/>
              </w:rPr>
            </w:pPr>
          </w:p>
        </w:tc>
        <w:tc>
          <w:tcPr>
            <w:tcW w:w="1160" w:type="dxa"/>
            <w:vAlign w:val="bottom"/>
            <w:gridSpan w:val="2"/>
          </w:tcPr>
          <w:p>
            <w:pPr>
              <w:jc w:val="center"/>
              <w:ind w:right="320"/>
              <w:spacing w:after="0" w:line="153" w:lineRule="exact"/>
              <w:rPr>
                <w:sz w:val="20"/>
                <w:szCs w:val="20"/>
                <w:color w:val="auto"/>
              </w:rPr>
            </w:pPr>
            <w:r>
              <w:rPr>
                <w:rFonts w:ascii="Arial" w:cs="Arial" w:eastAsia="Arial" w:hAnsi="Arial"/>
                <w:sz w:val="14"/>
                <w:szCs w:val="14"/>
                <w:b w:val="1"/>
                <w:bCs w:val="1"/>
                <w:color w:val="auto"/>
                <w:w w:val="95"/>
              </w:rPr>
              <w:t>Unrealized</w:t>
            </w:r>
          </w:p>
        </w:tc>
        <w:tc>
          <w:tcPr>
            <w:tcW w:w="280" w:type="dxa"/>
            <w:vAlign w:val="bottom"/>
          </w:tcPr>
          <w:p>
            <w:pPr>
              <w:spacing w:after="0"/>
              <w:rPr>
                <w:sz w:val="13"/>
                <w:szCs w:val="13"/>
                <w:color w:val="auto"/>
              </w:rPr>
            </w:pPr>
          </w:p>
        </w:tc>
        <w:tc>
          <w:tcPr>
            <w:tcW w:w="1080" w:type="dxa"/>
            <w:vAlign w:val="bottom"/>
            <w:gridSpan w:val="2"/>
          </w:tcPr>
          <w:p>
            <w:pPr>
              <w:jc w:val="center"/>
              <w:ind w:right="400"/>
              <w:spacing w:after="0" w:line="153" w:lineRule="exact"/>
              <w:rPr>
                <w:sz w:val="20"/>
                <w:szCs w:val="20"/>
                <w:color w:val="auto"/>
              </w:rPr>
            </w:pPr>
            <w:r>
              <w:rPr>
                <w:rFonts w:ascii="Arial" w:cs="Arial" w:eastAsia="Arial" w:hAnsi="Arial"/>
                <w:sz w:val="14"/>
                <w:szCs w:val="14"/>
                <w:b w:val="1"/>
                <w:bCs w:val="1"/>
                <w:color w:val="auto"/>
              </w:rPr>
              <w:t>Fair</w:t>
            </w:r>
          </w:p>
        </w:tc>
        <w:tc>
          <w:tcPr>
            <w:tcW w:w="200" w:type="dxa"/>
            <w:vAlign w:val="bottom"/>
          </w:tcPr>
          <w:p>
            <w:pPr>
              <w:spacing w:after="0"/>
              <w:rPr>
                <w:sz w:val="13"/>
                <w:szCs w:val="13"/>
                <w:color w:val="auto"/>
              </w:rPr>
            </w:pPr>
          </w:p>
        </w:tc>
        <w:tc>
          <w:tcPr>
            <w:tcW w:w="1160" w:type="dxa"/>
            <w:vAlign w:val="bottom"/>
            <w:gridSpan w:val="2"/>
          </w:tcPr>
          <w:p>
            <w:pPr>
              <w:jc w:val="center"/>
              <w:ind w:right="320"/>
              <w:spacing w:after="0" w:line="153" w:lineRule="exact"/>
              <w:rPr>
                <w:sz w:val="20"/>
                <w:szCs w:val="20"/>
                <w:color w:val="auto"/>
              </w:rPr>
            </w:pPr>
            <w:r>
              <w:rPr>
                <w:rFonts w:ascii="Arial" w:cs="Arial" w:eastAsia="Arial" w:hAnsi="Arial"/>
                <w:sz w:val="14"/>
                <w:szCs w:val="14"/>
                <w:b w:val="1"/>
                <w:bCs w:val="1"/>
                <w:color w:val="auto"/>
                <w:w w:val="95"/>
              </w:rPr>
              <w:t>Unrealized</w:t>
            </w:r>
          </w:p>
        </w:tc>
        <w:tc>
          <w:tcPr>
            <w:tcW w:w="280" w:type="dxa"/>
            <w:vAlign w:val="bottom"/>
          </w:tcPr>
          <w:p>
            <w:pPr>
              <w:spacing w:after="0"/>
              <w:rPr>
                <w:sz w:val="13"/>
                <w:szCs w:val="13"/>
                <w:color w:val="auto"/>
              </w:rPr>
            </w:pPr>
          </w:p>
        </w:tc>
        <w:tc>
          <w:tcPr>
            <w:tcW w:w="880" w:type="dxa"/>
            <w:vAlign w:val="bottom"/>
          </w:tcPr>
          <w:p>
            <w:pPr>
              <w:jc w:val="center"/>
              <w:ind w:right="94"/>
              <w:spacing w:after="0" w:line="153" w:lineRule="exact"/>
              <w:rPr>
                <w:sz w:val="20"/>
                <w:szCs w:val="20"/>
                <w:color w:val="auto"/>
              </w:rPr>
            </w:pPr>
            <w:r>
              <w:rPr>
                <w:rFonts w:ascii="Arial" w:cs="Arial" w:eastAsia="Arial" w:hAnsi="Arial"/>
                <w:sz w:val="14"/>
                <w:szCs w:val="14"/>
                <w:b w:val="1"/>
                <w:bCs w:val="1"/>
                <w:color w:val="auto"/>
              </w:rPr>
              <w:t>Fair</w:t>
            </w:r>
          </w:p>
        </w:tc>
        <w:tc>
          <w:tcPr>
            <w:tcW w:w="1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060" w:type="dxa"/>
            <w:vAlign w:val="bottom"/>
          </w:tcPr>
          <w:p>
            <w:pPr>
              <w:jc w:val="center"/>
              <w:ind w:right="114"/>
              <w:spacing w:after="0" w:line="153" w:lineRule="exact"/>
              <w:rPr>
                <w:sz w:val="20"/>
                <w:szCs w:val="20"/>
                <w:color w:val="auto"/>
              </w:rPr>
            </w:pPr>
            <w:r>
              <w:rPr>
                <w:rFonts w:ascii="Arial" w:cs="Arial" w:eastAsia="Arial" w:hAnsi="Arial"/>
                <w:sz w:val="14"/>
                <w:szCs w:val="14"/>
                <w:b w:val="1"/>
                <w:bCs w:val="1"/>
                <w:color w:val="auto"/>
                <w:w w:val="93"/>
              </w:rPr>
              <w:t>Unrealized</w:t>
            </w:r>
          </w:p>
        </w:tc>
      </w:tr>
      <w:tr>
        <w:trPr>
          <w:trHeight w:val="192"/>
        </w:trPr>
        <w:tc>
          <w:tcPr>
            <w:tcW w:w="334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jc w:val="center"/>
              <w:ind w:right="196"/>
              <w:spacing w:after="0"/>
              <w:rPr>
                <w:sz w:val="20"/>
                <w:szCs w:val="20"/>
                <w:color w:val="auto"/>
              </w:rPr>
            </w:pPr>
            <w:r>
              <w:rPr>
                <w:rFonts w:ascii="Arial" w:cs="Arial" w:eastAsia="Arial" w:hAnsi="Arial"/>
                <w:sz w:val="14"/>
                <w:szCs w:val="14"/>
                <w:b w:val="1"/>
                <w:bCs w:val="1"/>
                <w:color w:val="auto"/>
                <w:w w:val="90"/>
              </w:rPr>
              <w:t>Value</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center"/>
              <w:ind w:right="114"/>
              <w:spacing w:after="0"/>
              <w:rPr>
                <w:sz w:val="20"/>
                <w:szCs w:val="20"/>
                <w:color w:val="auto"/>
              </w:rPr>
            </w:pPr>
            <w:r>
              <w:rPr>
                <w:rFonts w:ascii="Arial" w:cs="Arial" w:eastAsia="Arial" w:hAnsi="Arial"/>
                <w:sz w:val="14"/>
                <w:szCs w:val="14"/>
                <w:b w:val="1"/>
                <w:bCs w:val="1"/>
                <w:color w:val="auto"/>
                <w:w w:val="85"/>
              </w:rPr>
              <w:t>Loss</w:t>
            </w:r>
          </w:p>
        </w:tc>
        <w:tc>
          <w:tcPr>
            <w:tcW w:w="12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jc w:val="center"/>
              <w:ind w:right="197"/>
              <w:spacing w:after="0"/>
              <w:rPr>
                <w:sz w:val="20"/>
                <w:szCs w:val="20"/>
                <w:color w:val="auto"/>
              </w:rPr>
            </w:pPr>
            <w:r>
              <w:rPr>
                <w:rFonts w:ascii="Arial" w:cs="Arial" w:eastAsia="Arial" w:hAnsi="Arial"/>
                <w:sz w:val="14"/>
                <w:szCs w:val="14"/>
                <w:b w:val="1"/>
                <w:bCs w:val="1"/>
                <w:color w:val="auto"/>
                <w:w w:val="96"/>
              </w:rPr>
              <w:t>Value</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center"/>
              <w:ind w:right="134"/>
              <w:spacing w:after="0"/>
              <w:rPr>
                <w:sz w:val="20"/>
                <w:szCs w:val="20"/>
                <w:color w:val="auto"/>
              </w:rPr>
            </w:pPr>
            <w:r>
              <w:rPr>
                <w:rFonts w:ascii="Arial" w:cs="Arial" w:eastAsia="Arial" w:hAnsi="Arial"/>
                <w:sz w:val="14"/>
                <w:szCs w:val="14"/>
                <w:b w:val="1"/>
                <w:bCs w:val="1"/>
                <w:color w:val="auto"/>
                <w:w w:val="85"/>
              </w:rPr>
              <w:t>Loss</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tcPr>
          <w:p>
            <w:pPr>
              <w:jc w:val="center"/>
              <w:ind w:right="94"/>
              <w:spacing w:after="0"/>
              <w:rPr>
                <w:sz w:val="20"/>
                <w:szCs w:val="20"/>
                <w:color w:val="auto"/>
              </w:rPr>
            </w:pPr>
            <w:r>
              <w:rPr>
                <w:rFonts w:ascii="Arial" w:cs="Arial" w:eastAsia="Arial" w:hAnsi="Arial"/>
                <w:sz w:val="14"/>
                <w:szCs w:val="14"/>
                <w:b w:val="1"/>
                <w:bCs w:val="1"/>
                <w:color w:val="auto"/>
                <w:w w:val="90"/>
              </w:rPr>
              <w:t>Value</w:t>
            </w:r>
          </w:p>
        </w:tc>
        <w:tc>
          <w:tcPr>
            <w:tcW w:w="10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center"/>
              <w:ind w:right="94"/>
              <w:spacing w:after="0"/>
              <w:rPr>
                <w:sz w:val="20"/>
                <w:szCs w:val="20"/>
                <w:color w:val="auto"/>
              </w:rPr>
            </w:pPr>
            <w:r>
              <w:rPr>
                <w:rFonts w:ascii="Arial" w:cs="Arial" w:eastAsia="Arial" w:hAnsi="Arial"/>
                <w:sz w:val="14"/>
                <w:szCs w:val="14"/>
                <w:b w:val="1"/>
                <w:bCs w:val="1"/>
                <w:color w:val="auto"/>
                <w:w w:val="85"/>
              </w:rPr>
              <w:t>Loss</w:t>
            </w:r>
          </w:p>
        </w:tc>
      </w:tr>
      <w:tr>
        <w:trPr>
          <w:trHeight w:val="250"/>
        </w:trPr>
        <w:tc>
          <w:tcPr>
            <w:tcW w:w="3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U.S. government and agency debt</w:t>
            </w: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94,064</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(283)</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94,064</w:t>
            </w:r>
          </w:p>
        </w:tc>
        <w:tc>
          <w:tcPr>
            <w:tcW w:w="400" w:type="dxa"/>
            <w:vAlign w:val="bottom"/>
            <w:tcBorders>
              <w:bottom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(283)</w:t>
            </w:r>
          </w:p>
        </w:tc>
      </w:tr>
      <w:tr>
        <w:trPr>
          <w:trHeight w:val="243"/>
        </w:trPr>
        <w:tc>
          <w:tcPr>
            <w:tcW w:w="3340" w:type="dxa"/>
            <w:vAlign w:val="bottom"/>
          </w:tcPr>
          <w:p>
            <w:pPr>
              <w:ind w:left="40"/>
              <w:spacing w:after="0"/>
              <w:rPr>
                <w:sz w:val="20"/>
                <w:szCs w:val="20"/>
                <w:color w:val="auto"/>
              </w:rPr>
            </w:pPr>
            <w:r>
              <w:rPr>
                <w:rFonts w:ascii="Arial" w:cs="Arial" w:eastAsia="Arial" w:hAnsi="Arial"/>
                <w:sz w:val="18"/>
                <w:szCs w:val="18"/>
                <w:color w:val="auto"/>
              </w:rPr>
              <w:t>Foreign government and agency debt</w:t>
            </w:r>
          </w:p>
        </w:tc>
        <w:tc>
          <w:tcPr>
            <w:tcW w:w="280" w:type="dxa"/>
            <w:vAlign w:val="bottom"/>
          </w:tcPr>
          <w:p>
            <w:pPr>
              <w:spacing w:after="0"/>
              <w:rPr>
                <w:sz w:val="21"/>
                <w:szCs w:val="21"/>
                <w:color w:val="auto"/>
              </w:rPr>
            </w:pPr>
          </w:p>
        </w:tc>
        <w:tc>
          <w:tcPr>
            <w:tcW w:w="980" w:type="dxa"/>
            <w:vAlign w:val="bottom"/>
          </w:tcPr>
          <w:p>
            <w:pPr>
              <w:jc w:val="right"/>
              <w:ind w:right="16"/>
              <w:spacing w:after="0"/>
              <w:rPr>
                <w:sz w:val="20"/>
                <w:szCs w:val="20"/>
                <w:color w:val="auto"/>
              </w:rPr>
            </w:pPr>
            <w:r>
              <w:rPr>
                <w:rFonts w:ascii="Arial" w:cs="Arial" w:eastAsia="Arial" w:hAnsi="Arial"/>
                <w:sz w:val="18"/>
                <w:szCs w:val="18"/>
                <w:color w:val="auto"/>
              </w:rPr>
              <w:t>11,875</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(48)</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60" w:type="dxa"/>
            <w:vAlign w:val="bottom"/>
          </w:tcPr>
          <w:p>
            <w:pPr>
              <w:jc w:val="right"/>
              <w:ind w:right="17"/>
              <w:spacing w:after="0"/>
              <w:rPr>
                <w:sz w:val="20"/>
                <w:szCs w:val="20"/>
                <w:color w:val="auto"/>
              </w:rPr>
            </w:pPr>
            <w:r>
              <w:rPr>
                <w:rFonts w:ascii="Arial" w:cs="Arial" w:eastAsia="Arial" w:hAnsi="Arial"/>
                <w:sz w:val="18"/>
                <w:szCs w:val="18"/>
                <w:color w:val="auto"/>
              </w:rPr>
              <w:t>1,499</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13,374</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(50)</w:t>
            </w:r>
          </w:p>
        </w:tc>
      </w:tr>
      <w:tr>
        <w:trPr>
          <w:trHeight w:val="27"/>
        </w:trPr>
        <w:tc>
          <w:tcPr>
            <w:tcW w:w="3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3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Municipal debt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17,450</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1,248</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18,698</w:t>
            </w:r>
          </w:p>
        </w:tc>
        <w:tc>
          <w:tcPr>
            <w:tcW w:w="1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(49)</w:t>
            </w:r>
          </w:p>
        </w:tc>
      </w:tr>
      <w:tr>
        <w:trPr>
          <w:trHeight w:val="243"/>
        </w:trPr>
        <w:tc>
          <w:tcPr>
            <w:tcW w:w="3340" w:type="dxa"/>
            <w:vAlign w:val="bottom"/>
          </w:tcPr>
          <w:p>
            <w:pPr>
              <w:ind w:left="40"/>
              <w:spacing w:after="0"/>
              <w:rPr>
                <w:sz w:val="20"/>
                <w:szCs w:val="20"/>
                <w:color w:val="auto"/>
              </w:rPr>
            </w:pPr>
            <w:r>
              <w:rPr>
                <w:rFonts w:ascii="Arial" w:cs="Arial" w:eastAsia="Arial" w:hAnsi="Arial"/>
                <w:sz w:val="18"/>
                <w:szCs w:val="18"/>
                <w:color w:val="auto"/>
              </w:rPr>
              <w:t>Corporate debt securities</w:t>
            </w:r>
          </w:p>
        </w:tc>
        <w:tc>
          <w:tcPr>
            <w:tcW w:w="280" w:type="dxa"/>
            <w:vAlign w:val="bottom"/>
          </w:tcPr>
          <w:p>
            <w:pPr>
              <w:spacing w:after="0"/>
              <w:rPr>
                <w:sz w:val="21"/>
                <w:szCs w:val="21"/>
                <w:color w:val="auto"/>
              </w:rPr>
            </w:pPr>
          </w:p>
        </w:tc>
        <w:tc>
          <w:tcPr>
            <w:tcW w:w="980" w:type="dxa"/>
            <w:vAlign w:val="bottom"/>
          </w:tcPr>
          <w:p>
            <w:pPr>
              <w:jc w:val="right"/>
              <w:ind w:right="16"/>
              <w:spacing w:after="0"/>
              <w:rPr>
                <w:sz w:val="20"/>
                <w:szCs w:val="20"/>
                <w:color w:val="auto"/>
              </w:rPr>
            </w:pPr>
            <w:r>
              <w:rPr>
                <w:rFonts w:ascii="Arial" w:cs="Arial" w:eastAsia="Arial" w:hAnsi="Arial"/>
                <w:sz w:val="18"/>
                <w:szCs w:val="18"/>
                <w:color w:val="auto"/>
              </w:rPr>
              <w:t>199,382</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(751)</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60" w:type="dxa"/>
            <w:vAlign w:val="bottom"/>
          </w:tcPr>
          <w:p>
            <w:pPr>
              <w:jc w:val="right"/>
              <w:ind w:right="17"/>
              <w:spacing w:after="0"/>
              <w:rPr>
                <w:sz w:val="20"/>
                <w:szCs w:val="20"/>
                <w:color w:val="auto"/>
              </w:rPr>
            </w:pPr>
            <w:r>
              <w:rPr>
                <w:rFonts w:ascii="Arial" w:cs="Arial" w:eastAsia="Arial" w:hAnsi="Arial"/>
                <w:sz w:val="18"/>
                <w:szCs w:val="18"/>
                <w:color w:val="auto"/>
              </w:rPr>
              <w:t>16,063</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(25)</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215,445</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(776)</w:t>
            </w:r>
          </w:p>
        </w:tc>
      </w:tr>
      <w:tr>
        <w:trPr>
          <w:trHeight w:val="27"/>
        </w:trPr>
        <w:tc>
          <w:tcPr>
            <w:tcW w:w="3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70"/>
        </w:trPr>
        <w:tc>
          <w:tcPr>
            <w:tcW w:w="3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Asset backed securities</w:t>
            </w:r>
          </w:p>
        </w:tc>
        <w:tc>
          <w:tcPr>
            <w:tcW w:w="28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16,754</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12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3"/>
                <w:szCs w:val="23"/>
                <w:color w:val="auto"/>
              </w:rPr>
            </w:pPr>
          </w:p>
        </w:tc>
        <w:tc>
          <w:tcPr>
            <w:tcW w:w="8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16,754</w:t>
            </w:r>
          </w:p>
        </w:tc>
        <w:tc>
          <w:tcPr>
            <w:tcW w:w="100" w:type="dxa"/>
            <w:vAlign w:val="bottom"/>
            <w:tcBorders>
              <w:bottom w:val="single" w:sz="8" w:color="CCEEFF"/>
            </w:tcBorders>
            <w:shd w:val="clear" w:color="auto" w:fill="CCEEFF"/>
          </w:tcPr>
          <w:p>
            <w:pPr>
              <w:spacing w:after="0"/>
              <w:rPr>
                <w:sz w:val="23"/>
                <w:szCs w:val="23"/>
                <w:color w:val="auto"/>
              </w:rPr>
            </w:pPr>
          </w:p>
        </w:tc>
        <w:tc>
          <w:tcPr>
            <w:tcW w:w="10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(47)</w:t>
            </w:r>
          </w:p>
        </w:tc>
      </w:tr>
      <w:tr>
        <w:trPr>
          <w:trHeight w:val="237"/>
        </w:trPr>
        <w:tc>
          <w:tcPr>
            <w:tcW w:w="3340" w:type="dxa"/>
            <w:vAlign w:val="bottom"/>
          </w:tcPr>
          <w:p>
            <w:pPr>
              <w:ind w:left="40"/>
              <w:spacing w:after="0"/>
              <w:rPr>
                <w:sz w:val="20"/>
                <w:szCs w:val="20"/>
                <w:color w:val="auto"/>
              </w:rPr>
            </w:pPr>
            <w:r>
              <w:rPr>
                <w:rFonts w:ascii="Arial" w:cs="Arial" w:eastAsia="Arial" w:hAnsi="Arial"/>
                <w:sz w:val="18"/>
                <w:szCs w:val="18"/>
                <w:color w:val="auto"/>
              </w:rPr>
              <w:t>Total securities</w:t>
            </w:r>
          </w:p>
        </w:tc>
        <w:tc>
          <w:tcPr>
            <w:tcW w:w="28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tcBorders>
          </w:tcPr>
          <w:p>
            <w:pPr>
              <w:jc w:val="right"/>
              <w:ind w:right="16"/>
              <w:spacing w:after="0"/>
              <w:rPr>
                <w:sz w:val="20"/>
                <w:szCs w:val="20"/>
                <w:color w:val="auto"/>
              </w:rPr>
            </w:pPr>
            <w:r>
              <w:rPr>
                <w:rFonts w:ascii="Arial" w:cs="Arial" w:eastAsia="Arial" w:hAnsi="Arial"/>
                <w:sz w:val="18"/>
                <w:szCs w:val="18"/>
                <w:color w:val="auto"/>
              </w:rPr>
              <w:t>339,525</w:t>
            </w:r>
          </w:p>
        </w:tc>
        <w:tc>
          <w:tcPr>
            <w:tcW w:w="100" w:type="dxa"/>
            <w:vAlign w:val="bottom"/>
          </w:tcPr>
          <w:p>
            <w:pPr>
              <w:spacing w:after="0"/>
              <w:rPr>
                <w:sz w:val="20"/>
                <w:szCs w:val="20"/>
                <w:color w:val="auto"/>
              </w:rPr>
            </w:pPr>
          </w:p>
        </w:tc>
        <w:tc>
          <w:tcPr>
            <w:tcW w:w="2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(1,176)</w:t>
            </w:r>
          </w:p>
        </w:tc>
        <w:tc>
          <w:tcPr>
            <w:tcW w:w="120" w:type="dxa"/>
            <w:vAlign w:val="bottom"/>
          </w:tcPr>
          <w:p>
            <w:pPr>
              <w:spacing w:after="0"/>
              <w:rPr>
                <w:sz w:val="20"/>
                <w:szCs w:val="20"/>
                <w:color w:val="auto"/>
              </w:rPr>
            </w:pPr>
          </w:p>
        </w:tc>
        <w:tc>
          <w:tcPr>
            <w:tcW w:w="28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tcBorders>
          </w:tcPr>
          <w:p>
            <w:pPr>
              <w:jc w:val="right"/>
              <w:ind w:right="17"/>
              <w:spacing w:after="0"/>
              <w:rPr>
                <w:sz w:val="20"/>
                <w:szCs w:val="20"/>
                <w:color w:val="auto"/>
              </w:rPr>
            </w:pPr>
            <w:r>
              <w:rPr>
                <w:rFonts w:ascii="Arial" w:cs="Arial" w:eastAsia="Arial" w:hAnsi="Arial"/>
                <w:sz w:val="18"/>
                <w:szCs w:val="18"/>
                <w:color w:val="auto"/>
              </w:rPr>
              <w:t>18,810</w:t>
            </w:r>
          </w:p>
        </w:tc>
        <w:tc>
          <w:tcPr>
            <w:tcW w:w="120" w:type="dxa"/>
            <w:vAlign w:val="bottom"/>
          </w:tcPr>
          <w:p>
            <w:pPr>
              <w:spacing w:after="0"/>
              <w:rPr>
                <w:sz w:val="20"/>
                <w:szCs w:val="20"/>
                <w:color w:val="auto"/>
              </w:rPr>
            </w:pPr>
          </w:p>
        </w:tc>
        <w:tc>
          <w:tcPr>
            <w:tcW w:w="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(29)</w:t>
            </w:r>
          </w:p>
        </w:tc>
        <w:tc>
          <w:tcPr>
            <w:tcW w:w="100" w:type="dxa"/>
            <w:vAlign w:val="bottom"/>
          </w:tcPr>
          <w:p>
            <w:pPr>
              <w:spacing w:after="0"/>
              <w:rPr>
                <w:sz w:val="20"/>
                <w:szCs w:val="20"/>
                <w:color w:val="auto"/>
              </w:rPr>
            </w:pPr>
          </w:p>
        </w:tc>
        <w:tc>
          <w:tcPr>
            <w:tcW w:w="28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8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358,335</w:t>
            </w:r>
          </w:p>
        </w:tc>
        <w:tc>
          <w:tcPr>
            <w:tcW w:w="100" w:type="dxa"/>
            <w:vAlign w:val="bottom"/>
            <w:tcBorders>
              <w:top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(1,205)</w:t>
            </w:r>
          </w:p>
        </w:tc>
      </w:tr>
      <w:tr>
        <w:trPr>
          <w:trHeight w:val="27"/>
        </w:trPr>
        <w:tc>
          <w:tcPr>
            <w:tcW w:w="334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r>
      <w:tr>
        <w:trPr>
          <w:trHeight w:val="20"/>
        </w:trPr>
        <w:tc>
          <w:tcPr>
            <w:tcW w:w="33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r>
    </w:tbl>
    <w:p>
      <w:pPr>
        <w:spacing w:after="0" w:line="310" w:lineRule="exact"/>
        <w:rPr>
          <w:sz w:val="20"/>
          <w:szCs w:val="20"/>
          <w:color w:val="auto"/>
        </w:rPr>
      </w:pPr>
    </w:p>
    <w:p>
      <w:pPr>
        <w:ind w:firstLine="405"/>
        <w:spacing w:after="0" w:line="302" w:lineRule="auto"/>
        <w:rPr>
          <w:sz w:val="20"/>
          <w:szCs w:val="20"/>
          <w:color w:val="auto"/>
        </w:rPr>
      </w:pPr>
      <w:r>
        <w:rPr>
          <w:rFonts w:ascii="Arial" w:cs="Arial" w:eastAsia="Arial" w:hAnsi="Arial"/>
          <w:sz w:val="16"/>
          <w:szCs w:val="16"/>
          <w:color w:val="auto"/>
        </w:rPr>
        <w:t>As of July 29, 2017, for fixed income securities that were in unrealized loss positions, the Company has determined that (i) it does not have the intent to sell these investments, and (ii) it is not more likely than not that it will be required to sell any of these investments before recovery of the amortized cost basis. In addition, as of July 29, 2017, the Company anticipates that it will recover the amortized cost basis of such fixed income securities and has determined that no other-than-temporary impairments associated with credit losses were required to be recognized during the three months ended July 29, 2017.</w:t>
      </w:r>
    </w:p>
    <w:p>
      <w:pPr>
        <w:spacing w:after="0" w:line="154" w:lineRule="exact"/>
        <w:rPr>
          <w:sz w:val="20"/>
          <w:szCs w:val="20"/>
          <w:color w:val="auto"/>
        </w:rPr>
      </w:pPr>
    </w:p>
    <w:p>
      <w:pPr>
        <w:ind w:right="60" w:firstLine="405"/>
        <w:spacing w:after="0" w:line="259" w:lineRule="auto"/>
        <w:rPr>
          <w:sz w:val="20"/>
          <w:szCs w:val="20"/>
          <w:color w:val="auto"/>
        </w:rPr>
      </w:pPr>
      <w:r>
        <w:rPr>
          <w:rFonts w:ascii="Arial" w:cs="Arial" w:eastAsia="Arial" w:hAnsi="Arial"/>
          <w:sz w:val="18"/>
          <w:szCs w:val="18"/>
          <w:color w:val="auto"/>
        </w:rPr>
        <w:t>The Company has evaluated its equity securities as of July 29, 2017 and has determined that there were no other-than-temporary impairments in such securities with unrealized loss positions. This determination was based on several factors, including the length of time and extent to which fair value has been less than the cost basis, the financial condition and near-term prospects of the issuer, and the Company’s intent and ability to hold the equity securities for a period of time sufficient to allow for any anticipated recovery in market value.</w:t>
      </w:r>
    </w:p>
    <w:p>
      <w:pPr>
        <w:spacing w:after="0" w:line="2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Derivative Financial Instruments</w:t>
      </w:r>
    </w:p>
    <w:p>
      <w:pPr>
        <w:spacing w:after="0" w:line="94" w:lineRule="exact"/>
        <w:rPr>
          <w:sz w:val="20"/>
          <w:szCs w:val="20"/>
          <w:color w:val="auto"/>
        </w:rPr>
      </w:pPr>
    </w:p>
    <w:p>
      <w:pPr>
        <w:ind w:right="120" w:firstLine="405"/>
        <w:spacing w:after="0" w:line="277" w:lineRule="auto"/>
        <w:rPr>
          <w:sz w:val="20"/>
          <w:szCs w:val="20"/>
          <w:color w:val="auto"/>
        </w:rPr>
      </w:pPr>
      <w:r>
        <w:rPr>
          <w:rFonts w:ascii="Arial" w:cs="Arial" w:eastAsia="Arial" w:hAnsi="Arial"/>
          <w:sz w:val="18"/>
          <w:szCs w:val="18"/>
          <w:color w:val="auto"/>
        </w:rPr>
        <w:t>The Company manages some of its foreign currency exchange rate risk through the purchase of foreign currency exchange contracts that hedge against the short-term effect of currency fluctuations. The Company’s policy is to enter into</w:t>
      </w:r>
    </w:p>
    <w:p>
      <w:pPr>
        <w:sectPr>
          <w:pgSz w:w="11900" w:h="16838" w:orient="portrait"/>
          <w:cols w:equalWidth="0" w:num="1">
            <w:col w:w="11420"/>
          </w:cols>
          <w:pgMar w:left="240" w:top="140" w:right="239" w:bottom="1440" w:gutter="0" w:footer="0" w:header="0"/>
        </w:sectPr>
      </w:pP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15</w:t>
      </w:r>
    </w:p>
    <w:p>
      <w:pPr>
        <w:sectPr>
          <w:pgSz w:w="11900" w:h="16838" w:orient="portrait"/>
          <w:cols w:equalWidth="0" w:num="1">
            <w:col w:w="11420"/>
          </w:cols>
          <w:pgMar w:left="240" w:top="140" w:right="239" w:bottom="1440" w:gutter="0" w:footer="0" w:header="0"/>
          <w:type w:val="continuous"/>
        </w:sectPr>
      </w:pPr>
    </w:p>
    <w:bookmarkStart w:id="16" w:name="page17"/>
    <w:bookmarkEnd w:id="16"/>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319" w:lineRule="exact"/>
        <w:rPr>
          <w:sz w:val="20"/>
          <w:szCs w:val="20"/>
          <w:color w:val="auto"/>
        </w:rPr>
      </w:pPr>
    </w:p>
    <w:p>
      <w:pPr>
        <w:ind w:right="420"/>
        <w:spacing w:after="0" w:line="259" w:lineRule="auto"/>
        <w:rPr>
          <w:sz w:val="20"/>
          <w:szCs w:val="20"/>
          <w:color w:val="auto"/>
        </w:rPr>
      </w:pPr>
      <w:r>
        <w:rPr>
          <w:rFonts w:ascii="Arial" w:cs="Arial" w:eastAsia="Arial" w:hAnsi="Arial"/>
          <w:sz w:val="18"/>
          <w:szCs w:val="18"/>
          <w:color w:val="auto"/>
        </w:rPr>
        <w:t>foreign currency forward contracts with maturities less than 12 months that mitigate the effect of rate fluctuations on certain local currency denominated operating expenses. All derivative instruments are recorded at fair value in either prepaid expenses and other current assets or accrued liabilities. The Company reports cash flows from derivative instruments in cash flows from operating activities. The Company uses quoted prices to value its derivative instruments.</w:t>
      </w:r>
    </w:p>
    <w:p>
      <w:pPr>
        <w:spacing w:after="0" w:line="13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notional amounts of outstanding forward contracts were as follows (in thousands):</w:t>
      </w:r>
    </w:p>
    <w:p>
      <w:pPr>
        <w:spacing w:after="0" w:line="352"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34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2780" w:type="dxa"/>
            <w:vAlign w:val="bottom"/>
            <w:tcBorders>
              <w:bottom w:val="single" w:sz="8" w:color="auto"/>
            </w:tcBorders>
            <w:gridSpan w:val="4"/>
          </w:tcPr>
          <w:p>
            <w:pPr>
              <w:jc w:val="right"/>
              <w:ind w:right="1002"/>
              <w:spacing w:after="0"/>
              <w:rPr>
                <w:sz w:val="20"/>
                <w:szCs w:val="20"/>
                <w:color w:val="auto"/>
              </w:rPr>
            </w:pPr>
            <w:r>
              <w:rPr>
                <w:rFonts w:ascii="Arial" w:cs="Arial" w:eastAsia="Arial" w:hAnsi="Arial"/>
                <w:sz w:val="14"/>
                <w:szCs w:val="14"/>
                <w:b w:val="1"/>
                <w:bCs w:val="1"/>
                <w:color w:val="auto"/>
              </w:rPr>
              <w:t>Buy Contracts</w:t>
            </w:r>
          </w:p>
        </w:tc>
      </w:tr>
      <w:tr>
        <w:trPr>
          <w:trHeight w:val="152"/>
        </w:trPr>
        <w:tc>
          <w:tcPr>
            <w:tcW w:w="834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300" w:type="dxa"/>
            <w:vAlign w:val="bottom"/>
            <w:gridSpan w:val="2"/>
          </w:tcPr>
          <w:p>
            <w:pPr>
              <w:jc w:val="center"/>
              <w:ind w:right="420"/>
              <w:spacing w:after="0" w:line="153" w:lineRule="exact"/>
              <w:rPr>
                <w:sz w:val="20"/>
                <w:szCs w:val="20"/>
                <w:color w:val="auto"/>
              </w:rPr>
            </w:pPr>
            <w:r>
              <w:rPr>
                <w:rFonts w:ascii="Arial" w:cs="Arial" w:eastAsia="Arial" w:hAnsi="Arial"/>
                <w:sz w:val="14"/>
                <w:szCs w:val="14"/>
                <w:b w:val="1"/>
                <w:bCs w:val="1"/>
                <w:color w:val="auto"/>
                <w:w w:val="93"/>
              </w:rPr>
              <w:t>July 29,</w:t>
            </w:r>
          </w:p>
        </w:tc>
        <w:tc>
          <w:tcPr>
            <w:tcW w:w="240" w:type="dxa"/>
            <w:vAlign w:val="bottom"/>
          </w:tcPr>
          <w:p>
            <w:pPr>
              <w:spacing w:after="0"/>
              <w:rPr>
                <w:sz w:val="13"/>
                <w:szCs w:val="13"/>
                <w:color w:val="auto"/>
              </w:rPr>
            </w:pPr>
          </w:p>
        </w:tc>
        <w:tc>
          <w:tcPr>
            <w:tcW w:w="1240" w:type="dxa"/>
            <w:vAlign w:val="bottom"/>
          </w:tcPr>
          <w:p>
            <w:pPr>
              <w:jc w:val="center"/>
              <w:ind w:right="202"/>
              <w:spacing w:after="0" w:line="153" w:lineRule="exact"/>
              <w:rPr>
                <w:sz w:val="20"/>
                <w:szCs w:val="20"/>
                <w:color w:val="auto"/>
              </w:rPr>
            </w:pPr>
            <w:r>
              <w:rPr>
                <w:rFonts w:ascii="Arial" w:cs="Arial" w:eastAsia="Arial" w:hAnsi="Arial"/>
                <w:sz w:val="14"/>
                <w:szCs w:val="14"/>
                <w:b w:val="1"/>
                <w:bCs w:val="1"/>
                <w:color w:val="auto"/>
                <w:w w:val="93"/>
              </w:rPr>
              <w:t>January 28,</w:t>
            </w:r>
          </w:p>
        </w:tc>
      </w:tr>
      <w:tr>
        <w:trPr>
          <w:trHeight w:val="192"/>
        </w:trPr>
        <w:tc>
          <w:tcPr>
            <w:tcW w:w="834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24"/>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22"/>
              <w:spacing w:after="0"/>
              <w:rPr>
                <w:sz w:val="20"/>
                <w:szCs w:val="20"/>
                <w:color w:val="auto"/>
              </w:rPr>
            </w:pPr>
            <w:r>
              <w:rPr>
                <w:rFonts w:ascii="Arial" w:cs="Arial" w:eastAsia="Arial" w:hAnsi="Arial"/>
                <w:sz w:val="14"/>
                <w:szCs w:val="14"/>
                <w:b w:val="1"/>
                <w:bCs w:val="1"/>
                <w:color w:val="auto"/>
              </w:rPr>
              <w:t>2017</w:t>
            </w:r>
          </w:p>
        </w:tc>
      </w:tr>
      <w:tr>
        <w:trPr>
          <w:trHeight w:val="275"/>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Israeli shekel</w:t>
            </w: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24"/>
              <w:spacing w:after="0"/>
              <w:rPr>
                <w:sz w:val="20"/>
                <w:szCs w:val="20"/>
                <w:color w:val="auto"/>
              </w:rPr>
            </w:pPr>
            <w:r>
              <w:rPr>
                <w:rFonts w:ascii="Arial" w:cs="Arial" w:eastAsia="Arial" w:hAnsi="Arial"/>
                <w:sz w:val="18"/>
                <w:szCs w:val="18"/>
                <w:color w:val="auto"/>
              </w:rPr>
              <w:t>21,121</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22"/>
              <w:spacing w:after="0"/>
              <w:rPr>
                <w:sz w:val="20"/>
                <w:szCs w:val="20"/>
                <w:color w:val="auto"/>
              </w:rPr>
            </w:pPr>
            <w:r>
              <w:rPr>
                <w:rFonts w:ascii="Arial" w:cs="Arial" w:eastAsia="Arial" w:hAnsi="Arial"/>
                <w:sz w:val="18"/>
                <w:szCs w:val="18"/>
                <w:color w:val="auto"/>
              </w:rPr>
              <w:t>63,523</w:t>
            </w:r>
          </w:p>
        </w:tc>
      </w:tr>
      <w:tr>
        <w:trPr>
          <w:trHeight w:val="20"/>
        </w:trPr>
        <w:tc>
          <w:tcPr>
            <w:tcW w:w="834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r>
    </w:tbl>
    <w:p>
      <w:pPr>
        <w:spacing w:after="0" w:line="202" w:lineRule="exact"/>
        <w:rPr>
          <w:sz w:val="20"/>
          <w:szCs w:val="20"/>
          <w:color w:val="auto"/>
        </w:rPr>
      </w:pPr>
    </w:p>
    <w:p>
      <w:pPr>
        <w:ind w:right="80" w:firstLine="432"/>
        <w:spacing w:after="0" w:line="259" w:lineRule="auto"/>
        <w:rPr>
          <w:sz w:val="20"/>
          <w:szCs w:val="20"/>
          <w:color w:val="auto"/>
        </w:rPr>
      </w:pPr>
      <w:r>
        <w:rPr>
          <w:rFonts w:ascii="Arial" w:cs="Arial" w:eastAsia="Arial" w:hAnsi="Arial"/>
          <w:sz w:val="18"/>
          <w:szCs w:val="18"/>
          <w:i w:val="1"/>
          <w:iCs w:val="1"/>
          <w:color w:val="auto"/>
        </w:rPr>
        <w:t xml:space="preserve">Cash Flow Hedges. </w:t>
      </w:r>
      <w:r>
        <w:rPr>
          <w:rFonts w:ascii="Arial" w:cs="Arial" w:eastAsia="Arial" w:hAnsi="Arial"/>
          <w:sz w:val="18"/>
          <w:szCs w:val="18"/>
          <w:color w:val="auto"/>
        </w:rPr>
        <w:t>The Company designates and documents its foreign currency forward exchange contracts as cash flow hedges for certain operating</w:t>
      </w:r>
      <w:r>
        <w:rPr>
          <w:rFonts w:ascii="Arial" w:cs="Arial" w:eastAsia="Arial" w:hAnsi="Arial"/>
          <w:sz w:val="18"/>
          <w:szCs w:val="18"/>
          <w:i w:val="1"/>
          <w:iCs w:val="1"/>
          <w:color w:val="auto"/>
        </w:rPr>
        <w:t xml:space="preserve"> </w:t>
      </w:r>
      <w:r>
        <w:rPr>
          <w:rFonts w:ascii="Arial" w:cs="Arial" w:eastAsia="Arial" w:hAnsi="Arial"/>
          <w:sz w:val="18"/>
          <w:szCs w:val="18"/>
          <w:color w:val="auto"/>
        </w:rPr>
        <w:t>expenses. The Company evaluates and calculates the effectiveness of each hedge at least quarterly. The effective change is recorded in accumulated other comprehensive income and is subsequently reclassified to operating expense when the hedged expense is recognized. Ineffectiveness is recorded in interest and other income, net.</w:t>
      </w:r>
    </w:p>
    <w:p>
      <w:pPr>
        <w:spacing w:after="0" w:line="133"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following table provides information about gains (losses) associated with the Company’s derivative financial instruments (in thousands):</w:t>
      </w:r>
    </w:p>
    <w:p>
      <w:pPr>
        <w:spacing w:after="0" w:line="200" w:lineRule="exact"/>
        <w:rPr>
          <w:sz w:val="20"/>
          <w:szCs w:val="20"/>
          <w:color w:val="auto"/>
        </w:rPr>
      </w:pPr>
    </w:p>
    <w:p>
      <w:pPr>
        <w:spacing w:after="0" w:line="23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740" w:type="dxa"/>
            <w:vAlign w:val="bottom"/>
          </w:tcPr>
          <w:p>
            <w:pPr>
              <w:spacing w:after="0"/>
              <w:rPr>
                <w:sz w:val="16"/>
                <w:szCs w:val="16"/>
                <w:color w:val="auto"/>
              </w:rPr>
            </w:pPr>
          </w:p>
        </w:tc>
        <w:tc>
          <w:tcPr>
            <w:tcW w:w="32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4140" w:type="dxa"/>
            <w:vAlign w:val="bottom"/>
            <w:tcBorders>
              <w:bottom w:val="single" w:sz="8" w:color="auto"/>
            </w:tcBorders>
            <w:gridSpan w:val="9"/>
          </w:tcPr>
          <w:p>
            <w:pPr>
              <w:jc w:val="right"/>
              <w:spacing w:after="0"/>
              <w:rPr>
                <w:sz w:val="20"/>
                <w:szCs w:val="20"/>
                <w:color w:val="auto"/>
              </w:rPr>
            </w:pPr>
            <w:r>
              <w:rPr>
                <w:rFonts w:ascii="Arial" w:cs="Arial" w:eastAsia="Arial" w:hAnsi="Arial"/>
                <w:sz w:val="14"/>
                <w:szCs w:val="14"/>
                <w:b w:val="1"/>
                <w:bCs w:val="1"/>
                <w:color w:val="auto"/>
              </w:rPr>
              <w:t>Amount of Gains (Losses) in Statement of Operations</w:t>
            </w:r>
          </w:p>
        </w:tc>
        <w:tc>
          <w:tcPr>
            <w:tcW w:w="960" w:type="dxa"/>
            <w:vAlign w:val="bottom"/>
            <w:tcBorders>
              <w:bottom w:val="single" w:sz="8" w:color="auto"/>
            </w:tcBorders>
          </w:tcPr>
          <w:p>
            <w:pPr>
              <w:spacing w:after="0"/>
              <w:rPr>
                <w:sz w:val="16"/>
                <w:szCs w:val="16"/>
                <w:color w:val="auto"/>
              </w:rPr>
            </w:pPr>
          </w:p>
        </w:tc>
      </w:tr>
      <w:tr>
        <w:trPr>
          <w:trHeight w:val="263"/>
        </w:trPr>
        <w:tc>
          <w:tcPr>
            <w:tcW w:w="2740" w:type="dxa"/>
            <w:vAlign w:val="bottom"/>
          </w:tcPr>
          <w:p>
            <w:pPr>
              <w:spacing w:after="0"/>
              <w:rPr>
                <w:sz w:val="22"/>
                <w:szCs w:val="22"/>
                <w:color w:val="auto"/>
              </w:rPr>
            </w:pPr>
          </w:p>
        </w:tc>
        <w:tc>
          <w:tcPr>
            <w:tcW w:w="32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240" w:type="dxa"/>
            <w:vAlign w:val="bottom"/>
            <w:tcBorders>
              <w:bottom w:val="single" w:sz="8" w:color="auto"/>
            </w:tcBorders>
          </w:tcPr>
          <w:p>
            <w:pPr>
              <w:spacing w:after="0"/>
              <w:rPr>
                <w:sz w:val="22"/>
                <w:szCs w:val="22"/>
                <w:color w:val="auto"/>
              </w:rPr>
            </w:pPr>
          </w:p>
        </w:tc>
        <w:tc>
          <w:tcPr>
            <w:tcW w:w="2380" w:type="dxa"/>
            <w:vAlign w:val="bottom"/>
            <w:tcBorders>
              <w:bottom w:val="single" w:sz="8" w:color="auto"/>
            </w:tcBorders>
            <w:gridSpan w:val="4"/>
          </w:tcPr>
          <w:p>
            <w:pPr>
              <w:jc w:val="right"/>
              <w:ind w:right="577"/>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22"/>
                <w:szCs w:val="22"/>
                <w:color w:val="auto"/>
              </w:rPr>
            </w:pPr>
          </w:p>
        </w:tc>
        <w:tc>
          <w:tcPr>
            <w:tcW w:w="240" w:type="dxa"/>
            <w:vAlign w:val="bottom"/>
            <w:tcBorders>
              <w:bottom w:val="single" w:sz="8" w:color="auto"/>
            </w:tcBorders>
          </w:tcPr>
          <w:p>
            <w:pPr>
              <w:spacing w:after="0"/>
              <w:rPr>
                <w:sz w:val="22"/>
                <w:szCs w:val="22"/>
                <w:color w:val="auto"/>
              </w:rPr>
            </w:pPr>
          </w:p>
        </w:tc>
        <w:tc>
          <w:tcPr>
            <w:tcW w:w="2380" w:type="dxa"/>
            <w:vAlign w:val="bottom"/>
            <w:tcBorders>
              <w:bottom w:val="single" w:sz="8" w:color="auto"/>
            </w:tcBorders>
            <w:gridSpan w:val="4"/>
          </w:tcPr>
          <w:p>
            <w:pPr>
              <w:jc w:val="right"/>
              <w:ind w:right="637"/>
              <w:spacing w:after="0"/>
              <w:rPr>
                <w:sz w:val="20"/>
                <w:szCs w:val="20"/>
                <w:color w:val="auto"/>
              </w:rPr>
            </w:pPr>
            <w:r>
              <w:rPr>
                <w:rFonts w:ascii="Arial" w:cs="Arial" w:eastAsia="Arial" w:hAnsi="Arial"/>
                <w:sz w:val="14"/>
                <w:szCs w:val="14"/>
                <w:b w:val="1"/>
                <w:bCs w:val="1"/>
                <w:color w:val="auto"/>
              </w:rPr>
              <w:t>Six Months Ended</w:t>
            </w:r>
          </w:p>
        </w:tc>
      </w:tr>
      <w:tr>
        <w:trPr>
          <w:trHeight w:val="153"/>
        </w:trPr>
        <w:tc>
          <w:tcPr>
            <w:tcW w:w="2740" w:type="dxa"/>
            <w:vAlign w:val="bottom"/>
          </w:tcPr>
          <w:p>
            <w:pPr>
              <w:spacing w:after="0"/>
              <w:rPr>
                <w:sz w:val="13"/>
                <w:szCs w:val="13"/>
                <w:color w:val="auto"/>
              </w:rPr>
            </w:pPr>
          </w:p>
        </w:tc>
        <w:tc>
          <w:tcPr>
            <w:tcW w:w="3340" w:type="dxa"/>
            <w:vAlign w:val="bottom"/>
            <w:gridSpan w:val="2"/>
          </w:tcPr>
          <w:p>
            <w:pPr>
              <w:ind w:left="800"/>
              <w:spacing w:after="0" w:line="153" w:lineRule="exact"/>
              <w:rPr>
                <w:sz w:val="20"/>
                <w:szCs w:val="20"/>
                <w:color w:val="auto"/>
              </w:rPr>
            </w:pPr>
            <w:r>
              <w:rPr>
                <w:rFonts w:ascii="Arial" w:cs="Arial" w:eastAsia="Arial" w:hAnsi="Arial"/>
                <w:sz w:val="14"/>
                <w:szCs w:val="14"/>
                <w:b w:val="1"/>
                <w:bCs w:val="1"/>
                <w:color w:val="auto"/>
              </w:rPr>
              <w:t>Location of Gains (Losses)</w:t>
            </w:r>
          </w:p>
        </w:tc>
        <w:tc>
          <w:tcPr>
            <w:tcW w:w="240" w:type="dxa"/>
            <w:vAlign w:val="bottom"/>
          </w:tcPr>
          <w:p>
            <w:pPr>
              <w:spacing w:after="0"/>
              <w:rPr>
                <w:sz w:val="13"/>
                <w:szCs w:val="13"/>
                <w:color w:val="auto"/>
              </w:rPr>
            </w:pPr>
          </w:p>
        </w:tc>
        <w:tc>
          <w:tcPr>
            <w:tcW w:w="112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July 29,</w:t>
            </w:r>
          </w:p>
        </w:tc>
        <w:tc>
          <w:tcPr>
            <w:tcW w:w="240" w:type="dxa"/>
            <w:vAlign w:val="bottom"/>
          </w:tcPr>
          <w:p>
            <w:pPr>
              <w:spacing w:after="0"/>
              <w:rPr>
                <w:sz w:val="13"/>
                <w:szCs w:val="13"/>
                <w:color w:val="auto"/>
              </w:rPr>
            </w:pPr>
          </w:p>
        </w:tc>
        <w:tc>
          <w:tcPr>
            <w:tcW w:w="112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July 30,</w:t>
            </w:r>
          </w:p>
        </w:tc>
        <w:tc>
          <w:tcPr>
            <w:tcW w:w="240" w:type="dxa"/>
            <w:vAlign w:val="bottom"/>
          </w:tcPr>
          <w:p>
            <w:pPr>
              <w:spacing w:after="0"/>
              <w:rPr>
                <w:sz w:val="13"/>
                <w:szCs w:val="13"/>
                <w:color w:val="auto"/>
              </w:rPr>
            </w:pPr>
          </w:p>
        </w:tc>
        <w:tc>
          <w:tcPr>
            <w:tcW w:w="1120" w:type="dxa"/>
            <w:vAlign w:val="bottom"/>
            <w:gridSpan w:val="2"/>
          </w:tcPr>
          <w:p>
            <w:pPr>
              <w:ind w:left="140"/>
              <w:spacing w:after="0" w:line="153" w:lineRule="exact"/>
              <w:rPr>
                <w:sz w:val="20"/>
                <w:szCs w:val="20"/>
                <w:color w:val="auto"/>
              </w:rPr>
            </w:pPr>
            <w:r>
              <w:rPr>
                <w:rFonts w:ascii="Arial" w:cs="Arial" w:eastAsia="Arial" w:hAnsi="Arial"/>
                <w:sz w:val="14"/>
                <w:szCs w:val="14"/>
                <w:b w:val="1"/>
                <w:bCs w:val="1"/>
                <w:color w:val="auto"/>
              </w:rPr>
              <w:t>July 29,</w:t>
            </w:r>
          </w:p>
        </w:tc>
        <w:tc>
          <w:tcPr>
            <w:tcW w:w="300" w:type="dxa"/>
            <w:vAlign w:val="bottom"/>
          </w:tcPr>
          <w:p>
            <w:pPr>
              <w:spacing w:after="0"/>
              <w:rPr>
                <w:sz w:val="13"/>
                <w:szCs w:val="13"/>
                <w:color w:val="auto"/>
              </w:rPr>
            </w:pPr>
          </w:p>
        </w:tc>
        <w:tc>
          <w:tcPr>
            <w:tcW w:w="960" w:type="dxa"/>
            <w:vAlign w:val="bottom"/>
          </w:tcPr>
          <w:p>
            <w:pPr>
              <w:jc w:val="right"/>
              <w:ind w:right="317"/>
              <w:spacing w:after="0" w:line="153" w:lineRule="exact"/>
              <w:rPr>
                <w:sz w:val="20"/>
                <w:szCs w:val="20"/>
                <w:color w:val="auto"/>
              </w:rPr>
            </w:pPr>
            <w:r>
              <w:rPr>
                <w:rFonts w:ascii="Arial" w:cs="Arial" w:eastAsia="Arial" w:hAnsi="Arial"/>
                <w:sz w:val="14"/>
                <w:szCs w:val="14"/>
                <w:b w:val="1"/>
                <w:bCs w:val="1"/>
                <w:color w:val="auto"/>
              </w:rPr>
              <w:t>July 30,</w:t>
            </w:r>
          </w:p>
        </w:tc>
      </w:tr>
      <w:tr>
        <w:trPr>
          <w:trHeight w:val="192"/>
        </w:trPr>
        <w:tc>
          <w:tcPr>
            <w:tcW w:w="2740" w:type="dxa"/>
            <w:vAlign w:val="bottom"/>
          </w:tcPr>
          <w:p>
            <w:pPr>
              <w:spacing w:after="0"/>
              <w:rPr>
                <w:sz w:val="16"/>
                <w:szCs w:val="16"/>
                <w:color w:val="auto"/>
              </w:rPr>
            </w:pPr>
          </w:p>
        </w:tc>
        <w:tc>
          <w:tcPr>
            <w:tcW w:w="3340" w:type="dxa"/>
            <w:vAlign w:val="bottom"/>
            <w:gridSpan w:val="2"/>
          </w:tcPr>
          <w:p>
            <w:pPr>
              <w:ind w:left="780"/>
              <w:spacing w:after="0"/>
              <w:rPr>
                <w:sz w:val="20"/>
                <w:szCs w:val="20"/>
                <w:color w:val="auto"/>
              </w:rPr>
            </w:pPr>
            <w:r>
              <w:rPr>
                <w:rFonts w:ascii="Arial" w:cs="Arial" w:eastAsia="Arial" w:hAnsi="Arial"/>
                <w:sz w:val="14"/>
                <w:szCs w:val="14"/>
                <w:b w:val="1"/>
                <w:bCs w:val="1"/>
                <w:color w:val="auto"/>
              </w:rPr>
              <w:t>in Statement of Operations</w:t>
            </w:r>
          </w:p>
        </w:tc>
        <w:tc>
          <w:tcPr>
            <w:tcW w:w="240" w:type="dxa"/>
            <w:vAlign w:val="bottom"/>
          </w:tcPr>
          <w:p>
            <w:pPr>
              <w:spacing w:after="0"/>
              <w:rPr>
                <w:sz w:val="16"/>
                <w:szCs w:val="16"/>
                <w:color w:val="auto"/>
              </w:rPr>
            </w:pPr>
          </w:p>
        </w:tc>
        <w:tc>
          <w:tcPr>
            <w:tcW w:w="1000" w:type="dxa"/>
            <w:vAlign w:val="bottom"/>
          </w:tcPr>
          <w:p>
            <w:pPr>
              <w:jc w:val="right"/>
              <w:ind w:right="400"/>
              <w:spacing w:after="0"/>
              <w:rPr>
                <w:sz w:val="20"/>
                <w:szCs w:val="20"/>
                <w:color w:val="auto"/>
              </w:rPr>
            </w:pPr>
            <w:r>
              <w:rPr>
                <w:rFonts w:ascii="Arial" w:cs="Arial" w:eastAsia="Arial" w:hAnsi="Arial"/>
                <w:sz w:val="14"/>
                <w:szCs w:val="14"/>
                <w:b w:val="1"/>
                <w:bCs w:val="1"/>
                <w:color w:val="auto"/>
              </w:rPr>
              <w:t>2017</w:t>
            </w:r>
          </w:p>
        </w:tc>
        <w:tc>
          <w:tcPr>
            <w:tcW w:w="1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020" w:type="dxa"/>
            <w:vAlign w:val="bottom"/>
          </w:tcPr>
          <w:p>
            <w:pPr>
              <w:jc w:val="right"/>
              <w:ind w:right="417"/>
              <w:spacing w:after="0"/>
              <w:rPr>
                <w:sz w:val="20"/>
                <w:szCs w:val="20"/>
                <w:color w:val="auto"/>
              </w:rPr>
            </w:pPr>
            <w:r>
              <w:rPr>
                <w:rFonts w:ascii="Arial" w:cs="Arial" w:eastAsia="Arial" w:hAnsi="Arial"/>
                <w:sz w:val="14"/>
                <w:szCs w:val="14"/>
                <w:b w:val="1"/>
                <w:bCs w:val="1"/>
                <w:color w:val="auto"/>
              </w:rPr>
              <w:t>2016</w:t>
            </w: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020" w:type="dxa"/>
            <w:vAlign w:val="bottom"/>
          </w:tcPr>
          <w:p>
            <w:pPr>
              <w:jc w:val="right"/>
              <w:ind w:right="399"/>
              <w:spacing w:after="0"/>
              <w:rPr>
                <w:sz w:val="20"/>
                <w:szCs w:val="20"/>
                <w:color w:val="auto"/>
              </w:rPr>
            </w:pPr>
            <w:r>
              <w:rPr>
                <w:rFonts w:ascii="Arial" w:cs="Arial" w:eastAsia="Arial" w:hAnsi="Arial"/>
                <w:sz w:val="14"/>
                <w:szCs w:val="14"/>
                <w:b w:val="1"/>
                <w:bCs w:val="1"/>
                <w:color w:val="auto"/>
              </w:rPr>
              <w:t>2017</w:t>
            </w:r>
          </w:p>
        </w:tc>
        <w:tc>
          <w:tcPr>
            <w:tcW w:w="1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960" w:type="dxa"/>
            <w:vAlign w:val="bottom"/>
          </w:tcPr>
          <w:p>
            <w:pPr>
              <w:jc w:val="right"/>
              <w:ind w:right="397"/>
              <w:spacing w:after="0"/>
              <w:rPr>
                <w:sz w:val="20"/>
                <w:szCs w:val="20"/>
                <w:color w:val="auto"/>
              </w:rPr>
            </w:pPr>
            <w:r>
              <w:rPr>
                <w:rFonts w:ascii="Arial" w:cs="Arial" w:eastAsia="Arial" w:hAnsi="Arial"/>
                <w:sz w:val="14"/>
                <w:szCs w:val="14"/>
                <w:b w:val="1"/>
                <w:bCs w:val="1"/>
                <w:color w:val="auto"/>
              </w:rPr>
              <w:t>2016</w:t>
            </w:r>
          </w:p>
        </w:tc>
      </w:tr>
      <w:tr>
        <w:trPr>
          <w:trHeight w:val="215"/>
        </w:trPr>
        <w:tc>
          <w:tcPr>
            <w:tcW w:w="2740" w:type="dxa"/>
            <w:vAlign w:val="bottom"/>
            <w:tcBorders>
              <w:top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w w:val="93"/>
              </w:rPr>
              <w:t>Derivatives designated as cash flow</w:t>
            </w:r>
          </w:p>
        </w:tc>
        <w:tc>
          <w:tcPr>
            <w:tcW w:w="322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100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10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10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auto"/>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spacing w:after="0"/>
              <w:rPr>
                <w:sz w:val="18"/>
                <w:szCs w:val="18"/>
                <w:color w:val="auto"/>
              </w:rPr>
            </w:pPr>
          </w:p>
        </w:tc>
      </w:tr>
      <w:tr>
        <w:trPr>
          <w:trHeight w:val="237"/>
        </w:trPr>
        <w:tc>
          <w:tcPr>
            <w:tcW w:w="27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hedges:</w:t>
            </w:r>
          </w:p>
        </w:tc>
        <w:tc>
          <w:tcPr>
            <w:tcW w:w="322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00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02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02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300" w:type="dxa"/>
            <w:vAlign w:val="bottom"/>
            <w:tcBorders>
              <w:bottom w:val="single" w:sz="8" w:color="CCEEFF"/>
            </w:tcBorders>
            <w:shd w:val="clear" w:color="auto" w:fill="CCEEFF"/>
          </w:tcPr>
          <w:p>
            <w:pPr>
              <w:spacing w:after="0"/>
              <w:rPr>
                <w:sz w:val="20"/>
                <w:szCs w:val="20"/>
                <w:color w:val="auto"/>
              </w:rPr>
            </w:pPr>
          </w:p>
        </w:tc>
        <w:tc>
          <w:tcPr>
            <w:tcW w:w="960" w:type="dxa"/>
            <w:vAlign w:val="bottom"/>
            <w:tcBorders>
              <w:bottom w:val="single" w:sz="8" w:color="CCEEFF"/>
            </w:tcBorders>
            <w:shd w:val="clear" w:color="auto" w:fill="CCEEFF"/>
          </w:tcPr>
          <w:p>
            <w:pPr>
              <w:spacing w:after="0"/>
              <w:rPr>
                <w:sz w:val="20"/>
                <w:szCs w:val="20"/>
                <w:color w:val="auto"/>
              </w:rPr>
            </w:pPr>
          </w:p>
        </w:tc>
      </w:tr>
      <w:tr>
        <w:trPr>
          <w:trHeight w:val="243"/>
        </w:trPr>
        <w:tc>
          <w:tcPr>
            <w:tcW w:w="2740" w:type="dxa"/>
            <w:vAlign w:val="bottom"/>
          </w:tcPr>
          <w:p>
            <w:pPr>
              <w:ind w:left="380"/>
              <w:spacing w:after="0"/>
              <w:rPr>
                <w:sz w:val="20"/>
                <w:szCs w:val="20"/>
                <w:color w:val="auto"/>
              </w:rPr>
            </w:pPr>
            <w:r>
              <w:rPr>
                <w:rFonts w:ascii="Arial" w:cs="Arial" w:eastAsia="Arial" w:hAnsi="Arial"/>
                <w:sz w:val="18"/>
                <w:szCs w:val="18"/>
                <w:color w:val="auto"/>
              </w:rPr>
              <w:t>Forward contracts:</w:t>
            </w:r>
          </w:p>
        </w:tc>
        <w:tc>
          <w:tcPr>
            <w:tcW w:w="3340" w:type="dxa"/>
            <w:vAlign w:val="bottom"/>
            <w:gridSpan w:val="2"/>
          </w:tcPr>
          <w:p>
            <w:pPr>
              <w:ind w:left="40"/>
              <w:spacing w:after="0"/>
              <w:rPr>
                <w:sz w:val="20"/>
                <w:szCs w:val="20"/>
                <w:color w:val="auto"/>
              </w:rPr>
            </w:pPr>
            <w:r>
              <w:rPr>
                <w:rFonts w:ascii="Arial" w:cs="Arial" w:eastAsia="Arial" w:hAnsi="Arial"/>
                <w:sz w:val="18"/>
                <w:szCs w:val="18"/>
                <w:color w:val="auto"/>
              </w:rPr>
              <w:t>Research and development</w:t>
            </w: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000" w:type="dxa"/>
            <w:vAlign w:val="bottom"/>
          </w:tcPr>
          <w:p>
            <w:pPr>
              <w:jc w:val="right"/>
              <w:ind w:right="20"/>
              <w:spacing w:after="0"/>
              <w:rPr>
                <w:sz w:val="20"/>
                <w:szCs w:val="20"/>
                <w:color w:val="auto"/>
              </w:rPr>
            </w:pPr>
            <w:r>
              <w:rPr>
                <w:rFonts w:ascii="Arial" w:cs="Arial" w:eastAsia="Arial" w:hAnsi="Arial"/>
                <w:sz w:val="18"/>
                <w:szCs w:val="18"/>
                <w:color w:val="auto"/>
              </w:rPr>
              <w:t>1,251</w:t>
            </w:r>
          </w:p>
        </w:tc>
        <w:tc>
          <w:tcPr>
            <w:tcW w:w="12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020" w:type="dxa"/>
            <w:vAlign w:val="bottom"/>
          </w:tcPr>
          <w:p>
            <w:pPr>
              <w:jc w:val="right"/>
              <w:ind w:right="37"/>
              <w:spacing w:after="0"/>
              <w:rPr>
                <w:sz w:val="20"/>
                <w:szCs w:val="20"/>
                <w:color w:val="auto"/>
              </w:rPr>
            </w:pPr>
            <w:r>
              <w:rPr>
                <w:rFonts w:ascii="Arial" w:cs="Arial" w:eastAsia="Arial" w:hAnsi="Arial"/>
                <w:sz w:val="18"/>
                <w:szCs w:val="18"/>
                <w:color w:val="auto"/>
              </w:rPr>
              <w:t>265</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020" w:type="dxa"/>
            <w:vAlign w:val="bottom"/>
          </w:tcPr>
          <w:p>
            <w:pPr>
              <w:jc w:val="right"/>
              <w:ind w:right="39"/>
              <w:spacing w:after="0"/>
              <w:rPr>
                <w:sz w:val="20"/>
                <w:szCs w:val="20"/>
                <w:color w:val="auto"/>
              </w:rPr>
            </w:pPr>
            <w:r>
              <w:rPr>
                <w:rFonts w:ascii="Arial" w:cs="Arial" w:eastAsia="Arial" w:hAnsi="Arial"/>
                <w:sz w:val="18"/>
                <w:szCs w:val="18"/>
                <w:color w:val="auto"/>
              </w:rPr>
              <w:t>1,726</w:t>
            </w:r>
          </w:p>
        </w:tc>
        <w:tc>
          <w:tcPr>
            <w:tcW w:w="100" w:type="dxa"/>
            <w:vAlign w:val="bottom"/>
          </w:tcPr>
          <w:p>
            <w:pPr>
              <w:spacing w:after="0"/>
              <w:rPr>
                <w:sz w:val="21"/>
                <w:szCs w:val="21"/>
                <w:color w:val="auto"/>
              </w:rPr>
            </w:pP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960" w:type="dxa"/>
            <w:vAlign w:val="bottom"/>
          </w:tcPr>
          <w:p>
            <w:pPr>
              <w:jc w:val="right"/>
              <w:ind w:right="17"/>
              <w:spacing w:after="0"/>
              <w:rPr>
                <w:sz w:val="20"/>
                <w:szCs w:val="20"/>
                <w:color w:val="auto"/>
              </w:rPr>
            </w:pPr>
            <w:r>
              <w:rPr>
                <w:rFonts w:ascii="Arial" w:cs="Arial" w:eastAsia="Arial" w:hAnsi="Arial"/>
                <w:sz w:val="18"/>
                <w:szCs w:val="18"/>
                <w:color w:val="auto"/>
              </w:rPr>
              <w:t>451</w:t>
            </w:r>
          </w:p>
        </w:tc>
      </w:tr>
      <w:tr>
        <w:trPr>
          <w:trHeight w:val="27"/>
        </w:trPr>
        <w:tc>
          <w:tcPr>
            <w:tcW w:w="2740" w:type="dxa"/>
            <w:vAlign w:val="bottom"/>
          </w:tcPr>
          <w:p>
            <w:pPr>
              <w:spacing w:after="0"/>
              <w:rPr>
                <w:sz w:val="2"/>
                <w:szCs w:val="2"/>
                <w:color w:val="auto"/>
              </w:rPr>
            </w:pPr>
          </w:p>
        </w:tc>
        <w:tc>
          <w:tcPr>
            <w:tcW w:w="3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960" w:type="dxa"/>
            <w:vAlign w:val="bottom"/>
          </w:tcPr>
          <w:p>
            <w:pPr>
              <w:spacing w:after="0"/>
              <w:rPr>
                <w:sz w:val="2"/>
                <w:szCs w:val="2"/>
                <w:color w:val="auto"/>
              </w:rPr>
            </w:pPr>
          </w:p>
        </w:tc>
      </w:tr>
      <w:tr>
        <w:trPr>
          <w:trHeight w:val="270"/>
        </w:trPr>
        <w:tc>
          <w:tcPr>
            <w:tcW w:w="2740" w:type="dxa"/>
            <w:vAlign w:val="bottom"/>
            <w:tcBorders>
              <w:bottom w:val="single" w:sz="8" w:color="CCEEFF"/>
            </w:tcBorders>
            <w:shd w:val="clear" w:color="auto" w:fill="CCEEFF"/>
          </w:tcPr>
          <w:p>
            <w:pPr>
              <w:spacing w:after="0"/>
              <w:rPr>
                <w:sz w:val="23"/>
                <w:szCs w:val="23"/>
                <w:color w:val="auto"/>
              </w:rPr>
            </w:pPr>
          </w:p>
        </w:tc>
        <w:tc>
          <w:tcPr>
            <w:tcW w:w="334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rPr>
              <w:t>Selling, general and administrative</w:t>
            </w:r>
          </w:p>
        </w:tc>
        <w:tc>
          <w:tcPr>
            <w:tcW w:w="240" w:type="dxa"/>
            <w:vAlign w:val="bottom"/>
            <w:tcBorders>
              <w:bottom w:val="single" w:sz="8" w:color="CCEEFF"/>
            </w:tcBorders>
            <w:shd w:val="clear" w:color="auto" w:fill="CCEEFF"/>
          </w:tcPr>
          <w:p>
            <w:pPr>
              <w:spacing w:after="0"/>
              <w:rPr>
                <w:sz w:val="23"/>
                <w:szCs w:val="23"/>
                <w:color w:val="auto"/>
              </w:rPr>
            </w:pPr>
          </w:p>
        </w:tc>
        <w:tc>
          <w:tcPr>
            <w:tcW w:w="100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8"/>
                <w:szCs w:val="18"/>
                <w:color w:val="auto"/>
              </w:rPr>
              <w:t>331</w:t>
            </w:r>
          </w:p>
        </w:tc>
        <w:tc>
          <w:tcPr>
            <w:tcW w:w="1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02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37</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02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8"/>
                <w:szCs w:val="18"/>
                <w:color w:val="auto"/>
              </w:rPr>
              <w:t>394</w:t>
            </w:r>
          </w:p>
        </w:tc>
        <w:tc>
          <w:tcPr>
            <w:tcW w:w="10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96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63</w:t>
            </w:r>
          </w:p>
        </w:tc>
      </w:tr>
      <w:tr>
        <w:trPr>
          <w:trHeight w:val="237"/>
        </w:trPr>
        <w:tc>
          <w:tcPr>
            <w:tcW w:w="2740" w:type="dxa"/>
            <w:vAlign w:val="bottom"/>
          </w:tcPr>
          <w:p>
            <w:pPr>
              <w:spacing w:after="0"/>
              <w:rPr>
                <w:sz w:val="20"/>
                <w:szCs w:val="20"/>
                <w:color w:val="auto"/>
              </w:rPr>
            </w:pPr>
          </w:p>
        </w:tc>
        <w:tc>
          <w:tcPr>
            <w:tcW w:w="32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4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w w:val="79"/>
              </w:rPr>
              <w:t>$</w:t>
            </w:r>
          </w:p>
        </w:tc>
        <w:tc>
          <w:tcPr>
            <w:tcW w:w="1000" w:type="dxa"/>
            <w:vAlign w:val="bottom"/>
            <w:tcBorders>
              <w:top w:val="single" w:sz="8" w:color="auto"/>
            </w:tcBorders>
          </w:tcPr>
          <w:p>
            <w:pPr>
              <w:jc w:val="right"/>
              <w:ind w:right="20"/>
              <w:spacing w:after="0"/>
              <w:rPr>
                <w:sz w:val="20"/>
                <w:szCs w:val="20"/>
                <w:color w:val="auto"/>
              </w:rPr>
            </w:pPr>
            <w:r>
              <w:rPr>
                <w:rFonts w:ascii="Arial" w:cs="Arial" w:eastAsia="Arial" w:hAnsi="Arial"/>
                <w:sz w:val="18"/>
                <w:szCs w:val="18"/>
                <w:color w:val="auto"/>
              </w:rPr>
              <w:t>1,582</w:t>
            </w:r>
          </w:p>
        </w:tc>
        <w:tc>
          <w:tcPr>
            <w:tcW w:w="12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020" w:type="dxa"/>
            <w:vAlign w:val="bottom"/>
            <w:tcBorders>
              <w:top w:val="single" w:sz="8" w:color="auto"/>
            </w:tcBorders>
          </w:tcPr>
          <w:p>
            <w:pPr>
              <w:jc w:val="right"/>
              <w:ind w:right="37"/>
              <w:spacing w:after="0"/>
              <w:rPr>
                <w:sz w:val="20"/>
                <w:szCs w:val="20"/>
                <w:color w:val="auto"/>
              </w:rPr>
            </w:pPr>
            <w:r>
              <w:rPr>
                <w:rFonts w:ascii="Arial" w:cs="Arial" w:eastAsia="Arial" w:hAnsi="Arial"/>
                <w:sz w:val="18"/>
                <w:szCs w:val="18"/>
                <w:color w:val="auto"/>
              </w:rPr>
              <w:t>302</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020" w:type="dxa"/>
            <w:vAlign w:val="bottom"/>
            <w:tcBorders>
              <w:top w:val="single" w:sz="8" w:color="auto"/>
            </w:tcBorders>
          </w:tcPr>
          <w:p>
            <w:pPr>
              <w:jc w:val="right"/>
              <w:ind w:right="39"/>
              <w:spacing w:after="0"/>
              <w:rPr>
                <w:sz w:val="20"/>
                <w:szCs w:val="20"/>
                <w:color w:val="auto"/>
              </w:rPr>
            </w:pPr>
            <w:r>
              <w:rPr>
                <w:rFonts w:ascii="Arial" w:cs="Arial" w:eastAsia="Arial" w:hAnsi="Arial"/>
                <w:sz w:val="18"/>
                <w:szCs w:val="18"/>
                <w:color w:val="auto"/>
              </w:rPr>
              <w:t>2,120</w:t>
            </w:r>
          </w:p>
        </w:tc>
        <w:tc>
          <w:tcPr>
            <w:tcW w:w="100" w:type="dxa"/>
            <w:vAlign w:val="bottom"/>
          </w:tcPr>
          <w:p>
            <w:pPr>
              <w:spacing w:after="0"/>
              <w:rPr>
                <w:sz w:val="20"/>
                <w:szCs w:val="20"/>
                <w:color w:val="auto"/>
              </w:rPr>
            </w:pP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960" w:type="dxa"/>
            <w:vAlign w:val="bottom"/>
            <w:tcBorders>
              <w:top w:val="single" w:sz="8" w:color="auto"/>
            </w:tcBorders>
          </w:tcPr>
          <w:p>
            <w:pPr>
              <w:jc w:val="right"/>
              <w:ind w:right="17"/>
              <w:spacing w:after="0"/>
              <w:rPr>
                <w:sz w:val="20"/>
                <w:szCs w:val="20"/>
                <w:color w:val="auto"/>
              </w:rPr>
            </w:pPr>
            <w:r>
              <w:rPr>
                <w:rFonts w:ascii="Arial" w:cs="Arial" w:eastAsia="Arial" w:hAnsi="Arial"/>
                <w:sz w:val="18"/>
                <w:szCs w:val="18"/>
                <w:color w:val="auto"/>
              </w:rPr>
              <w:t>514</w:t>
            </w:r>
          </w:p>
        </w:tc>
      </w:tr>
      <w:tr>
        <w:trPr>
          <w:trHeight w:val="27"/>
        </w:trPr>
        <w:tc>
          <w:tcPr>
            <w:tcW w:w="2740" w:type="dxa"/>
            <w:vAlign w:val="bottom"/>
          </w:tcPr>
          <w:p>
            <w:pPr>
              <w:spacing w:after="0"/>
              <w:rPr>
                <w:sz w:val="2"/>
                <w:szCs w:val="2"/>
                <w:color w:val="auto"/>
              </w:rPr>
            </w:pPr>
          </w:p>
        </w:tc>
        <w:tc>
          <w:tcPr>
            <w:tcW w:w="3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r>
      <w:tr>
        <w:trPr>
          <w:trHeight w:val="20"/>
        </w:trPr>
        <w:tc>
          <w:tcPr>
            <w:tcW w:w="2740" w:type="dxa"/>
            <w:vAlign w:val="bottom"/>
          </w:tcPr>
          <w:p>
            <w:pPr>
              <w:spacing w:after="0" w:line="20" w:lineRule="exact"/>
              <w:rPr>
                <w:sz w:val="1"/>
                <w:szCs w:val="1"/>
                <w:color w:val="auto"/>
              </w:rPr>
            </w:pPr>
          </w:p>
        </w:tc>
        <w:tc>
          <w:tcPr>
            <w:tcW w:w="3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ind w:right="80" w:firstLine="405"/>
        <w:spacing w:after="0" w:line="259" w:lineRule="auto"/>
        <w:rPr>
          <w:sz w:val="20"/>
          <w:szCs w:val="20"/>
          <w:color w:val="auto"/>
        </w:rPr>
      </w:pPr>
      <w:r>
        <w:rPr>
          <w:rFonts w:ascii="Arial" w:cs="Arial" w:eastAsia="Arial" w:hAnsi="Arial"/>
          <w:sz w:val="18"/>
          <w:szCs w:val="18"/>
          <w:color w:val="auto"/>
        </w:rPr>
        <w:t>The portion of gains (losses) excluded from the assessment of hedge effectiveness is included in interest and other income, net, and these amounts were not material in the three and six months ended July 29, 2017 and July 30, 2016. The Company did not have hedge ineffectiveness from derivative financial instruments in the three and six months ended July 29, 2017 and July 30, 2016. No cash flow hedges were terminated as a result of forecasted transactions that did not occur.</w:t>
      </w:r>
    </w:p>
    <w:p>
      <w:pPr>
        <w:spacing w:after="0" w:line="2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Fair Value Measurements</w:t>
      </w:r>
    </w:p>
    <w:p>
      <w:pPr>
        <w:spacing w:after="0" w:line="94" w:lineRule="exact"/>
        <w:rPr>
          <w:sz w:val="20"/>
          <w:szCs w:val="20"/>
          <w:color w:val="auto"/>
        </w:rPr>
      </w:pPr>
    </w:p>
    <w:p>
      <w:pPr>
        <w:ind w:right="280" w:firstLine="405"/>
        <w:spacing w:after="0" w:line="279" w:lineRule="auto"/>
        <w:rPr>
          <w:sz w:val="20"/>
          <w:szCs w:val="20"/>
          <w:color w:val="auto"/>
        </w:rPr>
      </w:pPr>
      <w:r>
        <w:rPr>
          <w:rFonts w:ascii="Arial" w:cs="Arial" w:eastAsia="Arial" w:hAnsi="Arial"/>
          <w:sz w:val="17"/>
          <w:szCs w:val="17"/>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117"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1—Observable inputs that reflect quoted prices for identical assets or liabilities in active markets.</w:t>
      </w:r>
    </w:p>
    <w:p>
      <w:pPr>
        <w:spacing w:after="0" w:line="17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2—Other inputs that are directly or indirectly observable in the marketplace.</w:t>
      </w:r>
    </w:p>
    <w:p>
      <w:pPr>
        <w:spacing w:after="0" w:line="17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3—Unobservable inputs that are supported by little or no market activity.</w:t>
      </w:r>
    </w:p>
    <w:p>
      <w:pPr>
        <w:spacing w:after="0" w:line="171" w:lineRule="exact"/>
        <w:rPr>
          <w:sz w:val="20"/>
          <w:szCs w:val="20"/>
          <w:color w:val="auto"/>
        </w:rPr>
      </w:pPr>
    </w:p>
    <w:p>
      <w:pPr>
        <w:ind w:right="160" w:firstLine="405"/>
        <w:spacing w:after="0" w:line="277" w:lineRule="auto"/>
        <w:rPr>
          <w:sz w:val="20"/>
          <w:szCs w:val="20"/>
          <w:color w:val="auto"/>
        </w:rPr>
      </w:pPr>
      <w:r>
        <w:rPr>
          <w:rFonts w:ascii="Arial" w:cs="Arial" w:eastAsia="Arial" w:hAnsi="Arial"/>
          <w:sz w:val="18"/>
          <w:szCs w:val="18"/>
          <w:color w:val="auto"/>
        </w:rPr>
        <w:t>The fair value hierarchy also requires an entity to maximize the use of observable inputs and minimize the use of unobservable inputs when measuring fair value.</w:t>
      </w:r>
    </w:p>
    <w:p>
      <w:pPr>
        <w:spacing w:after="0" w:line="62" w:lineRule="exact"/>
        <w:rPr>
          <w:sz w:val="20"/>
          <w:szCs w:val="20"/>
          <w:color w:val="auto"/>
        </w:rPr>
      </w:pPr>
    </w:p>
    <w:p>
      <w:pPr>
        <w:ind w:right="20" w:firstLine="432"/>
        <w:spacing w:after="0" w:line="302" w:lineRule="auto"/>
        <w:rPr>
          <w:sz w:val="20"/>
          <w:szCs w:val="20"/>
          <w:color w:val="auto"/>
        </w:rPr>
      </w:pPr>
      <w:r>
        <w:rPr>
          <w:rFonts w:ascii="Arial" w:cs="Arial" w:eastAsia="Arial" w:hAnsi="Arial"/>
          <w:sz w:val="16"/>
          <w:szCs w:val="16"/>
          <w:color w:val="auto"/>
        </w:rPr>
        <w:t>The Company’s Level 1 assets include institutional money-market funds that are classified as cash equivalents, equity securities, and U.S. government and agency debt securities, which are valued primarily using quoted market prices in active markets for identical assets. The Company’s Level 2 assets include its marketable investments in time deposits, foreign government and agency debt, municipal debt securities, corporate debt securities and asset backed securities as the market inputs used to value these instruments consist of market yields, reported trades and broker/dealer quotes, which are</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20"/>
          </w:cols>
          <w:pgMar w:left="240" w:top="140" w:right="239" w:bottom="1440" w:gutter="0" w:footer="0" w:header="0"/>
        </w:sectPr>
      </w:pPr>
    </w:p>
    <w:bookmarkStart w:id="17" w:name="page18"/>
    <w:bookmarkEnd w:id="17"/>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346"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corroborated with observable market data. In addition, forward contracts and the severance pay fund are classified as Level 2 assets as the valuation inputs are based on quoted prices and market observable data of similar instruments. The Company’s investments in auction rate securities were classified as Level 3 assets because there were no active markets for the auction rate securities and consequently the Company was unable to obtain independent valuations from market sources. Therefore, the auction rate securities were valued using a discounted cash flow model. In the three months ended July 29, 2017, the auction rate securities were sold.</w:t>
      </w:r>
    </w:p>
    <w:p>
      <w:pPr>
        <w:spacing w:after="0" w:line="134" w:lineRule="exact"/>
        <w:rPr>
          <w:sz w:val="20"/>
          <w:szCs w:val="20"/>
          <w:color w:val="auto"/>
        </w:rPr>
      </w:pPr>
    </w:p>
    <w:p>
      <w:pPr>
        <w:ind w:right="200" w:firstLine="405"/>
        <w:spacing w:after="0" w:line="277" w:lineRule="auto"/>
        <w:rPr>
          <w:sz w:val="20"/>
          <w:szCs w:val="20"/>
          <w:color w:val="auto"/>
        </w:rPr>
      </w:pPr>
      <w:r>
        <w:rPr>
          <w:rFonts w:ascii="Arial" w:cs="Arial" w:eastAsia="Arial" w:hAnsi="Arial"/>
          <w:sz w:val="18"/>
          <w:szCs w:val="18"/>
          <w:color w:val="auto"/>
        </w:rPr>
        <w:t>The tables below set forth, by level, the Company’s assets and liabilities that are measured at fair value on a recurring basis. The tables do not include assets and liabilities that are measured at historical cost or any basis other than fair value (in thousands):</w:t>
      </w:r>
    </w:p>
    <w:p>
      <w:pPr>
        <w:spacing w:after="0" w:line="108" w:lineRule="exact"/>
        <w:rPr>
          <w:sz w:val="20"/>
          <w:szCs w:val="20"/>
          <w:color w:val="auto"/>
        </w:rPr>
      </w:pPr>
    </w:p>
    <w:p>
      <w:pPr>
        <w:ind w:left="7000"/>
        <w:spacing w:after="0"/>
        <w:rPr>
          <w:sz w:val="20"/>
          <w:szCs w:val="20"/>
          <w:color w:val="auto"/>
        </w:rPr>
      </w:pPr>
      <w:r>
        <w:rPr>
          <w:rFonts w:ascii="Arial" w:cs="Arial" w:eastAsia="Arial" w:hAnsi="Arial"/>
          <w:sz w:val="14"/>
          <w:szCs w:val="14"/>
          <w:b w:val="1"/>
          <w:bCs w:val="1"/>
          <w:color w:val="auto"/>
        </w:rPr>
        <w:t>Fair Value Measurements at July 29, 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3263900</wp:posOffset>
            </wp:positionH>
            <wp:positionV relativeFrom="paragraph">
              <wp:posOffset>23495</wp:posOffset>
            </wp:positionV>
            <wp:extent cx="397065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3970655" cy="8890"/>
                    </a:xfrm>
                    <a:prstGeom prst="rect">
                      <a:avLst/>
                    </a:prstGeom>
                    <a:noFill/>
                  </pic:spPr>
                </pic:pic>
              </a:graphicData>
            </a:graphic>
          </wp:anchor>
        </w:drawing>
      </w:r>
    </w:p>
    <w:p>
      <w:pPr>
        <w:spacing w:after="0" w:line="10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300" w:type="dxa"/>
            <w:vAlign w:val="bottom"/>
            <w:gridSpan w:val="2"/>
          </w:tcPr>
          <w:p>
            <w:pPr>
              <w:ind w:left="220"/>
              <w:spacing w:after="0"/>
              <w:rPr>
                <w:sz w:val="20"/>
                <w:szCs w:val="20"/>
                <w:color w:val="auto"/>
              </w:rPr>
            </w:pPr>
            <w:r>
              <w:rPr>
                <w:rFonts w:ascii="Arial" w:cs="Arial" w:eastAsia="Arial" w:hAnsi="Arial"/>
                <w:sz w:val="14"/>
                <w:szCs w:val="14"/>
                <w:b w:val="1"/>
                <w:bCs w:val="1"/>
                <w:color w:val="auto"/>
              </w:rPr>
              <w:t>Level 1</w:t>
            </w:r>
          </w:p>
        </w:tc>
        <w:tc>
          <w:tcPr>
            <w:tcW w:w="320" w:type="dxa"/>
            <w:vAlign w:val="bottom"/>
          </w:tcPr>
          <w:p>
            <w:pPr>
              <w:spacing w:after="0"/>
              <w:rPr>
                <w:sz w:val="16"/>
                <w:szCs w:val="16"/>
                <w:color w:val="auto"/>
              </w:rPr>
            </w:pPr>
          </w:p>
        </w:tc>
        <w:tc>
          <w:tcPr>
            <w:tcW w:w="126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2</w:t>
            </w:r>
          </w:p>
        </w:tc>
        <w:tc>
          <w:tcPr>
            <w:tcW w:w="320" w:type="dxa"/>
            <w:vAlign w:val="bottom"/>
          </w:tcPr>
          <w:p>
            <w:pPr>
              <w:spacing w:after="0"/>
              <w:rPr>
                <w:sz w:val="16"/>
                <w:szCs w:val="16"/>
                <w:color w:val="auto"/>
              </w:rPr>
            </w:pPr>
          </w:p>
        </w:tc>
        <w:tc>
          <w:tcPr>
            <w:tcW w:w="126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3</w:t>
            </w:r>
          </w:p>
        </w:tc>
        <w:tc>
          <w:tcPr>
            <w:tcW w:w="340" w:type="dxa"/>
            <w:vAlign w:val="bottom"/>
          </w:tcPr>
          <w:p>
            <w:pPr>
              <w:spacing w:after="0"/>
              <w:rPr>
                <w:sz w:val="16"/>
                <w:szCs w:val="16"/>
                <w:color w:val="auto"/>
              </w:rPr>
            </w:pPr>
          </w:p>
        </w:tc>
        <w:tc>
          <w:tcPr>
            <w:tcW w:w="1140" w:type="dxa"/>
            <w:vAlign w:val="bottom"/>
          </w:tcPr>
          <w:p>
            <w:pPr>
              <w:jc w:val="right"/>
              <w:ind w:right="491"/>
              <w:spacing w:after="0"/>
              <w:rPr>
                <w:sz w:val="20"/>
                <w:szCs w:val="20"/>
                <w:color w:val="auto"/>
              </w:rPr>
            </w:pPr>
            <w:r>
              <w:rPr>
                <w:rFonts w:ascii="Arial" w:cs="Arial" w:eastAsia="Arial" w:hAnsi="Arial"/>
                <w:sz w:val="14"/>
                <w:szCs w:val="14"/>
                <w:b w:val="1"/>
                <w:bCs w:val="1"/>
                <w:color w:val="auto"/>
              </w:rPr>
              <w:t>Total</w:t>
            </w:r>
          </w:p>
        </w:tc>
      </w:tr>
      <w:tr>
        <w:trPr>
          <w:trHeight w:val="250"/>
        </w:trPr>
        <w:tc>
          <w:tcPr>
            <w:tcW w:w="51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Items measured at fair value on a recurring basis:</w:t>
            </w: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CCEEFF"/>
            </w:tcBorders>
            <w:shd w:val="clear" w:color="auto" w:fill="CCEEFF"/>
          </w:tcPr>
          <w:p>
            <w:pPr>
              <w:spacing w:after="0"/>
              <w:rPr>
                <w:sz w:val="21"/>
                <w:szCs w:val="21"/>
                <w:color w:val="auto"/>
              </w:rPr>
            </w:pPr>
          </w:p>
        </w:tc>
        <w:tc>
          <w:tcPr>
            <w:tcW w:w="114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Assets</w:t>
            </w:r>
          </w:p>
        </w:tc>
        <w:tc>
          <w:tcPr>
            <w:tcW w:w="3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equivalents: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Money market funds</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31"/>
              <w:spacing w:after="0"/>
              <w:rPr>
                <w:sz w:val="20"/>
                <w:szCs w:val="20"/>
                <w:color w:val="auto"/>
              </w:rPr>
            </w:pPr>
            <w:r>
              <w:rPr>
                <w:rFonts w:ascii="Arial" w:cs="Arial" w:eastAsia="Arial" w:hAnsi="Arial"/>
                <w:sz w:val="18"/>
                <w:szCs w:val="18"/>
                <w:color w:val="auto"/>
              </w:rPr>
              <w:t>14,579</w:t>
            </w:r>
          </w:p>
        </w:tc>
        <w:tc>
          <w:tcPr>
            <w:tcW w:w="100" w:type="dxa"/>
            <w:vAlign w:val="bottom"/>
          </w:tcPr>
          <w:p>
            <w:pPr>
              <w:spacing w:after="0"/>
              <w:rPr>
                <w:sz w:val="21"/>
                <w:szCs w:val="21"/>
                <w:color w:val="auto"/>
              </w:rPr>
            </w:pP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14,579</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Time deposits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36,030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36,030</w:t>
            </w: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U.S. government and agency debt</w:t>
            </w:r>
          </w:p>
        </w:tc>
        <w:tc>
          <w:tcPr>
            <w:tcW w:w="320" w:type="dxa"/>
            <w:vAlign w:val="bottom"/>
          </w:tcPr>
          <w:p>
            <w:pPr>
              <w:spacing w:after="0"/>
              <w:rPr>
                <w:sz w:val="21"/>
                <w:szCs w:val="21"/>
                <w:color w:val="auto"/>
              </w:rPr>
            </w:pPr>
          </w:p>
        </w:tc>
        <w:tc>
          <w:tcPr>
            <w:tcW w:w="1200" w:type="dxa"/>
            <w:vAlign w:val="bottom"/>
          </w:tcPr>
          <w:p>
            <w:pPr>
              <w:jc w:val="right"/>
              <w:ind w:right="31"/>
              <w:spacing w:after="0"/>
              <w:rPr>
                <w:sz w:val="20"/>
                <w:szCs w:val="20"/>
                <w:color w:val="auto"/>
              </w:rPr>
            </w:pPr>
            <w:r>
              <w:rPr>
                <w:rFonts w:ascii="Arial" w:cs="Arial" w:eastAsia="Arial" w:hAnsi="Arial"/>
                <w:sz w:val="18"/>
                <w:szCs w:val="18"/>
                <w:color w:val="auto"/>
              </w:rPr>
              <w:t>19,492</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26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19,492</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Municipal debt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7,290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7,290</w:t>
            </w: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Corporate debt securities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57,441</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57,441</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Short-term investments: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Time deposits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150,000</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150,000</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U.S. government and agency debt</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209,148</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209,148</w:t>
            </w: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Foreign government and agency debt</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7,829</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7,829</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Municipal debt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20,973</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20,973</w:t>
            </w: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Corporate debt securities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465,601</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465,601</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Equity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58,079</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58,079</w:t>
            </w: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Asset backed securities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31,376</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31,376</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Prepaid expenses and other current assets: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Foreign currency forward contracts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1,651</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1,651</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 non-current assets: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Severance pay fund</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827</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827</w:t>
            </w:r>
          </w:p>
        </w:tc>
      </w:tr>
      <w:tr>
        <w:trPr>
          <w:trHeight w:val="27"/>
        </w:trPr>
        <w:tc>
          <w:tcPr>
            <w:tcW w:w="514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r>
      <w:tr>
        <w:trPr>
          <w:trHeight w:val="269"/>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assets</w:t>
            </w: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301,298</w:t>
            </w:r>
          </w:p>
        </w:tc>
        <w:tc>
          <w:tcPr>
            <w:tcW w:w="10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779,018</w:t>
            </w:r>
          </w:p>
        </w:tc>
        <w:tc>
          <w:tcPr>
            <w:tcW w:w="10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1,080,316</w:t>
            </w:r>
          </w:p>
        </w:tc>
      </w:tr>
      <w:tr>
        <w:trPr>
          <w:trHeight w:val="20"/>
        </w:trPr>
        <w:tc>
          <w:tcPr>
            <w:tcW w:w="514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00"/>
          </w:cols>
          <w:pgMar w:left="240" w:top="140" w:right="259" w:bottom="1440" w:gutter="0" w:footer="0" w:header="0"/>
        </w:sectPr>
      </w:pPr>
    </w:p>
    <w:bookmarkStart w:id="18" w:name="page19"/>
    <w:bookmarkEnd w:id="18"/>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392" w:lineRule="exact"/>
        <w:rPr>
          <w:sz w:val="20"/>
          <w:szCs w:val="20"/>
          <w:color w:val="auto"/>
        </w:rPr>
      </w:pPr>
    </w:p>
    <w:p>
      <w:pPr>
        <w:ind w:left="6860"/>
        <w:spacing w:after="0"/>
        <w:rPr>
          <w:sz w:val="20"/>
          <w:szCs w:val="20"/>
          <w:color w:val="auto"/>
        </w:rPr>
      </w:pPr>
      <w:r>
        <w:rPr>
          <w:rFonts w:ascii="Arial" w:cs="Arial" w:eastAsia="Arial" w:hAnsi="Arial"/>
          <w:sz w:val="14"/>
          <w:szCs w:val="14"/>
          <w:b w:val="1"/>
          <w:bCs w:val="1"/>
          <w:color w:val="auto"/>
        </w:rPr>
        <w:t>Fair Value Measurements at January 28, 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3263900</wp:posOffset>
            </wp:positionH>
            <wp:positionV relativeFrom="paragraph">
              <wp:posOffset>23495</wp:posOffset>
            </wp:positionV>
            <wp:extent cx="397065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3970655" cy="8890"/>
                    </a:xfrm>
                    <a:prstGeom prst="rect">
                      <a:avLst/>
                    </a:prstGeom>
                    <a:noFill/>
                  </pic:spPr>
                </pic:pic>
              </a:graphicData>
            </a:graphic>
          </wp:anchor>
        </w:drawing>
      </w:r>
    </w:p>
    <w:p>
      <w:pPr>
        <w:spacing w:after="0" w:line="10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300" w:type="dxa"/>
            <w:vAlign w:val="bottom"/>
            <w:gridSpan w:val="2"/>
          </w:tcPr>
          <w:p>
            <w:pPr>
              <w:ind w:left="220"/>
              <w:spacing w:after="0"/>
              <w:rPr>
                <w:sz w:val="20"/>
                <w:szCs w:val="20"/>
                <w:color w:val="auto"/>
              </w:rPr>
            </w:pPr>
            <w:r>
              <w:rPr>
                <w:rFonts w:ascii="Arial" w:cs="Arial" w:eastAsia="Arial" w:hAnsi="Arial"/>
                <w:sz w:val="14"/>
                <w:szCs w:val="14"/>
                <w:b w:val="1"/>
                <w:bCs w:val="1"/>
                <w:color w:val="auto"/>
              </w:rPr>
              <w:t>Level 1</w:t>
            </w:r>
          </w:p>
        </w:tc>
        <w:tc>
          <w:tcPr>
            <w:tcW w:w="320" w:type="dxa"/>
            <w:vAlign w:val="bottom"/>
          </w:tcPr>
          <w:p>
            <w:pPr>
              <w:spacing w:after="0"/>
              <w:rPr>
                <w:sz w:val="16"/>
                <w:szCs w:val="16"/>
                <w:color w:val="auto"/>
              </w:rPr>
            </w:pPr>
          </w:p>
        </w:tc>
        <w:tc>
          <w:tcPr>
            <w:tcW w:w="126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2</w:t>
            </w:r>
          </w:p>
        </w:tc>
        <w:tc>
          <w:tcPr>
            <w:tcW w:w="320" w:type="dxa"/>
            <w:vAlign w:val="bottom"/>
          </w:tcPr>
          <w:p>
            <w:pPr>
              <w:spacing w:after="0"/>
              <w:rPr>
                <w:sz w:val="16"/>
                <w:szCs w:val="16"/>
                <w:color w:val="auto"/>
              </w:rPr>
            </w:pPr>
          </w:p>
        </w:tc>
        <w:tc>
          <w:tcPr>
            <w:tcW w:w="126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3</w:t>
            </w:r>
          </w:p>
        </w:tc>
        <w:tc>
          <w:tcPr>
            <w:tcW w:w="340" w:type="dxa"/>
            <w:vAlign w:val="bottom"/>
          </w:tcPr>
          <w:p>
            <w:pPr>
              <w:spacing w:after="0"/>
              <w:rPr>
                <w:sz w:val="16"/>
                <w:szCs w:val="16"/>
                <w:color w:val="auto"/>
              </w:rPr>
            </w:pPr>
          </w:p>
        </w:tc>
        <w:tc>
          <w:tcPr>
            <w:tcW w:w="1140" w:type="dxa"/>
            <w:vAlign w:val="bottom"/>
          </w:tcPr>
          <w:p>
            <w:pPr>
              <w:jc w:val="right"/>
              <w:ind w:right="491"/>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250"/>
        </w:trPr>
        <w:tc>
          <w:tcPr>
            <w:tcW w:w="51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Items measured at fair value on a recurring basis:</w:t>
            </w: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CCEEFF"/>
            </w:tcBorders>
            <w:shd w:val="clear" w:color="auto" w:fill="CCEEFF"/>
          </w:tcPr>
          <w:p>
            <w:pPr>
              <w:spacing w:after="0"/>
              <w:rPr>
                <w:sz w:val="21"/>
                <w:szCs w:val="21"/>
                <w:color w:val="auto"/>
              </w:rPr>
            </w:pPr>
          </w:p>
        </w:tc>
        <w:tc>
          <w:tcPr>
            <w:tcW w:w="1140" w:type="dxa"/>
            <w:vAlign w:val="bottom"/>
            <w:tcBorders>
              <w:top w:val="single" w:sz="8" w:color="auto"/>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Assets</w:t>
            </w:r>
          </w:p>
        </w:tc>
        <w:tc>
          <w:tcPr>
            <w:tcW w:w="3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equivalents: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Money market funds</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31"/>
              <w:spacing w:after="0"/>
              <w:rPr>
                <w:sz w:val="20"/>
                <w:szCs w:val="20"/>
                <w:color w:val="auto"/>
              </w:rPr>
            </w:pPr>
            <w:r>
              <w:rPr>
                <w:rFonts w:ascii="Arial" w:cs="Arial" w:eastAsia="Arial" w:hAnsi="Arial"/>
                <w:sz w:val="18"/>
                <w:szCs w:val="18"/>
                <w:color w:val="auto"/>
              </w:rPr>
              <w:t>36,122</w:t>
            </w:r>
          </w:p>
        </w:tc>
        <w:tc>
          <w:tcPr>
            <w:tcW w:w="100" w:type="dxa"/>
            <w:vAlign w:val="bottom"/>
          </w:tcPr>
          <w:p>
            <w:pPr>
              <w:spacing w:after="0"/>
              <w:rPr>
                <w:sz w:val="21"/>
                <w:szCs w:val="21"/>
                <w:color w:val="auto"/>
              </w:rPr>
            </w:pP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36,122</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Time deposits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67,000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67,000</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U.S. government and agency debt</w:t>
            </w:r>
          </w:p>
        </w:tc>
        <w:tc>
          <w:tcPr>
            <w:tcW w:w="320" w:type="dxa"/>
            <w:vAlign w:val="bottom"/>
          </w:tcPr>
          <w:p>
            <w:pPr>
              <w:spacing w:after="0"/>
              <w:rPr>
                <w:sz w:val="21"/>
                <w:szCs w:val="21"/>
                <w:color w:val="auto"/>
              </w:rPr>
            </w:pPr>
          </w:p>
        </w:tc>
        <w:tc>
          <w:tcPr>
            <w:tcW w:w="1200" w:type="dxa"/>
            <w:vAlign w:val="bottom"/>
          </w:tcPr>
          <w:p>
            <w:pPr>
              <w:jc w:val="right"/>
              <w:ind w:right="31"/>
              <w:spacing w:after="0"/>
              <w:rPr>
                <w:sz w:val="20"/>
                <w:szCs w:val="20"/>
                <w:color w:val="auto"/>
              </w:rPr>
            </w:pPr>
            <w:r>
              <w:rPr>
                <w:rFonts w:ascii="Arial" w:cs="Arial" w:eastAsia="Arial" w:hAnsi="Arial"/>
                <w:sz w:val="18"/>
                <w:szCs w:val="18"/>
                <w:color w:val="auto"/>
              </w:rPr>
              <w:t>17,497</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17,497</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Foreign government and agency debt</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1,500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1,500</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Corporate debt securities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31,280</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31,280</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Municipal debt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8,740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8,740</w:t>
            </w:r>
          </w:p>
        </w:tc>
        <w:tc>
          <w:tcPr>
            <w:tcW w:w="0" w:type="dxa"/>
            <w:vAlign w:val="bottom"/>
          </w:tcPr>
          <w:p>
            <w:pPr>
              <w:spacing w:after="0"/>
              <w:rPr>
                <w:sz w:val="1"/>
                <w:szCs w:val="1"/>
                <w:color w:val="auto"/>
              </w:rPr>
            </w:pP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Short-term investments:</w:t>
            </w:r>
          </w:p>
        </w:tc>
        <w:tc>
          <w:tcPr>
            <w:tcW w:w="3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Time deposits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150,000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150,000</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U.S. government and agency debt</w:t>
            </w:r>
          </w:p>
        </w:tc>
        <w:tc>
          <w:tcPr>
            <w:tcW w:w="320" w:type="dxa"/>
            <w:vAlign w:val="bottom"/>
          </w:tcPr>
          <w:p>
            <w:pPr>
              <w:spacing w:after="0"/>
              <w:rPr>
                <w:sz w:val="21"/>
                <w:szCs w:val="21"/>
                <w:color w:val="auto"/>
              </w:rPr>
            </w:pPr>
          </w:p>
        </w:tc>
        <w:tc>
          <w:tcPr>
            <w:tcW w:w="1200" w:type="dxa"/>
            <w:vAlign w:val="bottom"/>
          </w:tcPr>
          <w:p>
            <w:pPr>
              <w:jc w:val="right"/>
              <w:ind w:right="31"/>
              <w:spacing w:after="0"/>
              <w:rPr>
                <w:sz w:val="20"/>
                <w:szCs w:val="20"/>
                <w:color w:val="auto"/>
              </w:rPr>
            </w:pPr>
            <w:r>
              <w:rPr>
                <w:rFonts w:ascii="Arial" w:cs="Arial" w:eastAsia="Arial" w:hAnsi="Arial"/>
                <w:sz w:val="18"/>
                <w:szCs w:val="18"/>
                <w:color w:val="auto"/>
              </w:rPr>
              <w:t>185,387</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185,387</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Corporate debt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432,108</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432,108</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Foreign government and agency debt</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13,375</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13,375</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Municipal debt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27,871</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27,871</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Asset backed securities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45,527</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45,527</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Prepaid expenses and other current assets: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Foreign currency forward contracts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735</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735</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Long-term investments: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Auction rate securities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4,615</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4,615</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 non-current assets: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Severance pay fund</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736</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736</w:t>
            </w:r>
          </w:p>
        </w:tc>
        <w:tc>
          <w:tcPr>
            <w:tcW w:w="0" w:type="dxa"/>
            <w:vAlign w:val="bottom"/>
          </w:tcPr>
          <w:p>
            <w:pPr>
              <w:spacing w:after="0"/>
              <w:rPr>
                <w:sz w:val="1"/>
                <w:szCs w:val="1"/>
                <w:color w:val="auto"/>
              </w:rPr>
            </w:pPr>
          </w:p>
        </w:tc>
      </w:tr>
      <w:tr>
        <w:trPr>
          <w:trHeight w:val="27"/>
        </w:trPr>
        <w:tc>
          <w:tcPr>
            <w:tcW w:w="514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assets</w:t>
            </w: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239,006</w:t>
            </w:r>
          </w:p>
        </w:tc>
        <w:tc>
          <w:tcPr>
            <w:tcW w:w="10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778,872</w:t>
            </w:r>
          </w:p>
        </w:tc>
        <w:tc>
          <w:tcPr>
            <w:tcW w:w="10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4,615</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1,022,493</w:t>
            </w:r>
          </w:p>
        </w:tc>
        <w:tc>
          <w:tcPr>
            <w:tcW w:w="0" w:type="dxa"/>
            <w:vAlign w:val="bottom"/>
          </w:tcPr>
          <w:p>
            <w:pPr>
              <w:spacing w:after="0"/>
              <w:rPr>
                <w:sz w:val="1"/>
                <w:szCs w:val="1"/>
                <w:color w:val="auto"/>
              </w:rPr>
            </w:pPr>
          </w:p>
        </w:tc>
      </w:tr>
      <w:tr>
        <w:trPr>
          <w:trHeight w:val="20"/>
        </w:trPr>
        <w:tc>
          <w:tcPr>
            <w:tcW w:w="514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Liabilities</w:t>
            </w:r>
          </w:p>
        </w:tc>
        <w:tc>
          <w:tcPr>
            <w:tcW w:w="32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5140" w:type="dxa"/>
            <w:vAlign w:val="bottom"/>
            <w:vMerge w:val="continue"/>
          </w:tcPr>
          <w:p>
            <w:pPr>
              <w:spacing w:after="0"/>
              <w:rPr>
                <w:sz w:val="17"/>
                <w:szCs w:val="17"/>
                <w:color w:val="auto"/>
              </w:rPr>
            </w:pPr>
          </w:p>
        </w:tc>
        <w:tc>
          <w:tcPr>
            <w:tcW w:w="3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4"/>
        </w:trPr>
        <w:tc>
          <w:tcPr>
            <w:tcW w:w="5140" w:type="dxa"/>
            <w:vAlign w:val="bottom"/>
          </w:tcPr>
          <w:p>
            <w:pPr>
              <w:spacing w:after="0"/>
              <w:rPr>
                <w:sz w:val="4"/>
                <w:szCs w:val="4"/>
                <w:color w:val="auto"/>
              </w:rPr>
            </w:pPr>
          </w:p>
        </w:tc>
        <w:tc>
          <w:tcPr>
            <w:tcW w:w="320" w:type="dxa"/>
            <w:vAlign w:val="bottom"/>
          </w:tcPr>
          <w:p>
            <w:pPr>
              <w:spacing w:after="0"/>
              <w:rPr>
                <w:sz w:val="4"/>
                <w:szCs w:val="4"/>
                <w:color w:val="auto"/>
              </w:rPr>
            </w:pPr>
          </w:p>
        </w:tc>
        <w:tc>
          <w:tcPr>
            <w:tcW w:w="1200" w:type="dxa"/>
            <w:vAlign w:val="bottom"/>
          </w:tcPr>
          <w:p>
            <w:pPr>
              <w:spacing w:after="0"/>
              <w:rPr>
                <w:sz w:val="4"/>
                <w:szCs w:val="4"/>
                <w:color w:val="auto"/>
              </w:rPr>
            </w:pPr>
          </w:p>
        </w:tc>
        <w:tc>
          <w:tcPr>
            <w:tcW w:w="100" w:type="dxa"/>
            <w:vAlign w:val="bottom"/>
          </w:tcPr>
          <w:p>
            <w:pPr>
              <w:spacing w:after="0"/>
              <w:rPr>
                <w:sz w:val="4"/>
                <w:szCs w:val="4"/>
                <w:color w:val="auto"/>
              </w:rPr>
            </w:pPr>
          </w:p>
        </w:tc>
        <w:tc>
          <w:tcPr>
            <w:tcW w:w="320" w:type="dxa"/>
            <w:vAlign w:val="bottom"/>
          </w:tcPr>
          <w:p>
            <w:pPr>
              <w:spacing w:after="0"/>
              <w:rPr>
                <w:sz w:val="4"/>
                <w:szCs w:val="4"/>
                <w:color w:val="auto"/>
              </w:rPr>
            </w:pPr>
          </w:p>
        </w:tc>
        <w:tc>
          <w:tcPr>
            <w:tcW w:w="1160" w:type="dxa"/>
            <w:vAlign w:val="bottom"/>
          </w:tcPr>
          <w:p>
            <w:pPr>
              <w:spacing w:after="0"/>
              <w:rPr>
                <w:sz w:val="4"/>
                <w:szCs w:val="4"/>
                <w:color w:val="auto"/>
              </w:rPr>
            </w:pPr>
          </w:p>
        </w:tc>
        <w:tc>
          <w:tcPr>
            <w:tcW w:w="100" w:type="dxa"/>
            <w:vAlign w:val="bottom"/>
          </w:tcPr>
          <w:p>
            <w:pPr>
              <w:spacing w:after="0"/>
              <w:rPr>
                <w:sz w:val="4"/>
                <w:szCs w:val="4"/>
                <w:color w:val="auto"/>
              </w:rPr>
            </w:pPr>
          </w:p>
        </w:tc>
        <w:tc>
          <w:tcPr>
            <w:tcW w:w="320" w:type="dxa"/>
            <w:vAlign w:val="bottom"/>
          </w:tcPr>
          <w:p>
            <w:pPr>
              <w:spacing w:after="0"/>
              <w:rPr>
                <w:sz w:val="4"/>
                <w:szCs w:val="4"/>
                <w:color w:val="auto"/>
              </w:rPr>
            </w:pPr>
          </w:p>
        </w:tc>
        <w:tc>
          <w:tcPr>
            <w:tcW w:w="1160" w:type="dxa"/>
            <w:vAlign w:val="bottom"/>
          </w:tcPr>
          <w:p>
            <w:pPr>
              <w:spacing w:after="0"/>
              <w:rPr>
                <w:sz w:val="4"/>
                <w:szCs w:val="4"/>
                <w:color w:val="auto"/>
              </w:rPr>
            </w:pPr>
          </w:p>
        </w:tc>
        <w:tc>
          <w:tcPr>
            <w:tcW w:w="100" w:type="dxa"/>
            <w:vAlign w:val="bottom"/>
          </w:tcPr>
          <w:p>
            <w:pPr>
              <w:spacing w:after="0"/>
              <w:rPr>
                <w:sz w:val="4"/>
                <w:szCs w:val="4"/>
                <w:color w:val="auto"/>
              </w:rPr>
            </w:pPr>
          </w:p>
        </w:tc>
        <w:tc>
          <w:tcPr>
            <w:tcW w:w="3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Accrued liabilities: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Foreign currency forward contracts</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58</w:t>
            </w:r>
          </w:p>
        </w:tc>
        <w:tc>
          <w:tcPr>
            <w:tcW w:w="100" w:type="dxa"/>
            <w:vAlign w:val="bottom"/>
          </w:tcPr>
          <w:p>
            <w:pPr>
              <w:spacing w:after="0"/>
              <w:rPr>
                <w:sz w:val="21"/>
                <w:szCs w:val="21"/>
                <w:color w:val="auto"/>
              </w:rPr>
            </w:pP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58</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514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48"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the change in fair value for Level 3 assets (in thousands):</w:t>
      </w:r>
    </w:p>
    <w:p>
      <w:pPr>
        <w:spacing w:after="0" w:line="352"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32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2780" w:type="dxa"/>
            <w:vAlign w:val="bottom"/>
            <w:tcBorders>
              <w:bottom w:val="single" w:sz="8" w:color="auto"/>
            </w:tcBorders>
            <w:gridSpan w:val="4"/>
          </w:tcPr>
          <w:p>
            <w:pPr>
              <w:jc w:val="right"/>
              <w:ind w:right="876"/>
              <w:spacing w:after="0"/>
              <w:rPr>
                <w:sz w:val="20"/>
                <w:szCs w:val="20"/>
                <w:color w:val="auto"/>
              </w:rPr>
            </w:pPr>
            <w:r>
              <w:rPr>
                <w:rFonts w:ascii="Arial" w:cs="Arial" w:eastAsia="Arial" w:hAnsi="Arial"/>
                <w:sz w:val="14"/>
                <w:szCs w:val="14"/>
                <w:b w:val="1"/>
                <w:bCs w:val="1"/>
                <w:color w:val="auto"/>
              </w:rPr>
              <w:t>Six Months Ended</w:t>
            </w:r>
          </w:p>
        </w:tc>
      </w:tr>
      <w:tr>
        <w:trPr>
          <w:trHeight w:val="152"/>
        </w:trPr>
        <w:tc>
          <w:tcPr>
            <w:tcW w:w="83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300" w:type="dxa"/>
            <w:vAlign w:val="bottom"/>
            <w:gridSpan w:val="2"/>
          </w:tcPr>
          <w:p>
            <w:pPr>
              <w:ind w:left="200"/>
              <w:spacing w:after="0" w:line="153" w:lineRule="exact"/>
              <w:rPr>
                <w:sz w:val="20"/>
                <w:szCs w:val="20"/>
                <w:color w:val="auto"/>
              </w:rPr>
            </w:pPr>
            <w:r>
              <w:rPr>
                <w:rFonts w:ascii="Arial" w:cs="Arial" w:eastAsia="Arial" w:hAnsi="Arial"/>
                <w:sz w:val="14"/>
                <w:szCs w:val="14"/>
                <w:b w:val="1"/>
                <w:bCs w:val="1"/>
                <w:color w:val="auto"/>
              </w:rPr>
              <w:t>July 29,</w:t>
            </w:r>
          </w:p>
        </w:tc>
        <w:tc>
          <w:tcPr>
            <w:tcW w:w="300" w:type="dxa"/>
            <w:vAlign w:val="bottom"/>
          </w:tcPr>
          <w:p>
            <w:pPr>
              <w:spacing w:after="0"/>
              <w:rPr>
                <w:sz w:val="13"/>
                <w:szCs w:val="13"/>
                <w:color w:val="auto"/>
              </w:rPr>
            </w:pPr>
          </w:p>
        </w:tc>
        <w:tc>
          <w:tcPr>
            <w:tcW w:w="1180" w:type="dxa"/>
            <w:vAlign w:val="bottom"/>
          </w:tcPr>
          <w:p>
            <w:pPr>
              <w:jc w:val="right"/>
              <w:ind w:right="436"/>
              <w:spacing w:after="0" w:line="153" w:lineRule="exact"/>
              <w:rPr>
                <w:sz w:val="20"/>
                <w:szCs w:val="20"/>
                <w:color w:val="auto"/>
              </w:rPr>
            </w:pPr>
            <w:r>
              <w:rPr>
                <w:rFonts w:ascii="Arial" w:cs="Arial" w:eastAsia="Arial" w:hAnsi="Arial"/>
                <w:sz w:val="14"/>
                <w:szCs w:val="14"/>
                <w:b w:val="1"/>
                <w:bCs w:val="1"/>
                <w:color w:val="auto"/>
              </w:rPr>
              <w:t>July 30,</w:t>
            </w:r>
          </w:p>
        </w:tc>
      </w:tr>
      <w:tr>
        <w:trPr>
          <w:trHeight w:val="192"/>
        </w:trPr>
        <w:tc>
          <w:tcPr>
            <w:tcW w:w="832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8"/>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6"/>
              <w:spacing w:after="0"/>
              <w:rPr>
                <w:sz w:val="20"/>
                <w:szCs w:val="20"/>
                <w:color w:val="auto"/>
              </w:rPr>
            </w:pPr>
            <w:r>
              <w:rPr>
                <w:rFonts w:ascii="Arial" w:cs="Arial" w:eastAsia="Arial" w:hAnsi="Arial"/>
                <w:sz w:val="14"/>
                <w:szCs w:val="14"/>
                <w:b w:val="1"/>
                <w:bCs w:val="1"/>
                <w:color w:val="auto"/>
              </w:rPr>
              <w:t>2016</w:t>
            </w: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Beginning balance</w:t>
            </w: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38"/>
              <w:spacing w:after="0"/>
              <w:rPr>
                <w:sz w:val="20"/>
                <w:szCs w:val="20"/>
                <w:color w:val="auto"/>
              </w:rPr>
            </w:pPr>
            <w:r>
              <w:rPr>
                <w:rFonts w:ascii="Arial" w:cs="Arial" w:eastAsia="Arial" w:hAnsi="Arial"/>
                <w:sz w:val="18"/>
                <w:szCs w:val="18"/>
                <w:color w:val="auto"/>
              </w:rPr>
              <w:t>4,615</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11,296</w:t>
            </w: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Sales and redemptions</w:t>
            </w:r>
          </w:p>
        </w:tc>
        <w:tc>
          <w:tcPr>
            <w:tcW w:w="30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(4,550)</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(2,413)</w:t>
            </w:r>
          </w:p>
        </w:tc>
      </w:tr>
      <w:tr>
        <w:trPr>
          <w:trHeight w:val="27"/>
        </w:trPr>
        <w:tc>
          <w:tcPr>
            <w:tcW w:w="83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Realized gain (loss)</w:t>
            </w:r>
          </w:p>
        </w:tc>
        <w:tc>
          <w:tcPr>
            <w:tcW w:w="30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(65)</w:t>
            </w:r>
          </w:p>
        </w:tc>
        <w:tc>
          <w:tcPr>
            <w:tcW w:w="10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91</w:t>
            </w:r>
          </w:p>
        </w:tc>
      </w:tr>
      <w:tr>
        <w:trPr>
          <w:trHeight w:val="237"/>
        </w:trPr>
        <w:tc>
          <w:tcPr>
            <w:tcW w:w="8320" w:type="dxa"/>
            <w:vAlign w:val="bottom"/>
          </w:tcPr>
          <w:p>
            <w:pPr>
              <w:ind w:left="40"/>
              <w:spacing w:after="0"/>
              <w:rPr>
                <w:sz w:val="20"/>
                <w:szCs w:val="20"/>
                <w:color w:val="auto"/>
              </w:rPr>
            </w:pPr>
            <w:r>
              <w:rPr>
                <w:rFonts w:ascii="Arial" w:cs="Arial" w:eastAsia="Arial" w:hAnsi="Arial"/>
                <w:sz w:val="18"/>
                <w:szCs w:val="18"/>
                <w:color w:val="auto"/>
              </w:rPr>
              <w:t>Ending balance</w:t>
            </w: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38"/>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ind w:right="36"/>
              <w:spacing w:after="0"/>
              <w:rPr>
                <w:sz w:val="20"/>
                <w:szCs w:val="20"/>
                <w:color w:val="auto"/>
              </w:rPr>
            </w:pPr>
            <w:r>
              <w:rPr>
                <w:rFonts w:ascii="Arial" w:cs="Arial" w:eastAsia="Arial" w:hAnsi="Arial"/>
                <w:sz w:val="18"/>
                <w:szCs w:val="18"/>
                <w:color w:val="auto"/>
              </w:rPr>
              <w:t>8,974</w:t>
            </w:r>
          </w:p>
        </w:tc>
      </w:tr>
      <w:tr>
        <w:trPr>
          <w:trHeight w:val="27"/>
        </w:trPr>
        <w:tc>
          <w:tcPr>
            <w:tcW w:w="832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0"/>
        </w:trPr>
        <w:tc>
          <w:tcPr>
            <w:tcW w:w="83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r>
    </w:tbl>
    <w:p>
      <w:pPr>
        <w:spacing w:after="0" w:line="225" w:lineRule="exact"/>
        <w:rPr>
          <w:sz w:val="20"/>
          <w:szCs w:val="20"/>
          <w:color w:val="auto"/>
        </w:rPr>
      </w:pPr>
    </w:p>
    <w:p>
      <w:pPr>
        <w:jc w:val="center"/>
        <w:ind w:right="8240"/>
        <w:spacing w:after="0"/>
        <w:rPr>
          <w:sz w:val="20"/>
          <w:szCs w:val="20"/>
          <w:color w:val="auto"/>
        </w:rPr>
      </w:pPr>
      <w:r>
        <w:rPr>
          <w:rFonts w:ascii="Arial" w:cs="Arial" w:eastAsia="Arial" w:hAnsi="Arial"/>
          <w:sz w:val="16"/>
          <w:szCs w:val="16"/>
          <w:b w:val="1"/>
          <w:bCs w:val="1"/>
          <w:color w:val="auto"/>
        </w:rPr>
        <w:t>Note 9. Commitments and Contingencies</w:t>
      </w:r>
    </w:p>
    <w:p>
      <w:pPr>
        <w:spacing w:after="0" w:line="117" w:lineRule="exact"/>
        <w:rPr>
          <w:sz w:val="20"/>
          <w:szCs w:val="20"/>
          <w:color w:val="auto"/>
        </w:rPr>
      </w:pPr>
    </w:p>
    <w:p>
      <w:pPr>
        <w:jc w:val="center"/>
        <w:ind w:right="832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90" w:lineRule="exact"/>
        <w:rPr>
          <w:sz w:val="20"/>
          <w:szCs w:val="20"/>
          <w:color w:val="auto"/>
        </w:rPr>
      </w:pPr>
    </w:p>
    <w:p>
      <w:pPr>
        <w:ind w:right="160" w:firstLine="648"/>
        <w:spacing w:after="0" w:line="264" w:lineRule="auto"/>
        <w:rPr>
          <w:sz w:val="20"/>
          <w:szCs w:val="20"/>
          <w:color w:val="auto"/>
        </w:rPr>
      </w:pPr>
      <w:r>
        <w:rPr>
          <w:rFonts w:ascii="Arial" w:cs="Arial" w:eastAsia="Arial" w:hAnsi="Arial"/>
          <w:sz w:val="18"/>
          <w:szCs w:val="18"/>
          <w:color w:val="auto"/>
        </w:rPr>
        <w:t>Under the Company’s manufacturing relationships with its foundry partners, cancellation of outstanding purchase orders is allowed but requires payment of all costs and expenses incurred through the date of cancellation. As of July 29, 2017, these foundries had incurred approximately $185.3 million of manufacturing costs and expenses relating to the Company’s outstanding purchase orders.</w:t>
      </w:r>
    </w:p>
    <w:p>
      <w:pPr>
        <w:spacing w:after="0" w:line="127" w:lineRule="exact"/>
        <w:rPr>
          <w:sz w:val="20"/>
          <w:szCs w:val="20"/>
          <w:color w:val="auto"/>
        </w:rPr>
      </w:pPr>
    </w:p>
    <w:p>
      <w:pPr>
        <w:ind w:left="66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25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00"/>
          </w:cols>
          <w:pgMar w:left="240" w:top="140" w:right="259" w:bottom="1440" w:gutter="0" w:footer="0" w:header="0"/>
        </w:sectPr>
      </w:pPr>
    </w:p>
    <w:bookmarkStart w:id="19" w:name="page20"/>
    <w:bookmarkEnd w:id="19"/>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346" w:lineRule="exact"/>
        <w:rPr>
          <w:sz w:val="20"/>
          <w:szCs w:val="20"/>
          <w:color w:val="auto"/>
        </w:rPr>
      </w:pPr>
    </w:p>
    <w:p>
      <w:pPr>
        <w:ind w:right="60" w:firstLine="432"/>
        <w:spacing w:after="0" w:line="290" w:lineRule="auto"/>
        <w:rPr>
          <w:sz w:val="20"/>
          <w:szCs w:val="20"/>
          <w:color w:val="auto"/>
        </w:rPr>
      </w:pPr>
      <w:r>
        <w:rPr>
          <w:rFonts w:ascii="Arial" w:cs="Arial" w:eastAsia="Arial" w:hAnsi="Arial"/>
          <w:sz w:val="16"/>
          <w:szCs w:val="16"/>
          <w:color w:val="auto"/>
        </w:rPr>
        <w:t>The Company has agreed to indemnify certain customers for claims made against the Company’s products where such claims allege infringement of third-party intellectual property rights, including, but not limited to, patents, registered trademarks and/or copyrights. Under the aforementioned indemnification clauses, the Company may be obligated to defend the customer and pay for the damages awarded against the customer under an infringement claim, as well as the customer's attorneys’ fees and costs. The Company’s indemnification obligations generally do not expire after termination or expiration of the agreement containing the indemnification obligation. Generally,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193" w:lineRule="exact"/>
        <w:rPr>
          <w:sz w:val="20"/>
          <w:szCs w:val="20"/>
          <w:color w:val="auto"/>
        </w:rPr>
      </w:pPr>
    </w:p>
    <w:p>
      <w:pPr>
        <w:ind w:left="660"/>
        <w:spacing w:after="0"/>
        <w:rPr>
          <w:sz w:val="20"/>
          <w:szCs w:val="20"/>
          <w:color w:val="auto"/>
        </w:rPr>
      </w:pPr>
      <w:r>
        <w:rPr>
          <w:rFonts w:ascii="Arial" w:cs="Arial" w:eastAsia="Arial" w:hAnsi="Arial"/>
          <w:sz w:val="18"/>
          <w:szCs w:val="18"/>
          <w:b w:val="1"/>
          <w:bCs w:val="1"/>
          <w:i w:val="1"/>
          <w:iCs w:val="1"/>
          <w:color w:val="auto"/>
        </w:rPr>
        <w:t>Contingencies and Legal Proceedings</w:t>
      </w:r>
    </w:p>
    <w:p>
      <w:pPr>
        <w:spacing w:after="0" w:line="117" w:lineRule="exact"/>
        <w:rPr>
          <w:sz w:val="20"/>
          <w:szCs w:val="20"/>
          <w:color w:val="auto"/>
        </w:rPr>
      </w:pPr>
    </w:p>
    <w:p>
      <w:pPr>
        <w:ind w:right="20" w:firstLine="432"/>
        <w:spacing w:after="0" w:line="270" w:lineRule="auto"/>
        <w:rPr>
          <w:sz w:val="20"/>
          <w:szCs w:val="20"/>
          <w:color w:val="auto"/>
        </w:rPr>
      </w:pPr>
      <w:r>
        <w:rPr>
          <w:rFonts w:ascii="Arial" w:cs="Arial" w:eastAsia="Arial" w:hAnsi="Arial"/>
          <w:sz w:val="17"/>
          <w:szCs w:val="17"/>
          <w:color w:val="auto"/>
        </w:rPr>
        <w:t>The Company and certain of its subsidiaries are currently parties to various legal proceedings, including those noted in this section. The legal proceedings and claims described below could result in substantial costs and could divert the attention and resources of the Company’s management. The Company is also engaged in other legal proceedings and claims not described below, which arise in the ordinary course of its business. The Company is currently unable to predict the final outcome of these lawsuits and therefore cannot determine the likelihood of loss or estimate a range of possible loss, except with respect to amounts where it has determined a loss is both probable and estimable and where it has made an accrual. Litigation is subject to inherent uncertainties and unfavorable rulings could occur. An unfavorable ruling in litigation, particularly patent litigation, could require the Company to pay damages, one-time license fees or ongoing royalty payments, and could prevent the Company from manufacturing or selling some of its products or limit or restrict the type of work that employees involved in such litigation may perform for the Company, any of which could adversely affect financial results in future periods. There can be no assurance that these matters will be resolved in a manner that is not adverse to the Company’s business, financial condition, results of operations or cash flows.</w:t>
      </w:r>
    </w:p>
    <w:p>
      <w:pPr>
        <w:spacing w:after="0" w:line="124" w:lineRule="exact"/>
        <w:rPr>
          <w:sz w:val="20"/>
          <w:szCs w:val="20"/>
          <w:color w:val="auto"/>
        </w:rPr>
      </w:pPr>
    </w:p>
    <w:p>
      <w:pPr>
        <w:ind w:right="100" w:firstLine="405"/>
        <w:spacing w:after="0" w:line="273" w:lineRule="auto"/>
        <w:rPr>
          <w:sz w:val="20"/>
          <w:szCs w:val="20"/>
          <w:color w:val="auto"/>
        </w:rPr>
      </w:pPr>
      <w:r>
        <w:rPr>
          <w:rFonts w:ascii="Arial" w:cs="Arial" w:eastAsia="Arial" w:hAnsi="Arial"/>
          <w:sz w:val="17"/>
          <w:szCs w:val="17"/>
          <w:i w:val="1"/>
          <w:iCs w:val="1"/>
          <w:color w:val="auto"/>
        </w:rPr>
        <w:t xml:space="preserve">Luna Litigation and Consolidated Cases. </w:t>
      </w:r>
      <w:r>
        <w:rPr>
          <w:rFonts w:ascii="Arial" w:cs="Arial" w:eastAsia="Arial" w:hAnsi="Arial"/>
          <w:sz w:val="17"/>
          <w:szCs w:val="17"/>
          <w:color w:val="auto"/>
        </w:rPr>
        <w:t>On September 11, 2015, Daniel Luna filed an action asserting putative class action claims on behalf of the</w:t>
      </w:r>
      <w:r>
        <w:rPr>
          <w:rFonts w:ascii="Arial" w:cs="Arial" w:eastAsia="Arial" w:hAnsi="Arial"/>
          <w:sz w:val="17"/>
          <w:szCs w:val="17"/>
          <w:i w:val="1"/>
          <w:iCs w:val="1"/>
          <w:color w:val="auto"/>
        </w:rPr>
        <w:t xml:space="preserve"> </w:t>
      </w:r>
      <w:r>
        <w:rPr>
          <w:rFonts w:ascii="Arial" w:cs="Arial" w:eastAsia="Arial" w:hAnsi="Arial"/>
          <w:sz w:val="17"/>
          <w:szCs w:val="17"/>
          <w:color w:val="auto"/>
        </w:rPr>
        <w:t>Company’s shareholders in the United States District Court for the Southern District of New York (“S.D. of New York”). This action was consolidated with two additional, nearly identical complaints subsequently filed by Philip Limbacher and Jim Farno. The complaints asserted violations of federal securities laws based on allegations that the Company and certain of its officers and directors (Sehat Sutardja, Michael Rashkin, and Sukhi Nagesh) made, caused to be made, or failed to correct false and/or misleading statements in the Company’s press releases and public filings. The complaints request damages in unspecified amounts, costs and fees of bringing the action, and other unspecified relief.</w:t>
      </w:r>
    </w:p>
    <w:p>
      <w:pPr>
        <w:spacing w:after="0" w:line="124" w:lineRule="exact"/>
        <w:rPr>
          <w:sz w:val="20"/>
          <w:szCs w:val="20"/>
          <w:color w:val="auto"/>
        </w:rPr>
      </w:pPr>
    </w:p>
    <w:p>
      <w:pPr>
        <w:ind w:firstLine="405"/>
        <w:spacing w:after="0" w:line="287" w:lineRule="auto"/>
        <w:rPr>
          <w:sz w:val="20"/>
          <w:szCs w:val="20"/>
          <w:color w:val="auto"/>
        </w:rPr>
      </w:pPr>
      <w:r>
        <w:rPr>
          <w:rFonts w:ascii="Arial" w:cs="Arial" w:eastAsia="Arial" w:hAnsi="Arial"/>
          <w:sz w:val="16"/>
          <w:szCs w:val="16"/>
          <w:color w:val="auto"/>
        </w:rPr>
        <w:t>On November 18, 2015, the S.D. of New York granted the Company’s motion to transfer the consolidated cases to the N.D. of California. On December 21, 2015, the N.D. of California granted the Company’s motion to deem the consolidated cases related to the Saratoga litigation, discussed below. On February 8, 2016, the N.D. of California granted an unopposed motion to appoint Plumbers and Pipefitters National Pension Fund as Lead Plaintiff. On March 19, 2016, Lead Plaintiff filed a consolidated amended complaint. On April 29, 2016, Marvell and each of the individual defendants each filed motions to dismiss. The hearing on the motions to dismiss took place on July 29, 2016 and the court took the matter under submission. On October 12, 2016, the Court granted Defendants’ motions to dismiss with leave to amend and granted lead plaintiff 30 days to file an amended complaint. The parties agreed that the plaintiffs would file and serve an amended complaint by November 28, 2016. Plaintiffs filed and served the amended complaint on November 28, 2016. The Initial Case Management Conference took place on January 12, 2017. Marvell and co-defendants filed separate Motions to Dismiss on January 17, 2017. A hearing on the Motion to Dismiss took place on May 4, 2017, and on May 17, 2017, the Court granted the Motion to Dismiss as to Rashkin and Nagesh and denied the Motion to Dismiss as to Sutardja and Marvell. At a Case Management Conference on June 1, 2017, the Court set a deadline of December 29, 2017 for the conclusion of fact discovery and confirmed a trial date of March 5, 2018.</w:t>
      </w:r>
    </w:p>
    <w:p>
      <w:pPr>
        <w:spacing w:after="0" w:line="200" w:lineRule="exact"/>
        <w:rPr>
          <w:sz w:val="20"/>
          <w:szCs w:val="20"/>
          <w:color w:val="auto"/>
        </w:rPr>
      </w:pPr>
    </w:p>
    <w:p>
      <w:pPr>
        <w:ind w:left="66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117" w:lineRule="exact"/>
        <w:rPr>
          <w:sz w:val="20"/>
          <w:szCs w:val="20"/>
          <w:color w:val="auto"/>
        </w:rPr>
      </w:pPr>
    </w:p>
    <w:p>
      <w:pPr>
        <w:ind w:firstLine="432"/>
        <w:spacing w:after="0" w:line="273" w:lineRule="auto"/>
        <w:rPr>
          <w:sz w:val="20"/>
          <w:szCs w:val="20"/>
          <w:color w:val="auto"/>
        </w:rPr>
      </w:pPr>
      <w:r>
        <w:rPr>
          <w:rFonts w:ascii="Arial" w:cs="Arial" w:eastAsia="Arial" w:hAnsi="Arial"/>
          <w:sz w:val="17"/>
          <w:szCs w:val="17"/>
          <w:color w:val="auto"/>
        </w:rPr>
        <w:t>During its normal course of business, the Company has made certain indemnities, commitments and guarantees under which it may be required to make payments in relation to certain transactions. These indemnities may include intellectual property indemnities to the Company’s customers in connection with the sales of its products, indemnities for liabilities associated with the infringement of other parties’ technology based upon the Company’s products,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that could require the Company to incur</w:t>
      </w:r>
    </w:p>
    <w:p>
      <w:pPr>
        <w:spacing w:after="0" w:line="2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20"/>
          </w:cols>
          <w:pgMar w:left="240" w:top="140" w:right="239" w:bottom="1440" w:gutter="0" w:footer="0" w:header="0"/>
        </w:sectPr>
      </w:pPr>
    </w:p>
    <w:bookmarkStart w:id="20" w:name="page21"/>
    <w:bookmarkEnd w:id="20"/>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346" w:lineRule="exact"/>
        <w:rPr>
          <w:sz w:val="20"/>
          <w:szCs w:val="20"/>
          <w:color w:val="auto"/>
        </w:rPr>
      </w:pPr>
    </w:p>
    <w:p>
      <w:pPr>
        <w:ind w:right="80"/>
        <w:spacing w:after="0" w:line="273" w:lineRule="auto"/>
        <w:rPr>
          <w:sz w:val="20"/>
          <w:szCs w:val="20"/>
          <w:color w:val="auto"/>
        </w:rPr>
      </w:pPr>
      <w:r>
        <w:rPr>
          <w:rFonts w:ascii="Arial" w:cs="Arial" w:eastAsia="Arial" w:hAnsi="Arial"/>
          <w:sz w:val="17"/>
          <w:szCs w:val="17"/>
          <w:color w:val="auto"/>
        </w:rPr>
        <w:t>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consolidated balance sheets as the amounts cannot be reasonably estimated and are not considered probable. The Company does, however, accrue for losses for any known contingent liability, including those that may arise from indemnification provisions, when the loss is both estimable and probable.</w:t>
      </w:r>
    </w:p>
    <w:p>
      <w:pPr>
        <w:spacing w:after="0" w:line="12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Income Tax</w:t>
      </w:r>
    </w:p>
    <w:p>
      <w:pPr>
        <w:spacing w:after="0" w:line="229" w:lineRule="exact"/>
        <w:rPr>
          <w:sz w:val="20"/>
          <w:szCs w:val="20"/>
          <w:color w:val="auto"/>
        </w:rPr>
      </w:pPr>
    </w:p>
    <w:p>
      <w:pPr>
        <w:jc w:val="both"/>
        <w:ind w:right="60" w:firstLine="405"/>
        <w:spacing w:after="0" w:line="264" w:lineRule="auto"/>
        <w:rPr>
          <w:sz w:val="20"/>
          <w:szCs w:val="20"/>
          <w:color w:val="auto"/>
        </w:rPr>
      </w:pPr>
      <w:r>
        <w:rPr>
          <w:rFonts w:ascii="Arial" w:cs="Arial" w:eastAsia="Arial" w:hAnsi="Arial"/>
          <w:sz w:val="18"/>
          <w:szCs w:val="18"/>
          <w:color w:val="auto"/>
        </w:rPr>
        <w:t>The Company’s tax provision for interim periods is determined using an estimate of its annual effective tax rate, adjusted for discrete items, if any, that arise during the period. Each quarter, the Company updates its estimate of the annual effective tax rate, and if the estimated annual effective tax rate changes, the Company makes a cumulative adjustment in such period.</w:t>
      </w:r>
    </w:p>
    <w:p>
      <w:pPr>
        <w:spacing w:after="0" w:line="100" w:lineRule="exact"/>
        <w:rPr>
          <w:sz w:val="20"/>
          <w:szCs w:val="20"/>
          <w:color w:val="auto"/>
        </w:rPr>
      </w:pPr>
    </w:p>
    <w:p>
      <w:pPr>
        <w:ind w:firstLine="405"/>
        <w:spacing w:after="0" w:line="259" w:lineRule="auto"/>
        <w:rPr>
          <w:sz w:val="20"/>
          <w:szCs w:val="20"/>
          <w:color w:val="auto"/>
        </w:rPr>
      </w:pPr>
      <w:r>
        <w:rPr>
          <w:rFonts w:ascii="Arial" w:cs="Arial" w:eastAsia="Arial" w:hAnsi="Arial"/>
          <w:sz w:val="18"/>
          <w:szCs w:val="18"/>
          <w:color w:val="auto"/>
        </w:rPr>
        <w:t>The Company’s quarterly tax provision, and estimate of its annual effective tax rate, is subject to variation due to several factors, including variability in pre-tax income (or loss) and the mix of jurisdictions to which they relate, changes in how the Company does business, and tax law developments. The Company’s estimated effective tax rate for the year differs from the U.S. statutory rate primarily due to the benefit of a substantial portion of its earnings being taxed at rates lower than the U.S. statutory rate.</w:t>
      </w:r>
    </w:p>
    <w:p>
      <w:pPr>
        <w:spacing w:after="0" w:line="106" w:lineRule="exact"/>
        <w:rPr>
          <w:sz w:val="20"/>
          <w:szCs w:val="20"/>
          <w:color w:val="auto"/>
        </w:rPr>
      </w:pPr>
    </w:p>
    <w:p>
      <w:pPr>
        <w:ind w:right="40" w:firstLine="405"/>
        <w:spacing w:after="0" w:line="290" w:lineRule="auto"/>
        <w:rPr>
          <w:sz w:val="20"/>
          <w:szCs w:val="20"/>
          <w:color w:val="auto"/>
        </w:rPr>
      </w:pPr>
      <w:r>
        <w:rPr>
          <w:rFonts w:ascii="Arial" w:cs="Arial" w:eastAsia="Arial" w:hAnsi="Arial"/>
          <w:sz w:val="16"/>
          <w:szCs w:val="16"/>
          <w:color w:val="auto"/>
        </w:rPr>
        <w:t>The income tax benefit for the three months ended July 29, 2017 included a tax benefit of $8.9 million from a net reduction in unrecognized tax benefits, offset by current income tax expense of $4.4 million and an expense of $0.5 million related to other discrete items recorded in the quarter. The net reduction in unrecognized tax benefits arose from the release of $9.5 million due to the expiration of the statute of limitations in certain non-US jurisdictions, which was partially offset by penalties and interest of $0.6 million accrued on the outstanding unrecognized tax benefit balance. The income tax expense for the six months ended July 29, 2017 included current income tax expense of $7.9 million and expense of $1.2 million related to other discrete items, offset by a tax benefit of $7.9 million from a net reduction in unrecognized tax benefits. The net reduction in unrecognized tax benefits arose from the release of $9.8 million due to expiration of the statute of limitations in certain non-U.S. jurisdictions, which was partially offset by penalties and interest of $1.3 million accrued on the outstanding unrecognized tax benefit balance and the accrual of $0.6 million for changes in prior year tax positions.</w:t>
      </w:r>
    </w:p>
    <w:p>
      <w:pPr>
        <w:spacing w:after="0" w:line="166" w:lineRule="exact"/>
        <w:rPr>
          <w:sz w:val="20"/>
          <w:szCs w:val="20"/>
          <w:color w:val="auto"/>
        </w:rPr>
      </w:pPr>
    </w:p>
    <w:p>
      <w:pPr>
        <w:ind w:right="200" w:firstLine="405"/>
        <w:spacing w:after="0" w:line="288" w:lineRule="auto"/>
        <w:rPr>
          <w:sz w:val="20"/>
          <w:szCs w:val="20"/>
          <w:color w:val="auto"/>
        </w:rPr>
      </w:pPr>
      <w:r>
        <w:rPr>
          <w:rFonts w:ascii="Arial" w:cs="Arial" w:eastAsia="Arial" w:hAnsi="Arial"/>
          <w:sz w:val="16"/>
          <w:szCs w:val="16"/>
          <w:color w:val="auto"/>
        </w:rPr>
        <w:t>The income tax benefit for the three months ended July 30, 2016 included a tax benefit of $12.7 million from a net reduction in unrecognized tax benefits, offset by current income tax expense of $6.6 million and an expense of $0.3 million related to other discrete items recorded in the quarter. The net reduction in unrecognized tax benefits arose from the release of $13.8 million due to expiration of the statute of limitations in certain non-US jurisdictions, which was partially offset by penalties and interest of $0.8 million accrued on the outstanding unrecognized tax benefit balance and the accrual of an additional $0.3 million for a prior year tax position. The income tax benefit for the six months ended July 30, 2016 included a tax benefit of $12.5 million from a net reduction in unrecognized tax benefits and a deferred tax benefit of $2.5 million for the portion of a payment to the Company’s former Chief Executive Officer that became deductible after his departure from the Company in April 2016, offset by current income tax expense of $3.4 million and an expense of $0.4 million related to other discrete items. The net reduction in unrecognized tax benefits arose from the release of $14.3 million due to expiration of the statute of limitations in certain non-U.S. jurisdictions, which was partially offset by penalties and interest of $1.5 million accrued on the outstanding unrecognized tax benefit balance and the accrual of an additional $0.3 million for a prior year tax position.</w:t>
      </w:r>
    </w:p>
    <w:p>
      <w:pPr>
        <w:spacing w:after="0" w:line="169" w:lineRule="exact"/>
        <w:rPr>
          <w:sz w:val="20"/>
          <w:szCs w:val="20"/>
          <w:color w:val="auto"/>
        </w:rPr>
      </w:pPr>
    </w:p>
    <w:p>
      <w:pPr>
        <w:ind w:right="160" w:firstLine="405"/>
        <w:spacing w:after="0" w:line="297" w:lineRule="auto"/>
        <w:rPr>
          <w:sz w:val="20"/>
          <w:szCs w:val="20"/>
          <w:color w:val="auto"/>
        </w:rPr>
      </w:pPr>
      <w:r>
        <w:rPr>
          <w:rFonts w:ascii="Arial" w:cs="Arial" w:eastAsia="Arial" w:hAnsi="Arial"/>
          <w:sz w:val="16"/>
          <w:szCs w:val="16"/>
          <w:color w:val="auto"/>
        </w:rPr>
        <w:t>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$7.6 million from the lapse of statutes of limitation in various jurisdictions during the next twelve months. Government tax authorities from several non-U.S. jurisdictions are also examining the Company’s tax returns. The Company believes that it has adequately provided for any reasonably foreseeable outcomes related to its tax audits and that any settlement will not have a material effect on its results at this time.</w:t>
      </w:r>
    </w:p>
    <w:p>
      <w:pPr>
        <w:spacing w:after="0" w:line="158" w:lineRule="exact"/>
        <w:rPr>
          <w:sz w:val="20"/>
          <w:szCs w:val="20"/>
          <w:color w:val="auto"/>
        </w:rPr>
      </w:pPr>
    </w:p>
    <w:p>
      <w:pPr>
        <w:ind w:right="40" w:firstLine="405"/>
        <w:spacing w:after="0" w:line="259" w:lineRule="auto"/>
        <w:rPr>
          <w:sz w:val="20"/>
          <w:szCs w:val="20"/>
          <w:color w:val="auto"/>
        </w:rPr>
      </w:pPr>
      <w:r>
        <w:rPr>
          <w:rFonts w:ascii="Arial" w:cs="Arial" w:eastAsia="Arial" w:hAnsi="Arial"/>
          <w:sz w:val="18"/>
          <w:szCs w:val="18"/>
          <w:color w:val="auto"/>
        </w:rPr>
        <w:t>The Company operates under tax incentives in certain countries that may be extended if certain additional requirements are satisfied. The tax incentives are conditional upon meeting certain employment and investment thresholds. The impact of these tax incentives decreased foreign taxes by $0.8 million and $1.5 million for the three and six months ended July 29, 2017, respectively, and $1.3 million and $2.2 million for the three and six months ended July 30, 2016, respectively. The benefit of</w:t>
      </w:r>
    </w:p>
    <w:p>
      <w:pPr>
        <w:spacing w:after="0" w:line="21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380"/>
          </w:cols>
          <w:pgMar w:left="240" w:top="140" w:right="279" w:bottom="1440" w:gutter="0" w:footer="0" w:header="0"/>
        </w:sectPr>
      </w:pPr>
    </w:p>
    <w:bookmarkStart w:id="21" w:name="page22"/>
    <w:bookmarkEnd w:id="21"/>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238" w:lineRule="exact"/>
        <w:rPr>
          <w:sz w:val="20"/>
          <w:szCs w:val="20"/>
          <w:color w:val="auto"/>
        </w:rPr>
      </w:pPr>
    </w:p>
    <w:p>
      <w:pPr>
        <w:spacing w:after="0"/>
        <w:rPr>
          <w:sz w:val="20"/>
          <w:szCs w:val="20"/>
          <w:color w:val="auto"/>
        </w:rPr>
      </w:pPr>
      <w:r>
        <w:rPr>
          <w:rFonts w:ascii="Arial" w:cs="Arial" w:eastAsia="Arial" w:hAnsi="Arial"/>
          <w:sz w:val="17"/>
          <w:szCs w:val="17"/>
          <w:color w:val="auto"/>
        </w:rPr>
        <w:t>the tax incentives on net income per share was less than $0.01 per share for both the three and six months ended July 29, 2017 and July 30, 2016.</w:t>
      </w:r>
    </w:p>
    <w:p>
      <w:pPr>
        <w:spacing w:after="0" w:line="237" w:lineRule="exact"/>
        <w:rPr>
          <w:sz w:val="20"/>
          <w:szCs w:val="20"/>
          <w:color w:val="auto"/>
        </w:rPr>
      </w:pPr>
    </w:p>
    <w:p>
      <w:pPr>
        <w:ind w:right="120" w:firstLine="405"/>
        <w:spacing w:after="0" w:line="293" w:lineRule="auto"/>
        <w:rPr>
          <w:sz w:val="20"/>
          <w:szCs w:val="20"/>
          <w:color w:val="auto"/>
        </w:rPr>
      </w:pPr>
      <w:r>
        <w:rPr>
          <w:rFonts w:ascii="Arial" w:cs="Arial" w:eastAsia="Arial" w:hAnsi="Arial"/>
          <w:sz w:val="16"/>
          <w:szCs w:val="16"/>
          <w:color w:val="auto"/>
        </w:rPr>
        <w:t>The Company’s principal source of liquidity as of July 29, 2017 consisted of approximately $1.6 billion of cash, cash equivalents and short-term investments, of which approximately $960 million was held by foreign subsidiaries (outside Bermuda). Approximately $600 million of this amount held by foreign subsidiaries is related to undistributed earnings that have been indefinitely reinvested outside of Bermuda. These funds are primarily held in China, Israel and the United States. The Company plans to use such amounts to fund various activities outside of Bermuda, including working capital requirements, capital expenditures for expansion, funding of future acquisitions or other financing activities. If such funds were needed by the parent company in Bermuda or if the amounts were otherwise no longer considered indefinitely reinvested, the Company would incur a tax expense of approximately $180 million.</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Net Income Per Share</w:t>
      </w:r>
    </w:p>
    <w:p>
      <w:pPr>
        <w:spacing w:after="0" w:line="94" w:lineRule="exact"/>
        <w:rPr>
          <w:sz w:val="20"/>
          <w:szCs w:val="20"/>
          <w:color w:val="auto"/>
        </w:rPr>
      </w:pPr>
    </w:p>
    <w:p>
      <w:pPr>
        <w:ind w:right="40" w:firstLine="405"/>
        <w:spacing w:after="0" w:line="259" w:lineRule="auto"/>
        <w:rPr>
          <w:sz w:val="20"/>
          <w:szCs w:val="20"/>
          <w:color w:val="auto"/>
        </w:rPr>
      </w:pPr>
      <w:r>
        <w:rPr>
          <w:rFonts w:ascii="Arial" w:cs="Arial" w:eastAsia="Arial" w:hAnsi="Arial"/>
          <w:sz w:val="18"/>
          <w:szCs w:val="18"/>
          <w:color w:val="auto"/>
        </w:rPr>
        <w:t>The Company reports both basic net income per share, which is based on the weighted average number of common shares outstanding during the period, and diluted net income per share, which is based on the weighted average number of common shares outstanding and potentially dilutive shares outstanding during the period. The computations of basic and diluted net income per share are presented in the following table (in thousands, except per share amounts):</w:t>
      </w:r>
    </w:p>
    <w:p>
      <w:pPr>
        <w:spacing w:after="0" w:line="38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4"/>
          </w:tcPr>
          <w:p>
            <w:pPr>
              <w:jc w:val="right"/>
              <w:ind w:right="793"/>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2760" w:type="dxa"/>
            <w:vAlign w:val="bottom"/>
            <w:tcBorders>
              <w:bottom w:val="single" w:sz="8" w:color="auto"/>
            </w:tcBorders>
            <w:gridSpan w:val="4"/>
          </w:tcPr>
          <w:p>
            <w:pPr>
              <w:jc w:val="right"/>
              <w:ind w:right="853"/>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52"/>
        </w:trPr>
        <w:tc>
          <w:tcPr>
            <w:tcW w:w="51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320" w:type="dxa"/>
            <w:vAlign w:val="bottom"/>
            <w:gridSpan w:val="2"/>
          </w:tcPr>
          <w:p>
            <w:pPr>
              <w:ind w:left="200"/>
              <w:spacing w:after="0" w:line="153" w:lineRule="exact"/>
              <w:rPr>
                <w:sz w:val="20"/>
                <w:szCs w:val="20"/>
                <w:color w:val="auto"/>
              </w:rPr>
            </w:pPr>
            <w:r>
              <w:rPr>
                <w:rFonts w:ascii="Arial" w:cs="Arial" w:eastAsia="Arial" w:hAnsi="Arial"/>
                <w:sz w:val="14"/>
                <w:szCs w:val="14"/>
                <w:b w:val="1"/>
                <w:bCs w:val="1"/>
                <w:color w:val="auto"/>
              </w:rPr>
              <w:t>July 29,</w:t>
            </w:r>
          </w:p>
        </w:tc>
        <w:tc>
          <w:tcPr>
            <w:tcW w:w="300" w:type="dxa"/>
            <w:vAlign w:val="bottom"/>
          </w:tcPr>
          <w:p>
            <w:pPr>
              <w:spacing w:after="0"/>
              <w:rPr>
                <w:sz w:val="13"/>
                <w:szCs w:val="13"/>
                <w:color w:val="auto"/>
              </w:rPr>
            </w:pPr>
          </w:p>
        </w:tc>
        <w:tc>
          <w:tcPr>
            <w:tcW w:w="1280" w:type="dxa"/>
            <w:vAlign w:val="bottom"/>
            <w:gridSpan w:val="2"/>
          </w:tcPr>
          <w:p>
            <w:pPr>
              <w:ind w:left="180"/>
              <w:spacing w:after="0" w:line="153" w:lineRule="exact"/>
              <w:rPr>
                <w:sz w:val="20"/>
                <w:szCs w:val="20"/>
                <w:color w:val="auto"/>
              </w:rPr>
            </w:pPr>
            <w:r>
              <w:rPr>
                <w:rFonts w:ascii="Arial" w:cs="Arial" w:eastAsia="Arial" w:hAnsi="Arial"/>
                <w:sz w:val="14"/>
                <w:szCs w:val="14"/>
                <w:b w:val="1"/>
                <w:bCs w:val="1"/>
                <w:color w:val="auto"/>
              </w:rPr>
              <w:t>July 30,</w:t>
            </w:r>
          </w:p>
        </w:tc>
        <w:tc>
          <w:tcPr>
            <w:tcW w:w="300" w:type="dxa"/>
            <w:vAlign w:val="bottom"/>
          </w:tcPr>
          <w:p>
            <w:pPr>
              <w:spacing w:after="0"/>
              <w:rPr>
                <w:sz w:val="13"/>
                <w:szCs w:val="13"/>
                <w:color w:val="auto"/>
              </w:rPr>
            </w:pPr>
          </w:p>
        </w:tc>
        <w:tc>
          <w:tcPr>
            <w:tcW w:w="1280" w:type="dxa"/>
            <w:vAlign w:val="bottom"/>
            <w:gridSpan w:val="2"/>
          </w:tcPr>
          <w:p>
            <w:pPr>
              <w:ind w:left="180"/>
              <w:spacing w:after="0" w:line="153" w:lineRule="exact"/>
              <w:rPr>
                <w:sz w:val="20"/>
                <w:szCs w:val="20"/>
                <w:color w:val="auto"/>
              </w:rPr>
            </w:pPr>
            <w:r>
              <w:rPr>
                <w:rFonts w:ascii="Arial" w:cs="Arial" w:eastAsia="Arial" w:hAnsi="Arial"/>
                <w:sz w:val="14"/>
                <w:szCs w:val="14"/>
                <w:b w:val="1"/>
                <w:bCs w:val="1"/>
                <w:color w:val="auto"/>
              </w:rPr>
              <w:t>July 29,</w:t>
            </w:r>
          </w:p>
        </w:tc>
        <w:tc>
          <w:tcPr>
            <w:tcW w:w="300" w:type="dxa"/>
            <w:vAlign w:val="bottom"/>
          </w:tcPr>
          <w:p>
            <w:pPr>
              <w:spacing w:after="0"/>
              <w:rPr>
                <w:sz w:val="13"/>
                <w:szCs w:val="13"/>
                <w:color w:val="auto"/>
              </w:rPr>
            </w:pPr>
          </w:p>
        </w:tc>
        <w:tc>
          <w:tcPr>
            <w:tcW w:w="1180" w:type="dxa"/>
            <w:vAlign w:val="bottom"/>
          </w:tcPr>
          <w:p>
            <w:pPr>
              <w:jc w:val="right"/>
              <w:ind w:right="433"/>
              <w:spacing w:after="0" w:line="153" w:lineRule="exact"/>
              <w:rPr>
                <w:sz w:val="20"/>
                <w:szCs w:val="20"/>
                <w:color w:val="auto"/>
              </w:rPr>
            </w:pPr>
            <w:r>
              <w:rPr>
                <w:rFonts w:ascii="Arial" w:cs="Arial" w:eastAsia="Arial" w:hAnsi="Arial"/>
                <w:sz w:val="14"/>
                <w:szCs w:val="14"/>
                <w:b w:val="1"/>
                <w:bCs w:val="1"/>
                <w:color w:val="auto"/>
              </w:rPr>
              <w:t>July 30,</w:t>
            </w:r>
          </w:p>
        </w:tc>
        <w:tc>
          <w:tcPr>
            <w:tcW w:w="0" w:type="dxa"/>
            <w:vAlign w:val="bottom"/>
          </w:tcPr>
          <w:p>
            <w:pPr>
              <w:spacing w:after="0"/>
              <w:rPr>
                <w:sz w:val="1"/>
                <w:szCs w:val="1"/>
                <w:color w:val="auto"/>
              </w:rPr>
            </w:pPr>
          </w:p>
        </w:tc>
      </w:tr>
      <w:tr>
        <w:trPr>
          <w:trHeight w:val="192"/>
        </w:trPr>
        <w:tc>
          <w:tcPr>
            <w:tcW w:w="516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2017</w:t>
            </w:r>
          </w:p>
        </w:tc>
        <w:tc>
          <w:tcPr>
            <w:tcW w:w="12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3"/>
              <w:spacing w:after="0"/>
              <w:rPr>
                <w:sz w:val="20"/>
                <w:szCs w:val="20"/>
                <w:color w:val="auto"/>
              </w:rPr>
            </w:pPr>
            <w:r>
              <w:rPr>
                <w:rFonts w:ascii="Arial" w:cs="Arial" w:eastAsia="Arial" w:hAnsi="Arial"/>
                <w:sz w:val="14"/>
                <w:szCs w:val="14"/>
                <w:b w:val="1"/>
                <w:bCs w:val="1"/>
                <w:color w:val="auto"/>
              </w:rPr>
              <w:t>2016</w:t>
            </w:r>
          </w:p>
        </w:tc>
        <w:tc>
          <w:tcPr>
            <w:tcW w:w="1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3"/>
              <w:spacing w:after="0"/>
              <w:rPr>
                <w:sz w:val="20"/>
                <w:szCs w:val="20"/>
                <w:color w:val="auto"/>
              </w:rPr>
            </w:pPr>
            <w:r>
              <w:rPr>
                <w:rFonts w:ascii="Arial" w:cs="Arial" w:eastAsia="Arial" w:hAnsi="Arial"/>
                <w:sz w:val="14"/>
                <w:szCs w:val="14"/>
                <w:b w:val="1"/>
                <w:bCs w:val="1"/>
                <w:color w:val="auto"/>
              </w:rPr>
              <w:t>2016</w:t>
            </w:r>
          </w:p>
        </w:tc>
        <w:tc>
          <w:tcPr>
            <w:tcW w:w="0" w:type="dxa"/>
            <w:vAlign w:val="bottom"/>
          </w:tcPr>
          <w:p>
            <w:pPr>
              <w:spacing w:after="0"/>
              <w:rPr>
                <w:sz w:val="1"/>
                <w:szCs w:val="1"/>
                <w:color w:val="auto"/>
              </w:rPr>
            </w:pP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Numerator:</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Income from continuing operations</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34"/>
              <w:spacing w:after="0"/>
              <w:rPr>
                <w:sz w:val="20"/>
                <w:szCs w:val="20"/>
                <w:color w:val="auto"/>
              </w:rPr>
            </w:pPr>
            <w:r>
              <w:rPr>
                <w:rFonts w:ascii="Arial" w:cs="Arial" w:eastAsia="Arial" w:hAnsi="Arial"/>
                <w:sz w:val="18"/>
                <w:szCs w:val="18"/>
                <w:color w:val="auto"/>
              </w:rPr>
              <w:t>135,450</w:t>
            </w:r>
          </w:p>
        </w:tc>
        <w:tc>
          <w:tcPr>
            <w:tcW w:w="120" w:type="dxa"/>
            <w:vAlign w:val="bottom"/>
          </w:tcPr>
          <w:p>
            <w:pPr>
              <w:spacing w:after="0"/>
              <w:rPr>
                <w:sz w:val="21"/>
                <w:szCs w:val="21"/>
                <w:color w:val="auto"/>
              </w:rPr>
            </w:pP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62,466</w:t>
            </w:r>
          </w:p>
        </w:tc>
        <w:tc>
          <w:tcPr>
            <w:tcW w:w="100" w:type="dxa"/>
            <w:vAlign w:val="bottom"/>
          </w:tcPr>
          <w:p>
            <w:pPr>
              <w:spacing w:after="0"/>
              <w:rPr>
                <w:sz w:val="21"/>
                <w:szCs w:val="21"/>
                <w:color w:val="auto"/>
              </w:rPr>
            </w:pP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4"/>
              <w:spacing w:after="0"/>
              <w:rPr>
                <w:sz w:val="20"/>
                <w:szCs w:val="20"/>
                <w:color w:val="auto"/>
              </w:rPr>
            </w:pPr>
            <w:r>
              <w:rPr>
                <w:rFonts w:ascii="Arial" w:cs="Arial" w:eastAsia="Arial" w:hAnsi="Arial"/>
                <w:sz w:val="18"/>
                <w:szCs w:val="18"/>
                <w:color w:val="auto"/>
              </w:rPr>
              <w:t>235,042</w:t>
            </w:r>
          </w:p>
        </w:tc>
        <w:tc>
          <w:tcPr>
            <w:tcW w:w="100" w:type="dxa"/>
            <w:vAlign w:val="bottom"/>
          </w:tcPr>
          <w:p>
            <w:pPr>
              <w:spacing w:after="0"/>
              <w:rPr>
                <w:sz w:val="21"/>
                <w:szCs w:val="21"/>
                <w:color w:val="auto"/>
              </w:rPr>
            </w:pP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55,174</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Income (loss) from discontinued operations</w:t>
            </w:r>
          </w:p>
        </w:tc>
        <w:tc>
          <w:tcPr>
            <w:tcW w:w="30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29,809</w:t>
            </w:r>
          </w:p>
        </w:tc>
        <w:tc>
          <w:tcPr>
            <w:tcW w:w="12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(11,161)</w:t>
            </w:r>
          </w:p>
        </w:tc>
        <w:tc>
          <w:tcPr>
            <w:tcW w:w="10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36,838</w:t>
            </w:r>
          </w:p>
        </w:tc>
        <w:tc>
          <w:tcPr>
            <w:tcW w:w="10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(26,548)</w:t>
            </w:r>
          </w:p>
        </w:tc>
        <w:tc>
          <w:tcPr>
            <w:tcW w:w="0" w:type="dxa"/>
            <w:vAlign w:val="bottom"/>
          </w:tcPr>
          <w:p>
            <w:pPr>
              <w:spacing w:after="0"/>
              <w:rPr>
                <w:sz w:val="1"/>
                <w:szCs w:val="1"/>
                <w:color w:val="auto"/>
              </w:rPr>
            </w:pPr>
          </w:p>
        </w:tc>
      </w:tr>
      <w:tr>
        <w:trPr>
          <w:trHeight w:val="237"/>
        </w:trPr>
        <w:tc>
          <w:tcPr>
            <w:tcW w:w="5160" w:type="dxa"/>
            <w:vAlign w:val="bottom"/>
          </w:tcPr>
          <w:p>
            <w:pPr>
              <w:ind w:left="380"/>
              <w:spacing w:after="0"/>
              <w:rPr>
                <w:sz w:val="20"/>
                <w:szCs w:val="20"/>
                <w:color w:val="auto"/>
              </w:rPr>
            </w:pPr>
            <w:r>
              <w:rPr>
                <w:rFonts w:ascii="Arial" w:cs="Arial" w:eastAsia="Arial" w:hAnsi="Arial"/>
                <w:sz w:val="18"/>
                <w:szCs w:val="18"/>
                <w:color w:val="auto"/>
              </w:rPr>
              <w:t>Net income</w:t>
            </w: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165,259</w:t>
            </w:r>
          </w:p>
        </w:tc>
        <w:tc>
          <w:tcPr>
            <w:tcW w:w="120" w:type="dxa"/>
            <w:vAlign w:val="bottom"/>
          </w:tcPr>
          <w:p>
            <w:pPr>
              <w:spacing w:after="0"/>
              <w:rPr>
                <w:sz w:val="20"/>
                <w:szCs w:val="20"/>
                <w:color w:val="auto"/>
              </w:rPr>
            </w:pP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51,305</w:t>
            </w:r>
          </w:p>
        </w:tc>
        <w:tc>
          <w:tcPr>
            <w:tcW w:w="100" w:type="dxa"/>
            <w:vAlign w:val="bottom"/>
          </w:tcPr>
          <w:p>
            <w:pPr>
              <w:spacing w:after="0"/>
              <w:rPr>
                <w:sz w:val="20"/>
                <w:szCs w:val="20"/>
                <w:color w:val="auto"/>
              </w:rPr>
            </w:pP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271,880</w:t>
            </w:r>
          </w:p>
        </w:tc>
        <w:tc>
          <w:tcPr>
            <w:tcW w:w="100" w:type="dxa"/>
            <w:vAlign w:val="bottom"/>
          </w:tcPr>
          <w:p>
            <w:pPr>
              <w:spacing w:after="0"/>
              <w:rPr>
                <w:sz w:val="20"/>
                <w:szCs w:val="20"/>
                <w:color w:val="auto"/>
              </w:rPr>
            </w:pP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28,626</w:t>
            </w:r>
          </w:p>
        </w:tc>
        <w:tc>
          <w:tcPr>
            <w:tcW w:w="0" w:type="dxa"/>
            <w:vAlign w:val="bottom"/>
          </w:tcPr>
          <w:p>
            <w:pPr>
              <w:spacing w:after="0"/>
              <w:rPr>
                <w:sz w:val="1"/>
                <w:szCs w:val="1"/>
                <w:color w:val="auto"/>
              </w:rPr>
            </w:pPr>
          </w:p>
        </w:tc>
      </w:tr>
      <w:tr>
        <w:trPr>
          <w:trHeight w:val="67"/>
        </w:trPr>
        <w:tc>
          <w:tcPr>
            <w:tcW w:w="5160" w:type="dxa"/>
            <w:vAlign w:val="bottom"/>
            <w:tcBorders>
              <w:bottom w:val="single" w:sz="8" w:color="CCEEFF"/>
            </w:tcBorders>
          </w:tcPr>
          <w:p>
            <w:pPr>
              <w:spacing w:after="0"/>
              <w:rPr>
                <w:sz w:val="5"/>
                <w:szCs w:val="5"/>
                <w:color w:val="auto"/>
              </w:rPr>
            </w:pPr>
          </w:p>
        </w:tc>
        <w:tc>
          <w:tcPr>
            <w:tcW w:w="300" w:type="dxa"/>
            <w:vAlign w:val="bottom"/>
            <w:tcBorders>
              <w:bottom w:val="single" w:sz="8" w:color="auto"/>
            </w:tcBorders>
          </w:tcPr>
          <w:p>
            <w:pPr>
              <w:spacing w:after="0"/>
              <w:rPr>
                <w:sz w:val="5"/>
                <w:szCs w:val="5"/>
                <w:color w:val="auto"/>
              </w:rPr>
            </w:pPr>
          </w:p>
        </w:tc>
        <w:tc>
          <w:tcPr>
            <w:tcW w:w="120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300" w:type="dxa"/>
            <w:vAlign w:val="bottom"/>
            <w:tcBorders>
              <w:bottom w:val="single" w:sz="8" w:color="auto"/>
            </w:tcBorders>
          </w:tcPr>
          <w:p>
            <w:pPr>
              <w:spacing w:after="0"/>
              <w:rPr>
                <w:sz w:val="5"/>
                <w:szCs w:val="5"/>
                <w:color w:val="auto"/>
              </w:rPr>
            </w:pPr>
          </w:p>
        </w:tc>
        <w:tc>
          <w:tcPr>
            <w:tcW w:w="118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300" w:type="dxa"/>
            <w:vAlign w:val="bottom"/>
            <w:tcBorders>
              <w:bottom w:val="single" w:sz="8" w:color="auto"/>
            </w:tcBorders>
          </w:tcPr>
          <w:p>
            <w:pPr>
              <w:spacing w:after="0"/>
              <w:rPr>
                <w:sz w:val="5"/>
                <w:szCs w:val="5"/>
                <w:color w:val="auto"/>
              </w:rPr>
            </w:pPr>
          </w:p>
        </w:tc>
        <w:tc>
          <w:tcPr>
            <w:tcW w:w="118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300" w:type="dxa"/>
            <w:vAlign w:val="bottom"/>
            <w:tcBorders>
              <w:bottom w:val="single" w:sz="8" w:color="auto"/>
            </w:tcBorders>
          </w:tcPr>
          <w:p>
            <w:pPr>
              <w:spacing w:after="0"/>
              <w:rPr>
                <w:sz w:val="5"/>
                <w:szCs w:val="5"/>
                <w:color w:val="auto"/>
              </w:rPr>
            </w:pPr>
          </w:p>
        </w:tc>
        <w:tc>
          <w:tcPr>
            <w:tcW w:w="118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31"/>
        </w:trPr>
        <w:tc>
          <w:tcPr>
            <w:tcW w:w="516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Denominator:</w:t>
            </w:r>
          </w:p>
        </w:tc>
        <w:tc>
          <w:tcPr>
            <w:tcW w:w="30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300" w:type="dxa"/>
            <w:vAlign w:val="bottom"/>
            <w:tcBorders>
              <w:bottom w:val="single" w:sz="8" w:color="CCEEFF"/>
            </w:tcBorders>
            <w:shd w:val="clear" w:color="auto" w:fill="CCEEFF"/>
          </w:tcPr>
          <w:p>
            <w:pPr>
              <w:spacing w:after="0"/>
              <w:rPr>
                <w:sz w:val="20"/>
                <w:szCs w:val="20"/>
                <w:color w:val="auto"/>
              </w:rPr>
            </w:pPr>
          </w:p>
        </w:tc>
        <w:tc>
          <w:tcPr>
            <w:tcW w:w="118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300" w:type="dxa"/>
            <w:vAlign w:val="bottom"/>
            <w:tcBorders>
              <w:bottom w:val="single" w:sz="8" w:color="CCEEFF"/>
            </w:tcBorders>
            <w:shd w:val="clear" w:color="auto" w:fill="CCEEFF"/>
          </w:tcPr>
          <w:p>
            <w:pPr>
              <w:spacing w:after="0"/>
              <w:rPr>
                <w:sz w:val="20"/>
                <w:szCs w:val="20"/>
                <w:color w:val="auto"/>
              </w:rPr>
            </w:pPr>
          </w:p>
        </w:tc>
        <w:tc>
          <w:tcPr>
            <w:tcW w:w="118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300" w:type="dxa"/>
            <w:vAlign w:val="bottom"/>
            <w:tcBorders>
              <w:bottom w:val="single" w:sz="8" w:color="CCEEFF"/>
            </w:tcBorders>
            <w:shd w:val="clear" w:color="auto" w:fill="CCEEFF"/>
          </w:tcPr>
          <w:p>
            <w:pPr>
              <w:spacing w:after="0"/>
              <w:rPr>
                <w:sz w:val="20"/>
                <w:szCs w:val="20"/>
                <w:color w:val="auto"/>
              </w:rPr>
            </w:pPr>
          </w:p>
        </w:tc>
        <w:tc>
          <w:tcPr>
            <w:tcW w:w="1180" w:type="dxa"/>
            <w:vAlign w:val="bottom"/>
            <w:tcBorders>
              <w:bottom w:val="single" w:sz="8" w:color="CCEEFF"/>
            </w:tcBorders>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Weighted average shares — basic</w:t>
            </w:r>
          </w:p>
        </w:tc>
        <w:tc>
          <w:tcPr>
            <w:tcW w:w="300" w:type="dxa"/>
            <w:vAlign w:val="bottom"/>
          </w:tcPr>
          <w:p>
            <w:pPr>
              <w:spacing w:after="0"/>
              <w:rPr>
                <w:sz w:val="21"/>
                <w:szCs w:val="21"/>
                <w:color w:val="auto"/>
              </w:rPr>
            </w:pPr>
          </w:p>
        </w:tc>
        <w:tc>
          <w:tcPr>
            <w:tcW w:w="1200" w:type="dxa"/>
            <w:vAlign w:val="bottom"/>
          </w:tcPr>
          <w:p>
            <w:pPr>
              <w:jc w:val="right"/>
              <w:ind w:right="34"/>
              <w:spacing w:after="0"/>
              <w:rPr>
                <w:sz w:val="20"/>
                <w:szCs w:val="20"/>
                <w:color w:val="auto"/>
              </w:rPr>
            </w:pPr>
            <w:r>
              <w:rPr>
                <w:rFonts w:ascii="Arial" w:cs="Arial" w:eastAsia="Arial" w:hAnsi="Arial"/>
                <w:sz w:val="18"/>
                <w:szCs w:val="18"/>
                <w:color w:val="auto"/>
              </w:rPr>
              <w:t>500,817</w:t>
            </w: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511,235</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4"/>
              <w:spacing w:after="0"/>
              <w:rPr>
                <w:sz w:val="20"/>
                <w:szCs w:val="20"/>
                <w:color w:val="auto"/>
              </w:rPr>
            </w:pPr>
            <w:r>
              <w:rPr>
                <w:rFonts w:ascii="Arial" w:cs="Arial" w:eastAsia="Arial" w:hAnsi="Arial"/>
                <w:sz w:val="18"/>
                <w:szCs w:val="18"/>
                <w:color w:val="auto"/>
              </w:rPr>
              <w:t>502,303</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510,014</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Effect of dilutive securities:</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Share-based awards</w:t>
            </w:r>
          </w:p>
        </w:tc>
        <w:tc>
          <w:tcPr>
            <w:tcW w:w="300" w:type="dxa"/>
            <w:vAlign w:val="bottom"/>
          </w:tcPr>
          <w:p>
            <w:pPr>
              <w:spacing w:after="0"/>
              <w:rPr>
                <w:sz w:val="21"/>
                <w:szCs w:val="21"/>
                <w:color w:val="auto"/>
              </w:rPr>
            </w:pPr>
          </w:p>
        </w:tc>
        <w:tc>
          <w:tcPr>
            <w:tcW w:w="1200" w:type="dxa"/>
            <w:vAlign w:val="bottom"/>
          </w:tcPr>
          <w:p>
            <w:pPr>
              <w:jc w:val="right"/>
              <w:ind w:right="34"/>
              <w:spacing w:after="0"/>
              <w:rPr>
                <w:sz w:val="20"/>
                <w:szCs w:val="20"/>
                <w:color w:val="auto"/>
              </w:rPr>
            </w:pPr>
            <w:r>
              <w:rPr>
                <w:rFonts w:ascii="Arial" w:cs="Arial" w:eastAsia="Arial" w:hAnsi="Arial"/>
                <w:sz w:val="18"/>
                <w:szCs w:val="18"/>
                <w:color w:val="auto"/>
              </w:rPr>
              <w:t>9,492</w:t>
            </w: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3,079</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4"/>
              <w:spacing w:after="0"/>
              <w:rPr>
                <w:sz w:val="20"/>
                <w:szCs w:val="20"/>
                <w:color w:val="auto"/>
              </w:rPr>
            </w:pPr>
            <w:r>
              <w:rPr>
                <w:rFonts w:ascii="Arial" w:cs="Arial" w:eastAsia="Arial" w:hAnsi="Arial"/>
                <w:sz w:val="18"/>
                <w:szCs w:val="18"/>
                <w:color w:val="auto"/>
              </w:rPr>
              <w:t>11,648</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3,655</w:t>
            </w:r>
          </w:p>
        </w:tc>
        <w:tc>
          <w:tcPr>
            <w:tcW w:w="0" w:type="dxa"/>
            <w:vAlign w:val="bottom"/>
          </w:tcPr>
          <w:p>
            <w:pPr>
              <w:spacing w:after="0"/>
              <w:rPr>
                <w:sz w:val="1"/>
                <w:szCs w:val="1"/>
                <w:color w:val="auto"/>
              </w:rPr>
            </w:pPr>
          </w:p>
        </w:tc>
      </w:tr>
      <w:tr>
        <w:trPr>
          <w:trHeight w:val="27"/>
        </w:trPr>
        <w:tc>
          <w:tcPr>
            <w:tcW w:w="516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Weighted average shares — diluted</w:t>
            </w:r>
          </w:p>
        </w:tc>
        <w:tc>
          <w:tcPr>
            <w:tcW w:w="30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510,309</w:t>
            </w:r>
          </w:p>
        </w:tc>
        <w:tc>
          <w:tcPr>
            <w:tcW w:w="12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514,314</w:t>
            </w:r>
          </w:p>
        </w:tc>
        <w:tc>
          <w:tcPr>
            <w:tcW w:w="10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513,951</w:t>
            </w:r>
          </w:p>
        </w:tc>
        <w:tc>
          <w:tcPr>
            <w:tcW w:w="10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513,669</w:t>
            </w:r>
          </w:p>
        </w:tc>
        <w:tc>
          <w:tcPr>
            <w:tcW w:w="0" w:type="dxa"/>
            <w:vAlign w:val="bottom"/>
          </w:tcPr>
          <w:p>
            <w:pPr>
              <w:spacing w:after="0"/>
              <w:rPr>
                <w:sz w:val="1"/>
                <w:szCs w:val="1"/>
                <w:color w:val="auto"/>
              </w:rPr>
            </w:pPr>
          </w:p>
        </w:tc>
      </w:tr>
      <w:tr>
        <w:trPr>
          <w:trHeight w:val="20"/>
        </w:trPr>
        <w:tc>
          <w:tcPr>
            <w:tcW w:w="516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Income from continuing operations per share:</w:t>
            </w:r>
          </w:p>
        </w:tc>
        <w:tc>
          <w:tcPr>
            <w:tcW w:w="30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5160" w:type="dxa"/>
            <w:vAlign w:val="bottom"/>
            <w:vMerge w:val="continue"/>
          </w:tcPr>
          <w:p>
            <w:pPr>
              <w:spacing w:after="0"/>
              <w:rPr>
                <w:sz w:val="17"/>
                <w:szCs w:val="17"/>
                <w:color w:val="auto"/>
              </w:rPr>
            </w:pPr>
          </w:p>
        </w:tc>
        <w:tc>
          <w:tcPr>
            <w:tcW w:w="3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4"/>
        </w:trPr>
        <w:tc>
          <w:tcPr>
            <w:tcW w:w="5160" w:type="dxa"/>
            <w:vAlign w:val="bottom"/>
          </w:tcPr>
          <w:p>
            <w:pPr>
              <w:spacing w:after="0"/>
              <w:rPr>
                <w:sz w:val="4"/>
                <w:szCs w:val="4"/>
                <w:color w:val="auto"/>
              </w:rPr>
            </w:pPr>
          </w:p>
        </w:tc>
        <w:tc>
          <w:tcPr>
            <w:tcW w:w="300" w:type="dxa"/>
            <w:vAlign w:val="bottom"/>
          </w:tcPr>
          <w:p>
            <w:pPr>
              <w:spacing w:after="0"/>
              <w:rPr>
                <w:sz w:val="4"/>
                <w:szCs w:val="4"/>
                <w:color w:val="auto"/>
              </w:rPr>
            </w:pPr>
          </w:p>
        </w:tc>
        <w:tc>
          <w:tcPr>
            <w:tcW w:w="1200" w:type="dxa"/>
            <w:vAlign w:val="bottom"/>
          </w:tcPr>
          <w:p>
            <w:pPr>
              <w:spacing w:after="0"/>
              <w:rPr>
                <w:sz w:val="4"/>
                <w:szCs w:val="4"/>
                <w:color w:val="auto"/>
              </w:rPr>
            </w:pPr>
          </w:p>
        </w:tc>
        <w:tc>
          <w:tcPr>
            <w:tcW w:w="120" w:type="dxa"/>
            <w:vAlign w:val="bottom"/>
          </w:tcPr>
          <w:p>
            <w:pPr>
              <w:spacing w:after="0"/>
              <w:rPr>
                <w:sz w:val="4"/>
                <w:szCs w:val="4"/>
                <w:color w:val="auto"/>
              </w:rPr>
            </w:pPr>
          </w:p>
        </w:tc>
        <w:tc>
          <w:tcPr>
            <w:tcW w:w="300" w:type="dxa"/>
            <w:vAlign w:val="bottom"/>
          </w:tcPr>
          <w:p>
            <w:pPr>
              <w:spacing w:after="0"/>
              <w:rPr>
                <w:sz w:val="4"/>
                <w:szCs w:val="4"/>
                <w:color w:val="auto"/>
              </w:rPr>
            </w:pPr>
          </w:p>
        </w:tc>
        <w:tc>
          <w:tcPr>
            <w:tcW w:w="1180" w:type="dxa"/>
            <w:vAlign w:val="bottom"/>
          </w:tcPr>
          <w:p>
            <w:pPr>
              <w:spacing w:after="0"/>
              <w:rPr>
                <w:sz w:val="4"/>
                <w:szCs w:val="4"/>
                <w:color w:val="auto"/>
              </w:rPr>
            </w:pPr>
          </w:p>
        </w:tc>
        <w:tc>
          <w:tcPr>
            <w:tcW w:w="100" w:type="dxa"/>
            <w:vAlign w:val="bottom"/>
          </w:tcPr>
          <w:p>
            <w:pPr>
              <w:spacing w:after="0"/>
              <w:rPr>
                <w:sz w:val="4"/>
                <w:szCs w:val="4"/>
                <w:color w:val="auto"/>
              </w:rPr>
            </w:pPr>
          </w:p>
        </w:tc>
        <w:tc>
          <w:tcPr>
            <w:tcW w:w="300" w:type="dxa"/>
            <w:vAlign w:val="bottom"/>
          </w:tcPr>
          <w:p>
            <w:pPr>
              <w:spacing w:after="0"/>
              <w:rPr>
                <w:sz w:val="4"/>
                <w:szCs w:val="4"/>
                <w:color w:val="auto"/>
              </w:rPr>
            </w:pPr>
          </w:p>
        </w:tc>
        <w:tc>
          <w:tcPr>
            <w:tcW w:w="1180" w:type="dxa"/>
            <w:vAlign w:val="bottom"/>
          </w:tcPr>
          <w:p>
            <w:pPr>
              <w:spacing w:after="0"/>
              <w:rPr>
                <w:sz w:val="4"/>
                <w:szCs w:val="4"/>
                <w:color w:val="auto"/>
              </w:rPr>
            </w:pPr>
          </w:p>
        </w:tc>
        <w:tc>
          <w:tcPr>
            <w:tcW w:w="100" w:type="dxa"/>
            <w:vAlign w:val="bottom"/>
          </w:tcPr>
          <w:p>
            <w:pPr>
              <w:spacing w:after="0"/>
              <w:rPr>
                <w:sz w:val="4"/>
                <w:szCs w:val="4"/>
                <w:color w:val="auto"/>
              </w:rPr>
            </w:pPr>
          </w:p>
        </w:tc>
        <w:tc>
          <w:tcPr>
            <w:tcW w:w="300" w:type="dxa"/>
            <w:vAlign w:val="bottom"/>
          </w:tcPr>
          <w:p>
            <w:pPr>
              <w:spacing w:after="0"/>
              <w:rPr>
                <w:sz w:val="4"/>
                <w:szCs w:val="4"/>
                <w:color w:val="auto"/>
              </w:rPr>
            </w:pPr>
          </w:p>
        </w:tc>
        <w:tc>
          <w:tcPr>
            <w:tcW w:w="11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0"/>
        </w:trPr>
        <w:tc>
          <w:tcPr>
            <w:tcW w:w="516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Basic</w:t>
            </w: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0.27</w:t>
            </w: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0.12</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0.47</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0.11</w:t>
            </w:r>
          </w:p>
        </w:tc>
        <w:tc>
          <w:tcPr>
            <w:tcW w:w="0" w:type="dxa"/>
            <w:vAlign w:val="bottom"/>
          </w:tcPr>
          <w:p>
            <w:pPr>
              <w:spacing w:after="0"/>
              <w:rPr>
                <w:sz w:val="1"/>
                <w:szCs w:val="1"/>
                <w:color w:val="auto"/>
              </w:rPr>
            </w:pPr>
          </w:p>
        </w:tc>
      </w:tr>
      <w:tr>
        <w:trPr>
          <w:trHeight w:val="243"/>
        </w:trPr>
        <w:tc>
          <w:tcPr>
            <w:tcW w:w="5160" w:type="dxa"/>
            <w:vAlign w:val="bottom"/>
          </w:tcPr>
          <w:p>
            <w:pPr>
              <w:ind w:left="360"/>
              <w:spacing w:after="0"/>
              <w:rPr>
                <w:sz w:val="20"/>
                <w:szCs w:val="20"/>
                <w:color w:val="auto"/>
              </w:rPr>
            </w:pPr>
            <w:r>
              <w:rPr>
                <w:rFonts w:ascii="Arial" w:cs="Arial" w:eastAsia="Arial" w:hAnsi="Arial"/>
                <w:sz w:val="18"/>
                <w:szCs w:val="18"/>
                <w:color w:val="auto"/>
              </w:rPr>
              <w:t>Diluted</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34"/>
              <w:spacing w:after="0"/>
              <w:rPr>
                <w:sz w:val="20"/>
                <w:szCs w:val="20"/>
                <w:color w:val="auto"/>
              </w:rPr>
            </w:pPr>
            <w:r>
              <w:rPr>
                <w:rFonts w:ascii="Arial" w:cs="Arial" w:eastAsia="Arial" w:hAnsi="Arial"/>
                <w:sz w:val="18"/>
                <w:szCs w:val="18"/>
                <w:color w:val="auto"/>
              </w:rPr>
              <w:t>0.26</w:t>
            </w:r>
          </w:p>
        </w:tc>
        <w:tc>
          <w:tcPr>
            <w:tcW w:w="120" w:type="dxa"/>
            <w:vAlign w:val="bottom"/>
          </w:tcPr>
          <w:p>
            <w:pPr>
              <w:spacing w:after="0"/>
              <w:rPr>
                <w:sz w:val="21"/>
                <w:szCs w:val="21"/>
                <w:color w:val="auto"/>
              </w:rPr>
            </w:pP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0.12</w:t>
            </w:r>
          </w:p>
        </w:tc>
        <w:tc>
          <w:tcPr>
            <w:tcW w:w="100" w:type="dxa"/>
            <w:vAlign w:val="bottom"/>
          </w:tcPr>
          <w:p>
            <w:pPr>
              <w:spacing w:after="0"/>
              <w:rPr>
                <w:sz w:val="21"/>
                <w:szCs w:val="21"/>
                <w:color w:val="auto"/>
              </w:rPr>
            </w:pP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4"/>
              <w:spacing w:after="0"/>
              <w:rPr>
                <w:sz w:val="20"/>
                <w:szCs w:val="20"/>
                <w:color w:val="auto"/>
              </w:rPr>
            </w:pPr>
            <w:r>
              <w:rPr>
                <w:rFonts w:ascii="Arial" w:cs="Arial" w:eastAsia="Arial" w:hAnsi="Arial"/>
                <w:sz w:val="18"/>
                <w:szCs w:val="18"/>
                <w:color w:val="auto"/>
              </w:rPr>
              <w:t>0.46</w:t>
            </w:r>
          </w:p>
        </w:tc>
        <w:tc>
          <w:tcPr>
            <w:tcW w:w="100" w:type="dxa"/>
            <w:vAlign w:val="bottom"/>
          </w:tcPr>
          <w:p>
            <w:pPr>
              <w:spacing w:after="0"/>
              <w:rPr>
                <w:sz w:val="21"/>
                <w:szCs w:val="21"/>
                <w:color w:val="auto"/>
              </w:rPr>
            </w:pP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0.11</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(loss) from discontinued operations per share:</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60" w:type="dxa"/>
            <w:vAlign w:val="bottom"/>
          </w:tcPr>
          <w:p>
            <w:pPr>
              <w:ind w:left="360"/>
              <w:spacing w:after="0"/>
              <w:rPr>
                <w:sz w:val="20"/>
                <w:szCs w:val="20"/>
                <w:color w:val="auto"/>
              </w:rPr>
            </w:pPr>
            <w:r>
              <w:rPr>
                <w:rFonts w:ascii="Arial" w:cs="Arial" w:eastAsia="Arial" w:hAnsi="Arial"/>
                <w:sz w:val="18"/>
                <w:szCs w:val="18"/>
                <w:color w:val="auto"/>
              </w:rPr>
              <w:t>Basic</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34"/>
              <w:spacing w:after="0"/>
              <w:rPr>
                <w:sz w:val="20"/>
                <w:szCs w:val="20"/>
                <w:color w:val="auto"/>
              </w:rPr>
            </w:pPr>
            <w:r>
              <w:rPr>
                <w:rFonts w:ascii="Arial" w:cs="Arial" w:eastAsia="Arial" w:hAnsi="Arial"/>
                <w:sz w:val="18"/>
                <w:szCs w:val="18"/>
                <w:color w:val="auto"/>
              </w:rPr>
              <w:t>0.06</w:t>
            </w:r>
          </w:p>
        </w:tc>
        <w:tc>
          <w:tcPr>
            <w:tcW w:w="120" w:type="dxa"/>
            <w:vAlign w:val="bottom"/>
          </w:tcPr>
          <w:p>
            <w:pPr>
              <w:spacing w:after="0"/>
              <w:rPr>
                <w:sz w:val="21"/>
                <w:szCs w:val="21"/>
                <w:color w:val="auto"/>
              </w:rPr>
            </w:pP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(0.02)</w:t>
            </w:r>
          </w:p>
        </w:tc>
        <w:tc>
          <w:tcPr>
            <w:tcW w:w="100" w:type="dxa"/>
            <w:vAlign w:val="bottom"/>
          </w:tcPr>
          <w:p>
            <w:pPr>
              <w:spacing w:after="0"/>
              <w:rPr>
                <w:sz w:val="21"/>
                <w:szCs w:val="21"/>
                <w:color w:val="auto"/>
              </w:rPr>
            </w:pP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4"/>
              <w:spacing w:after="0"/>
              <w:rPr>
                <w:sz w:val="20"/>
                <w:szCs w:val="20"/>
                <w:color w:val="auto"/>
              </w:rPr>
            </w:pPr>
            <w:r>
              <w:rPr>
                <w:rFonts w:ascii="Arial" w:cs="Arial" w:eastAsia="Arial" w:hAnsi="Arial"/>
                <w:sz w:val="18"/>
                <w:szCs w:val="18"/>
                <w:color w:val="auto"/>
              </w:rPr>
              <w:t>0.07</w:t>
            </w:r>
          </w:p>
        </w:tc>
        <w:tc>
          <w:tcPr>
            <w:tcW w:w="100" w:type="dxa"/>
            <w:vAlign w:val="bottom"/>
          </w:tcPr>
          <w:p>
            <w:pPr>
              <w:spacing w:after="0"/>
              <w:rPr>
                <w:sz w:val="21"/>
                <w:szCs w:val="21"/>
                <w:color w:val="auto"/>
              </w:rPr>
            </w:pP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(0.05)</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6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Diluted</w:t>
            </w: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0.06</w:t>
            </w: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(0.02)</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0.07</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(0.05)</w:t>
            </w:r>
          </w:p>
        </w:tc>
        <w:tc>
          <w:tcPr>
            <w:tcW w:w="0" w:type="dxa"/>
            <w:vAlign w:val="bottom"/>
          </w:tcPr>
          <w:p>
            <w:pPr>
              <w:spacing w:after="0"/>
              <w:rPr>
                <w:sz w:val="1"/>
                <w:szCs w:val="1"/>
                <w:color w:val="auto"/>
              </w:rPr>
            </w:pP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Net income per share:</w:t>
            </w:r>
          </w:p>
        </w:tc>
        <w:tc>
          <w:tcPr>
            <w:tcW w:w="3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6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Basic</w:t>
            </w: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0.33</w:t>
            </w:r>
          </w:p>
        </w:tc>
        <w:tc>
          <w:tcPr>
            <w:tcW w:w="1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0.10</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0.54</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0.06</w:t>
            </w:r>
          </w:p>
        </w:tc>
        <w:tc>
          <w:tcPr>
            <w:tcW w:w="0" w:type="dxa"/>
            <w:vAlign w:val="bottom"/>
          </w:tcPr>
          <w:p>
            <w:pPr>
              <w:spacing w:after="0"/>
              <w:rPr>
                <w:sz w:val="1"/>
                <w:szCs w:val="1"/>
                <w:color w:val="auto"/>
              </w:rPr>
            </w:pPr>
          </w:p>
        </w:tc>
      </w:tr>
      <w:tr>
        <w:trPr>
          <w:trHeight w:val="243"/>
        </w:trPr>
        <w:tc>
          <w:tcPr>
            <w:tcW w:w="5160" w:type="dxa"/>
            <w:vAlign w:val="bottom"/>
          </w:tcPr>
          <w:p>
            <w:pPr>
              <w:ind w:left="360"/>
              <w:spacing w:after="0"/>
              <w:rPr>
                <w:sz w:val="20"/>
                <w:szCs w:val="20"/>
                <w:color w:val="auto"/>
              </w:rPr>
            </w:pPr>
            <w:r>
              <w:rPr>
                <w:rFonts w:ascii="Arial" w:cs="Arial" w:eastAsia="Arial" w:hAnsi="Arial"/>
                <w:sz w:val="18"/>
                <w:szCs w:val="18"/>
                <w:color w:val="auto"/>
              </w:rPr>
              <w:t>Diluted</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34"/>
              <w:spacing w:after="0"/>
              <w:rPr>
                <w:sz w:val="20"/>
                <w:szCs w:val="20"/>
                <w:color w:val="auto"/>
              </w:rPr>
            </w:pPr>
            <w:r>
              <w:rPr>
                <w:rFonts w:ascii="Arial" w:cs="Arial" w:eastAsia="Arial" w:hAnsi="Arial"/>
                <w:sz w:val="18"/>
                <w:szCs w:val="18"/>
                <w:color w:val="auto"/>
              </w:rPr>
              <w:t>0.32</w:t>
            </w:r>
          </w:p>
        </w:tc>
        <w:tc>
          <w:tcPr>
            <w:tcW w:w="120" w:type="dxa"/>
            <w:vAlign w:val="bottom"/>
          </w:tcPr>
          <w:p>
            <w:pPr>
              <w:spacing w:after="0"/>
              <w:rPr>
                <w:sz w:val="21"/>
                <w:szCs w:val="21"/>
                <w:color w:val="auto"/>
              </w:rPr>
            </w:pP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0.10</w:t>
            </w:r>
          </w:p>
        </w:tc>
        <w:tc>
          <w:tcPr>
            <w:tcW w:w="100" w:type="dxa"/>
            <w:vAlign w:val="bottom"/>
          </w:tcPr>
          <w:p>
            <w:pPr>
              <w:spacing w:after="0"/>
              <w:rPr>
                <w:sz w:val="21"/>
                <w:szCs w:val="21"/>
                <w:color w:val="auto"/>
              </w:rPr>
            </w:pP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4"/>
              <w:spacing w:after="0"/>
              <w:rPr>
                <w:sz w:val="20"/>
                <w:szCs w:val="20"/>
                <w:color w:val="auto"/>
              </w:rPr>
            </w:pPr>
            <w:r>
              <w:rPr>
                <w:rFonts w:ascii="Arial" w:cs="Arial" w:eastAsia="Arial" w:hAnsi="Arial"/>
                <w:sz w:val="18"/>
                <w:szCs w:val="18"/>
                <w:color w:val="auto"/>
              </w:rPr>
              <w:t>0.53</w:t>
            </w:r>
          </w:p>
        </w:tc>
        <w:tc>
          <w:tcPr>
            <w:tcW w:w="100" w:type="dxa"/>
            <w:vAlign w:val="bottom"/>
          </w:tcPr>
          <w:p>
            <w:pPr>
              <w:spacing w:after="0"/>
              <w:rPr>
                <w:sz w:val="21"/>
                <w:szCs w:val="21"/>
                <w:color w:val="auto"/>
              </w:rPr>
            </w:pP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13"/>
              <w:spacing w:after="0"/>
              <w:rPr>
                <w:sz w:val="20"/>
                <w:szCs w:val="20"/>
                <w:color w:val="auto"/>
              </w:rPr>
            </w:pPr>
            <w:r>
              <w:rPr>
                <w:rFonts w:ascii="Arial" w:cs="Arial" w:eastAsia="Arial" w:hAnsi="Arial"/>
                <w:sz w:val="18"/>
                <w:szCs w:val="18"/>
                <w:color w:val="auto"/>
              </w:rPr>
              <w:t>0.06</w:t>
            </w:r>
          </w:p>
        </w:tc>
        <w:tc>
          <w:tcPr>
            <w:tcW w:w="0" w:type="dxa"/>
            <w:vAlign w:val="bottom"/>
          </w:tcPr>
          <w:p>
            <w:pPr>
              <w:spacing w:after="0"/>
              <w:rPr>
                <w:sz w:val="1"/>
                <w:szCs w:val="1"/>
                <w:color w:val="auto"/>
              </w:rPr>
            </w:pPr>
          </w:p>
        </w:tc>
      </w:tr>
    </w:tbl>
    <w:p>
      <w:pPr>
        <w:spacing w:after="0" w:line="229" w:lineRule="exact"/>
        <w:rPr>
          <w:sz w:val="20"/>
          <w:szCs w:val="20"/>
          <w:color w:val="auto"/>
        </w:rPr>
      </w:pPr>
    </w:p>
    <w:p>
      <w:pPr>
        <w:ind w:right="80" w:firstLine="432"/>
        <w:spacing w:after="0" w:line="264" w:lineRule="auto"/>
        <w:rPr>
          <w:sz w:val="20"/>
          <w:szCs w:val="20"/>
          <w:color w:val="auto"/>
        </w:rPr>
      </w:pPr>
      <w:r>
        <w:rPr>
          <w:rFonts w:ascii="Arial" w:cs="Arial" w:eastAsia="Arial" w:hAnsi="Arial"/>
          <w:sz w:val="18"/>
          <w:szCs w:val="18"/>
          <w:color w:val="auto"/>
        </w:rPr>
        <w:t>Potential dilutive securities include dilutive common shares from share-based awards attributable to the assumed exercise of stock options, restricted stock units and employee stock purchase plan shares using the treasury stock method. Under the treasury stock method, potential common shares outstanding are not included in the computation of diluted net income per share if their effect is anti-dilutive.</w:t>
      </w:r>
    </w:p>
    <w:p>
      <w:pPr>
        <w:spacing w:after="0" w:line="12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Anti-dilutive potential shares are presented in the following table (in thousands):</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20"/>
          </w:cols>
          <w:pgMar w:left="240" w:top="140" w:right="239" w:bottom="1440" w:gutter="0" w:footer="0" w:header="0"/>
        </w:sectPr>
      </w:pPr>
    </w:p>
    <w:bookmarkStart w:id="22" w:name="page23"/>
    <w:bookmarkEnd w:id="22"/>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200" w:lineRule="exact"/>
        <w:rPr>
          <w:sz w:val="20"/>
          <w:szCs w:val="20"/>
          <w:color w:val="auto"/>
        </w:rPr>
      </w:pPr>
    </w:p>
    <w:p>
      <w:pPr>
        <w:spacing w:after="0" w:line="25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3100" w:type="dxa"/>
            <w:vAlign w:val="bottom"/>
            <w:tcBorders>
              <w:bottom w:val="single" w:sz="8" w:color="auto"/>
            </w:tcBorders>
            <w:gridSpan w:val="4"/>
          </w:tcPr>
          <w:p>
            <w:pPr>
              <w:jc w:val="right"/>
              <w:ind w:right="802"/>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3060" w:type="dxa"/>
            <w:vAlign w:val="bottom"/>
            <w:tcBorders>
              <w:bottom w:val="single" w:sz="8" w:color="auto"/>
            </w:tcBorders>
            <w:gridSpan w:val="3"/>
          </w:tcPr>
          <w:p>
            <w:pPr>
              <w:ind w:left="980"/>
              <w:spacing w:after="0"/>
              <w:rPr>
                <w:sz w:val="20"/>
                <w:szCs w:val="20"/>
                <w:color w:val="auto"/>
              </w:rPr>
            </w:pPr>
            <w:r>
              <w:rPr>
                <w:rFonts w:ascii="Arial" w:cs="Arial" w:eastAsia="Arial" w:hAnsi="Arial"/>
                <w:sz w:val="14"/>
                <w:szCs w:val="14"/>
                <w:b w:val="1"/>
                <w:bCs w:val="1"/>
                <w:color w:val="auto"/>
              </w:rPr>
              <w:t>Six Months Ended</w:t>
            </w:r>
          </w:p>
        </w:tc>
      </w:tr>
      <w:tr>
        <w:trPr>
          <w:trHeight w:val="152"/>
        </w:trPr>
        <w:tc>
          <w:tcPr>
            <w:tcW w:w="5160" w:type="dxa"/>
            <w:vAlign w:val="bottom"/>
          </w:tcPr>
          <w:p>
            <w:pPr>
              <w:spacing w:after="0"/>
              <w:rPr>
                <w:sz w:val="13"/>
                <w:szCs w:val="13"/>
                <w:color w:val="auto"/>
              </w:rPr>
            </w:pPr>
          </w:p>
        </w:tc>
        <w:tc>
          <w:tcPr>
            <w:tcW w:w="960" w:type="dxa"/>
            <w:vAlign w:val="bottom"/>
          </w:tcPr>
          <w:p>
            <w:pPr>
              <w:jc w:val="center"/>
              <w:ind w:left="408"/>
              <w:spacing w:after="0" w:line="153" w:lineRule="exact"/>
              <w:rPr>
                <w:sz w:val="20"/>
                <w:szCs w:val="20"/>
                <w:color w:val="auto"/>
              </w:rPr>
            </w:pPr>
            <w:r>
              <w:rPr>
                <w:rFonts w:ascii="Arial" w:cs="Arial" w:eastAsia="Arial" w:hAnsi="Arial"/>
                <w:sz w:val="14"/>
                <w:szCs w:val="14"/>
                <w:b w:val="1"/>
                <w:bCs w:val="1"/>
                <w:color w:val="auto"/>
                <w:w w:val="93"/>
              </w:rPr>
              <w:t>July 29,</w:t>
            </w:r>
          </w:p>
        </w:tc>
        <w:tc>
          <w:tcPr>
            <w:tcW w:w="5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580" w:type="dxa"/>
            <w:vAlign w:val="bottom"/>
            <w:gridSpan w:val="2"/>
          </w:tcPr>
          <w:p>
            <w:pPr>
              <w:jc w:val="center"/>
              <w:ind w:right="140"/>
              <w:spacing w:after="0" w:line="153" w:lineRule="exact"/>
              <w:rPr>
                <w:sz w:val="20"/>
                <w:szCs w:val="20"/>
                <w:color w:val="auto"/>
              </w:rPr>
            </w:pPr>
            <w:r>
              <w:rPr>
                <w:rFonts w:ascii="Arial" w:cs="Arial" w:eastAsia="Arial" w:hAnsi="Arial"/>
                <w:sz w:val="14"/>
                <w:szCs w:val="14"/>
                <w:b w:val="1"/>
                <w:bCs w:val="1"/>
                <w:color w:val="auto"/>
                <w:w w:val="93"/>
              </w:rPr>
              <w:t>July 30,</w:t>
            </w:r>
          </w:p>
        </w:tc>
        <w:tc>
          <w:tcPr>
            <w:tcW w:w="1580" w:type="dxa"/>
            <w:vAlign w:val="bottom"/>
            <w:gridSpan w:val="2"/>
          </w:tcPr>
          <w:p>
            <w:pPr>
              <w:jc w:val="center"/>
              <w:ind w:right="140"/>
              <w:spacing w:after="0" w:line="153" w:lineRule="exact"/>
              <w:rPr>
                <w:sz w:val="20"/>
                <w:szCs w:val="20"/>
                <w:color w:val="auto"/>
              </w:rPr>
            </w:pPr>
            <w:r>
              <w:rPr>
                <w:rFonts w:ascii="Arial" w:cs="Arial" w:eastAsia="Arial" w:hAnsi="Arial"/>
                <w:sz w:val="14"/>
                <w:szCs w:val="14"/>
                <w:b w:val="1"/>
                <w:bCs w:val="1"/>
                <w:color w:val="auto"/>
                <w:w w:val="93"/>
              </w:rPr>
              <w:t>July 29,</w:t>
            </w:r>
          </w:p>
        </w:tc>
        <w:tc>
          <w:tcPr>
            <w:tcW w:w="1480" w:type="dxa"/>
            <w:vAlign w:val="bottom"/>
          </w:tcPr>
          <w:p>
            <w:pPr>
              <w:jc w:val="center"/>
              <w:spacing w:after="0" w:line="153" w:lineRule="exact"/>
              <w:rPr>
                <w:sz w:val="20"/>
                <w:szCs w:val="20"/>
                <w:color w:val="auto"/>
              </w:rPr>
            </w:pPr>
            <w:r>
              <w:rPr>
                <w:rFonts w:ascii="Arial" w:cs="Arial" w:eastAsia="Arial" w:hAnsi="Arial"/>
                <w:sz w:val="14"/>
                <w:szCs w:val="14"/>
                <w:b w:val="1"/>
                <w:bCs w:val="1"/>
                <w:color w:val="auto"/>
                <w:w w:val="93"/>
              </w:rPr>
              <w:t>July 30,</w:t>
            </w:r>
          </w:p>
        </w:tc>
      </w:tr>
      <w:tr>
        <w:trPr>
          <w:trHeight w:val="192"/>
        </w:trPr>
        <w:tc>
          <w:tcPr>
            <w:tcW w:w="6120" w:type="dxa"/>
            <w:vAlign w:val="bottom"/>
            <w:gridSpan w:val="2"/>
          </w:tcPr>
          <w:p>
            <w:pPr>
              <w:jc w:val="right"/>
              <w:ind w:right="8"/>
              <w:spacing w:after="0"/>
              <w:rPr>
                <w:sz w:val="20"/>
                <w:szCs w:val="20"/>
                <w:color w:val="auto"/>
              </w:rPr>
            </w:pPr>
            <w:r>
              <w:rPr>
                <w:rFonts w:ascii="Arial" w:cs="Arial" w:eastAsia="Arial" w:hAnsi="Arial"/>
                <w:sz w:val="14"/>
                <w:szCs w:val="14"/>
                <w:b w:val="1"/>
                <w:bCs w:val="1"/>
                <w:color w:val="auto"/>
              </w:rPr>
              <w:t>2017</w:t>
            </w:r>
          </w:p>
        </w:tc>
        <w:tc>
          <w:tcPr>
            <w:tcW w:w="5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480" w:type="dxa"/>
            <w:vAlign w:val="bottom"/>
          </w:tcPr>
          <w:p>
            <w:pPr>
              <w:jc w:val="right"/>
              <w:ind w:right="522"/>
              <w:spacing w:after="0"/>
              <w:rPr>
                <w:sz w:val="20"/>
                <w:szCs w:val="20"/>
                <w:color w:val="auto"/>
              </w:rPr>
            </w:pPr>
            <w:r>
              <w:rPr>
                <w:rFonts w:ascii="Arial" w:cs="Arial" w:eastAsia="Arial" w:hAnsi="Arial"/>
                <w:sz w:val="14"/>
                <w:szCs w:val="14"/>
                <w:b w:val="1"/>
                <w:bCs w:val="1"/>
                <w:color w:val="auto"/>
              </w:rPr>
              <w:t>2016</w:t>
            </w:r>
          </w:p>
        </w:tc>
        <w:tc>
          <w:tcPr>
            <w:tcW w:w="100" w:type="dxa"/>
            <w:vAlign w:val="bottom"/>
          </w:tcPr>
          <w:p>
            <w:pPr>
              <w:spacing w:after="0"/>
              <w:rPr>
                <w:sz w:val="16"/>
                <w:szCs w:val="16"/>
                <w:color w:val="auto"/>
              </w:rPr>
            </w:pPr>
          </w:p>
        </w:tc>
        <w:tc>
          <w:tcPr>
            <w:tcW w:w="1480" w:type="dxa"/>
            <w:vAlign w:val="bottom"/>
          </w:tcPr>
          <w:p>
            <w:pPr>
              <w:jc w:val="right"/>
              <w:ind w:right="524"/>
              <w:spacing w:after="0"/>
              <w:rPr>
                <w:sz w:val="20"/>
                <w:szCs w:val="20"/>
                <w:color w:val="auto"/>
              </w:rPr>
            </w:pPr>
            <w:r>
              <w:rPr>
                <w:rFonts w:ascii="Arial" w:cs="Arial" w:eastAsia="Arial" w:hAnsi="Arial"/>
                <w:sz w:val="14"/>
                <w:szCs w:val="14"/>
                <w:b w:val="1"/>
                <w:bCs w:val="1"/>
                <w:color w:val="auto"/>
              </w:rPr>
              <w:t>2017</w:t>
            </w:r>
          </w:p>
        </w:tc>
        <w:tc>
          <w:tcPr>
            <w:tcW w:w="100" w:type="dxa"/>
            <w:vAlign w:val="bottom"/>
          </w:tcPr>
          <w:p>
            <w:pPr>
              <w:spacing w:after="0"/>
              <w:rPr>
                <w:sz w:val="16"/>
                <w:szCs w:val="16"/>
                <w:color w:val="auto"/>
              </w:rPr>
            </w:pPr>
          </w:p>
        </w:tc>
        <w:tc>
          <w:tcPr>
            <w:tcW w:w="1480" w:type="dxa"/>
            <w:vAlign w:val="bottom"/>
          </w:tcPr>
          <w:p>
            <w:pPr>
              <w:jc w:val="right"/>
              <w:ind w:right="522"/>
              <w:spacing w:after="0"/>
              <w:rPr>
                <w:sz w:val="20"/>
                <w:szCs w:val="20"/>
                <w:color w:val="auto"/>
              </w:rPr>
            </w:pPr>
            <w:r>
              <w:rPr>
                <w:rFonts w:ascii="Arial" w:cs="Arial" w:eastAsia="Arial" w:hAnsi="Arial"/>
                <w:sz w:val="14"/>
                <w:szCs w:val="14"/>
                <w:b w:val="1"/>
                <w:bCs w:val="1"/>
                <w:color w:val="auto"/>
              </w:rPr>
              <w:t>2016</w:t>
            </w:r>
          </w:p>
        </w:tc>
      </w:tr>
      <w:tr>
        <w:trPr>
          <w:trHeight w:val="250"/>
        </w:trPr>
        <w:tc>
          <w:tcPr>
            <w:tcW w:w="516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Weighted average shares outstanding:</w:t>
            </w:r>
          </w:p>
        </w:tc>
        <w:tc>
          <w:tcPr>
            <w:tcW w:w="960" w:type="dxa"/>
            <w:vAlign w:val="bottom"/>
            <w:tcBorders>
              <w:top w:val="single" w:sz="8" w:color="auto"/>
              <w:bottom w:val="single" w:sz="8" w:color="CCEEFF"/>
            </w:tcBorders>
            <w:shd w:val="clear" w:color="auto" w:fill="CCEEFF"/>
          </w:tcPr>
          <w:p>
            <w:pPr>
              <w:spacing w:after="0"/>
              <w:rPr>
                <w:sz w:val="21"/>
                <w:szCs w:val="21"/>
                <w:color w:val="auto"/>
              </w:rPr>
            </w:pPr>
          </w:p>
        </w:tc>
        <w:tc>
          <w:tcPr>
            <w:tcW w:w="54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48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48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48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6120" w:type="dxa"/>
            <w:vAlign w:val="bottom"/>
            <w:gridSpan w:val="2"/>
          </w:tcPr>
          <w:p>
            <w:pPr>
              <w:ind w:left="40"/>
              <w:spacing w:after="0"/>
              <w:rPr>
                <w:sz w:val="20"/>
                <w:szCs w:val="20"/>
                <w:color w:val="auto"/>
              </w:rPr>
            </w:pPr>
            <w:r>
              <w:rPr>
                <w:rFonts w:ascii="Arial" w:cs="Arial" w:eastAsia="Arial" w:hAnsi="Arial"/>
                <w:sz w:val="18"/>
                <w:szCs w:val="18"/>
                <w:color w:val="auto"/>
              </w:rPr>
              <w:t>Share-based awards</w:t>
            </w:r>
          </w:p>
        </w:tc>
        <w:tc>
          <w:tcPr>
            <w:tcW w:w="540" w:type="dxa"/>
            <w:vAlign w:val="bottom"/>
          </w:tcPr>
          <w:p>
            <w:pPr>
              <w:jc w:val="right"/>
              <w:ind w:right="30"/>
              <w:spacing w:after="0"/>
              <w:rPr>
                <w:sz w:val="20"/>
                <w:szCs w:val="20"/>
                <w:color w:val="auto"/>
              </w:rPr>
            </w:pPr>
            <w:r>
              <w:rPr>
                <w:rFonts w:ascii="Arial" w:cs="Arial" w:eastAsia="Arial" w:hAnsi="Arial"/>
                <w:sz w:val="18"/>
                <w:szCs w:val="18"/>
                <w:color w:val="auto"/>
                <w:w w:val="88"/>
              </w:rPr>
              <w:t>2,770</w:t>
            </w:r>
          </w:p>
        </w:tc>
        <w:tc>
          <w:tcPr>
            <w:tcW w:w="120" w:type="dxa"/>
            <w:vAlign w:val="bottom"/>
          </w:tcPr>
          <w:p>
            <w:pPr>
              <w:spacing w:after="0"/>
              <w:rPr>
                <w:sz w:val="21"/>
                <w:szCs w:val="21"/>
                <w:color w:val="auto"/>
              </w:rPr>
            </w:pPr>
          </w:p>
        </w:tc>
        <w:tc>
          <w:tcPr>
            <w:tcW w:w="1480" w:type="dxa"/>
            <w:vAlign w:val="bottom"/>
          </w:tcPr>
          <w:p>
            <w:pPr>
              <w:jc w:val="right"/>
              <w:ind w:right="22"/>
              <w:spacing w:after="0"/>
              <w:rPr>
                <w:sz w:val="20"/>
                <w:szCs w:val="20"/>
                <w:color w:val="auto"/>
              </w:rPr>
            </w:pPr>
            <w:r>
              <w:rPr>
                <w:rFonts w:ascii="Arial" w:cs="Arial" w:eastAsia="Arial" w:hAnsi="Arial"/>
                <w:sz w:val="18"/>
                <w:szCs w:val="18"/>
                <w:color w:val="auto"/>
              </w:rPr>
              <w:t>38,873</w:t>
            </w:r>
          </w:p>
        </w:tc>
        <w:tc>
          <w:tcPr>
            <w:tcW w:w="100" w:type="dxa"/>
            <w:vAlign w:val="bottom"/>
          </w:tcPr>
          <w:p>
            <w:pPr>
              <w:spacing w:after="0"/>
              <w:rPr>
                <w:sz w:val="21"/>
                <w:szCs w:val="21"/>
                <w:color w:val="auto"/>
              </w:rPr>
            </w:pPr>
          </w:p>
        </w:tc>
        <w:tc>
          <w:tcPr>
            <w:tcW w:w="1480" w:type="dxa"/>
            <w:vAlign w:val="bottom"/>
          </w:tcPr>
          <w:p>
            <w:pPr>
              <w:ind w:left="960"/>
              <w:spacing w:after="0"/>
              <w:rPr>
                <w:sz w:val="20"/>
                <w:szCs w:val="20"/>
                <w:color w:val="auto"/>
              </w:rPr>
            </w:pPr>
            <w:r>
              <w:rPr>
                <w:rFonts w:ascii="Arial" w:cs="Arial" w:eastAsia="Arial" w:hAnsi="Arial"/>
                <w:sz w:val="18"/>
                <w:szCs w:val="18"/>
                <w:color w:val="auto"/>
              </w:rPr>
              <w:t>7,301</w:t>
            </w:r>
          </w:p>
        </w:tc>
        <w:tc>
          <w:tcPr>
            <w:tcW w:w="100" w:type="dxa"/>
            <w:vAlign w:val="bottom"/>
          </w:tcPr>
          <w:p>
            <w:pPr>
              <w:spacing w:after="0"/>
              <w:rPr>
                <w:sz w:val="21"/>
                <w:szCs w:val="21"/>
                <w:color w:val="auto"/>
              </w:rPr>
            </w:pPr>
          </w:p>
        </w:tc>
        <w:tc>
          <w:tcPr>
            <w:tcW w:w="1480" w:type="dxa"/>
            <w:vAlign w:val="bottom"/>
          </w:tcPr>
          <w:p>
            <w:pPr>
              <w:jc w:val="right"/>
              <w:ind w:right="22"/>
              <w:spacing w:after="0"/>
              <w:rPr>
                <w:sz w:val="20"/>
                <w:szCs w:val="20"/>
                <w:color w:val="auto"/>
              </w:rPr>
            </w:pPr>
            <w:r>
              <w:rPr>
                <w:rFonts w:ascii="Arial" w:cs="Arial" w:eastAsia="Arial" w:hAnsi="Arial"/>
                <w:sz w:val="18"/>
                <w:szCs w:val="18"/>
                <w:color w:val="auto"/>
              </w:rPr>
              <w:t>38,264</w:t>
            </w:r>
          </w:p>
        </w:tc>
      </w:tr>
    </w:tbl>
    <w:p>
      <w:pPr>
        <w:spacing w:after="0" w:line="229" w:lineRule="exact"/>
        <w:rPr>
          <w:sz w:val="20"/>
          <w:szCs w:val="20"/>
          <w:color w:val="auto"/>
        </w:rPr>
      </w:pPr>
    </w:p>
    <w:p>
      <w:pPr>
        <w:ind w:right="220" w:firstLine="378"/>
        <w:spacing w:after="0" w:line="264" w:lineRule="auto"/>
        <w:rPr>
          <w:sz w:val="20"/>
          <w:szCs w:val="20"/>
          <w:color w:val="auto"/>
        </w:rPr>
      </w:pPr>
      <w:r>
        <w:rPr>
          <w:rFonts w:ascii="Arial" w:cs="Arial" w:eastAsia="Arial" w:hAnsi="Arial"/>
          <w:sz w:val="18"/>
          <w:szCs w:val="18"/>
          <w:color w:val="auto"/>
        </w:rPr>
        <w:t>Anti-dilutive potential shares from share-based awards are excluded from the calculation of diluted earnings per share for all periods reported above because either their exercise price exceeded the average market price during the period or the share-based awards were determined to be anti-dilutive based on applying the treasury stock method.</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29" w:lineRule="exact"/>
        <w:rPr>
          <w:sz w:val="20"/>
          <w:szCs w:val="20"/>
          <w:color w:val="auto"/>
        </w:rPr>
      </w:pPr>
    </w:p>
    <w:p>
      <w:pPr>
        <w:ind w:right="100" w:firstLine="405"/>
        <w:spacing w:after="0" w:line="276" w:lineRule="auto"/>
        <w:rPr>
          <w:sz w:val="20"/>
          <w:szCs w:val="20"/>
          <w:color w:val="auto"/>
        </w:rPr>
      </w:pPr>
      <w:r>
        <w:rPr>
          <w:rFonts w:ascii="Arial" w:cs="Arial" w:eastAsia="Arial" w:hAnsi="Arial"/>
          <w:sz w:val="17"/>
          <w:szCs w:val="17"/>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“projects,” “believes,” “seeks,” “estimates,” “may,” “can,” “will,” “would” and similar expressions identify such forward-looking statements.</w:t>
      </w:r>
    </w:p>
    <w:p>
      <w:pPr>
        <w:spacing w:after="0" w:line="173" w:lineRule="exact"/>
        <w:rPr>
          <w:sz w:val="20"/>
          <w:szCs w:val="20"/>
          <w:color w:val="auto"/>
        </w:rPr>
      </w:pPr>
    </w:p>
    <w:p>
      <w:pPr>
        <w:ind w:right="420" w:firstLine="648"/>
        <w:spacing w:after="0" w:line="308" w:lineRule="auto"/>
        <w:rPr>
          <w:sz w:val="20"/>
          <w:szCs w:val="20"/>
          <w:color w:val="auto"/>
        </w:rPr>
      </w:pPr>
      <w:r>
        <w:rPr>
          <w:rFonts w:ascii="Arial" w:cs="Arial" w:eastAsia="Arial" w:hAnsi="Arial"/>
          <w:sz w:val="17"/>
          <w:szCs w:val="17"/>
          <w:i w:val="1"/>
          <w:iCs w:val="1"/>
          <w:color w:val="auto"/>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147" w:lineRule="exact"/>
        <w:rPr>
          <w:sz w:val="20"/>
          <w:szCs w:val="20"/>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ability to successfully restructure our operations with our anticipated amounts of costs and savings;</w:t>
      </w:r>
    </w:p>
    <w:p>
      <w:pPr>
        <w:spacing w:after="0" w:line="6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dependence upon the storage, networking and connectivity markets, which are highly cyclical and intensely competitive;</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outcome of pending or future litigation and legal and regulatory proceedings;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dependence on a small number of customers;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severe financial hardship or bankruptcy of one or more of our major customers;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ability and the ability of our customers to successfully compete in the markets in which we serve;</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reliance on independent foundries and subcontractors for the manufacture, assembly and testing of our products;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ability and our customers’ ability to develop new and enhanced products and the adoption of those products in the market;</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decreases in our gross margin and results of operations in the future due to a number of factors;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ability to estimate customer demand and future sales accurately;</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ability to scale our operations in response to changes in demand for existing or new products and services;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impact of international conflict and continued economic volatility in either domestic or foreign markets;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effects of transitioning to smaller geometry process technologies;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7"/>
          <w:szCs w:val="17"/>
          <w:color w:val="auto"/>
        </w:rPr>
      </w:pPr>
      <w:r>
        <w:rPr>
          <w:rFonts w:ascii="Arial" w:cs="Arial" w:eastAsia="Arial" w:hAnsi="Arial"/>
          <w:sz w:val="17"/>
          <w:szCs w:val="17"/>
          <w:i w:val="1"/>
          <w:iCs w:val="1"/>
          <w:color w:val="auto"/>
        </w:rPr>
        <w:t>the risks associated with manufacturing and selling a majority of our products and our customers’ products outside of the United States;</w:t>
      </w:r>
    </w:p>
    <w:p>
      <w:pPr>
        <w:spacing w:after="0" w:line="115" w:lineRule="exact"/>
        <w:rPr>
          <w:rFonts w:ascii="Arial" w:cs="Arial" w:eastAsia="Arial" w:hAnsi="Arial"/>
          <w:sz w:val="17"/>
          <w:szCs w:val="17"/>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risks associated with acquisition and consolidation activity in the semiconductor industry;</w:t>
      </w:r>
    </w:p>
    <w:p>
      <w:pPr>
        <w:spacing w:after="0" w:line="103" w:lineRule="exact"/>
        <w:rPr>
          <w:rFonts w:ascii="Arial" w:cs="Arial" w:eastAsia="Arial" w:hAnsi="Arial"/>
          <w:sz w:val="18"/>
          <w:szCs w:val="18"/>
          <w:color w:val="auto"/>
        </w:rPr>
      </w:pPr>
    </w:p>
    <w:p>
      <w:pPr>
        <w:ind w:left="660" w:right="440" w:hanging="328"/>
        <w:spacing w:after="0" w:line="360" w:lineRule="auto"/>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impact of any change in the income tax laws in jurisdictions where we operate and the loss of any beneficial tax treatment that we currently enjoy;</w:t>
      </w: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effects of any potential acquisitions or investments;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ability to protect our intellectual property;</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impact and costs associated with changes in international financial and regulatory conditions; and</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maintenance of an effective system of internal controls.</w:t>
      </w:r>
    </w:p>
    <w:p>
      <w:pPr>
        <w:spacing w:after="0" w:line="2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20"/>
          </w:cols>
          <w:pgMar w:left="240" w:top="140" w:right="239" w:bottom="1440" w:gutter="0" w:footer="0" w:header="0"/>
        </w:sectPr>
      </w:pPr>
    </w:p>
    <w:bookmarkStart w:id="23" w:name="page24"/>
    <w:bookmarkEnd w:id="23"/>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00" w:lineRule="exact"/>
        <w:rPr>
          <w:sz w:val="20"/>
          <w:szCs w:val="20"/>
          <w:color w:val="auto"/>
        </w:rPr>
      </w:pPr>
    </w:p>
    <w:p>
      <w:pPr>
        <w:spacing w:after="0" w:line="348" w:lineRule="exact"/>
        <w:rPr>
          <w:sz w:val="20"/>
          <w:szCs w:val="20"/>
          <w:color w:val="auto"/>
        </w:rPr>
      </w:pPr>
    </w:p>
    <w:p>
      <w:pPr>
        <w:ind w:right="120" w:firstLine="405"/>
        <w:spacing w:after="0" w:line="264" w:lineRule="auto"/>
        <w:rPr>
          <w:sz w:val="20"/>
          <w:szCs w:val="20"/>
          <w:color w:val="auto"/>
        </w:rPr>
      </w:pPr>
      <w:r>
        <w:rPr>
          <w:rFonts w:ascii="Arial" w:cs="Arial" w:eastAsia="Arial" w:hAnsi="Arial"/>
          <w:sz w:val="18"/>
          <w:szCs w:val="18"/>
          <w:i w:val="1"/>
          <w:iCs w:val="1"/>
          <w:color w:val="auto"/>
        </w:rPr>
        <w:t>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29" w:lineRule="exact"/>
        <w:rPr>
          <w:sz w:val="20"/>
          <w:szCs w:val="20"/>
          <w:color w:val="auto"/>
        </w:rPr>
      </w:pPr>
    </w:p>
    <w:p>
      <w:pPr>
        <w:ind w:right="20" w:firstLine="432"/>
        <w:spacing w:after="0" w:line="257" w:lineRule="auto"/>
        <w:rPr>
          <w:sz w:val="20"/>
          <w:szCs w:val="20"/>
          <w:color w:val="auto"/>
        </w:rPr>
      </w:pPr>
      <w:r>
        <w:rPr>
          <w:rFonts w:ascii="Arial" w:cs="Arial" w:eastAsia="Arial" w:hAnsi="Arial"/>
          <w:sz w:val="18"/>
          <w:szCs w:val="18"/>
          <w:color w:val="auto"/>
        </w:rPr>
        <w:t>We are a fabless semiconductor provider of high-performance, application-specific standard products. Our core strength of expertise is the development of complex System-on-a-Chip (“SoC”) devices, leveraging our technology portfolio of intellectual property in the areas of analog, mixed-signal, digital signal processing, and embedded and standalone integrated circuits. We also develop integrated hardware platforms along with software that incorporates digital computing technologies designed and configured to provide an optimized computing solution. Our broad product portfolio includes devices for storage, networking and connectivity.</w:t>
      </w:r>
    </w:p>
    <w:p>
      <w:pPr>
        <w:spacing w:after="0" w:line="188" w:lineRule="exact"/>
        <w:rPr>
          <w:sz w:val="20"/>
          <w:szCs w:val="20"/>
          <w:color w:val="auto"/>
        </w:rPr>
      </w:pPr>
    </w:p>
    <w:p>
      <w:pPr>
        <w:ind w:right="40" w:firstLine="405"/>
        <w:spacing w:after="0" w:line="257" w:lineRule="auto"/>
        <w:rPr>
          <w:sz w:val="20"/>
          <w:szCs w:val="20"/>
          <w:color w:val="auto"/>
        </w:rPr>
      </w:pPr>
      <w:r>
        <w:rPr>
          <w:rFonts w:ascii="Arial" w:cs="Arial" w:eastAsia="Arial" w:hAnsi="Arial"/>
          <w:sz w:val="18"/>
          <w:szCs w:val="18"/>
          <w:color w:val="auto"/>
        </w:rPr>
        <w:t>In the second quarter of fiscal 2018, we saw net revenue increase year over year by 1% from $597.3 million net revenue in the second quarter fiscal 2017 compared with $604.8 million in the second quarter of fiscal 2018. The increase was primarily due to a 13% increase in our storage product sales, offset in part by reduction in other sales. Our net revenue for the six months ended July 29, 2017 increased by $66.5 million compared to net revenue for the six months ended July 30, 2016. This increase was primarily due to increased sales of our storage products by 19%. This growth was offset by a decline in legacy applications.</w:t>
      </w:r>
    </w:p>
    <w:p>
      <w:pPr>
        <w:spacing w:after="0" w:line="188" w:lineRule="exact"/>
        <w:rPr>
          <w:sz w:val="20"/>
          <w:szCs w:val="20"/>
          <w:color w:val="auto"/>
        </w:rPr>
      </w:pPr>
    </w:p>
    <w:p>
      <w:pPr>
        <w:ind w:right="20" w:firstLine="405"/>
        <w:spacing w:after="0" w:line="259" w:lineRule="auto"/>
        <w:rPr>
          <w:sz w:val="20"/>
          <w:szCs w:val="20"/>
          <w:color w:val="auto"/>
        </w:rPr>
      </w:pPr>
      <w:r>
        <w:rPr>
          <w:rFonts w:ascii="Arial" w:cs="Arial" w:eastAsia="Arial" w:hAnsi="Arial"/>
          <w:sz w:val="18"/>
          <w:szCs w:val="18"/>
          <w:color w:val="auto"/>
        </w:rPr>
        <w:t>As discussed in Note 1, during the first fiscal quarter of 2018, we recorded certain out-of-period adjustments of $4.7 million related to revenue-related accruals and $3.2 million related to other expenses. The net effect of these out-of-period adjustments resulted in a $7.9 million increase in income from continuing operations from the six months ended July 29, 2017 and an increase in earnings per share from continuing operations of $0.02 per share, as well as contributing to the increase in revenue and gross margin for six months ended July 29, 2017.</w:t>
      </w:r>
    </w:p>
    <w:p>
      <w:pPr>
        <w:spacing w:after="0" w:line="187" w:lineRule="exact"/>
        <w:rPr>
          <w:sz w:val="20"/>
          <w:szCs w:val="20"/>
          <w:color w:val="auto"/>
        </w:rPr>
      </w:pPr>
    </w:p>
    <w:p>
      <w:pPr>
        <w:ind w:right="20" w:firstLine="405"/>
        <w:spacing w:after="0" w:line="272" w:lineRule="auto"/>
        <w:rPr>
          <w:sz w:val="20"/>
          <w:szCs w:val="20"/>
          <w:color w:val="auto"/>
        </w:rPr>
      </w:pPr>
      <w:r>
        <w:rPr>
          <w:rFonts w:ascii="Arial" w:cs="Arial" w:eastAsia="Arial" w:hAnsi="Arial"/>
          <w:sz w:val="17"/>
          <w:szCs w:val="17"/>
          <w:i w:val="1"/>
          <w:iCs w:val="1"/>
          <w:color w:val="auto"/>
        </w:rPr>
        <w:t xml:space="preserve">Restructuring. </w:t>
      </w:r>
      <w:r>
        <w:rPr>
          <w:rFonts w:ascii="Arial" w:cs="Arial" w:eastAsia="Arial" w:hAnsi="Arial"/>
          <w:sz w:val="17"/>
          <w:szCs w:val="17"/>
          <w:color w:val="auto"/>
        </w:rPr>
        <w:t>In November 2016, we announced a restructuring plan intended to refocus our research and development, increase operational efficiency</w:t>
      </w:r>
      <w:r>
        <w:rPr>
          <w:rFonts w:ascii="Arial" w:cs="Arial" w:eastAsia="Arial" w:hAnsi="Arial"/>
          <w:sz w:val="17"/>
          <w:szCs w:val="17"/>
          <w:i w:val="1"/>
          <w:iCs w:val="1"/>
          <w:color w:val="auto"/>
        </w:rPr>
        <w:t xml:space="preserve"> </w:t>
      </w:r>
      <w:r>
        <w:rPr>
          <w:rFonts w:ascii="Arial" w:cs="Arial" w:eastAsia="Arial" w:hAnsi="Arial"/>
          <w:sz w:val="17"/>
          <w:szCs w:val="17"/>
          <w:color w:val="auto"/>
        </w:rPr>
        <w:t>and improve profitability. As a continuation of such plan, we recorded restructuring related charges of $4.3 million and $5.2 million in the three and six months ended July 29, 2017, respectively. In addition, during the first half of fiscal 2018, we received proceeds of $72.2 million and recognized a gain on sale of $42.2 million from the sale of our Broadband and LTE thin-modem businesses. The Broadband and LTE thin-modem businesses were two of three businesses we had classified as discontinued operations. We continue our efforts to complete the divestiture of one other business, which is currently classified as discontinued operations. Unless noted otherwise, our discussion under Part I, Item 2, Management’s Discussion and Analysis of Financial Condition and Results of Operations, refers to our continuing operations.</w:t>
      </w:r>
    </w:p>
    <w:p>
      <w:pPr>
        <w:spacing w:after="0" w:line="178" w:lineRule="exact"/>
        <w:rPr>
          <w:sz w:val="20"/>
          <w:szCs w:val="20"/>
          <w:color w:val="auto"/>
        </w:rPr>
      </w:pPr>
    </w:p>
    <w:p>
      <w:pPr>
        <w:ind w:left="420"/>
        <w:spacing w:after="0"/>
        <w:rPr>
          <w:sz w:val="20"/>
          <w:szCs w:val="20"/>
          <w:color w:val="auto"/>
        </w:rPr>
      </w:pPr>
      <w:r>
        <w:rPr>
          <w:rFonts w:ascii="Arial" w:cs="Arial" w:eastAsia="Arial" w:hAnsi="Arial"/>
          <w:sz w:val="16"/>
          <w:szCs w:val="16"/>
          <w:i w:val="1"/>
          <w:iCs w:val="1"/>
          <w:color w:val="auto"/>
        </w:rPr>
        <w:t xml:space="preserve">Capital Return Program. </w:t>
      </w:r>
      <w:r>
        <w:rPr>
          <w:rFonts w:ascii="Arial" w:cs="Arial" w:eastAsia="Arial" w:hAnsi="Arial"/>
          <w:sz w:val="16"/>
          <w:szCs w:val="16"/>
          <w:color w:val="auto"/>
        </w:rPr>
        <w:t>Our financial position is strong and we remain committed to delivering shareholder value through our share repurchase and</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dividend programs. For the six months ended July 29, 2017, we repurchased 23.6 million shares of our common stock for $386.1 million. As of July 29, 2017,</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 total of 278.5 million shares have been repurchased to date under the Company’s share repurchase program for a total $3.6 billion in cash and there was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$498.0 million remaining available for future share repurchases. We returned $447.6 million to stockholders in the six months ended July 29, 2017, including</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our repurchases of common stock and $60.1 million of cash dividends.</w:t>
      </w:r>
    </w:p>
    <w:p>
      <w:pPr>
        <w:spacing w:after="0" w:line="211" w:lineRule="exact"/>
        <w:rPr>
          <w:sz w:val="20"/>
          <w:szCs w:val="20"/>
          <w:color w:val="auto"/>
        </w:rPr>
      </w:pPr>
    </w:p>
    <w:p>
      <w:pPr>
        <w:ind w:right="500" w:firstLine="405"/>
        <w:spacing w:after="0" w:line="277" w:lineRule="auto"/>
        <w:rPr>
          <w:sz w:val="20"/>
          <w:szCs w:val="20"/>
          <w:color w:val="auto"/>
        </w:rPr>
      </w:pPr>
      <w:r>
        <w:rPr>
          <w:rFonts w:ascii="Arial" w:cs="Arial" w:eastAsia="Arial" w:hAnsi="Arial"/>
          <w:sz w:val="18"/>
          <w:szCs w:val="18"/>
          <w:i w:val="1"/>
          <w:iCs w:val="1"/>
          <w:color w:val="auto"/>
        </w:rPr>
        <w:t xml:space="preserve">Cash and Short Term Investments. </w:t>
      </w:r>
      <w:r>
        <w:rPr>
          <w:rFonts w:ascii="Arial" w:cs="Arial" w:eastAsia="Arial" w:hAnsi="Arial"/>
          <w:sz w:val="18"/>
          <w:szCs w:val="18"/>
          <w:color w:val="auto"/>
        </w:rPr>
        <w:t>Our total cash, cash equivalents and short-term investments were $1.6 billion at July 29, 2017, which remained</w:t>
      </w:r>
      <w:r>
        <w:rPr>
          <w:rFonts w:ascii="Arial" w:cs="Arial" w:eastAsia="Arial" w:hAnsi="Arial"/>
          <w:sz w:val="18"/>
          <w:szCs w:val="18"/>
          <w:i w:val="1"/>
          <w:iCs w:val="1"/>
          <w:color w:val="auto"/>
        </w:rPr>
        <w:t xml:space="preserve"> </w:t>
      </w:r>
      <w:r>
        <w:rPr>
          <w:rFonts w:ascii="Arial" w:cs="Arial" w:eastAsia="Arial" w:hAnsi="Arial"/>
          <w:sz w:val="18"/>
          <w:szCs w:val="18"/>
          <w:color w:val="auto"/>
        </w:rPr>
        <w:t>relatively consistent with our balance at our fiscal year ended January 28, 2017.</w:t>
      </w:r>
    </w:p>
    <w:p>
      <w:pPr>
        <w:spacing w:after="0" w:line="170" w:lineRule="exact"/>
        <w:rPr>
          <w:sz w:val="20"/>
          <w:szCs w:val="20"/>
          <w:color w:val="auto"/>
        </w:rPr>
      </w:pPr>
    </w:p>
    <w:p>
      <w:pPr>
        <w:ind w:right="160" w:firstLine="405"/>
        <w:spacing w:after="0" w:line="264" w:lineRule="auto"/>
        <w:rPr>
          <w:sz w:val="20"/>
          <w:szCs w:val="20"/>
          <w:color w:val="auto"/>
        </w:rPr>
      </w:pPr>
      <w:r>
        <w:rPr>
          <w:rFonts w:ascii="Arial" w:cs="Arial" w:eastAsia="Arial" w:hAnsi="Arial"/>
          <w:sz w:val="18"/>
          <w:szCs w:val="18"/>
          <w:i w:val="1"/>
          <w:iCs w:val="1"/>
          <w:color w:val="auto"/>
        </w:rPr>
        <w:t xml:space="preserve">Sales and Customer Composition. </w:t>
      </w:r>
      <w:r>
        <w:rPr>
          <w:rFonts w:ascii="Arial" w:cs="Arial" w:eastAsia="Arial" w:hAnsi="Arial"/>
          <w:sz w:val="18"/>
          <w:szCs w:val="18"/>
          <w:color w:val="auto"/>
        </w:rPr>
        <w:t>Historically, a relatively small number of customers have accounted for a significant portion of our net revenue. Net</w:t>
      </w:r>
      <w:r>
        <w:rPr>
          <w:rFonts w:ascii="Arial" w:cs="Arial" w:eastAsia="Arial" w:hAnsi="Arial"/>
          <w:sz w:val="18"/>
          <w:szCs w:val="18"/>
          <w:i w:val="1"/>
          <w:iCs w:val="1"/>
          <w:color w:val="auto"/>
        </w:rPr>
        <w:t xml:space="preserve"> </w:t>
      </w:r>
      <w:r>
        <w:rPr>
          <w:rFonts w:ascii="Arial" w:cs="Arial" w:eastAsia="Arial" w:hAnsi="Arial"/>
          <w:sz w:val="18"/>
          <w:szCs w:val="18"/>
          <w:color w:val="auto"/>
        </w:rPr>
        <w:t>revenue attributable to significant customers whose revenue as a percentage of net revenue was 10% or greater of total net revenue is presented in the following table:</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20"/>
          </w:cols>
          <w:pgMar w:left="240" w:top="140" w:right="239" w:bottom="1440" w:gutter="0" w:footer="0" w:header="0"/>
        </w:sectPr>
      </w:pPr>
    </w:p>
    <w:bookmarkStart w:id="24" w:name="page25"/>
    <w:bookmarkEnd w:id="24"/>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00" w:lineRule="exact"/>
        <w:rPr>
          <w:sz w:val="20"/>
          <w:szCs w:val="20"/>
          <w:color w:val="auto"/>
        </w:rPr>
      </w:pPr>
    </w:p>
    <w:p>
      <w:pPr>
        <w:spacing w:after="0" w:line="25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240" w:type="dxa"/>
            <w:vAlign w:val="bottom"/>
          </w:tcPr>
          <w:p>
            <w:pPr>
              <w:spacing w:after="0"/>
              <w:rPr>
                <w:sz w:val="16"/>
                <w:szCs w:val="16"/>
                <w:color w:val="auto"/>
              </w:rPr>
            </w:pPr>
          </w:p>
        </w:tc>
        <w:tc>
          <w:tcPr>
            <w:tcW w:w="2920" w:type="dxa"/>
            <w:vAlign w:val="bottom"/>
            <w:tcBorders>
              <w:bottom w:val="single" w:sz="8" w:color="auto"/>
            </w:tcBorders>
            <w:gridSpan w:val="3"/>
          </w:tcPr>
          <w:p>
            <w:pPr>
              <w:jc w:val="right"/>
              <w:ind w:right="713"/>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3160" w:type="dxa"/>
            <w:vAlign w:val="bottom"/>
            <w:tcBorders>
              <w:bottom w:val="single" w:sz="8" w:color="auto"/>
            </w:tcBorders>
            <w:gridSpan w:val="3"/>
          </w:tcPr>
          <w:p>
            <w:pPr>
              <w:jc w:val="right"/>
              <w:ind w:right="913"/>
              <w:spacing w:after="0"/>
              <w:rPr>
                <w:sz w:val="20"/>
                <w:szCs w:val="20"/>
                <w:color w:val="auto"/>
              </w:rPr>
            </w:pPr>
            <w:r>
              <w:rPr>
                <w:rFonts w:ascii="Arial" w:cs="Arial" w:eastAsia="Arial" w:hAnsi="Arial"/>
                <w:sz w:val="14"/>
                <w:szCs w:val="14"/>
                <w:b w:val="1"/>
                <w:bCs w:val="1"/>
                <w:color w:val="auto"/>
              </w:rPr>
              <w:t>Six Months Ended</w:t>
            </w:r>
          </w:p>
        </w:tc>
      </w:tr>
      <w:tr>
        <w:trPr>
          <w:trHeight w:val="264"/>
        </w:trPr>
        <w:tc>
          <w:tcPr>
            <w:tcW w:w="5240" w:type="dxa"/>
            <w:vAlign w:val="bottom"/>
          </w:tcPr>
          <w:p>
            <w:pPr>
              <w:spacing w:after="0"/>
              <w:rPr>
                <w:sz w:val="22"/>
                <w:szCs w:val="22"/>
                <w:color w:val="auto"/>
              </w:rPr>
            </w:pPr>
          </w:p>
        </w:tc>
        <w:tc>
          <w:tcPr>
            <w:tcW w:w="1500" w:type="dxa"/>
            <w:vAlign w:val="bottom"/>
            <w:gridSpan w:val="2"/>
          </w:tcPr>
          <w:p>
            <w:pPr>
              <w:ind w:left="300"/>
              <w:spacing w:after="0"/>
              <w:rPr>
                <w:sz w:val="20"/>
                <w:szCs w:val="20"/>
                <w:color w:val="auto"/>
              </w:rPr>
            </w:pPr>
            <w:r>
              <w:rPr>
                <w:rFonts w:ascii="Arial" w:cs="Arial" w:eastAsia="Arial" w:hAnsi="Arial"/>
                <w:sz w:val="14"/>
                <w:szCs w:val="14"/>
                <w:b w:val="1"/>
                <w:bCs w:val="1"/>
                <w:color w:val="auto"/>
              </w:rPr>
              <w:t>July 29, 2017</w:t>
            </w:r>
          </w:p>
        </w:tc>
        <w:tc>
          <w:tcPr>
            <w:tcW w:w="1520" w:type="dxa"/>
            <w:vAlign w:val="bottom"/>
            <w:gridSpan w:val="2"/>
          </w:tcPr>
          <w:p>
            <w:pPr>
              <w:ind w:left="300"/>
              <w:spacing w:after="0"/>
              <w:rPr>
                <w:sz w:val="20"/>
                <w:szCs w:val="20"/>
                <w:color w:val="auto"/>
              </w:rPr>
            </w:pPr>
            <w:r>
              <w:rPr>
                <w:rFonts w:ascii="Arial" w:cs="Arial" w:eastAsia="Arial" w:hAnsi="Arial"/>
                <w:sz w:val="14"/>
                <w:szCs w:val="14"/>
                <w:b w:val="1"/>
                <w:bCs w:val="1"/>
                <w:color w:val="auto"/>
              </w:rPr>
              <w:t>July 30, 2016</w:t>
            </w:r>
          </w:p>
        </w:tc>
        <w:tc>
          <w:tcPr>
            <w:tcW w:w="1640" w:type="dxa"/>
            <w:vAlign w:val="bottom"/>
            <w:gridSpan w:val="2"/>
          </w:tcPr>
          <w:p>
            <w:pPr>
              <w:ind w:left="360"/>
              <w:spacing w:after="0"/>
              <w:rPr>
                <w:sz w:val="20"/>
                <w:szCs w:val="20"/>
                <w:color w:val="auto"/>
              </w:rPr>
            </w:pPr>
            <w:r>
              <w:rPr>
                <w:rFonts w:ascii="Arial" w:cs="Arial" w:eastAsia="Arial" w:hAnsi="Arial"/>
                <w:sz w:val="14"/>
                <w:szCs w:val="14"/>
                <w:b w:val="1"/>
                <w:bCs w:val="1"/>
                <w:color w:val="auto"/>
              </w:rPr>
              <w:t>July 29, 2017</w:t>
            </w:r>
          </w:p>
        </w:tc>
        <w:tc>
          <w:tcPr>
            <w:tcW w:w="1520" w:type="dxa"/>
            <w:vAlign w:val="bottom"/>
          </w:tcPr>
          <w:p>
            <w:pPr>
              <w:jc w:val="right"/>
              <w:ind w:right="273"/>
              <w:spacing w:after="0"/>
              <w:rPr>
                <w:sz w:val="20"/>
                <w:szCs w:val="20"/>
                <w:color w:val="auto"/>
              </w:rPr>
            </w:pPr>
            <w:r>
              <w:rPr>
                <w:rFonts w:ascii="Arial" w:cs="Arial" w:eastAsia="Arial" w:hAnsi="Arial"/>
                <w:sz w:val="14"/>
                <w:szCs w:val="14"/>
                <w:b w:val="1"/>
                <w:bCs w:val="1"/>
                <w:color w:val="auto"/>
              </w:rPr>
              <w:t>July 30, 2016</w:t>
            </w:r>
          </w:p>
        </w:tc>
      </w:tr>
      <w:tr>
        <w:trPr>
          <w:trHeight w:val="250"/>
        </w:trPr>
        <w:tc>
          <w:tcPr>
            <w:tcW w:w="52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End Customer:</w:t>
            </w:r>
          </w:p>
        </w:tc>
        <w:tc>
          <w:tcPr>
            <w:tcW w:w="14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42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52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52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5240" w:type="dxa"/>
            <w:vAlign w:val="bottom"/>
          </w:tcPr>
          <w:p>
            <w:pPr>
              <w:ind w:left="380"/>
              <w:spacing w:after="0"/>
              <w:rPr>
                <w:sz w:val="20"/>
                <w:szCs w:val="20"/>
                <w:color w:val="auto"/>
              </w:rPr>
            </w:pPr>
            <w:r>
              <w:rPr>
                <w:rFonts w:ascii="Arial" w:cs="Arial" w:eastAsia="Arial" w:hAnsi="Arial"/>
                <w:sz w:val="18"/>
                <w:szCs w:val="18"/>
                <w:color w:val="auto"/>
              </w:rPr>
              <w:t>Western Digital*</w:t>
            </w:r>
          </w:p>
        </w:tc>
        <w:tc>
          <w:tcPr>
            <w:tcW w:w="1400" w:type="dxa"/>
            <w:vAlign w:val="bottom"/>
          </w:tcPr>
          <w:p>
            <w:pPr>
              <w:jc w:val="right"/>
              <w:spacing w:after="0"/>
              <w:rPr>
                <w:sz w:val="20"/>
                <w:szCs w:val="20"/>
                <w:color w:val="auto"/>
              </w:rPr>
            </w:pPr>
            <w:r>
              <w:rPr>
                <w:rFonts w:ascii="Arial" w:cs="Arial" w:eastAsia="Arial" w:hAnsi="Arial"/>
                <w:sz w:val="18"/>
                <w:szCs w:val="18"/>
                <w:color w:val="auto"/>
              </w:rPr>
              <w:t>21.8%</w:t>
            </w:r>
          </w:p>
        </w:tc>
        <w:tc>
          <w:tcPr>
            <w:tcW w:w="10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18.3%</w:t>
            </w:r>
          </w:p>
        </w:tc>
        <w:tc>
          <w:tcPr>
            <w:tcW w:w="100" w:type="dxa"/>
            <w:vAlign w:val="bottom"/>
          </w:tcPr>
          <w:p>
            <w:pPr>
              <w:spacing w:after="0"/>
              <w:rPr>
                <w:sz w:val="21"/>
                <w:szCs w:val="21"/>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21.8%</w:t>
            </w:r>
          </w:p>
        </w:tc>
        <w:tc>
          <w:tcPr>
            <w:tcW w:w="120" w:type="dxa"/>
            <w:vAlign w:val="bottom"/>
          </w:tcPr>
          <w:p>
            <w:pPr>
              <w:spacing w:after="0"/>
              <w:rPr>
                <w:sz w:val="21"/>
                <w:szCs w:val="21"/>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19.4%</w:t>
            </w:r>
          </w:p>
        </w:tc>
      </w:tr>
      <w:tr>
        <w:trPr>
          <w:trHeight w:val="27"/>
        </w:trPr>
        <w:tc>
          <w:tcPr>
            <w:tcW w:w="524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20" w:type="dxa"/>
            <w:vAlign w:val="bottom"/>
          </w:tcPr>
          <w:p>
            <w:pPr>
              <w:spacing w:after="0"/>
              <w:rPr>
                <w:sz w:val="2"/>
                <w:szCs w:val="2"/>
                <w:color w:val="auto"/>
              </w:rPr>
            </w:pPr>
          </w:p>
        </w:tc>
      </w:tr>
      <w:tr>
        <w:trPr>
          <w:trHeight w:val="250"/>
        </w:trPr>
        <w:tc>
          <w:tcPr>
            <w:tcW w:w="52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Toshiba</w:t>
            </w:r>
          </w:p>
        </w:tc>
        <w:tc>
          <w:tcPr>
            <w:tcW w:w="14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15.1%</w:t>
            </w:r>
          </w:p>
        </w:tc>
        <w:tc>
          <w:tcPr>
            <w:tcW w:w="1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13.6%</w:t>
            </w:r>
          </w:p>
        </w:tc>
        <w:tc>
          <w:tcPr>
            <w:tcW w:w="10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14.2%</w:t>
            </w:r>
          </w:p>
        </w:tc>
        <w:tc>
          <w:tcPr>
            <w:tcW w:w="12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12.9%</w:t>
            </w:r>
          </w:p>
        </w:tc>
      </w:tr>
      <w:tr>
        <w:trPr>
          <w:trHeight w:val="243"/>
        </w:trPr>
        <w:tc>
          <w:tcPr>
            <w:tcW w:w="5240" w:type="dxa"/>
            <w:vAlign w:val="bottom"/>
          </w:tcPr>
          <w:p>
            <w:pPr>
              <w:ind w:left="380"/>
              <w:spacing w:after="0"/>
              <w:rPr>
                <w:sz w:val="20"/>
                <w:szCs w:val="20"/>
                <w:color w:val="auto"/>
              </w:rPr>
            </w:pPr>
            <w:r>
              <w:rPr>
                <w:rFonts w:ascii="Arial" w:cs="Arial" w:eastAsia="Arial" w:hAnsi="Arial"/>
                <w:sz w:val="18"/>
                <w:szCs w:val="18"/>
                <w:color w:val="auto"/>
              </w:rPr>
              <w:t>Seagate</w:t>
            </w:r>
          </w:p>
        </w:tc>
        <w:tc>
          <w:tcPr>
            <w:tcW w:w="1400" w:type="dxa"/>
            <w:vAlign w:val="bottom"/>
          </w:tcPr>
          <w:p>
            <w:pPr>
              <w:jc w:val="right"/>
              <w:spacing w:after="0"/>
              <w:rPr>
                <w:sz w:val="20"/>
                <w:szCs w:val="20"/>
                <w:color w:val="auto"/>
              </w:rPr>
            </w:pPr>
            <w:r>
              <w:rPr>
                <w:rFonts w:ascii="Arial" w:cs="Arial" w:eastAsia="Arial" w:hAnsi="Arial"/>
                <w:sz w:val="18"/>
                <w:szCs w:val="18"/>
                <w:color w:val="auto"/>
              </w:rPr>
              <w:t>9.8%</w:t>
            </w:r>
          </w:p>
        </w:tc>
        <w:tc>
          <w:tcPr>
            <w:tcW w:w="10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8.8%</w:t>
            </w:r>
          </w:p>
        </w:tc>
        <w:tc>
          <w:tcPr>
            <w:tcW w:w="100" w:type="dxa"/>
            <w:vAlign w:val="bottom"/>
          </w:tcPr>
          <w:p>
            <w:pPr>
              <w:spacing w:after="0"/>
              <w:rPr>
                <w:sz w:val="21"/>
                <w:szCs w:val="21"/>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10.1%</w:t>
            </w:r>
          </w:p>
        </w:tc>
        <w:tc>
          <w:tcPr>
            <w:tcW w:w="120" w:type="dxa"/>
            <w:vAlign w:val="bottom"/>
          </w:tcPr>
          <w:p>
            <w:pPr>
              <w:spacing w:after="0"/>
              <w:rPr>
                <w:sz w:val="21"/>
                <w:szCs w:val="21"/>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9.4%</w:t>
            </w:r>
          </w:p>
        </w:tc>
      </w:tr>
      <w:tr>
        <w:trPr>
          <w:trHeight w:val="27"/>
        </w:trPr>
        <w:tc>
          <w:tcPr>
            <w:tcW w:w="524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20" w:type="dxa"/>
            <w:vAlign w:val="bottom"/>
          </w:tcPr>
          <w:p>
            <w:pPr>
              <w:spacing w:after="0"/>
              <w:rPr>
                <w:sz w:val="2"/>
                <w:szCs w:val="2"/>
                <w:color w:val="auto"/>
              </w:rPr>
            </w:pPr>
          </w:p>
        </w:tc>
      </w:tr>
      <w:tr>
        <w:trPr>
          <w:trHeight w:val="250"/>
        </w:trPr>
        <w:tc>
          <w:tcPr>
            <w:tcW w:w="52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Cisco</w:t>
            </w:r>
          </w:p>
        </w:tc>
        <w:tc>
          <w:tcPr>
            <w:tcW w:w="14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10.6%</w:t>
            </w:r>
          </w:p>
        </w:tc>
        <w:tc>
          <w:tcPr>
            <w:tcW w:w="1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w:t>
            </w:r>
          </w:p>
        </w:tc>
        <w:tc>
          <w:tcPr>
            <w:tcW w:w="10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w:t>
            </w:r>
          </w:p>
        </w:tc>
        <w:tc>
          <w:tcPr>
            <w:tcW w:w="12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10.1%</w:t>
            </w:r>
          </w:p>
        </w:tc>
      </w:tr>
      <w:tr>
        <w:trPr>
          <w:trHeight w:val="243"/>
        </w:trPr>
        <w:tc>
          <w:tcPr>
            <w:tcW w:w="5240" w:type="dxa"/>
            <w:vAlign w:val="bottom"/>
          </w:tcPr>
          <w:p>
            <w:pPr>
              <w:ind w:left="380"/>
              <w:spacing w:after="0"/>
              <w:rPr>
                <w:sz w:val="20"/>
                <w:szCs w:val="20"/>
                <w:color w:val="auto"/>
              </w:rPr>
            </w:pPr>
            <w:r>
              <w:rPr>
                <w:rFonts w:ascii="Arial" w:cs="Arial" w:eastAsia="Arial" w:hAnsi="Arial"/>
                <w:sz w:val="18"/>
                <w:szCs w:val="18"/>
                <w:color w:val="auto"/>
              </w:rPr>
              <w:t>Sony</w:t>
            </w:r>
          </w:p>
        </w:tc>
        <w:tc>
          <w:tcPr>
            <w:tcW w:w="1400" w:type="dxa"/>
            <w:vAlign w:val="bottom"/>
          </w:tcPr>
          <w:p>
            <w:pPr>
              <w:jc w:val="right"/>
              <w:ind w:right="94"/>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10.0%</w:t>
            </w:r>
          </w:p>
        </w:tc>
        <w:tc>
          <w:tcPr>
            <w:tcW w:w="100" w:type="dxa"/>
            <w:vAlign w:val="bottom"/>
          </w:tcPr>
          <w:p>
            <w:pPr>
              <w:spacing w:after="0"/>
              <w:rPr>
                <w:sz w:val="21"/>
                <w:szCs w:val="21"/>
                <w:color w:val="auto"/>
              </w:rPr>
            </w:pPr>
          </w:p>
        </w:tc>
        <w:tc>
          <w:tcPr>
            <w:tcW w:w="1520" w:type="dxa"/>
            <w:vAlign w:val="bottom"/>
          </w:tcPr>
          <w:p>
            <w:pPr>
              <w:jc w:val="right"/>
              <w:ind w:right="94"/>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1520" w:type="dxa"/>
            <w:vAlign w:val="bottom"/>
          </w:tcPr>
          <w:p>
            <w:pPr>
              <w:jc w:val="right"/>
              <w:ind w:right="93"/>
              <w:spacing w:after="0"/>
              <w:rPr>
                <w:sz w:val="20"/>
                <w:szCs w:val="20"/>
                <w:color w:val="auto"/>
              </w:rPr>
            </w:pPr>
            <w:r>
              <w:rPr>
                <w:rFonts w:ascii="Arial" w:cs="Arial" w:eastAsia="Arial" w:hAnsi="Arial"/>
                <w:sz w:val="18"/>
                <w:szCs w:val="18"/>
                <w:color w:val="auto"/>
              </w:rPr>
              <w:t>**</w:t>
            </w:r>
          </w:p>
        </w:tc>
      </w:tr>
      <w:tr>
        <w:trPr>
          <w:trHeight w:val="27"/>
        </w:trPr>
        <w:tc>
          <w:tcPr>
            <w:tcW w:w="524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20" w:type="dxa"/>
            <w:vAlign w:val="bottom"/>
          </w:tcPr>
          <w:p>
            <w:pPr>
              <w:spacing w:after="0"/>
              <w:rPr>
                <w:sz w:val="2"/>
                <w:szCs w:val="2"/>
                <w:color w:val="auto"/>
              </w:rPr>
            </w:pPr>
          </w:p>
        </w:tc>
      </w:tr>
      <w:tr>
        <w:trPr>
          <w:trHeight w:val="250"/>
        </w:trPr>
        <w:tc>
          <w:tcPr>
            <w:tcW w:w="52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Distributor:</w:t>
            </w:r>
          </w:p>
        </w:tc>
        <w:tc>
          <w:tcPr>
            <w:tcW w:w="14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spacing w:after="0"/>
              <w:rPr>
                <w:sz w:val="21"/>
                <w:szCs w:val="21"/>
                <w:color w:val="auto"/>
              </w:rPr>
            </w:pPr>
          </w:p>
        </w:tc>
      </w:tr>
      <w:tr>
        <w:trPr>
          <w:trHeight w:val="243"/>
        </w:trPr>
        <w:tc>
          <w:tcPr>
            <w:tcW w:w="5240" w:type="dxa"/>
            <w:vAlign w:val="bottom"/>
          </w:tcPr>
          <w:p>
            <w:pPr>
              <w:ind w:left="380"/>
              <w:spacing w:after="0"/>
              <w:rPr>
                <w:sz w:val="20"/>
                <w:szCs w:val="20"/>
                <w:color w:val="auto"/>
              </w:rPr>
            </w:pPr>
            <w:r>
              <w:rPr>
                <w:rFonts w:ascii="Arial" w:cs="Arial" w:eastAsia="Arial" w:hAnsi="Arial"/>
                <w:sz w:val="18"/>
                <w:szCs w:val="18"/>
                <w:color w:val="auto"/>
              </w:rPr>
              <w:t>Wintech</w:t>
            </w:r>
          </w:p>
        </w:tc>
        <w:tc>
          <w:tcPr>
            <w:tcW w:w="1400" w:type="dxa"/>
            <w:vAlign w:val="bottom"/>
          </w:tcPr>
          <w:p>
            <w:pPr>
              <w:jc w:val="right"/>
              <w:ind w:right="94"/>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10.4%</w:t>
            </w:r>
          </w:p>
        </w:tc>
        <w:tc>
          <w:tcPr>
            <w:tcW w:w="100" w:type="dxa"/>
            <w:vAlign w:val="bottom"/>
          </w:tcPr>
          <w:p>
            <w:pPr>
              <w:spacing w:after="0"/>
              <w:rPr>
                <w:sz w:val="21"/>
                <w:szCs w:val="21"/>
                <w:color w:val="auto"/>
              </w:rPr>
            </w:pPr>
          </w:p>
        </w:tc>
        <w:tc>
          <w:tcPr>
            <w:tcW w:w="1520" w:type="dxa"/>
            <w:vAlign w:val="bottom"/>
          </w:tcPr>
          <w:p>
            <w:pPr>
              <w:jc w:val="right"/>
              <w:ind w:right="94"/>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10.0%</w:t>
            </w:r>
          </w:p>
        </w:tc>
      </w:tr>
    </w:tbl>
    <w:p>
      <w:pPr>
        <w:spacing w:after="0" w:line="200" w:lineRule="exact"/>
        <w:rPr>
          <w:sz w:val="20"/>
          <w:szCs w:val="20"/>
          <w:color w:val="auto"/>
        </w:rPr>
      </w:pPr>
    </w:p>
    <w:p>
      <w:pPr>
        <w:spacing w:after="0" w:line="380" w:lineRule="exact"/>
        <w:rPr>
          <w:sz w:val="20"/>
          <w:szCs w:val="20"/>
          <w:color w:val="auto"/>
        </w:rPr>
      </w:pPr>
    </w:p>
    <w:p>
      <w:pPr>
        <w:ind w:left="720" w:right="100" w:hanging="685"/>
        <w:spacing w:after="0" w:line="277" w:lineRule="auto"/>
        <w:tabs>
          <w:tab w:leader="none" w:pos="72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percentage of net revenue reported for Western Digital in the three and six months ended July 29, 2017 and July 30, 2016 includes net revenue of HGST and Sandisk which became subsidiaries of Western Digital in late fiscal 2016.</w:t>
      </w:r>
    </w:p>
    <w:p>
      <w:pPr>
        <w:spacing w:after="0" w:line="8" w:lineRule="exact"/>
        <w:rPr>
          <w:sz w:val="20"/>
          <w:szCs w:val="20"/>
          <w:color w:val="auto"/>
        </w:rPr>
      </w:pPr>
    </w:p>
    <w:p>
      <w:pPr>
        <w:ind w:left="720" w:hanging="685"/>
        <w:spacing w:after="0"/>
        <w:tabs>
          <w:tab w:leader="none" w:pos="720" w:val="left"/>
        </w:tabs>
        <w:numPr>
          <w:ilvl w:val="0"/>
          <w:numId w:val="5"/>
        </w:numPr>
        <w:rPr>
          <w:rFonts w:ascii="Arial" w:cs="Arial" w:eastAsia="Arial" w:hAnsi="Arial"/>
          <w:sz w:val="18"/>
          <w:szCs w:val="18"/>
          <w:color w:val="auto"/>
        </w:rPr>
      </w:pPr>
      <w:r>
        <w:rPr>
          <w:rFonts w:ascii="Arial" w:cs="Arial" w:eastAsia="Arial" w:hAnsi="Arial"/>
          <w:sz w:val="18"/>
          <w:szCs w:val="18"/>
          <w:color w:val="auto"/>
        </w:rPr>
        <w:t>Less than 10% of net revenue</w:t>
      </w:r>
    </w:p>
    <w:p>
      <w:pPr>
        <w:spacing w:after="0" w:line="198" w:lineRule="exact"/>
        <w:rPr>
          <w:sz w:val="20"/>
          <w:szCs w:val="20"/>
          <w:color w:val="auto"/>
        </w:rPr>
      </w:pPr>
    </w:p>
    <w:p>
      <w:pPr>
        <w:ind w:right="200" w:firstLine="405"/>
        <w:spacing w:after="0" w:line="277" w:lineRule="auto"/>
        <w:rPr>
          <w:sz w:val="20"/>
          <w:szCs w:val="20"/>
          <w:color w:val="auto"/>
        </w:rPr>
      </w:pPr>
      <w:r>
        <w:rPr>
          <w:rFonts w:ascii="Arial" w:cs="Arial" w:eastAsia="Arial" w:hAnsi="Arial"/>
          <w:sz w:val="18"/>
          <w:szCs w:val="18"/>
          <w:color w:val="auto"/>
        </w:rPr>
        <w:t>We continuously monitor the creditworthiness of our major customers and distributors and believe the distributors’ sales to diverse end customers and geographies further serve to mitigate our exposure to credit risk.</w:t>
      </w:r>
    </w:p>
    <w:p>
      <w:pPr>
        <w:spacing w:after="0" w:line="116" w:lineRule="exact"/>
        <w:rPr>
          <w:sz w:val="20"/>
          <w:szCs w:val="20"/>
          <w:color w:val="auto"/>
        </w:rPr>
      </w:pPr>
    </w:p>
    <w:p>
      <w:pPr>
        <w:ind w:right="100" w:firstLine="405"/>
        <w:spacing w:after="0" w:line="271" w:lineRule="auto"/>
        <w:rPr>
          <w:sz w:val="20"/>
          <w:szCs w:val="20"/>
          <w:color w:val="auto"/>
        </w:rPr>
      </w:pPr>
      <w:r>
        <w:rPr>
          <w:rFonts w:ascii="Arial" w:cs="Arial" w:eastAsia="Arial" w:hAnsi="Arial"/>
          <w:sz w:val="17"/>
          <w:szCs w:val="17"/>
          <w:color w:val="auto"/>
        </w:rPr>
        <w:t>Most of our sales are made to customers located outside of the United States, primarily in Asia, and all of our products are manufactured outside the United States. Sales shipped to customers with operations in Asia represented approximately 95% of our net revenue in both the three and six months ended July 29, 2017, respectively and approximately 94% of net revenue in both the three and six months ended July 30, 2016, respectively. Because many manufacturers and manufacturing subcontractors of our customers are located in Asia, we expect that most of our net revenue will continue to be represented by sales to our customers in that region. For risks related to our global operations, see Part II, Item 1A, “Risk Factors,” including but not limited to the risk detailed under the caption "</w:t>
      </w:r>
      <w:r>
        <w:rPr>
          <w:rFonts w:ascii="Arial" w:cs="Arial" w:eastAsia="Arial" w:hAnsi="Arial"/>
          <w:sz w:val="17"/>
          <w:szCs w:val="17"/>
          <w:i w:val="1"/>
          <w:iCs w:val="1"/>
          <w:color w:val="auto"/>
        </w:rPr>
        <w:t>We face additional risks due to the extent of our global operations since a majority of our products, and those of our customers,</w:t>
      </w:r>
      <w:r>
        <w:rPr>
          <w:rFonts w:ascii="Arial" w:cs="Arial" w:eastAsia="Arial" w:hAnsi="Arial"/>
          <w:sz w:val="17"/>
          <w:szCs w:val="17"/>
          <w:color w:val="auto"/>
        </w:rPr>
        <w:t xml:space="preserve"> </w:t>
      </w:r>
      <w:r>
        <w:rPr>
          <w:rFonts w:ascii="Arial" w:cs="Arial" w:eastAsia="Arial" w:hAnsi="Arial"/>
          <w:sz w:val="17"/>
          <w:szCs w:val="17"/>
          <w:i w:val="1"/>
          <w:iCs w:val="1"/>
          <w:color w:val="auto"/>
        </w:rPr>
        <w:t>are manufactured and sold outside of the United States. The occurrence of any or a combination of the additional risks described below would significantly and negatively impact our business and results of operations."</w:t>
      </w:r>
    </w:p>
    <w:p>
      <w:pPr>
        <w:spacing w:after="0" w:line="71" w:lineRule="exact"/>
        <w:rPr>
          <w:sz w:val="20"/>
          <w:szCs w:val="20"/>
          <w:color w:val="auto"/>
        </w:rPr>
      </w:pPr>
    </w:p>
    <w:p>
      <w:pPr>
        <w:ind w:firstLine="392"/>
        <w:spacing w:after="0" w:line="291" w:lineRule="auto"/>
        <w:rPr>
          <w:sz w:val="20"/>
          <w:szCs w:val="20"/>
          <w:color w:val="auto"/>
        </w:rPr>
      </w:pPr>
      <w:r>
        <w:rPr>
          <w:rFonts w:ascii="Arial" w:cs="Arial" w:eastAsia="Arial" w:hAnsi="Arial"/>
          <w:sz w:val="16"/>
          <w:szCs w:val="16"/>
          <w:color w:val="auto"/>
        </w:rPr>
        <w:t>Historically, a relatively large portion of our sales have been made on the basis of purchase orders rather than long-term agreements. Customers can generally cancel or defer purchase orders on short notice without incurring a significant penalty. In addition, the development process for our products is long, which may cause us to experience a delay between the time we incur expenses and the time revenue is generated from these expenditures. We anticipate that the rate of new orders may vary significantly from quarter to quarter. For risks related to our sales cycles, see Part II, Item 1A, “Risk Factors,” including but not limited to the risk detailed under the caption "</w:t>
      </w:r>
      <w:r>
        <w:rPr>
          <w:rFonts w:ascii="Arial" w:cs="Arial" w:eastAsia="Arial" w:hAnsi="Arial"/>
          <w:sz w:val="16"/>
          <w:szCs w:val="16"/>
          <w:i w:val="1"/>
          <w:iCs w:val="1"/>
          <w:color w:val="auto"/>
        </w:rPr>
        <w:t>We are subject to order and shipment uncertainties. If we are unable to accurately predict customer demand,</w:t>
      </w:r>
      <w:r>
        <w:rPr>
          <w:rFonts w:ascii="Arial" w:cs="Arial" w:eastAsia="Arial" w:hAnsi="Arial"/>
          <w:sz w:val="16"/>
          <w:szCs w:val="16"/>
          <w:color w:val="auto"/>
        </w:rPr>
        <w:t xml:space="preserve"> </w:t>
      </w:r>
      <w:r>
        <w:rPr>
          <w:rFonts w:ascii="Arial" w:cs="Arial" w:eastAsia="Arial" w:hAnsi="Arial"/>
          <w:sz w:val="16"/>
          <w:szCs w:val="16"/>
          <w:i w:val="1"/>
          <w:iCs w:val="1"/>
          <w:color w:val="auto"/>
        </w:rPr>
        <w:t>we may hold excess or obsolete inventory, which would reduce our gross margin. Conversely, we may have insufficient inventory, which would results in lost revenue opportunities and potential loss of market share as well as damaged customer relationships."</w:t>
      </w:r>
    </w:p>
    <w:p>
      <w:pPr>
        <w:spacing w:after="0" w:line="2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229" w:lineRule="exact"/>
        <w:rPr>
          <w:sz w:val="20"/>
          <w:szCs w:val="20"/>
          <w:color w:val="auto"/>
        </w:rPr>
      </w:pPr>
    </w:p>
    <w:p>
      <w:pPr>
        <w:ind w:firstLine="405"/>
        <w:spacing w:after="0" w:line="264" w:lineRule="auto"/>
        <w:rPr>
          <w:sz w:val="20"/>
          <w:szCs w:val="20"/>
          <w:color w:val="auto"/>
        </w:rPr>
      </w:pPr>
      <w:r>
        <w:rPr>
          <w:rFonts w:ascii="Arial" w:cs="Arial" w:eastAsia="Arial" w:hAnsi="Arial"/>
          <w:sz w:val="18"/>
          <w:szCs w:val="18"/>
          <w:color w:val="auto"/>
        </w:rPr>
        <w:t>There have been no material changes to our critical accounting policies and estimates from the information provided in the “Critical Accounting Policies and Estimates” section of our Management’s Discussion and Analysis of Financial Condition and Results of Operations included in our Annual Report on Form 10-K for the fiscal year ended January 28, 2017.</w:t>
      </w:r>
    </w:p>
    <w:p>
      <w:pPr>
        <w:spacing w:after="0" w:line="2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4" w:lineRule="exact"/>
        <w:rPr>
          <w:sz w:val="20"/>
          <w:szCs w:val="20"/>
          <w:color w:val="auto"/>
        </w:rPr>
      </w:pPr>
    </w:p>
    <w:p>
      <w:pPr>
        <w:ind w:right="60" w:firstLine="405"/>
        <w:spacing w:after="0" w:line="277"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3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20"/>
          </w:cols>
          <w:pgMar w:left="240" w:top="140" w:right="239" w:bottom="1440" w:gutter="0" w:footer="0" w:header="0"/>
        </w:sectPr>
      </w:pPr>
    </w:p>
    <w:bookmarkStart w:id="25" w:name="page26"/>
    <w:bookmarkEnd w:id="25"/>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00" w:lineRule="exact"/>
        <w:rPr>
          <w:sz w:val="20"/>
          <w:szCs w:val="20"/>
          <w:color w:val="auto"/>
        </w:rPr>
      </w:pPr>
    </w:p>
    <w:p>
      <w:pPr>
        <w:spacing w:after="0" w:line="25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80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700" w:type="dxa"/>
            <w:vAlign w:val="bottom"/>
            <w:tcBorders>
              <w:bottom w:val="single" w:sz="8" w:color="auto"/>
            </w:tcBorders>
          </w:tcPr>
          <w:p>
            <w:pPr>
              <w:spacing w:after="0"/>
              <w:rPr>
                <w:sz w:val="16"/>
                <w:szCs w:val="16"/>
                <w:color w:val="auto"/>
              </w:rPr>
            </w:pPr>
          </w:p>
        </w:tc>
        <w:tc>
          <w:tcPr>
            <w:tcW w:w="1740" w:type="dxa"/>
            <w:vAlign w:val="bottom"/>
            <w:tcBorders>
              <w:bottom w:val="single" w:sz="8" w:color="auto"/>
            </w:tcBorders>
            <w:gridSpan w:val="5"/>
          </w:tcPr>
          <w:p>
            <w:pPr>
              <w:jc w:val="right"/>
              <w:ind w:right="160"/>
              <w:spacing w:after="0"/>
              <w:rPr>
                <w:sz w:val="20"/>
                <w:szCs w:val="20"/>
                <w:color w:val="auto"/>
              </w:rPr>
            </w:pPr>
            <w:r>
              <w:rPr>
                <w:rFonts w:ascii="Arial" w:cs="Arial" w:eastAsia="Arial" w:hAnsi="Arial"/>
                <w:sz w:val="14"/>
                <w:szCs w:val="14"/>
                <w:b w:val="1"/>
                <w:bCs w:val="1"/>
                <w:color w:val="auto"/>
              </w:rPr>
              <w:t>Three Months Ended</w:t>
            </w:r>
          </w:p>
        </w:tc>
        <w:tc>
          <w:tcPr>
            <w:tcW w:w="78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2600" w:type="dxa"/>
            <w:vAlign w:val="bottom"/>
            <w:tcBorders>
              <w:bottom w:val="single" w:sz="8" w:color="auto"/>
            </w:tcBorders>
            <w:gridSpan w:val="4"/>
          </w:tcPr>
          <w:p>
            <w:pPr>
              <w:jc w:val="right"/>
              <w:ind w:right="913"/>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264"/>
        </w:trPr>
        <w:tc>
          <w:tcPr>
            <w:tcW w:w="280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1700" w:type="dxa"/>
            <w:vAlign w:val="bottom"/>
            <w:gridSpan w:val="4"/>
          </w:tcPr>
          <w:p>
            <w:pPr>
              <w:ind w:left="380"/>
              <w:spacing w:after="0"/>
              <w:rPr>
                <w:sz w:val="20"/>
                <w:szCs w:val="20"/>
                <w:color w:val="auto"/>
              </w:rPr>
            </w:pPr>
            <w:r>
              <w:rPr>
                <w:rFonts w:ascii="Arial" w:cs="Arial" w:eastAsia="Arial" w:hAnsi="Arial"/>
                <w:sz w:val="14"/>
                <w:szCs w:val="14"/>
                <w:b w:val="1"/>
                <w:bCs w:val="1"/>
                <w:color w:val="auto"/>
              </w:rPr>
              <w:t>July 29, 2017</w:t>
            </w:r>
          </w:p>
        </w:tc>
        <w:tc>
          <w:tcPr>
            <w:tcW w:w="1880" w:type="dxa"/>
            <w:vAlign w:val="bottom"/>
            <w:gridSpan w:val="5"/>
          </w:tcPr>
          <w:p>
            <w:pPr>
              <w:jc w:val="right"/>
              <w:ind w:right="740"/>
              <w:spacing w:after="0"/>
              <w:rPr>
                <w:sz w:val="20"/>
                <w:szCs w:val="20"/>
                <w:color w:val="auto"/>
              </w:rPr>
            </w:pPr>
            <w:r>
              <w:rPr>
                <w:rFonts w:ascii="Arial" w:cs="Arial" w:eastAsia="Arial" w:hAnsi="Arial"/>
                <w:sz w:val="14"/>
                <w:szCs w:val="14"/>
                <w:b w:val="1"/>
                <w:bCs w:val="1"/>
                <w:color w:val="auto"/>
              </w:rPr>
              <w:t>July 30, 2016</w:t>
            </w:r>
          </w:p>
        </w:tc>
        <w:tc>
          <w:tcPr>
            <w:tcW w:w="1480" w:type="dxa"/>
            <w:vAlign w:val="bottom"/>
            <w:gridSpan w:val="4"/>
          </w:tcPr>
          <w:p>
            <w:pPr>
              <w:jc w:val="right"/>
              <w:ind w:right="580"/>
              <w:spacing w:after="0"/>
              <w:rPr>
                <w:sz w:val="20"/>
                <w:szCs w:val="20"/>
                <w:color w:val="auto"/>
              </w:rPr>
            </w:pPr>
            <w:r>
              <w:rPr>
                <w:rFonts w:ascii="Arial" w:cs="Arial" w:eastAsia="Arial" w:hAnsi="Arial"/>
                <w:sz w:val="14"/>
                <w:szCs w:val="14"/>
                <w:b w:val="1"/>
                <w:bCs w:val="1"/>
                <w:color w:val="auto"/>
              </w:rPr>
              <w:t>July 29, 2017</w:t>
            </w:r>
          </w:p>
        </w:tc>
        <w:tc>
          <w:tcPr>
            <w:tcW w:w="1440" w:type="dxa"/>
            <w:vAlign w:val="bottom"/>
          </w:tcPr>
          <w:p>
            <w:pPr>
              <w:jc w:val="right"/>
              <w:ind w:right="293"/>
              <w:spacing w:after="0"/>
              <w:rPr>
                <w:sz w:val="20"/>
                <w:szCs w:val="20"/>
                <w:color w:val="auto"/>
              </w:rPr>
            </w:pPr>
            <w:r>
              <w:rPr>
                <w:rFonts w:ascii="Arial" w:cs="Arial" w:eastAsia="Arial" w:hAnsi="Arial"/>
                <w:sz w:val="14"/>
                <w:szCs w:val="14"/>
                <w:b w:val="1"/>
                <w:bCs w:val="1"/>
                <w:color w:val="auto"/>
              </w:rPr>
              <w:t>July 30, 2016</w:t>
            </w:r>
          </w:p>
        </w:tc>
        <w:tc>
          <w:tcPr>
            <w:tcW w:w="0" w:type="dxa"/>
            <w:vAlign w:val="bottom"/>
          </w:tcPr>
          <w:p>
            <w:pPr>
              <w:spacing w:after="0"/>
              <w:rPr>
                <w:sz w:val="1"/>
                <w:szCs w:val="1"/>
                <w:color w:val="auto"/>
              </w:rPr>
            </w:pPr>
          </w:p>
        </w:tc>
      </w:tr>
      <w:tr>
        <w:trPr>
          <w:trHeight w:val="250"/>
        </w:trPr>
        <w:tc>
          <w:tcPr>
            <w:tcW w:w="280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600" w:type="dxa"/>
            <w:vAlign w:val="bottom"/>
            <w:tcBorders>
              <w:top w:val="single" w:sz="8" w:color="CCEEFF"/>
              <w:bottom w:val="single" w:sz="8" w:color="CCEEFF"/>
            </w:tcBorders>
            <w:shd w:val="clear" w:color="auto" w:fill="CCEEFF"/>
          </w:tcPr>
          <w:p>
            <w:pPr>
              <w:spacing w:after="0"/>
              <w:rPr>
                <w:sz w:val="21"/>
                <w:szCs w:val="21"/>
                <w:color w:val="auto"/>
              </w:rPr>
            </w:pPr>
          </w:p>
        </w:tc>
        <w:tc>
          <w:tcPr>
            <w:tcW w:w="78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CCEEFF"/>
              <w:bottom w:val="single" w:sz="8" w:color="CCEEFF"/>
            </w:tcBorders>
            <w:shd w:val="clear" w:color="auto" w:fill="CCEEFF"/>
          </w:tcPr>
          <w:p>
            <w:pPr>
              <w:spacing w:after="0"/>
              <w:rPr>
                <w:sz w:val="21"/>
                <w:szCs w:val="21"/>
                <w:color w:val="auto"/>
              </w:rPr>
            </w:pPr>
          </w:p>
        </w:tc>
        <w:tc>
          <w:tcPr>
            <w:tcW w:w="480" w:type="dxa"/>
            <w:vAlign w:val="bottom"/>
            <w:tcBorders>
              <w:top w:val="single" w:sz="8" w:color="CCEEFF"/>
              <w:bottom w:val="single" w:sz="8" w:color="CCEEFF"/>
            </w:tcBorders>
            <w:shd w:val="clear" w:color="auto" w:fill="CCEEFF"/>
          </w:tcPr>
          <w:p>
            <w:pPr>
              <w:spacing w:after="0"/>
              <w:rPr>
                <w:sz w:val="21"/>
                <w:szCs w:val="21"/>
                <w:color w:val="auto"/>
              </w:rPr>
            </w:pPr>
          </w:p>
        </w:tc>
        <w:tc>
          <w:tcPr>
            <w:tcW w:w="700" w:type="dxa"/>
            <w:vAlign w:val="bottom"/>
            <w:tcBorders>
              <w:top w:val="single" w:sz="8" w:color="auto"/>
              <w:bottom w:val="single" w:sz="8" w:color="CCEEFF"/>
            </w:tcBorders>
            <w:shd w:val="clear" w:color="auto" w:fill="CCEEFF"/>
          </w:tcPr>
          <w:p>
            <w:pPr>
              <w:spacing w:after="0"/>
              <w:rPr>
                <w:sz w:val="21"/>
                <w:szCs w:val="21"/>
                <w:color w:val="auto"/>
              </w:rPr>
            </w:pPr>
          </w:p>
        </w:tc>
        <w:tc>
          <w:tcPr>
            <w:tcW w:w="86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40" w:type="dxa"/>
            <w:vAlign w:val="bottom"/>
            <w:tcBorders>
              <w:top w:val="single" w:sz="8" w:color="auto"/>
              <w:bottom w:val="single" w:sz="8" w:color="CCEEFF"/>
            </w:tcBorders>
            <w:shd w:val="clear" w:color="auto" w:fill="CCEEFF"/>
          </w:tcPr>
          <w:p>
            <w:pPr>
              <w:spacing w:after="0"/>
              <w:rPr>
                <w:sz w:val="21"/>
                <w:szCs w:val="21"/>
                <w:color w:val="auto"/>
              </w:rPr>
            </w:pPr>
          </w:p>
        </w:tc>
        <w:tc>
          <w:tcPr>
            <w:tcW w:w="540" w:type="dxa"/>
            <w:vAlign w:val="bottom"/>
            <w:tcBorders>
              <w:top w:val="single" w:sz="8" w:color="auto"/>
              <w:bottom w:val="single" w:sz="8" w:color="CCEEFF"/>
            </w:tcBorders>
            <w:shd w:val="clear" w:color="auto" w:fill="CCEEFF"/>
          </w:tcPr>
          <w:p>
            <w:pPr>
              <w:spacing w:after="0"/>
              <w:rPr>
                <w:sz w:val="21"/>
                <w:szCs w:val="21"/>
                <w:color w:val="auto"/>
              </w:rPr>
            </w:pPr>
          </w:p>
        </w:tc>
        <w:tc>
          <w:tcPr>
            <w:tcW w:w="200" w:type="dxa"/>
            <w:vAlign w:val="bottom"/>
            <w:tcBorders>
              <w:top w:val="single" w:sz="8" w:color="auto"/>
              <w:bottom w:val="single" w:sz="8" w:color="CCEEFF"/>
            </w:tcBorders>
            <w:shd w:val="clear" w:color="auto" w:fill="CCEEFF"/>
          </w:tcPr>
          <w:p>
            <w:pPr>
              <w:spacing w:after="0"/>
              <w:rPr>
                <w:sz w:val="21"/>
                <w:szCs w:val="21"/>
                <w:color w:val="auto"/>
              </w:rPr>
            </w:pPr>
          </w:p>
        </w:tc>
        <w:tc>
          <w:tcPr>
            <w:tcW w:w="78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94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20" w:type="dxa"/>
            <w:vAlign w:val="bottom"/>
            <w:tcBorders>
              <w:top w:val="single" w:sz="8" w:color="auto"/>
              <w:bottom w:val="single" w:sz="8" w:color="CCEEFF"/>
            </w:tcBorders>
            <w:shd w:val="clear" w:color="auto" w:fill="CCEEFF"/>
          </w:tcPr>
          <w:p>
            <w:pPr>
              <w:spacing w:after="0"/>
              <w:rPr>
                <w:sz w:val="21"/>
                <w:szCs w:val="21"/>
                <w:color w:val="auto"/>
              </w:rPr>
            </w:pPr>
          </w:p>
        </w:tc>
        <w:tc>
          <w:tcPr>
            <w:tcW w:w="144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0" w:type="dxa"/>
            <w:vAlign w:val="bottom"/>
          </w:tcPr>
          <w:p>
            <w:pPr>
              <w:spacing w:after="0"/>
              <w:rPr>
                <w:sz w:val="1"/>
                <w:szCs w:val="1"/>
                <w:color w:val="auto"/>
              </w:rPr>
            </w:pPr>
          </w:p>
        </w:tc>
      </w:tr>
      <w:tr>
        <w:trPr>
          <w:trHeight w:val="243"/>
        </w:trPr>
        <w:tc>
          <w:tcPr>
            <w:tcW w:w="2800" w:type="dxa"/>
            <w:vAlign w:val="bottom"/>
          </w:tcPr>
          <w:p>
            <w:pPr>
              <w:ind w:left="40"/>
              <w:spacing w:after="0"/>
              <w:rPr>
                <w:sz w:val="20"/>
                <w:szCs w:val="20"/>
                <w:color w:val="auto"/>
              </w:rPr>
            </w:pPr>
            <w:r>
              <w:rPr>
                <w:rFonts w:ascii="Arial" w:cs="Arial" w:eastAsia="Arial" w:hAnsi="Arial"/>
                <w:sz w:val="18"/>
                <w:szCs w:val="18"/>
                <w:color w:val="auto"/>
              </w:rPr>
              <w:t>Cost of goods sold</w:t>
            </w:r>
          </w:p>
        </w:tc>
        <w:tc>
          <w:tcPr>
            <w:tcW w:w="6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860" w:type="dxa"/>
            <w:vAlign w:val="bottom"/>
          </w:tcPr>
          <w:p>
            <w:pPr>
              <w:jc w:val="right"/>
              <w:ind w:right="154"/>
              <w:spacing w:after="0"/>
              <w:rPr>
                <w:sz w:val="20"/>
                <w:szCs w:val="20"/>
                <w:color w:val="auto"/>
              </w:rPr>
            </w:pPr>
            <w:r>
              <w:rPr>
                <w:rFonts w:ascii="Arial" w:cs="Arial" w:eastAsia="Arial" w:hAnsi="Arial"/>
                <w:sz w:val="18"/>
                <w:szCs w:val="18"/>
                <w:color w:val="auto"/>
              </w:rPr>
              <w:t>39.6</w:t>
            </w:r>
          </w:p>
        </w:tc>
        <w:tc>
          <w:tcPr>
            <w:tcW w:w="10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780" w:type="dxa"/>
            <w:vAlign w:val="bottom"/>
          </w:tcPr>
          <w:p>
            <w:pPr>
              <w:jc w:val="right"/>
              <w:ind w:right="152"/>
              <w:spacing w:after="0"/>
              <w:rPr>
                <w:sz w:val="20"/>
                <w:szCs w:val="20"/>
                <w:color w:val="auto"/>
              </w:rPr>
            </w:pPr>
            <w:r>
              <w:rPr>
                <w:rFonts w:ascii="Arial" w:cs="Arial" w:eastAsia="Arial" w:hAnsi="Arial"/>
                <w:sz w:val="18"/>
                <w:szCs w:val="18"/>
                <w:color w:val="auto"/>
              </w:rPr>
              <w:t>45.3</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940" w:type="dxa"/>
            <w:vAlign w:val="bottom"/>
          </w:tcPr>
          <w:p>
            <w:pPr>
              <w:jc w:val="right"/>
              <w:ind w:right="92"/>
              <w:spacing w:after="0"/>
              <w:rPr>
                <w:sz w:val="20"/>
                <w:szCs w:val="20"/>
                <w:color w:val="auto"/>
              </w:rPr>
            </w:pPr>
            <w:r>
              <w:rPr>
                <w:rFonts w:ascii="Arial" w:cs="Arial" w:eastAsia="Arial" w:hAnsi="Arial"/>
                <w:sz w:val="18"/>
                <w:szCs w:val="18"/>
                <w:color w:val="auto"/>
              </w:rPr>
              <w:t>39.6</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440" w:type="dxa"/>
            <w:vAlign w:val="bottom"/>
          </w:tcPr>
          <w:p>
            <w:pPr>
              <w:jc w:val="right"/>
              <w:ind w:right="133"/>
              <w:spacing w:after="0"/>
              <w:rPr>
                <w:sz w:val="20"/>
                <w:szCs w:val="20"/>
                <w:color w:val="auto"/>
              </w:rPr>
            </w:pPr>
            <w:r>
              <w:rPr>
                <w:rFonts w:ascii="Arial" w:cs="Arial" w:eastAsia="Arial" w:hAnsi="Arial"/>
                <w:sz w:val="18"/>
                <w:szCs w:val="18"/>
                <w:color w:val="auto"/>
              </w:rPr>
              <w:t>45.9</w:t>
            </w:r>
          </w:p>
        </w:tc>
        <w:tc>
          <w:tcPr>
            <w:tcW w:w="0" w:type="dxa"/>
            <w:vAlign w:val="bottom"/>
          </w:tcPr>
          <w:p>
            <w:pPr>
              <w:spacing w:after="0"/>
              <w:rPr>
                <w:sz w:val="1"/>
                <w:szCs w:val="1"/>
                <w:color w:val="auto"/>
              </w:rPr>
            </w:pPr>
          </w:p>
        </w:tc>
      </w:tr>
      <w:tr>
        <w:trPr>
          <w:trHeight w:val="27"/>
        </w:trPr>
        <w:tc>
          <w:tcPr>
            <w:tcW w:w="2800" w:type="dxa"/>
            <w:vAlign w:val="bottom"/>
            <w:tcBorders>
              <w:bottom w:val="single" w:sz="8" w:color="CCEEFF"/>
            </w:tcBorders>
          </w:tcPr>
          <w:p>
            <w:pPr>
              <w:spacing w:after="0"/>
              <w:rPr>
                <w:sz w:val="2"/>
                <w:szCs w:val="2"/>
                <w:color w:val="auto"/>
              </w:rPr>
            </w:pPr>
          </w:p>
        </w:tc>
        <w:tc>
          <w:tcPr>
            <w:tcW w:w="600" w:type="dxa"/>
            <w:vAlign w:val="bottom"/>
            <w:tcBorders>
              <w:bottom w:val="single" w:sz="8" w:color="CCEEFF"/>
            </w:tcBorders>
          </w:tcPr>
          <w:p>
            <w:pPr>
              <w:spacing w:after="0"/>
              <w:rPr>
                <w:sz w:val="2"/>
                <w:szCs w:val="2"/>
                <w:color w:val="auto"/>
              </w:rPr>
            </w:pPr>
          </w:p>
        </w:tc>
        <w:tc>
          <w:tcPr>
            <w:tcW w:w="780" w:type="dxa"/>
            <w:vAlign w:val="bottom"/>
            <w:tcBorders>
              <w:bottom w:val="single" w:sz="8" w:color="CCEEFF"/>
            </w:tcBorders>
          </w:tcPr>
          <w:p>
            <w:pPr>
              <w:spacing w:after="0"/>
              <w:rPr>
                <w:sz w:val="2"/>
                <w:szCs w:val="2"/>
                <w:color w:val="auto"/>
              </w:rPr>
            </w:pPr>
          </w:p>
        </w:tc>
        <w:tc>
          <w:tcPr>
            <w:tcW w:w="260" w:type="dxa"/>
            <w:vAlign w:val="bottom"/>
            <w:tcBorders>
              <w:bottom w:val="single" w:sz="8" w:color="CCEEFF"/>
            </w:tcBorders>
          </w:tcPr>
          <w:p>
            <w:pPr>
              <w:spacing w:after="0"/>
              <w:rPr>
                <w:sz w:val="2"/>
                <w:szCs w:val="2"/>
                <w:color w:val="auto"/>
              </w:rPr>
            </w:pPr>
          </w:p>
        </w:tc>
        <w:tc>
          <w:tcPr>
            <w:tcW w:w="480" w:type="dxa"/>
            <w:vAlign w:val="bottom"/>
            <w:tcBorders>
              <w:bottom w:val="single" w:sz="8" w:color="CCEEFF"/>
            </w:tcBorders>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54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4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28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60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480" w:type="dxa"/>
            <w:vAlign w:val="bottom"/>
            <w:tcBorders>
              <w:bottom w:val="single" w:sz="8" w:color="CCEEFF"/>
            </w:tcBorders>
            <w:shd w:val="clear" w:color="auto" w:fill="CCEEFF"/>
          </w:tcPr>
          <w:p>
            <w:pPr>
              <w:spacing w:after="0"/>
              <w:rPr>
                <w:sz w:val="21"/>
                <w:szCs w:val="21"/>
                <w:color w:val="auto"/>
              </w:rPr>
            </w:pPr>
          </w:p>
        </w:tc>
        <w:tc>
          <w:tcPr>
            <w:tcW w:w="70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60.4</w:t>
            </w:r>
          </w:p>
        </w:tc>
        <w:tc>
          <w:tcPr>
            <w:tcW w:w="100" w:type="dxa"/>
            <w:vAlign w:val="bottom"/>
            <w:tcBorders>
              <w:bottom w:val="single" w:sz="8" w:color="CCEEFF"/>
            </w:tcBorders>
            <w:shd w:val="clear" w:color="auto" w:fill="CCEEFF"/>
          </w:tcPr>
          <w:p>
            <w:pPr>
              <w:spacing w:after="0"/>
              <w:rPr>
                <w:sz w:val="21"/>
                <w:szCs w:val="21"/>
                <w:color w:val="auto"/>
              </w:rPr>
            </w:pPr>
          </w:p>
        </w:tc>
        <w:tc>
          <w:tcPr>
            <w:tcW w:w="40" w:type="dxa"/>
            <w:vAlign w:val="bottom"/>
            <w:tcBorders>
              <w:bottom w:val="single" w:sz="8" w:color="CCEEFF"/>
            </w:tcBorders>
            <w:shd w:val="clear" w:color="auto" w:fill="CCEEFF"/>
          </w:tcPr>
          <w:p>
            <w:pPr>
              <w:spacing w:after="0"/>
              <w:rPr>
                <w:sz w:val="21"/>
                <w:szCs w:val="21"/>
                <w:color w:val="auto"/>
              </w:rPr>
            </w:pPr>
          </w:p>
        </w:tc>
        <w:tc>
          <w:tcPr>
            <w:tcW w:w="5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shd w:val="clear" w:color="auto" w:fill="CCEEFF"/>
          </w:tcPr>
          <w:p>
            <w:pPr>
              <w:jc w:val="right"/>
              <w:ind w:right="152"/>
              <w:spacing w:after="0"/>
              <w:rPr>
                <w:sz w:val="20"/>
                <w:szCs w:val="20"/>
                <w:color w:val="auto"/>
              </w:rPr>
            </w:pPr>
            <w:r>
              <w:rPr>
                <w:rFonts w:ascii="Arial" w:cs="Arial" w:eastAsia="Arial" w:hAnsi="Arial"/>
                <w:sz w:val="18"/>
                <w:szCs w:val="18"/>
                <w:color w:val="auto"/>
              </w:rPr>
              <w:t>54.7</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60.4</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40" w:type="dxa"/>
            <w:vAlign w:val="bottom"/>
            <w:tcBorders>
              <w:bottom w:val="single" w:sz="8" w:color="CCEEFF"/>
            </w:tcBorders>
            <w:shd w:val="clear" w:color="auto" w:fill="CCEEFF"/>
          </w:tcPr>
          <w:p>
            <w:pPr>
              <w:jc w:val="right"/>
              <w:ind w:right="133"/>
              <w:spacing w:after="0"/>
              <w:rPr>
                <w:sz w:val="20"/>
                <w:szCs w:val="20"/>
                <w:color w:val="auto"/>
              </w:rPr>
            </w:pPr>
            <w:r>
              <w:rPr>
                <w:rFonts w:ascii="Arial" w:cs="Arial" w:eastAsia="Arial" w:hAnsi="Arial"/>
                <w:sz w:val="18"/>
                <w:szCs w:val="18"/>
                <w:color w:val="auto"/>
              </w:rPr>
              <w:t>54.1</w:t>
            </w:r>
          </w:p>
        </w:tc>
        <w:tc>
          <w:tcPr>
            <w:tcW w:w="0" w:type="dxa"/>
            <w:vAlign w:val="bottom"/>
          </w:tcPr>
          <w:p>
            <w:pPr>
              <w:spacing w:after="0"/>
              <w:rPr>
                <w:sz w:val="1"/>
                <w:szCs w:val="1"/>
                <w:color w:val="auto"/>
              </w:rPr>
            </w:pPr>
          </w:p>
        </w:tc>
      </w:tr>
      <w:tr>
        <w:trPr>
          <w:trHeight w:val="243"/>
        </w:trPr>
        <w:tc>
          <w:tcPr>
            <w:tcW w:w="2800" w:type="dxa"/>
            <w:vAlign w:val="bottom"/>
          </w:tcPr>
          <w:p>
            <w:pPr>
              <w:ind w:left="40"/>
              <w:spacing w:after="0"/>
              <w:rPr>
                <w:sz w:val="20"/>
                <w:szCs w:val="20"/>
                <w:color w:val="auto"/>
              </w:rPr>
            </w:pPr>
            <w:r>
              <w:rPr>
                <w:rFonts w:ascii="Arial" w:cs="Arial" w:eastAsia="Arial" w:hAnsi="Arial"/>
                <w:sz w:val="18"/>
                <w:szCs w:val="18"/>
                <w:color w:val="auto"/>
              </w:rPr>
              <w:t>Operating expenses:</w:t>
            </w:r>
          </w:p>
        </w:tc>
        <w:tc>
          <w:tcPr>
            <w:tcW w:w="6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4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2800" w:type="dxa"/>
            <w:vAlign w:val="bottom"/>
          </w:tcPr>
          <w:p>
            <w:pPr>
              <w:spacing w:after="0"/>
              <w:rPr>
                <w:sz w:val="2"/>
                <w:szCs w:val="2"/>
                <w:color w:val="auto"/>
              </w:rPr>
            </w:pPr>
          </w:p>
        </w:tc>
        <w:tc>
          <w:tcPr>
            <w:tcW w:w="600" w:type="dxa"/>
            <w:vAlign w:val="bottom"/>
          </w:tcPr>
          <w:p>
            <w:pPr>
              <w:spacing w:after="0"/>
              <w:rPr>
                <w:sz w:val="2"/>
                <w:szCs w:val="2"/>
                <w:color w:val="auto"/>
              </w:rPr>
            </w:pPr>
          </w:p>
        </w:tc>
        <w:tc>
          <w:tcPr>
            <w:tcW w:w="780" w:type="dxa"/>
            <w:vAlign w:val="bottom"/>
          </w:tcPr>
          <w:p>
            <w:pPr>
              <w:spacing w:after="0"/>
              <w:rPr>
                <w:sz w:val="2"/>
                <w:szCs w:val="2"/>
                <w:color w:val="auto"/>
              </w:rPr>
            </w:pPr>
          </w:p>
        </w:tc>
        <w:tc>
          <w:tcPr>
            <w:tcW w:w="260" w:type="dxa"/>
            <w:vAlign w:val="bottom"/>
          </w:tcPr>
          <w:p>
            <w:pPr>
              <w:spacing w:after="0"/>
              <w:rPr>
                <w:sz w:val="2"/>
                <w:szCs w:val="2"/>
                <w:color w:val="auto"/>
              </w:rPr>
            </w:pPr>
          </w:p>
        </w:tc>
        <w:tc>
          <w:tcPr>
            <w:tcW w:w="480" w:type="dxa"/>
            <w:vAlign w:val="bottom"/>
          </w:tcPr>
          <w:p>
            <w:pPr>
              <w:spacing w:after="0"/>
              <w:rPr>
                <w:sz w:val="2"/>
                <w:szCs w:val="2"/>
                <w:color w:val="auto"/>
              </w:rPr>
            </w:pPr>
          </w:p>
        </w:tc>
        <w:tc>
          <w:tcPr>
            <w:tcW w:w="700" w:type="dxa"/>
            <w:vAlign w:val="bottom"/>
          </w:tcPr>
          <w:p>
            <w:pPr>
              <w:spacing w:after="0"/>
              <w:rPr>
                <w:sz w:val="2"/>
                <w:szCs w:val="2"/>
                <w:color w:val="auto"/>
              </w:rPr>
            </w:pPr>
          </w:p>
        </w:tc>
        <w:tc>
          <w:tcPr>
            <w:tcW w:w="86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 w:type="dxa"/>
            <w:vAlign w:val="bottom"/>
          </w:tcPr>
          <w:p>
            <w:pPr>
              <w:spacing w:after="0"/>
              <w:rPr>
                <w:sz w:val="2"/>
                <w:szCs w:val="2"/>
                <w:color w:val="auto"/>
              </w:rPr>
            </w:pPr>
          </w:p>
        </w:tc>
        <w:tc>
          <w:tcPr>
            <w:tcW w:w="540" w:type="dxa"/>
            <w:vAlign w:val="bottom"/>
          </w:tcPr>
          <w:p>
            <w:pPr>
              <w:spacing w:after="0"/>
              <w:rPr>
                <w:sz w:val="2"/>
                <w:szCs w:val="2"/>
                <w:color w:val="auto"/>
              </w:rPr>
            </w:pPr>
          </w:p>
        </w:tc>
        <w:tc>
          <w:tcPr>
            <w:tcW w:w="200" w:type="dxa"/>
            <w:vAlign w:val="bottom"/>
          </w:tcPr>
          <w:p>
            <w:pPr>
              <w:spacing w:after="0"/>
              <w:rPr>
                <w:sz w:val="2"/>
                <w:szCs w:val="2"/>
                <w:color w:val="auto"/>
              </w:rPr>
            </w:pPr>
          </w:p>
        </w:tc>
        <w:tc>
          <w:tcPr>
            <w:tcW w:w="7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32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280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Research and development</w:t>
            </w:r>
          </w:p>
        </w:tc>
        <w:tc>
          <w:tcPr>
            <w:tcW w:w="60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480" w:type="dxa"/>
            <w:vAlign w:val="bottom"/>
            <w:tcBorders>
              <w:bottom w:val="single" w:sz="8" w:color="CCEEFF"/>
            </w:tcBorders>
            <w:shd w:val="clear" w:color="auto" w:fill="CCEEFF"/>
          </w:tcPr>
          <w:p>
            <w:pPr>
              <w:spacing w:after="0"/>
              <w:rPr>
                <w:sz w:val="21"/>
                <w:szCs w:val="21"/>
                <w:color w:val="auto"/>
              </w:rPr>
            </w:pPr>
          </w:p>
        </w:tc>
        <w:tc>
          <w:tcPr>
            <w:tcW w:w="70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29.9</w:t>
            </w:r>
          </w:p>
        </w:tc>
        <w:tc>
          <w:tcPr>
            <w:tcW w:w="100" w:type="dxa"/>
            <w:vAlign w:val="bottom"/>
            <w:tcBorders>
              <w:bottom w:val="single" w:sz="8" w:color="CCEEFF"/>
            </w:tcBorders>
            <w:shd w:val="clear" w:color="auto" w:fill="CCEEFF"/>
          </w:tcPr>
          <w:p>
            <w:pPr>
              <w:spacing w:after="0"/>
              <w:rPr>
                <w:sz w:val="21"/>
                <w:szCs w:val="21"/>
                <w:color w:val="auto"/>
              </w:rPr>
            </w:pPr>
          </w:p>
        </w:tc>
        <w:tc>
          <w:tcPr>
            <w:tcW w:w="40" w:type="dxa"/>
            <w:vAlign w:val="bottom"/>
            <w:tcBorders>
              <w:bottom w:val="single" w:sz="8" w:color="CCEEFF"/>
            </w:tcBorders>
            <w:shd w:val="clear" w:color="auto" w:fill="CCEEFF"/>
          </w:tcPr>
          <w:p>
            <w:pPr>
              <w:spacing w:after="0"/>
              <w:rPr>
                <w:sz w:val="21"/>
                <w:szCs w:val="21"/>
                <w:color w:val="auto"/>
              </w:rPr>
            </w:pPr>
          </w:p>
        </w:tc>
        <w:tc>
          <w:tcPr>
            <w:tcW w:w="5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shd w:val="clear" w:color="auto" w:fill="CCEEFF"/>
          </w:tcPr>
          <w:p>
            <w:pPr>
              <w:jc w:val="right"/>
              <w:ind w:right="152"/>
              <w:spacing w:after="0"/>
              <w:rPr>
                <w:sz w:val="20"/>
                <w:szCs w:val="20"/>
                <w:color w:val="auto"/>
              </w:rPr>
            </w:pPr>
            <w:r>
              <w:rPr>
                <w:rFonts w:ascii="Arial" w:cs="Arial" w:eastAsia="Arial" w:hAnsi="Arial"/>
                <w:sz w:val="18"/>
                <w:szCs w:val="18"/>
                <w:color w:val="auto"/>
              </w:rPr>
              <w:t>34.8</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31.3</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40" w:type="dxa"/>
            <w:vAlign w:val="bottom"/>
            <w:tcBorders>
              <w:bottom w:val="single" w:sz="8" w:color="CCEEFF"/>
            </w:tcBorders>
            <w:shd w:val="clear" w:color="auto" w:fill="CCEEFF"/>
          </w:tcPr>
          <w:p>
            <w:pPr>
              <w:jc w:val="right"/>
              <w:ind w:right="133"/>
              <w:spacing w:after="0"/>
              <w:rPr>
                <w:sz w:val="20"/>
                <w:szCs w:val="20"/>
                <w:color w:val="auto"/>
              </w:rPr>
            </w:pPr>
            <w:r>
              <w:rPr>
                <w:rFonts w:ascii="Arial" w:cs="Arial" w:eastAsia="Arial" w:hAnsi="Arial"/>
                <w:sz w:val="18"/>
                <w:szCs w:val="18"/>
                <w:color w:val="auto"/>
              </w:rPr>
              <w:t>38.4</w:t>
            </w:r>
          </w:p>
        </w:tc>
        <w:tc>
          <w:tcPr>
            <w:tcW w:w="0" w:type="dxa"/>
            <w:vAlign w:val="bottom"/>
          </w:tcPr>
          <w:p>
            <w:pPr>
              <w:spacing w:after="0"/>
              <w:rPr>
                <w:sz w:val="1"/>
                <w:szCs w:val="1"/>
                <w:color w:val="auto"/>
              </w:rPr>
            </w:pPr>
          </w:p>
        </w:tc>
      </w:tr>
      <w:tr>
        <w:trPr>
          <w:trHeight w:val="243"/>
        </w:trPr>
        <w:tc>
          <w:tcPr>
            <w:tcW w:w="3400" w:type="dxa"/>
            <w:vAlign w:val="bottom"/>
            <w:gridSpan w:val="2"/>
          </w:tcPr>
          <w:p>
            <w:pPr>
              <w:ind w:left="380"/>
              <w:spacing w:after="0"/>
              <w:rPr>
                <w:sz w:val="20"/>
                <w:szCs w:val="20"/>
                <w:color w:val="auto"/>
              </w:rPr>
            </w:pPr>
            <w:r>
              <w:rPr>
                <w:rFonts w:ascii="Arial" w:cs="Arial" w:eastAsia="Arial" w:hAnsi="Arial"/>
                <w:sz w:val="18"/>
                <w:szCs w:val="18"/>
                <w:color w:val="auto"/>
              </w:rPr>
              <w:t>Selling, general and administrative</w:t>
            </w:r>
          </w:p>
        </w:tc>
        <w:tc>
          <w:tcPr>
            <w:tcW w:w="78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860" w:type="dxa"/>
            <w:vAlign w:val="bottom"/>
          </w:tcPr>
          <w:p>
            <w:pPr>
              <w:jc w:val="right"/>
              <w:ind w:right="154"/>
              <w:spacing w:after="0"/>
              <w:rPr>
                <w:sz w:val="20"/>
                <w:szCs w:val="20"/>
                <w:color w:val="auto"/>
              </w:rPr>
            </w:pPr>
            <w:r>
              <w:rPr>
                <w:rFonts w:ascii="Arial" w:cs="Arial" w:eastAsia="Arial" w:hAnsi="Arial"/>
                <w:sz w:val="18"/>
                <w:szCs w:val="18"/>
                <w:color w:val="auto"/>
              </w:rPr>
              <w:t>9.2</w:t>
            </w:r>
          </w:p>
        </w:tc>
        <w:tc>
          <w:tcPr>
            <w:tcW w:w="10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780" w:type="dxa"/>
            <w:vAlign w:val="bottom"/>
          </w:tcPr>
          <w:p>
            <w:pPr>
              <w:jc w:val="right"/>
              <w:ind w:right="152"/>
              <w:spacing w:after="0"/>
              <w:rPr>
                <w:sz w:val="20"/>
                <w:szCs w:val="20"/>
                <w:color w:val="auto"/>
              </w:rPr>
            </w:pPr>
            <w:r>
              <w:rPr>
                <w:rFonts w:ascii="Arial" w:cs="Arial" w:eastAsia="Arial" w:hAnsi="Arial"/>
                <w:sz w:val="18"/>
                <w:szCs w:val="18"/>
                <w:color w:val="auto"/>
              </w:rPr>
              <w:t>11.4</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940" w:type="dxa"/>
            <w:vAlign w:val="bottom"/>
          </w:tcPr>
          <w:p>
            <w:pPr>
              <w:jc w:val="right"/>
              <w:ind w:right="112"/>
              <w:spacing w:after="0"/>
              <w:rPr>
                <w:sz w:val="20"/>
                <w:szCs w:val="20"/>
                <w:color w:val="auto"/>
              </w:rPr>
            </w:pPr>
            <w:r>
              <w:rPr>
                <w:rFonts w:ascii="Arial" w:cs="Arial" w:eastAsia="Arial" w:hAnsi="Arial"/>
                <w:sz w:val="18"/>
                <w:szCs w:val="18"/>
                <w:color w:val="auto"/>
              </w:rPr>
              <w:t>9.4</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440" w:type="dxa"/>
            <w:vAlign w:val="bottom"/>
          </w:tcPr>
          <w:p>
            <w:pPr>
              <w:jc w:val="right"/>
              <w:ind w:right="133"/>
              <w:spacing w:after="0"/>
              <w:rPr>
                <w:sz w:val="20"/>
                <w:szCs w:val="20"/>
                <w:color w:val="auto"/>
              </w:rPr>
            </w:pPr>
            <w:r>
              <w:rPr>
                <w:rFonts w:ascii="Arial" w:cs="Arial" w:eastAsia="Arial" w:hAnsi="Arial"/>
                <w:sz w:val="18"/>
                <w:szCs w:val="18"/>
                <w:color w:val="auto"/>
              </w:rPr>
              <w:t>11.9</w:t>
            </w:r>
          </w:p>
        </w:tc>
        <w:tc>
          <w:tcPr>
            <w:tcW w:w="0" w:type="dxa"/>
            <w:vAlign w:val="bottom"/>
          </w:tcPr>
          <w:p>
            <w:pPr>
              <w:spacing w:after="0"/>
              <w:rPr>
                <w:sz w:val="1"/>
                <w:szCs w:val="1"/>
                <w:color w:val="auto"/>
              </w:rPr>
            </w:pPr>
          </w:p>
        </w:tc>
      </w:tr>
      <w:tr>
        <w:trPr>
          <w:trHeight w:val="27"/>
        </w:trPr>
        <w:tc>
          <w:tcPr>
            <w:tcW w:w="2800" w:type="dxa"/>
            <w:vAlign w:val="bottom"/>
          </w:tcPr>
          <w:p>
            <w:pPr>
              <w:spacing w:after="0"/>
              <w:rPr>
                <w:sz w:val="2"/>
                <w:szCs w:val="2"/>
                <w:color w:val="auto"/>
              </w:rPr>
            </w:pPr>
          </w:p>
        </w:tc>
        <w:tc>
          <w:tcPr>
            <w:tcW w:w="600" w:type="dxa"/>
            <w:vAlign w:val="bottom"/>
          </w:tcPr>
          <w:p>
            <w:pPr>
              <w:spacing w:after="0"/>
              <w:rPr>
                <w:sz w:val="2"/>
                <w:szCs w:val="2"/>
                <w:color w:val="auto"/>
              </w:rPr>
            </w:pPr>
          </w:p>
        </w:tc>
        <w:tc>
          <w:tcPr>
            <w:tcW w:w="780" w:type="dxa"/>
            <w:vAlign w:val="bottom"/>
          </w:tcPr>
          <w:p>
            <w:pPr>
              <w:spacing w:after="0"/>
              <w:rPr>
                <w:sz w:val="2"/>
                <w:szCs w:val="2"/>
                <w:color w:val="auto"/>
              </w:rPr>
            </w:pPr>
          </w:p>
        </w:tc>
        <w:tc>
          <w:tcPr>
            <w:tcW w:w="260" w:type="dxa"/>
            <w:vAlign w:val="bottom"/>
          </w:tcPr>
          <w:p>
            <w:pPr>
              <w:spacing w:after="0"/>
              <w:rPr>
                <w:sz w:val="2"/>
                <w:szCs w:val="2"/>
                <w:color w:val="auto"/>
              </w:rPr>
            </w:pPr>
          </w:p>
        </w:tc>
        <w:tc>
          <w:tcPr>
            <w:tcW w:w="480" w:type="dxa"/>
            <w:vAlign w:val="bottom"/>
          </w:tcPr>
          <w:p>
            <w:pPr>
              <w:spacing w:after="0"/>
              <w:rPr>
                <w:sz w:val="2"/>
                <w:szCs w:val="2"/>
                <w:color w:val="auto"/>
              </w:rPr>
            </w:pPr>
          </w:p>
        </w:tc>
        <w:tc>
          <w:tcPr>
            <w:tcW w:w="700" w:type="dxa"/>
            <w:vAlign w:val="bottom"/>
          </w:tcPr>
          <w:p>
            <w:pPr>
              <w:spacing w:after="0"/>
              <w:rPr>
                <w:sz w:val="2"/>
                <w:szCs w:val="2"/>
                <w:color w:val="auto"/>
              </w:rPr>
            </w:pPr>
          </w:p>
        </w:tc>
        <w:tc>
          <w:tcPr>
            <w:tcW w:w="86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 w:type="dxa"/>
            <w:vAlign w:val="bottom"/>
          </w:tcPr>
          <w:p>
            <w:pPr>
              <w:spacing w:after="0"/>
              <w:rPr>
                <w:sz w:val="2"/>
                <w:szCs w:val="2"/>
                <w:color w:val="auto"/>
              </w:rPr>
            </w:pPr>
          </w:p>
        </w:tc>
        <w:tc>
          <w:tcPr>
            <w:tcW w:w="540" w:type="dxa"/>
            <w:vAlign w:val="bottom"/>
          </w:tcPr>
          <w:p>
            <w:pPr>
              <w:spacing w:after="0"/>
              <w:rPr>
                <w:sz w:val="2"/>
                <w:szCs w:val="2"/>
                <w:color w:val="auto"/>
              </w:rPr>
            </w:pPr>
          </w:p>
        </w:tc>
        <w:tc>
          <w:tcPr>
            <w:tcW w:w="200" w:type="dxa"/>
            <w:vAlign w:val="bottom"/>
          </w:tcPr>
          <w:p>
            <w:pPr>
              <w:spacing w:after="0"/>
              <w:rPr>
                <w:sz w:val="2"/>
                <w:szCs w:val="2"/>
                <w:color w:val="auto"/>
              </w:rPr>
            </w:pPr>
          </w:p>
        </w:tc>
        <w:tc>
          <w:tcPr>
            <w:tcW w:w="7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320" w:type="dxa"/>
            <w:vAlign w:val="bottom"/>
          </w:tcPr>
          <w:p>
            <w:pPr>
              <w:spacing w:after="0"/>
              <w:rPr>
                <w:sz w:val="2"/>
                <w:szCs w:val="2"/>
                <w:color w:val="auto"/>
              </w:rPr>
            </w:pPr>
          </w:p>
        </w:tc>
        <w:tc>
          <w:tcPr>
            <w:tcW w:w="9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280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Restructuring related charges</w:t>
            </w:r>
          </w:p>
        </w:tc>
        <w:tc>
          <w:tcPr>
            <w:tcW w:w="600" w:type="dxa"/>
            <w:vAlign w:val="bottom"/>
            <w:tcBorders>
              <w:bottom w:val="single" w:sz="8" w:color="CCEEFF"/>
            </w:tcBorders>
            <w:shd w:val="clear" w:color="auto" w:fill="CCEEFF"/>
          </w:tcPr>
          <w:p>
            <w:pPr>
              <w:spacing w:after="0"/>
              <w:rPr>
                <w:sz w:val="23"/>
                <w:szCs w:val="23"/>
                <w:color w:val="auto"/>
              </w:rPr>
            </w:pPr>
          </w:p>
        </w:tc>
        <w:tc>
          <w:tcPr>
            <w:tcW w:w="78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480" w:type="dxa"/>
            <w:vAlign w:val="bottom"/>
            <w:tcBorders>
              <w:bottom w:val="single" w:sz="8" w:color="CCEEFF"/>
            </w:tcBorders>
            <w:shd w:val="clear" w:color="auto" w:fill="CCEEFF"/>
          </w:tcPr>
          <w:p>
            <w:pPr>
              <w:spacing w:after="0"/>
              <w:rPr>
                <w:sz w:val="23"/>
                <w:szCs w:val="23"/>
                <w:color w:val="auto"/>
              </w:rPr>
            </w:pPr>
          </w:p>
        </w:tc>
        <w:tc>
          <w:tcPr>
            <w:tcW w:w="700" w:type="dxa"/>
            <w:vAlign w:val="bottom"/>
            <w:tcBorders>
              <w:bottom w:val="single" w:sz="8" w:color="CCEEFF"/>
            </w:tcBorders>
            <w:shd w:val="clear" w:color="auto" w:fill="CCEEFF"/>
          </w:tcPr>
          <w:p>
            <w:pPr>
              <w:spacing w:after="0"/>
              <w:rPr>
                <w:sz w:val="23"/>
                <w:szCs w:val="23"/>
                <w:color w:val="auto"/>
              </w:rPr>
            </w:pPr>
          </w:p>
        </w:tc>
        <w:tc>
          <w:tcPr>
            <w:tcW w:w="86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0.7</w:t>
            </w:r>
          </w:p>
        </w:tc>
        <w:tc>
          <w:tcPr>
            <w:tcW w:w="100" w:type="dxa"/>
            <w:vAlign w:val="bottom"/>
            <w:tcBorders>
              <w:bottom w:val="single" w:sz="8" w:color="CCEEFF"/>
            </w:tcBorders>
            <w:shd w:val="clear" w:color="auto" w:fill="CCEEFF"/>
          </w:tcPr>
          <w:p>
            <w:pPr>
              <w:spacing w:after="0"/>
              <w:rPr>
                <w:sz w:val="23"/>
                <w:szCs w:val="23"/>
                <w:color w:val="auto"/>
              </w:rPr>
            </w:pPr>
          </w:p>
        </w:tc>
        <w:tc>
          <w:tcPr>
            <w:tcW w:w="40" w:type="dxa"/>
            <w:vAlign w:val="bottom"/>
            <w:tcBorders>
              <w:bottom w:val="single" w:sz="8" w:color="CCEEFF"/>
            </w:tcBorders>
            <w:shd w:val="clear" w:color="auto" w:fill="CCEEFF"/>
          </w:tcPr>
          <w:p>
            <w:pPr>
              <w:spacing w:after="0"/>
              <w:rPr>
                <w:sz w:val="23"/>
                <w:szCs w:val="23"/>
                <w:color w:val="auto"/>
              </w:rPr>
            </w:pPr>
          </w:p>
        </w:tc>
        <w:tc>
          <w:tcPr>
            <w:tcW w:w="54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780" w:type="dxa"/>
            <w:vAlign w:val="bottom"/>
            <w:tcBorders>
              <w:bottom w:val="single" w:sz="8" w:color="CCEEFF"/>
            </w:tcBorders>
            <w:shd w:val="clear" w:color="auto" w:fill="CCEEFF"/>
          </w:tcPr>
          <w:p>
            <w:pPr>
              <w:jc w:val="right"/>
              <w:ind w:right="152"/>
              <w:spacing w:after="0"/>
              <w:rPr>
                <w:sz w:val="20"/>
                <w:szCs w:val="20"/>
                <w:color w:val="auto"/>
              </w:rPr>
            </w:pPr>
            <w:r>
              <w:rPr>
                <w:rFonts w:ascii="Arial" w:cs="Arial" w:eastAsia="Arial" w:hAnsi="Arial"/>
                <w:sz w:val="18"/>
                <w:szCs w:val="18"/>
                <w:color w:val="auto"/>
              </w:rPr>
              <w:t>0.1</w:t>
            </w:r>
          </w:p>
        </w:tc>
        <w:tc>
          <w:tcPr>
            <w:tcW w:w="10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940" w:type="dxa"/>
            <w:vAlign w:val="bottom"/>
            <w:tcBorders>
              <w:bottom w:val="single" w:sz="8" w:color="CCEEFF"/>
            </w:tcBorders>
            <w:shd w:val="clear" w:color="auto" w:fill="CCEEFF"/>
          </w:tcPr>
          <w:p>
            <w:pPr>
              <w:jc w:val="right"/>
              <w:ind w:right="112"/>
              <w:spacing w:after="0"/>
              <w:rPr>
                <w:sz w:val="20"/>
                <w:szCs w:val="20"/>
                <w:color w:val="auto"/>
              </w:rPr>
            </w:pPr>
            <w:r>
              <w:rPr>
                <w:rFonts w:ascii="Arial" w:cs="Arial" w:eastAsia="Arial" w:hAnsi="Arial"/>
                <w:sz w:val="18"/>
                <w:szCs w:val="18"/>
                <w:color w:val="auto"/>
              </w:rPr>
              <w:t>0.5</w:t>
            </w:r>
          </w:p>
        </w:tc>
        <w:tc>
          <w:tcPr>
            <w:tcW w:w="10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1440" w:type="dxa"/>
            <w:vAlign w:val="bottom"/>
            <w:tcBorders>
              <w:bottom w:val="single" w:sz="8" w:color="CCEEFF"/>
            </w:tcBorders>
            <w:shd w:val="clear" w:color="auto" w:fill="CCEEFF"/>
          </w:tcPr>
          <w:p>
            <w:pPr>
              <w:jc w:val="right"/>
              <w:ind w:right="133"/>
              <w:spacing w:after="0"/>
              <w:rPr>
                <w:sz w:val="20"/>
                <w:szCs w:val="20"/>
                <w:color w:val="auto"/>
              </w:rPr>
            </w:pPr>
            <w:r>
              <w:rPr>
                <w:rFonts w:ascii="Arial" w:cs="Arial" w:eastAsia="Arial" w:hAnsi="Arial"/>
                <w:sz w:val="18"/>
                <w:szCs w:val="18"/>
                <w:color w:val="auto"/>
              </w:rPr>
              <w:t>0.5</w:t>
            </w:r>
          </w:p>
        </w:tc>
        <w:tc>
          <w:tcPr>
            <w:tcW w:w="0" w:type="dxa"/>
            <w:vAlign w:val="bottom"/>
          </w:tcPr>
          <w:p>
            <w:pPr>
              <w:spacing w:after="0"/>
              <w:rPr>
                <w:sz w:val="1"/>
                <w:szCs w:val="1"/>
                <w:color w:val="auto"/>
              </w:rPr>
            </w:pPr>
          </w:p>
        </w:tc>
      </w:tr>
      <w:tr>
        <w:trPr>
          <w:trHeight w:val="237"/>
        </w:trPr>
        <w:tc>
          <w:tcPr>
            <w:tcW w:w="2800" w:type="dxa"/>
            <w:vAlign w:val="bottom"/>
          </w:tcPr>
          <w:p>
            <w:pPr>
              <w:ind w:left="720"/>
              <w:spacing w:after="0"/>
              <w:rPr>
                <w:sz w:val="20"/>
                <w:szCs w:val="20"/>
                <w:color w:val="auto"/>
              </w:rPr>
            </w:pPr>
            <w:r>
              <w:rPr>
                <w:rFonts w:ascii="Arial" w:cs="Arial" w:eastAsia="Arial" w:hAnsi="Arial"/>
                <w:sz w:val="18"/>
                <w:szCs w:val="18"/>
                <w:color w:val="auto"/>
              </w:rPr>
              <w:t>Total operating expenses</w:t>
            </w:r>
          </w:p>
        </w:tc>
        <w:tc>
          <w:tcPr>
            <w:tcW w:w="6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700" w:type="dxa"/>
            <w:vAlign w:val="bottom"/>
            <w:tcBorders>
              <w:top w:val="single" w:sz="8" w:color="auto"/>
            </w:tcBorders>
          </w:tcPr>
          <w:p>
            <w:pPr>
              <w:spacing w:after="0"/>
              <w:rPr>
                <w:sz w:val="20"/>
                <w:szCs w:val="20"/>
                <w:color w:val="auto"/>
              </w:rPr>
            </w:pPr>
          </w:p>
        </w:tc>
        <w:tc>
          <w:tcPr>
            <w:tcW w:w="860" w:type="dxa"/>
            <w:vAlign w:val="bottom"/>
            <w:tcBorders>
              <w:top w:val="single" w:sz="8" w:color="auto"/>
            </w:tcBorders>
          </w:tcPr>
          <w:p>
            <w:pPr>
              <w:jc w:val="right"/>
              <w:ind w:right="154"/>
              <w:spacing w:after="0"/>
              <w:rPr>
                <w:sz w:val="20"/>
                <w:szCs w:val="20"/>
                <w:color w:val="auto"/>
              </w:rPr>
            </w:pPr>
            <w:r>
              <w:rPr>
                <w:rFonts w:ascii="Arial" w:cs="Arial" w:eastAsia="Arial" w:hAnsi="Arial"/>
                <w:sz w:val="18"/>
                <w:szCs w:val="18"/>
                <w:color w:val="auto"/>
              </w:rPr>
              <w:t>39.8</w:t>
            </w:r>
          </w:p>
        </w:tc>
        <w:tc>
          <w:tcPr>
            <w:tcW w:w="100" w:type="dxa"/>
            <w:vAlign w:val="bottom"/>
          </w:tcPr>
          <w:p>
            <w:pPr>
              <w:spacing w:after="0"/>
              <w:rPr>
                <w:sz w:val="20"/>
                <w:szCs w:val="20"/>
                <w:color w:val="auto"/>
              </w:rPr>
            </w:pPr>
          </w:p>
        </w:tc>
        <w:tc>
          <w:tcPr>
            <w:tcW w:w="40" w:type="dxa"/>
            <w:vAlign w:val="bottom"/>
            <w:tcBorders>
              <w:top w:val="single" w:sz="8" w:color="auto"/>
            </w:tcBorders>
          </w:tcPr>
          <w:p>
            <w:pPr>
              <w:spacing w:after="0"/>
              <w:rPr>
                <w:sz w:val="20"/>
                <w:szCs w:val="20"/>
                <w:color w:val="auto"/>
              </w:rPr>
            </w:pPr>
          </w:p>
        </w:tc>
        <w:tc>
          <w:tcPr>
            <w:tcW w:w="540" w:type="dxa"/>
            <w:vAlign w:val="bottom"/>
            <w:tcBorders>
              <w:top w:val="single" w:sz="8" w:color="auto"/>
            </w:tcBorders>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780" w:type="dxa"/>
            <w:vAlign w:val="bottom"/>
            <w:tcBorders>
              <w:top w:val="single" w:sz="8" w:color="auto"/>
            </w:tcBorders>
          </w:tcPr>
          <w:p>
            <w:pPr>
              <w:jc w:val="right"/>
              <w:ind w:right="152"/>
              <w:spacing w:after="0"/>
              <w:rPr>
                <w:sz w:val="20"/>
                <w:szCs w:val="20"/>
                <w:color w:val="auto"/>
              </w:rPr>
            </w:pPr>
            <w:r>
              <w:rPr>
                <w:rFonts w:ascii="Arial" w:cs="Arial" w:eastAsia="Arial" w:hAnsi="Arial"/>
                <w:sz w:val="18"/>
                <w:szCs w:val="18"/>
                <w:color w:val="auto"/>
              </w:rPr>
              <w:t>46.3</w:t>
            </w:r>
          </w:p>
        </w:tc>
        <w:tc>
          <w:tcPr>
            <w:tcW w:w="1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320" w:type="dxa"/>
            <w:vAlign w:val="bottom"/>
            <w:tcBorders>
              <w:top w:val="single" w:sz="8" w:color="auto"/>
            </w:tcBorders>
          </w:tcPr>
          <w:p>
            <w:pPr>
              <w:spacing w:after="0"/>
              <w:rPr>
                <w:sz w:val="20"/>
                <w:szCs w:val="20"/>
                <w:color w:val="auto"/>
              </w:rPr>
            </w:pPr>
          </w:p>
        </w:tc>
        <w:tc>
          <w:tcPr>
            <w:tcW w:w="940" w:type="dxa"/>
            <w:vAlign w:val="bottom"/>
            <w:tcBorders>
              <w:top w:val="single" w:sz="8" w:color="auto"/>
            </w:tcBorders>
          </w:tcPr>
          <w:p>
            <w:pPr>
              <w:jc w:val="right"/>
              <w:ind w:right="92"/>
              <w:spacing w:after="0"/>
              <w:rPr>
                <w:sz w:val="20"/>
                <w:szCs w:val="20"/>
                <w:color w:val="auto"/>
              </w:rPr>
            </w:pPr>
            <w:r>
              <w:rPr>
                <w:rFonts w:ascii="Arial" w:cs="Arial" w:eastAsia="Arial" w:hAnsi="Arial"/>
                <w:sz w:val="18"/>
                <w:szCs w:val="18"/>
                <w:color w:val="auto"/>
              </w:rPr>
              <w:t>41.2</w:t>
            </w:r>
          </w:p>
        </w:tc>
        <w:tc>
          <w:tcPr>
            <w:tcW w:w="100" w:type="dxa"/>
            <w:vAlign w:val="bottom"/>
          </w:tcPr>
          <w:p>
            <w:pPr>
              <w:spacing w:after="0"/>
              <w:rPr>
                <w:sz w:val="20"/>
                <w:szCs w:val="20"/>
                <w:color w:val="auto"/>
              </w:rPr>
            </w:pPr>
          </w:p>
        </w:tc>
        <w:tc>
          <w:tcPr>
            <w:tcW w:w="120" w:type="dxa"/>
            <w:vAlign w:val="bottom"/>
            <w:tcBorders>
              <w:top w:val="single" w:sz="8" w:color="auto"/>
            </w:tcBorders>
          </w:tcPr>
          <w:p>
            <w:pPr>
              <w:spacing w:after="0"/>
              <w:rPr>
                <w:sz w:val="20"/>
                <w:szCs w:val="20"/>
                <w:color w:val="auto"/>
              </w:rPr>
            </w:pPr>
          </w:p>
        </w:tc>
        <w:tc>
          <w:tcPr>
            <w:tcW w:w="1440" w:type="dxa"/>
            <w:vAlign w:val="bottom"/>
            <w:tcBorders>
              <w:top w:val="single" w:sz="8" w:color="auto"/>
            </w:tcBorders>
          </w:tcPr>
          <w:p>
            <w:pPr>
              <w:jc w:val="right"/>
              <w:ind w:right="133"/>
              <w:spacing w:after="0"/>
              <w:rPr>
                <w:sz w:val="20"/>
                <w:szCs w:val="20"/>
                <w:color w:val="auto"/>
              </w:rPr>
            </w:pPr>
            <w:r>
              <w:rPr>
                <w:rFonts w:ascii="Arial" w:cs="Arial" w:eastAsia="Arial" w:hAnsi="Arial"/>
                <w:sz w:val="18"/>
                <w:szCs w:val="18"/>
                <w:color w:val="auto"/>
              </w:rPr>
              <w:t>50.8</w:t>
            </w:r>
          </w:p>
        </w:tc>
        <w:tc>
          <w:tcPr>
            <w:tcW w:w="0" w:type="dxa"/>
            <w:vAlign w:val="bottom"/>
          </w:tcPr>
          <w:p>
            <w:pPr>
              <w:spacing w:after="0"/>
              <w:rPr>
                <w:sz w:val="1"/>
                <w:szCs w:val="1"/>
                <w:color w:val="auto"/>
              </w:rPr>
            </w:pPr>
          </w:p>
        </w:tc>
      </w:tr>
      <w:tr>
        <w:trPr>
          <w:trHeight w:val="27"/>
        </w:trPr>
        <w:tc>
          <w:tcPr>
            <w:tcW w:w="3400" w:type="dxa"/>
            <w:vAlign w:val="bottom"/>
            <w:tcBorders>
              <w:bottom w:val="single" w:sz="8" w:color="CCEEFF"/>
            </w:tcBorders>
            <w:gridSpan w:val="2"/>
          </w:tcPr>
          <w:p>
            <w:pPr>
              <w:spacing w:after="0"/>
              <w:rPr>
                <w:sz w:val="2"/>
                <w:szCs w:val="2"/>
                <w:color w:val="auto"/>
              </w:rPr>
            </w:pPr>
          </w:p>
        </w:tc>
        <w:tc>
          <w:tcPr>
            <w:tcW w:w="780" w:type="dxa"/>
            <w:vAlign w:val="bottom"/>
            <w:tcBorders>
              <w:bottom w:val="single" w:sz="8" w:color="CCEEFF"/>
            </w:tcBorders>
          </w:tcPr>
          <w:p>
            <w:pPr>
              <w:spacing w:after="0"/>
              <w:rPr>
                <w:sz w:val="2"/>
                <w:szCs w:val="2"/>
                <w:color w:val="auto"/>
              </w:rPr>
            </w:pPr>
          </w:p>
        </w:tc>
        <w:tc>
          <w:tcPr>
            <w:tcW w:w="260" w:type="dxa"/>
            <w:vAlign w:val="bottom"/>
            <w:tcBorders>
              <w:bottom w:val="single" w:sz="8" w:color="CCEEFF"/>
            </w:tcBorders>
          </w:tcPr>
          <w:p>
            <w:pPr>
              <w:spacing w:after="0"/>
              <w:rPr>
                <w:sz w:val="2"/>
                <w:szCs w:val="2"/>
                <w:color w:val="auto"/>
              </w:rPr>
            </w:pPr>
          </w:p>
        </w:tc>
        <w:tc>
          <w:tcPr>
            <w:tcW w:w="480" w:type="dxa"/>
            <w:vAlign w:val="bottom"/>
            <w:tcBorders>
              <w:bottom w:val="single" w:sz="8" w:color="CCEEFF"/>
            </w:tcBorders>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54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4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340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w w:val="92"/>
              </w:rPr>
              <w:t>Operating income from continuing operations</w:t>
            </w:r>
          </w:p>
        </w:tc>
        <w:tc>
          <w:tcPr>
            <w:tcW w:w="78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480" w:type="dxa"/>
            <w:vAlign w:val="bottom"/>
            <w:tcBorders>
              <w:bottom w:val="single" w:sz="8" w:color="CCEEFF"/>
            </w:tcBorders>
            <w:shd w:val="clear" w:color="auto" w:fill="CCEEFF"/>
          </w:tcPr>
          <w:p>
            <w:pPr>
              <w:spacing w:after="0"/>
              <w:rPr>
                <w:sz w:val="21"/>
                <w:szCs w:val="21"/>
                <w:color w:val="auto"/>
              </w:rPr>
            </w:pPr>
          </w:p>
        </w:tc>
        <w:tc>
          <w:tcPr>
            <w:tcW w:w="70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20.6</w:t>
            </w:r>
          </w:p>
        </w:tc>
        <w:tc>
          <w:tcPr>
            <w:tcW w:w="100" w:type="dxa"/>
            <w:vAlign w:val="bottom"/>
            <w:tcBorders>
              <w:bottom w:val="single" w:sz="8" w:color="CCEEFF"/>
            </w:tcBorders>
            <w:shd w:val="clear" w:color="auto" w:fill="CCEEFF"/>
          </w:tcPr>
          <w:p>
            <w:pPr>
              <w:spacing w:after="0"/>
              <w:rPr>
                <w:sz w:val="21"/>
                <w:szCs w:val="21"/>
                <w:color w:val="auto"/>
              </w:rPr>
            </w:pPr>
          </w:p>
        </w:tc>
        <w:tc>
          <w:tcPr>
            <w:tcW w:w="40" w:type="dxa"/>
            <w:vAlign w:val="bottom"/>
            <w:tcBorders>
              <w:bottom w:val="single" w:sz="8" w:color="CCEEFF"/>
            </w:tcBorders>
            <w:shd w:val="clear" w:color="auto" w:fill="CCEEFF"/>
          </w:tcPr>
          <w:p>
            <w:pPr>
              <w:spacing w:after="0"/>
              <w:rPr>
                <w:sz w:val="21"/>
                <w:szCs w:val="21"/>
                <w:color w:val="auto"/>
              </w:rPr>
            </w:pPr>
          </w:p>
        </w:tc>
        <w:tc>
          <w:tcPr>
            <w:tcW w:w="5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shd w:val="clear" w:color="auto" w:fill="CCEEFF"/>
          </w:tcPr>
          <w:p>
            <w:pPr>
              <w:jc w:val="right"/>
              <w:ind w:right="152"/>
              <w:spacing w:after="0"/>
              <w:rPr>
                <w:sz w:val="20"/>
                <w:szCs w:val="20"/>
                <w:color w:val="auto"/>
              </w:rPr>
            </w:pPr>
            <w:r>
              <w:rPr>
                <w:rFonts w:ascii="Arial" w:cs="Arial" w:eastAsia="Arial" w:hAnsi="Arial"/>
                <w:sz w:val="18"/>
                <w:szCs w:val="18"/>
                <w:color w:val="auto"/>
              </w:rPr>
              <w:t>8.4</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19.2</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40" w:type="dxa"/>
            <w:vAlign w:val="bottom"/>
            <w:tcBorders>
              <w:bottom w:val="single" w:sz="8" w:color="CCEEFF"/>
            </w:tcBorders>
            <w:shd w:val="clear" w:color="auto" w:fill="CCEEFF"/>
          </w:tcPr>
          <w:p>
            <w:pPr>
              <w:jc w:val="right"/>
              <w:ind w:right="133"/>
              <w:spacing w:after="0"/>
              <w:rPr>
                <w:sz w:val="20"/>
                <w:szCs w:val="20"/>
                <w:color w:val="auto"/>
              </w:rPr>
            </w:pPr>
            <w:r>
              <w:rPr>
                <w:rFonts w:ascii="Arial" w:cs="Arial" w:eastAsia="Arial" w:hAnsi="Arial"/>
                <w:sz w:val="18"/>
                <w:szCs w:val="18"/>
                <w:color w:val="auto"/>
              </w:rPr>
              <w:t>3.3</w:t>
            </w:r>
          </w:p>
        </w:tc>
        <w:tc>
          <w:tcPr>
            <w:tcW w:w="0" w:type="dxa"/>
            <w:vAlign w:val="bottom"/>
          </w:tcPr>
          <w:p>
            <w:pPr>
              <w:spacing w:after="0"/>
              <w:rPr>
                <w:sz w:val="1"/>
                <w:szCs w:val="1"/>
                <w:color w:val="auto"/>
              </w:rPr>
            </w:pPr>
          </w:p>
        </w:tc>
      </w:tr>
      <w:tr>
        <w:trPr>
          <w:trHeight w:val="243"/>
        </w:trPr>
        <w:tc>
          <w:tcPr>
            <w:tcW w:w="2800" w:type="dxa"/>
            <w:vAlign w:val="bottom"/>
          </w:tcPr>
          <w:p>
            <w:pPr>
              <w:ind w:left="40"/>
              <w:spacing w:after="0"/>
              <w:rPr>
                <w:sz w:val="20"/>
                <w:szCs w:val="20"/>
                <w:color w:val="auto"/>
              </w:rPr>
            </w:pPr>
            <w:r>
              <w:rPr>
                <w:rFonts w:ascii="Arial" w:cs="Arial" w:eastAsia="Arial" w:hAnsi="Arial"/>
                <w:sz w:val="18"/>
                <w:szCs w:val="18"/>
                <w:color w:val="auto"/>
              </w:rPr>
              <w:t>Interest and other income, net</w:t>
            </w:r>
          </w:p>
        </w:tc>
        <w:tc>
          <w:tcPr>
            <w:tcW w:w="6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860" w:type="dxa"/>
            <w:vAlign w:val="bottom"/>
          </w:tcPr>
          <w:p>
            <w:pPr>
              <w:jc w:val="right"/>
              <w:ind w:right="154"/>
              <w:spacing w:after="0"/>
              <w:rPr>
                <w:sz w:val="20"/>
                <w:szCs w:val="20"/>
                <w:color w:val="auto"/>
              </w:rPr>
            </w:pPr>
            <w:r>
              <w:rPr>
                <w:rFonts w:ascii="Arial" w:cs="Arial" w:eastAsia="Arial" w:hAnsi="Arial"/>
                <w:sz w:val="18"/>
                <w:szCs w:val="18"/>
                <w:color w:val="auto"/>
              </w:rPr>
              <w:t>1.2</w:t>
            </w:r>
          </w:p>
        </w:tc>
        <w:tc>
          <w:tcPr>
            <w:tcW w:w="10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780" w:type="dxa"/>
            <w:vAlign w:val="bottom"/>
          </w:tcPr>
          <w:p>
            <w:pPr>
              <w:jc w:val="right"/>
              <w:ind w:right="152"/>
              <w:spacing w:after="0"/>
              <w:rPr>
                <w:sz w:val="20"/>
                <w:szCs w:val="20"/>
                <w:color w:val="auto"/>
              </w:rPr>
            </w:pPr>
            <w:r>
              <w:rPr>
                <w:rFonts w:ascii="Arial" w:cs="Arial" w:eastAsia="Arial" w:hAnsi="Arial"/>
                <w:sz w:val="18"/>
                <w:szCs w:val="18"/>
                <w:color w:val="auto"/>
              </w:rPr>
              <w:t>1.1</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940" w:type="dxa"/>
            <w:vAlign w:val="bottom"/>
          </w:tcPr>
          <w:p>
            <w:pPr>
              <w:jc w:val="right"/>
              <w:ind w:right="112"/>
              <w:spacing w:after="0"/>
              <w:rPr>
                <w:sz w:val="20"/>
                <w:szCs w:val="20"/>
                <w:color w:val="auto"/>
              </w:rPr>
            </w:pPr>
            <w:r>
              <w:rPr>
                <w:rFonts w:ascii="Arial" w:cs="Arial" w:eastAsia="Arial" w:hAnsi="Arial"/>
                <w:sz w:val="18"/>
                <w:szCs w:val="18"/>
                <w:color w:val="auto"/>
              </w:rPr>
              <w:t>0.9</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440" w:type="dxa"/>
            <w:vAlign w:val="bottom"/>
          </w:tcPr>
          <w:p>
            <w:pPr>
              <w:jc w:val="right"/>
              <w:ind w:right="133"/>
              <w:spacing w:after="0"/>
              <w:rPr>
                <w:sz w:val="20"/>
                <w:szCs w:val="20"/>
                <w:color w:val="auto"/>
              </w:rPr>
            </w:pPr>
            <w:r>
              <w:rPr>
                <w:rFonts w:ascii="Arial" w:cs="Arial" w:eastAsia="Arial" w:hAnsi="Arial"/>
                <w:sz w:val="18"/>
                <w:szCs w:val="18"/>
                <w:color w:val="auto"/>
              </w:rPr>
              <w:t>0.7</w:t>
            </w:r>
          </w:p>
        </w:tc>
        <w:tc>
          <w:tcPr>
            <w:tcW w:w="0" w:type="dxa"/>
            <w:vAlign w:val="bottom"/>
          </w:tcPr>
          <w:p>
            <w:pPr>
              <w:spacing w:after="0"/>
              <w:rPr>
                <w:sz w:val="1"/>
                <w:szCs w:val="1"/>
                <w:color w:val="auto"/>
              </w:rPr>
            </w:pPr>
          </w:p>
        </w:tc>
      </w:tr>
      <w:tr>
        <w:trPr>
          <w:trHeight w:val="27"/>
        </w:trPr>
        <w:tc>
          <w:tcPr>
            <w:tcW w:w="4180" w:type="dxa"/>
            <w:vAlign w:val="bottom"/>
            <w:tcBorders>
              <w:bottom w:val="single" w:sz="8" w:color="CCEEFF"/>
            </w:tcBorders>
            <w:gridSpan w:val="3"/>
          </w:tcPr>
          <w:p>
            <w:pPr>
              <w:spacing w:after="0"/>
              <w:rPr>
                <w:sz w:val="2"/>
                <w:szCs w:val="2"/>
                <w:color w:val="auto"/>
              </w:rPr>
            </w:pPr>
          </w:p>
        </w:tc>
        <w:tc>
          <w:tcPr>
            <w:tcW w:w="260" w:type="dxa"/>
            <w:vAlign w:val="bottom"/>
            <w:tcBorders>
              <w:bottom w:val="single" w:sz="8" w:color="CCEEFF"/>
            </w:tcBorders>
          </w:tcPr>
          <w:p>
            <w:pPr>
              <w:spacing w:after="0"/>
              <w:rPr>
                <w:sz w:val="2"/>
                <w:szCs w:val="2"/>
                <w:color w:val="auto"/>
              </w:rPr>
            </w:pPr>
          </w:p>
        </w:tc>
        <w:tc>
          <w:tcPr>
            <w:tcW w:w="480" w:type="dxa"/>
            <w:vAlign w:val="bottom"/>
            <w:tcBorders>
              <w:bottom w:val="single" w:sz="8" w:color="CCEEFF"/>
            </w:tcBorders>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54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4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4180" w:type="dxa"/>
            <w:vAlign w:val="bottom"/>
            <w:tcBorders>
              <w:bottom w:val="single" w:sz="8" w:color="CCEEFF"/>
            </w:tcBorders>
            <w:gridSpan w:val="3"/>
            <w:shd w:val="clear" w:color="auto" w:fill="CCEEFF"/>
          </w:tcPr>
          <w:p>
            <w:pPr>
              <w:ind w:left="40"/>
              <w:spacing w:after="0"/>
              <w:rPr>
                <w:sz w:val="20"/>
                <w:szCs w:val="20"/>
                <w:color w:val="auto"/>
              </w:rPr>
            </w:pPr>
            <w:r>
              <w:rPr>
                <w:rFonts w:ascii="Arial" w:cs="Arial" w:eastAsia="Arial" w:hAnsi="Arial"/>
                <w:sz w:val="18"/>
                <w:szCs w:val="18"/>
                <w:color w:val="auto"/>
                <w:w w:val="92"/>
              </w:rPr>
              <w:t>Income from continuing operations before income taxes</w:t>
            </w:r>
          </w:p>
        </w:tc>
        <w:tc>
          <w:tcPr>
            <w:tcW w:w="260" w:type="dxa"/>
            <w:vAlign w:val="bottom"/>
            <w:tcBorders>
              <w:bottom w:val="single" w:sz="8" w:color="CCEEFF"/>
            </w:tcBorders>
            <w:shd w:val="clear" w:color="auto" w:fill="CCEEFF"/>
          </w:tcPr>
          <w:p>
            <w:pPr>
              <w:spacing w:after="0"/>
              <w:rPr>
                <w:sz w:val="21"/>
                <w:szCs w:val="21"/>
                <w:color w:val="auto"/>
              </w:rPr>
            </w:pPr>
          </w:p>
        </w:tc>
        <w:tc>
          <w:tcPr>
            <w:tcW w:w="480" w:type="dxa"/>
            <w:vAlign w:val="bottom"/>
            <w:tcBorders>
              <w:bottom w:val="single" w:sz="8" w:color="CCEEFF"/>
            </w:tcBorders>
            <w:shd w:val="clear" w:color="auto" w:fill="CCEEFF"/>
          </w:tcPr>
          <w:p>
            <w:pPr>
              <w:spacing w:after="0"/>
              <w:rPr>
                <w:sz w:val="21"/>
                <w:szCs w:val="21"/>
                <w:color w:val="auto"/>
              </w:rPr>
            </w:pPr>
          </w:p>
        </w:tc>
        <w:tc>
          <w:tcPr>
            <w:tcW w:w="70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jc w:val="right"/>
              <w:ind w:right="154"/>
              <w:spacing w:after="0"/>
              <w:rPr>
                <w:sz w:val="20"/>
                <w:szCs w:val="20"/>
                <w:color w:val="auto"/>
              </w:rPr>
            </w:pPr>
            <w:r>
              <w:rPr>
                <w:rFonts w:ascii="Arial" w:cs="Arial" w:eastAsia="Arial" w:hAnsi="Arial"/>
                <w:sz w:val="18"/>
                <w:szCs w:val="18"/>
                <w:color w:val="auto"/>
              </w:rPr>
              <w:t>21.8</w:t>
            </w:r>
          </w:p>
        </w:tc>
        <w:tc>
          <w:tcPr>
            <w:tcW w:w="100" w:type="dxa"/>
            <w:vAlign w:val="bottom"/>
            <w:tcBorders>
              <w:bottom w:val="single" w:sz="8" w:color="CCEEFF"/>
            </w:tcBorders>
            <w:shd w:val="clear" w:color="auto" w:fill="CCEEFF"/>
          </w:tcPr>
          <w:p>
            <w:pPr>
              <w:spacing w:after="0"/>
              <w:rPr>
                <w:sz w:val="21"/>
                <w:szCs w:val="21"/>
                <w:color w:val="auto"/>
              </w:rPr>
            </w:pPr>
          </w:p>
        </w:tc>
        <w:tc>
          <w:tcPr>
            <w:tcW w:w="40" w:type="dxa"/>
            <w:vAlign w:val="bottom"/>
            <w:tcBorders>
              <w:bottom w:val="single" w:sz="8" w:color="CCEEFF"/>
            </w:tcBorders>
            <w:shd w:val="clear" w:color="auto" w:fill="CCEEFF"/>
          </w:tcPr>
          <w:p>
            <w:pPr>
              <w:spacing w:after="0"/>
              <w:rPr>
                <w:sz w:val="21"/>
                <w:szCs w:val="21"/>
                <w:color w:val="auto"/>
              </w:rPr>
            </w:pPr>
          </w:p>
        </w:tc>
        <w:tc>
          <w:tcPr>
            <w:tcW w:w="5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shd w:val="clear" w:color="auto" w:fill="CCEEFF"/>
          </w:tcPr>
          <w:p>
            <w:pPr>
              <w:jc w:val="right"/>
              <w:ind w:right="152"/>
              <w:spacing w:after="0"/>
              <w:rPr>
                <w:sz w:val="20"/>
                <w:szCs w:val="20"/>
                <w:color w:val="auto"/>
              </w:rPr>
            </w:pPr>
            <w:r>
              <w:rPr>
                <w:rFonts w:ascii="Arial" w:cs="Arial" w:eastAsia="Arial" w:hAnsi="Arial"/>
                <w:sz w:val="18"/>
                <w:szCs w:val="18"/>
                <w:color w:val="auto"/>
              </w:rPr>
              <w:t>9.5</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20.1</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40" w:type="dxa"/>
            <w:vAlign w:val="bottom"/>
            <w:tcBorders>
              <w:bottom w:val="single" w:sz="8" w:color="CCEEFF"/>
            </w:tcBorders>
            <w:shd w:val="clear" w:color="auto" w:fill="CCEEFF"/>
          </w:tcPr>
          <w:p>
            <w:pPr>
              <w:jc w:val="right"/>
              <w:ind w:right="133"/>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43"/>
        </w:trPr>
        <w:tc>
          <w:tcPr>
            <w:tcW w:w="2800" w:type="dxa"/>
            <w:vAlign w:val="bottom"/>
          </w:tcPr>
          <w:p>
            <w:pPr>
              <w:ind w:left="40"/>
              <w:spacing w:after="0"/>
              <w:rPr>
                <w:sz w:val="20"/>
                <w:szCs w:val="20"/>
                <w:color w:val="auto"/>
              </w:rPr>
            </w:pPr>
            <w:r>
              <w:rPr>
                <w:rFonts w:ascii="Arial" w:cs="Arial" w:eastAsia="Arial" w:hAnsi="Arial"/>
                <w:sz w:val="18"/>
                <w:szCs w:val="18"/>
                <w:color w:val="auto"/>
                <w:w w:val="97"/>
              </w:rPr>
              <w:t>Provision (benefit) for income taxes</w:t>
            </w:r>
          </w:p>
        </w:tc>
        <w:tc>
          <w:tcPr>
            <w:tcW w:w="6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860" w:type="dxa"/>
            <w:vAlign w:val="bottom"/>
          </w:tcPr>
          <w:p>
            <w:pPr>
              <w:jc w:val="right"/>
              <w:ind w:right="94"/>
              <w:spacing w:after="0"/>
              <w:rPr>
                <w:sz w:val="20"/>
                <w:szCs w:val="20"/>
                <w:color w:val="auto"/>
              </w:rPr>
            </w:pPr>
            <w:r>
              <w:rPr>
                <w:rFonts w:ascii="Arial" w:cs="Arial" w:eastAsia="Arial" w:hAnsi="Arial"/>
                <w:sz w:val="18"/>
                <w:szCs w:val="18"/>
                <w:color w:val="auto"/>
              </w:rPr>
              <w:t>(0.6)</w:t>
            </w:r>
          </w:p>
        </w:tc>
        <w:tc>
          <w:tcPr>
            <w:tcW w:w="10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780" w:type="dxa"/>
            <w:vAlign w:val="bottom"/>
          </w:tcPr>
          <w:p>
            <w:pPr>
              <w:jc w:val="right"/>
              <w:ind w:right="92"/>
              <w:spacing w:after="0"/>
              <w:rPr>
                <w:sz w:val="20"/>
                <w:szCs w:val="20"/>
                <w:color w:val="auto"/>
              </w:rPr>
            </w:pPr>
            <w:r>
              <w:rPr>
                <w:rFonts w:ascii="Arial" w:cs="Arial" w:eastAsia="Arial" w:hAnsi="Arial"/>
                <w:sz w:val="18"/>
                <w:szCs w:val="18"/>
                <w:color w:val="auto"/>
              </w:rPr>
              <w:t>(1.0)</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940" w:type="dxa"/>
            <w:vAlign w:val="bottom"/>
          </w:tcPr>
          <w:p>
            <w:pPr>
              <w:jc w:val="right"/>
              <w:ind w:right="112"/>
              <w:spacing w:after="0"/>
              <w:rPr>
                <w:sz w:val="20"/>
                <w:szCs w:val="20"/>
                <w:color w:val="auto"/>
              </w:rPr>
            </w:pPr>
            <w:r>
              <w:rPr>
                <w:rFonts w:ascii="Arial" w:cs="Arial" w:eastAsia="Arial" w:hAnsi="Arial"/>
                <w:sz w:val="18"/>
                <w:szCs w:val="18"/>
                <w:color w:val="auto"/>
              </w:rPr>
              <w:t>0.1</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440" w:type="dxa"/>
            <w:vAlign w:val="bottom"/>
          </w:tcPr>
          <w:p>
            <w:pPr>
              <w:jc w:val="right"/>
              <w:ind w:right="73"/>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27"/>
        </w:trPr>
        <w:tc>
          <w:tcPr>
            <w:tcW w:w="3400" w:type="dxa"/>
            <w:vAlign w:val="bottom"/>
            <w:tcBorders>
              <w:bottom w:val="single" w:sz="8" w:color="CCEEFF"/>
            </w:tcBorders>
            <w:gridSpan w:val="2"/>
          </w:tcPr>
          <w:p>
            <w:pPr>
              <w:spacing w:after="0"/>
              <w:rPr>
                <w:sz w:val="2"/>
                <w:szCs w:val="2"/>
                <w:color w:val="auto"/>
              </w:rPr>
            </w:pPr>
          </w:p>
        </w:tc>
        <w:tc>
          <w:tcPr>
            <w:tcW w:w="780" w:type="dxa"/>
            <w:vAlign w:val="bottom"/>
            <w:tcBorders>
              <w:bottom w:val="single" w:sz="8" w:color="CCEEFF"/>
            </w:tcBorders>
          </w:tcPr>
          <w:p>
            <w:pPr>
              <w:spacing w:after="0"/>
              <w:rPr>
                <w:sz w:val="2"/>
                <w:szCs w:val="2"/>
                <w:color w:val="auto"/>
              </w:rPr>
            </w:pPr>
          </w:p>
        </w:tc>
        <w:tc>
          <w:tcPr>
            <w:tcW w:w="260" w:type="dxa"/>
            <w:vAlign w:val="bottom"/>
            <w:tcBorders>
              <w:bottom w:val="single" w:sz="8" w:color="CCEEFF"/>
            </w:tcBorders>
          </w:tcPr>
          <w:p>
            <w:pPr>
              <w:spacing w:after="0"/>
              <w:rPr>
                <w:sz w:val="2"/>
                <w:szCs w:val="2"/>
                <w:color w:val="auto"/>
              </w:rPr>
            </w:pPr>
          </w:p>
        </w:tc>
        <w:tc>
          <w:tcPr>
            <w:tcW w:w="480" w:type="dxa"/>
            <w:vAlign w:val="bottom"/>
            <w:tcBorders>
              <w:bottom w:val="single" w:sz="8" w:color="CCEEFF"/>
            </w:tcBorders>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54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4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340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w w:val="92"/>
              </w:rPr>
              <w:t>Income from continuing operations, net of tax</w:t>
            </w:r>
          </w:p>
        </w:tc>
        <w:tc>
          <w:tcPr>
            <w:tcW w:w="78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spacing w:after="0"/>
              <w:rPr>
                <w:sz w:val="22"/>
                <w:szCs w:val="22"/>
                <w:color w:val="auto"/>
              </w:rPr>
            </w:pPr>
          </w:p>
        </w:tc>
        <w:tc>
          <w:tcPr>
            <w:tcW w:w="480" w:type="dxa"/>
            <w:vAlign w:val="bottom"/>
            <w:tcBorders>
              <w:bottom w:val="single" w:sz="8" w:color="CCEEFF"/>
            </w:tcBorders>
            <w:shd w:val="clear" w:color="auto" w:fill="CCEEFF"/>
          </w:tcPr>
          <w:p>
            <w:pPr>
              <w:spacing w:after="0"/>
              <w:rPr>
                <w:sz w:val="22"/>
                <w:szCs w:val="22"/>
                <w:color w:val="auto"/>
              </w:rPr>
            </w:pPr>
          </w:p>
        </w:tc>
        <w:tc>
          <w:tcPr>
            <w:tcW w:w="700" w:type="dxa"/>
            <w:vAlign w:val="bottom"/>
            <w:tcBorders>
              <w:bottom w:val="single" w:sz="8" w:color="CCEEFF"/>
            </w:tcBorders>
            <w:shd w:val="clear" w:color="auto" w:fill="CCEEFF"/>
          </w:tcPr>
          <w:p>
            <w:pPr>
              <w:spacing w:after="0"/>
              <w:rPr>
                <w:sz w:val="22"/>
                <w:szCs w:val="22"/>
                <w:color w:val="auto"/>
              </w:rPr>
            </w:pPr>
          </w:p>
        </w:tc>
        <w:tc>
          <w:tcPr>
            <w:tcW w:w="8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22.4 %</w:t>
            </w:r>
          </w:p>
        </w:tc>
        <w:tc>
          <w:tcPr>
            <w:tcW w:w="100" w:type="dxa"/>
            <w:vAlign w:val="bottom"/>
            <w:tcBorders>
              <w:bottom w:val="single" w:sz="8" w:color="CCEEFF"/>
            </w:tcBorders>
            <w:shd w:val="clear" w:color="auto" w:fill="CCEEFF"/>
          </w:tcPr>
          <w:p>
            <w:pPr>
              <w:spacing w:after="0"/>
              <w:rPr>
                <w:sz w:val="22"/>
                <w:szCs w:val="22"/>
                <w:color w:val="auto"/>
              </w:rPr>
            </w:pPr>
          </w:p>
        </w:tc>
        <w:tc>
          <w:tcPr>
            <w:tcW w:w="40" w:type="dxa"/>
            <w:vAlign w:val="bottom"/>
            <w:tcBorders>
              <w:bottom w:val="single" w:sz="8" w:color="CCEEFF"/>
            </w:tcBorders>
            <w:shd w:val="clear" w:color="auto" w:fill="CCEEFF"/>
          </w:tcPr>
          <w:p>
            <w:pPr>
              <w:spacing w:after="0"/>
              <w:rPr>
                <w:sz w:val="22"/>
                <w:szCs w:val="22"/>
                <w:color w:val="auto"/>
              </w:rPr>
            </w:pPr>
          </w:p>
        </w:tc>
        <w:tc>
          <w:tcPr>
            <w:tcW w:w="54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7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10.5 %</w:t>
            </w:r>
          </w:p>
        </w:tc>
        <w:tc>
          <w:tcPr>
            <w:tcW w:w="10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spacing w:after="0"/>
              <w:rPr>
                <w:sz w:val="22"/>
                <w:szCs w:val="22"/>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20.0%</w:t>
            </w:r>
          </w:p>
        </w:tc>
        <w:tc>
          <w:tcPr>
            <w:tcW w:w="10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14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5.0 %</w:t>
            </w:r>
          </w:p>
        </w:tc>
        <w:tc>
          <w:tcPr>
            <w:tcW w:w="0" w:type="dxa"/>
            <w:vAlign w:val="bottom"/>
          </w:tcPr>
          <w:p>
            <w:pPr>
              <w:spacing w:after="0"/>
              <w:rPr>
                <w:sz w:val="1"/>
                <w:szCs w:val="1"/>
                <w:color w:val="auto"/>
              </w:rPr>
            </w:pPr>
          </w:p>
        </w:tc>
      </w:tr>
      <w:tr>
        <w:trPr>
          <w:trHeight w:val="20"/>
        </w:trPr>
        <w:tc>
          <w:tcPr>
            <w:tcW w:w="4920" w:type="dxa"/>
            <w:vAlign w:val="bottom"/>
            <w:tcBorders>
              <w:top w:val="single" w:sz="8" w:color="CCEEFF"/>
            </w:tcBorders>
            <w:gridSpan w:val="5"/>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9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4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40"/>
        </w:trPr>
        <w:tc>
          <w:tcPr>
            <w:tcW w:w="5620" w:type="dxa"/>
            <w:vAlign w:val="bottom"/>
            <w:gridSpan w:val="6"/>
          </w:tcPr>
          <w:p>
            <w:pPr>
              <w:spacing w:after="0"/>
              <w:rPr>
                <w:sz w:val="20"/>
                <w:szCs w:val="20"/>
                <w:color w:val="auto"/>
              </w:rPr>
            </w:pPr>
            <w:r>
              <w:rPr>
                <w:rFonts w:ascii="Arial" w:cs="Arial" w:eastAsia="Arial" w:hAnsi="Arial"/>
                <w:sz w:val="18"/>
                <w:szCs w:val="18"/>
                <w:b w:val="1"/>
                <w:bCs w:val="1"/>
                <w:color w:val="auto"/>
              </w:rPr>
              <w:t>Three and six months ended July 29, 2017 and July 30, 2016</w:t>
            </w:r>
          </w:p>
        </w:tc>
        <w:tc>
          <w:tcPr>
            <w:tcW w:w="8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594"/>
        </w:trPr>
        <w:tc>
          <w:tcPr>
            <w:tcW w:w="2800" w:type="dxa"/>
            <w:vAlign w:val="bottom"/>
          </w:tcPr>
          <w:p>
            <w:pPr>
              <w:ind w:left="660"/>
              <w:spacing w:after="0"/>
              <w:rPr>
                <w:sz w:val="20"/>
                <w:szCs w:val="20"/>
                <w:color w:val="auto"/>
              </w:rPr>
            </w:pPr>
            <w:r>
              <w:rPr>
                <w:rFonts w:ascii="Arial" w:cs="Arial" w:eastAsia="Arial" w:hAnsi="Arial"/>
                <w:sz w:val="18"/>
                <w:szCs w:val="18"/>
                <w:i w:val="1"/>
                <w:iCs w:val="1"/>
                <w:color w:val="auto"/>
              </w:rPr>
              <w:t>Net Revenue</w:t>
            </w:r>
          </w:p>
        </w:tc>
        <w:tc>
          <w:tcPr>
            <w:tcW w:w="6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588"/>
        </w:trPr>
        <w:tc>
          <w:tcPr>
            <w:tcW w:w="2800" w:type="dxa"/>
            <w:vAlign w:val="bottom"/>
          </w:tcPr>
          <w:p>
            <w:pPr>
              <w:spacing w:after="0"/>
              <w:rPr>
                <w:sz w:val="24"/>
                <w:szCs w:val="24"/>
                <w:color w:val="auto"/>
              </w:rPr>
            </w:pPr>
          </w:p>
        </w:tc>
        <w:tc>
          <w:tcPr>
            <w:tcW w:w="600" w:type="dxa"/>
            <w:vAlign w:val="bottom"/>
            <w:tcBorders>
              <w:bottom w:val="single" w:sz="8" w:color="auto"/>
            </w:tcBorders>
          </w:tcPr>
          <w:p>
            <w:pPr>
              <w:spacing w:after="0"/>
              <w:rPr>
                <w:sz w:val="24"/>
                <w:szCs w:val="24"/>
                <w:color w:val="auto"/>
              </w:rPr>
            </w:pPr>
          </w:p>
        </w:tc>
        <w:tc>
          <w:tcPr>
            <w:tcW w:w="2220" w:type="dxa"/>
            <w:vAlign w:val="bottom"/>
            <w:tcBorders>
              <w:bottom w:val="single" w:sz="8" w:color="auto"/>
            </w:tcBorders>
            <w:gridSpan w:val="4"/>
          </w:tcPr>
          <w:p>
            <w:pPr>
              <w:jc w:val="right"/>
              <w:ind w:right="688"/>
              <w:spacing w:after="0"/>
              <w:rPr>
                <w:sz w:val="20"/>
                <w:szCs w:val="20"/>
                <w:color w:val="auto"/>
              </w:rPr>
            </w:pPr>
            <w:r>
              <w:rPr>
                <w:rFonts w:ascii="Arial" w:cs="Arial" w:eastAsia="Arial" w:hAnsi="Arial"/>
                <w:sz w:val="14"/>
                <w:szCs w:val="14"/>
                <w:b w:val="1"/>
                <w:bCs w:val="1"/>
                <w:color w:val="auto"/>
              </w:rPr>
              <w:t>Three Months Ended</w:t>
            </w:r>
          </w:p>
        </w:tc>
        <w:tc>
          <w:tcPr>
            <w:tcW w:w="8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2620" w:type="dxa"/>
            <w:vAlign w:val="bottom"/>
            <w:tcBorders>
              <w:bottom w:val="single" w:sz="8" w:color="auto"/>
            </w:tcBorders>
            <w:gridSpan w:val="7"/>
          </w:tcPr>
          <w:p>
            <w:pPr>
              <w:jc w:val="right"/>
              <w:ind w:right="820"/>
              <w:spacing w:after="0"/>
              <w:rPr>
                <w:sz w:val="20"/>
                <w:szCs w:val="20"/>
                <w:color w:val="auto"/>
              </w:rPr>
            </w:pPr>
            <w:r>
              <w:rPr>
                <w:rFonts w:ascii="Arial" w:cs="Arial" w:eastAsia="Arial" w:hAnsi="Arial"/>
                <w:sz w:val="14"/>
                <w:szCs w:val="14"/>
                <w:b w:val="1"/>
                <w:bCs w:val="1"/>
                <w:color w:val="auto"/>
              </w:rPr>
              <w:t>Six Months Ended</w:t>
            </w:r>
          </w:p>
        </w:tc>
        <w:tc>
          <w:tcPr>
            <w:tcW w:w="1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9"/>
        </w:trPr>
        <w:tc>
          <w:tcPr>
            <w:tcW w:w="2800" w:type="dxa"/>
            <w:vAlign w:val="bottom"/>
          </w:tcPr>
          <w:p>
            <w:pPr>
              <w:spacing w:after="0"/>
              <w:rPr>
                <w:sz w:val="12"/>
                <w:szCs w:val="12"/>
                <w:color w:val="auto"/>
              </w:rPr>
            </w:pPr>
          </w:p>
        </w:tc>
        <w:tc>
          <w:tcPr>
            <w:tcW w:w="1380" w:type="dxa"/>
            <w:vAlign w:val="bottom"/>
            <w:gridSpan w:val="2"/>
            <w:vMerge w:val="restart"/>
          </w:tcPr>
          <w:p>
            <w:pPr>
              <w:jc w:val="right"/>
              <w:ind w:right="239"/>
              <w:spacing w:after="0"/>
              <w:rPr>
                <w:sz w:val="20"/>
                <w:szCs w:val="20"/>
                <w:color w:val="auto"/>
              </w:rPr>
            </w:pPr>
            <w:r>
              <w:rPr>
                <w:rFonts w:ascii="Arial" w:cs="Arial" w:eastAsia="Arial" w:hAnsi="Arial"/>
                <w:sz w:val="14"/>
                <w:szCs w:val="14"/>
                <w:b w:val="1"/>
                <w:bCs w:val="1"/>
                <w:color w:val="auto"/>
              </w:rPr>
              <w:t>July 29, 2017</w:t>
            </w:r>
          </w:p>
        </w:tc>
        <w:tc>
          <w:tcPr>
            <w:tcW w:w="260" w:type="dxa"/>
            <w:vAlign w:val="bottom"/>
          </w:tcPr>
          <w:p>
            <w:pPr>
              <w:spacing w:after="0"/>
              <w:rPr>
                <w:sz w:val="12"/>
                <w:szCs w:val="12"/>
                <w:color w:val="auto"/>
              </w:rPr>
            </w:pPr>
          </w:p>
        </w:tc>
        <w:tc>
          <w:tcPr>
            <w:tcW w:w="1180" w:type="dxa"/>
            <w:vAlign w:val="bottom"/>
            <w:gridSpan w:val="2"/>
            <w:vMerge w:val="restart"/>
          </w:tcPr>
          <w:p>
            <w:pPr>
              <w:jc w:val="right"/>
              <w:ind w:right="208"/>
              <w:spacing w:after="0"/>
              <w:rPr>
                <w:sz w:val="20"/>
                <w:szCs w:val="20"/>
                <w:color w:val="auto"/>
              </w:rPr>
            </w:pPr>
            <w:r>
              <w:rPr>
                <w:rFonts w:ascii="Arial" w:cs="Arial" w:eastAsia="Arial" w:hAnsi="Arial"/>
                <w:sz w:val="14"/>
                <w:szCs w:val="14"/>
                <w:b w:val="1"/>
                <w:bCs w:val="1"/>
                <w:color w:val="auto"/>
              </w:rPr>
              <w:t>July 30, 2016</w:t>
            </w:r>
          </w:p>
        </w:tc>
        <w:tc>
          <w:tcPr>
            <w:tcW w:w="860" w:type="dxa"/>
            <w:vAlign w:val="bottom"/>
          </w:tcPr>
          <w:p>
            <w:pPr>
              <w:jc w:val="right"/>
              <w:spacing w:after="0" w:line="139"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140" w:type="dxa"/>
            <w:vAlign w:val="bottom"/>
            <w:gridSpan w:val="3"/>
            <w:vMerge w:val="restart"/>
          </w:tcPr>
          <w:p>
            <w:pPr>
              <w:jc w:val="right"/>
              <w:ind w:right="260"/>
              <w:spacing w:after="0"/>
              <w:rPr>
                <w:sz w:val="20"/>
                <w:szCs w:val="20"/>
                <w:color w:val="auto"/>
              </w:rPr>
            </w:pPr>
            <w:r>
              <w:rPr>
                <w:rFonts w:ascii="Arial" w:cs="Arial" w:eastAsia="Arial" w:hAnsi="Arial"/>
                <w:sz w:val="14"/>
                <w:szCs w:val="14"/>
                <w:b w:val="1"/>
                <w:bCs w:val="1"/>
                <w:color w:val="auto"/>
                <w:w w:val="99"/>
              </w:rPr>
              <w:t>July 29, 2017</w:t>
            </w:r>
          </w:p>
        </w:tc>
        <w:tc>
          <w:tcPr>
            <w:tcW w:w="320" w:type="dxa"/>
            <w:vAlign w:val="bottom"/>
          </w:tcPr>
          <w:p>
            <w:pPr>
              <w:spacing w:after="0"/>
              <w:rPr>
                <w:sz w:val="12"/>
                <w:szCs w:val="12"/>
                <w:color w:val="auto"/>
              </w:rPr>
            </w:pPr>
          </w:p>
        </w:tc>
        <w:tc>
          <w:tcPr>
            <w:tcW w:w="1160" w:type="dxa"/>
            <w:vAlign w:val="bottom"/>
            <w:gridSpan w:val="3"/>
            <w:vMerge w:val="restart"/>
          </w:tcPr>
          <w:p>
            <w:pPr>
              <w:jc w:val="right"/>
              <w:ind w:right="280"/>
              <w:spacing w:after="0"/>
              <w:rPr>
                <w:sz w:val="20"/>
                <w:szCs w:val="20"/>
                <w:color w:val="auto"/>
              </w:rPr>
            </w:pPr>
            <w:r>
              <w:rPr>
                <w:rFonts w:ascii="Arial" w:cs="Arial" w:eastAsia="Arial" w:hAnsi="Arial"/>
                <w:sz w:val="14"/>
                <w:szCs w:val="14"/>
                <w:b w:val="1"/>
                <w:bCs w:val="1"/>
                <w:color w:val="auto"/>
                <w:w w:val="99"/>
              </w:rPr>
              <w:t>July 30, 2016</w:t>
            </w:r>
          </w:p>
        </w:tc>
        <w:tc>
          <w:tcPr>
            <w:tcW w:w="1440" w:type="dxa"/>
            <w:vAlign w:val="bottom"/>
          </w:tcPr>
          <w:p>
            <w:pPr>
              <w:jc w:val="right"/>
              <w:ind w:right="493"/>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2800" w:type="dxa"/>
            <w:vAlign w:val="bottom"/>
          </w:tcPr>
          <w:p>
            <w:pPr>
              <w:spacing w:after="0"/>
              <w:rPr>
                <w:sz w:val="16"/>
                <w:szCs w:val="16"/>
                <w:color w:val="auto"/>
              </w:rPr>
            </w:pPr>
          </w:p>
        </w:tc>
        <w:tc>
          <w:tcPr>
            <w:tcW w:w="1380" w:type="dxa"/>
            <w:vAlign w:val="bottom"/>
            <w:tcBorders>
              <w:bottom w:val="single" w:sz="8" w:color="auto"/>
            </w:tcBorders>
            <w:gridSpan w:val="2"/>
            <w:vMerge w:val="continue"/>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gridSpan w:val="2"/>
            <w:vMerge w:val="continue"/>
          </w:tcPr>
          <w:p>
            <w:pPr>
              <w:spacing w:after="0"/>
              <w:rPr>
                <w:sz w:val="16"/>
                <w:szCs w:val="16"/>
                <w:color w:val="auto"/>
              </w:rPr>
            </w:pPr>
          </w:p>
        </w:tc>
        <w:tc>
          <w:tcPr>
            <w:tcW w:w="1000" w:type="dxa"/>
            <w:vAlign w:val="bottom"/>
            <w:tcBorders>
              <w:bottom w:val="single" w:sz="8" w:color="auto"/>
            </w:tcBorders>
            <w:gridSpan w:val="3"/>
          </w:tcPr>
          <w:p>
            <w:pPr>
              <w:ind w:left="520"/>
              <w:spacing w:after="0"/>
              <w:rPr>
                <w:sz w:val="20"/>
                <w:szCs w:val="20"/>
                <w:color w:val="auto"/>
              </w:rPr>
            </w:pPr>
            <w:r>
              <w:rPr>
                <w:rFonts w:ascii="Arial" w:cs="Arial" w:eastAsia="Arial" w:hAnsi="Arial"/>
                <w:sz w:val="14"/>
                <w:szCs w:val="14"/>
                <w:b w:val="1"/>
                <w:bCs w:val="1"/>
                <w:color w:val="auto"/>
                <w:w w:val="89"/>
              </w:rPr>
              <w:t>Change</w:t>
            </w:r>
          </w:p>
        </w:tc>
        <w:tc>
          <w:tcPr>
            <w:tcW w:w="54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gridSpan w:val="3"/>
            <w:vMerge w:val="continue"/>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gridSpan w:val="3"/>
            <w:vMerge w:val="continue"/>
          </w:tcPr>
          <w:p>
            <w:pPr>
              <w:spacing w:after="0"/>
              <w:rPr>
                <w:sz w:val="16"/>
                <w:szCs w:val="16"/>
                <w:color w:val="auto"/>
              </w:rPr>
            </w:pPr>
          </w:p>
        </w:tc>
        <w:tc>
          <w:tcPr>
            <w:tcW w:w="1440" w:type="dxa"/>
            <w:vAlign w:val="bottom"/>
            <w:tcBorders>
              <w:bottom w:val="single" w:sz="8" w:color="auto"/>
            </w:tcBorders>
          </w:tcPr>
          <w:p>
            <w:pPr>
              <w:jc w:val="right"/>
              <w:ind w:right="333"/>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96"/>
        </w:trPr>
        <w:tc>
          <w:tcPr>
            <w:tcW w:w="28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2880" w:type="dxa"/>
            <w:vAlign w:val="bottom"/>
            <w:gridSpan w:val="8"/>
          </w:tcPr>
          <w:p>
            <w:pPr>
              <w:jc w:val="right"/>
              <w:ind w:right="360"/>
              <w:spacing w:after="0"/>
              <w:rPr>
                <w:sz w:val="20"/>
                <w:szCs w:val="20"/>
                <w:color w:val="auto"/>
              </w:rPr>
            </w:pPr>
            <w:r>
              <w:rPr>
                <w:rFonts w:ascii="Arial" w:cs="Arial" w:eastAsia="Arial" w:hAnsi="Arial"/>
                <w:sz w:val="14"/>
                <w:szCs w:val="14"/>
                <w:b w:val="1"/>
                <w:bCs w:val="1"/>
                <w:color w:val="auto"/>
              </w:rPr>
              <w:t>(in thousands, except percentage)</w:t>
            </w:r>
          </w:p>
        </w:tc>
        <w:tc>
          <w:tcPr>
            <w:tcW w:w="32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9"/>
        </w:trPr>
        <w:tc>
          <w:tcPr>
            <w:tcW w:w="2800" w:type="dxa"/>
            <w:vAlign w:val="bottom"/>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600" w:type="dxa"/>
            <w:vAlign w:val="bottom"/>
            <w:shd w:val="clear" w:color="auto" w:fill="CCEEFF"/>
          </w:tcPr>
          <w:p>
            <w:pPr>
              <w:jc w:val="right"/>
              <w:ind w:right="419"/>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ind w:right="59"/>
              <w:spacing w:after="0"/>
              <w:rPr>
                <w:sz w:val="20"/>
                <w:szCs w:val="20"/>
                <w:color w:val="auto"/>
              </w:rPr>
            </w:pPr>
            <w:r>
              <w:rPr>
                <w:rFonts w:ascii="Arial" w:cs="Arial" w:eastAsia="Arial" w:hAnsi="Arial"/>
                <w:sz w:val="18"/>
                <w:szCs w:val="18"/>
                <w:color w:val="auto"/>
                <w:w w:val="95"/>
              </w:rPr>
              <w:t>604,750</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gridSpan w:val="2"/>
            <w:shd w:val="clear" w:color="auto" w:fill="CCEEFF"/>
          </w:tcPr>
          <w:p>
            <w:pPr>
              <w:jc w:val="right"/>
              <w:ind w:right="48"/>
              <w:spacing w:after="0"/>
              <w:rPr>
                <w:sz w:val="20"/>
                <w:szCs w:val="20"/>
                <w:color w:val="auto"/>
              </w:rPr>
            </w:pPr>
            <w:r>
              <w:rPr>
                <w:rFonts w:ascii="Arial" w:cs="Arial" w:eastAsia="Arial" w:hAnsi="Arial"/>
                <w:sz w:val="18"/>
                <w:szCs w:val="18"/>
                <w:color w:val="auto"/>
              </w:rPr>
              <w:t>597,346</w:t>
            </w:r>
          </w:p>
        </w:tc>
        <w:tc>
          <w:tcPr>
            <w:tcW w:w="86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1"/>
                <w:szCs w:val="21"/>
                <w:color w:val="auto"/>
              </w:rPr>
            </w:pPr>
          </w:p>
        </w:tc>
        <w:tc>
          <w:tcPr>
            <w:tcW w:w="40" w:type="dxa"/>
            <w:vAlign w:val="bottom"/>
            <w:shd w:val="clear" w:color="auto" w:fill="CCEEFF"/>
          </w:tcPr>
          <w:p>
            <w:pPr>
              <w:spacing w:after="0"/>
              <w:rPr>
                <w:sz w:val="21"/>
                <w:szCs w:val="21"/>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  $</w:t>
            </w:r>
          </w:p>
        </w:tc>
        <w:tc>
          <w:tcPr>
            <w:tcW w:w="11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1,177,459</w:t>
            </w:r>
          </w:p>
        </w:tc>
        <w:tc>
          <w:tcPr>
            <w:tcW w:w="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1,110,979</w:t>
            </w:r>
          </w:p>
        </w:tc>
        <w:tc>
          <w:tcPr>
            <w:tcW w:w="1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27"/>
        </w:trPr>
        <w:tc>
          <w:tcPr>
            <w:tcW w:w="2800" w:type="dxa"/>
            <w:vAlign w:val="bottom"/>
            <w:shd w:val="clear" w:color="auto" w:fill="CCEEFF"/>
          </w:tcPr>
          <w:p>
            <w:pPr>
              <w:spacing w:after="0"/>
              <w:rPr>
                <w:sz w:val="2"/>
                <w:szCs w:val="2"/>
                <w:color w:val="auto"/>
              </w:rPr>
            </w:pPr>
          </w:p>
        </w:tc>
        <w:tc>
          <w:tcPr>
            <w:tcW w:w="600" w:type="dxa"/>
            <w:vAlign w:val="bottom"/>
            <w:shd w:val="clear" w:color="auto" w:fill="CCEEFF"/>
          </w:tcPr>
          <w:p>
            <w:pPr>
              <w:spacing w:after="0"/>
              <w:rPr>
                <w:sz w:val="2"/>
                <w:szCs w:val="2"/>
                <w:color w:val="auto"/>
              </w:rPr>
            </w:pPr>
          </w:p>
        </w:tc>
        <w:tc>
          <w:tcPr>
            <w:tcW w:w="780" w:type="dxa"/>
            <w:vAlign w:val="bottom"/>
            <w:shd w:val="clear" w:color="auto" w:fill="CCEEFF"/>
          </w:tcPr>
          <w:p>
            <w:pPr>
              <w:spacing w:after="0"/>
              <w:rPr>
                <w:sz w:val="2"/>
                <w:szCs w:val="2"/>
                <w:color w:val="auto"/>
              </w:rPr>
            </w:pPr>
          </w:p>
        </w:tc>
        <w:tc>
          <w:tcPr>
            <w:tcW w:w="260" w:type="dxa"/>
            <w:vAlign w:val="bottom"/>
            <w:shd w:val="clear" w:color="auto" w:fill="CCEEFF"/>
          </w:tcPr>
          <w:p>
            <w:pPr>
              <w:spacing w:after="0"/>
              <w:rPr>
                <w:sz w:val="2"/>
                <w:szCs w:val="2"/>
                <w:color w:val="auto"/>
              </w:rPr>
            </w:pPr>
          </w:p>
        </w:tc>
        <w:tc>
          <w:tcPr>
            <w:tcW w:w="480" w:type="dxa"/>
            <w:vAlign w:val="bottom"/>
            <w:shd w:val="clear" w:color="auto" w:fill="CCEEFF"/>
          </w:tcPr>
          <w:p>
            <w:pPr>
              <w:spacing w:after="0"/>
              <w:rPr>
                <w:sz w:val="2"/>
                <w:szCs w:val="2"/>
                <w:color w:val="auto"/>
              </w:rPr>
            </w:pPr>
          </w:p>
        </w:tc>
        <w:tc>
          <w:tcPr>
            <w:tcW w:w="700" w:type="dxa"/>
            <w:vAlign w:val="bottom"/>
            <w:shd w:val="clear" w:color="auto" w:fill="CCEEFF"/>
          </w:tcPr>
          <w:p>
            <w:pPr>
              <w:spacing w:after="0"/>
              <w:rPr>
                <w:sz w:val="2"/>
                <w:szCs w:val="2"/>
                <w:color w:val="auto"/>
              </w:rPr>
            </w:pPr>
          </w:p>
        </w:tc>
        <w:tc>
          <w:tcPr>
            <w:tcW w:w="86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40" w:type="dxa"/>
            <w:vAlign w:val="bottom"/>
            <w:shd w:val="clear" w:color="auto" w:fill="CCEEFF"/>
          </w:tcPr>
          <w:p>
            <w:pPr>
              <w:spacing w:after="0"/>
              <w:rPr>
                <w:sz w:val="2"/>
                <w:szCs w:val="2"/>
                <w:color w:val="auto"/>
              </w:rPr>
            </w:pPr>
          </w:p>
        </w:tc>
        <w:tc>
          <w:tcPr>
            <w:tcW w:w="540" w:type="dxa"/>
            <w:vAlign w:val="bottom"/>
            <w:shd w:val="clear" w:color="auto" w:fill="CCEEFF"/>
          </w:tcPr>
          <w:p>
            <w:pPr>
              <w:spacing w:after="0"/>
              <w:rPr>
                <w:sz w:val="2"/>
                <w:szCs w:val="2"/>
                <w:color w:val="auto"/>
              </w:rPr>
            </w:pPr>
          </w:p>
        </w:tc>
        <w:tc>
          <w:tcPr>
            <w:tcW w:w="200" w:type="dxa"/>
            <w:vAlign w:val="bottom"/>
            <w:shd w:val="clear" w:color="auto" w:fill="CCEEFF"/>
          </w:tcPr>
          <w:p>
            <w:pPr>
              <w:spacing w:after="0"/>
              <w:rPr>
                <w:sz w:val="2"/>
                <w:szCs w:val="2"/>
                <w:color w:val="auto"/>
              </w:rPr>
            </w:pPr>
          </w:p>
        </w:tc>
        <w:tc>
          <w:tcPr>
            <w:tcW w:w="78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260" w:type="dxa"/>
            <w:vAlign w:val="bottom"/>
            <w:shd w:val="clear" w:color="auto" w:fill="CCEEFF"/>
          </w:tcPr>
          <w:p>
            <w:pPr>
              <w:spacing w:after="0"/>
              <w:rPr>
                <w:sz w:val="2"/>
                <w:szCs w:val="2"/>
                <w:color w:val="auto"/>
              </w:rPr>
            </w:pPr>
          </w:p>
        </w:tc>
        <w:tc>
          <w:tcPr>
            <w:tcW w:w="320" w:type="dxa"/>
            <w:vAlign w:val="bottom"/>
            <w:shd w:val="clear" w:color="auto" w:fill="CCEEFF"/>
          </w:tcPr>
          <w:p>
            <w:pPr>
              <w:spacing w:after="0"/>
              <w:rPr>
                <w:sz w:val="2"/>
                <w:szCs w:val="2"/>
                <w:color w:val="auto"/>
              </w:rPr>
            </w:pPr>
          </w:p>
        </w:tc>
        <w:tc>
          <w:tcPr>
            <w:tcW w:w="94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144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02" w:lineRule="exact"/>
        <w:rPr>
          <w:sz w:val="20"/>
          <w:szCs w:val="20"/>
          <w:color w:val="auto"/>
        </w:rPr>
      </w:pPr>
    </w:p>
    <w:p>
      <w:pPr>
        <w:ind w:right="80" w:firstLine="405"/>
        <w:spacing w:after="0" w:line="286" w:lineRule="auto"/>
        <w:rPr>
          <w:sz w:val="20"/>
          <w:szCs w:val="20"/>
          <w:color w:val="auto"/>
        </w:rPr>
      </w:pPr>
      <w:r>
        <w:rPr>
          <w:rFonts w:ascii="Arial" w:cs="Arial" w:eastAsia="Arial" w:hAnsi="Arial"/>
          <w:sz w:val="17"/>
          <w:szCs w:val="17"/>
          <w:color w:val="auto"/>
        </w:rPr>
        <w:t>Our net revenue for the three months ended July 29, 2017 increased by $7.4 million compared to net revenue for the three months ended July 30, 2016. This increase was primarily due to increased sales of our storage products by 13% driven by strong growth in sales of SSD products. This increase was offset by decreased sales of our other products, which were down 35% compared to the three months ended July 30, 2016.</w:t>
      </w:r>
    </w:p>
    <w:p>
      <w:pPr>
        <w:spacing w:after="0" w:line="206" w:lineRule="exact"/>
        <w:rPr>
          <w:sz w:val="20"/>
          <w:szCs w:val="20"/>
          <w:color w:val="auto"/>
        </w:rPr>
      </w:pPr>
    </w:p>
    <w:p>
      <w:pPr>
        <w:ind w:right="20" w:firstLine="405"/>
        <w:spacing w:after="0" w:line="257" w:lineRule="auto"/>
        <w:rPr>
          <w:sz w:val="20"/>
          <w:szCs w:val="20"/>
          <w:color w:val="auto"/>
        </w:rPr>
      </w:pPr>
      <w:r>
        <w:rPr>
          <w:rFonts w:ascii="Arial" w:cs="Arial" w:eastAsia="Arial" w:hAnsi="Arial"/>
          <w:sz w:val="18"/>
          <w:szCs w:val="18"/>
          <w:color w:val="auto"/>
        </w:rPr>
        <w:t>Our net revenue for the six months ended July 29, 2017 increased by $66.5 million compared to net revenue for the six months ended July 30, 2016. This increase was primarily due to increased sales of our storage products by 19% driven by strong growth in sales of HDD and SSD products and increased sales of our connectivity products by 5%. This growth was offset by a decline in other products. Net revenue for the six months ended July 29, 2017 included a one-time benefit of $4.7 million from a reduction in revenue-related accruals described in Note 1 of our unaudited condensed consolidated financial statements.</w:t>
      </w:r>
    </w:p>
    <w:p>
      <w:pPr>
        <w:spacing w:after="0" w:line="188" w:lineRule="exact"/>
        <w:rPr>
          <w:sz w:val="20"/>
          <w:szCs w:val="20"/>
          <w:color w:val="auto"/>
        </w:rPr>
      </w:pPr>
    </w:p>
    <w:p>
      <w:pPr>
        <w:jc w:val="both"/>
        <w:ind w:right="260" w:firstLine="405"/>
        <w:spacing w:after="0" w:line="264" w:lineRule="auto"/>
        <w:rPr>
          <w:sz w:val="20"/>
          <w:szCs w:val="20"/>
          <w:color w:val="auto"/>
        </w:rPr>
      </w:pPr>
      <w:r>
        <w:rPr>
          <w:rFonts w:ascii="Arial" w:cs="Arial" w:eastAsia="Arial" w:hAnsi="Arial"/>
          <w:sz w:val="18"/>
          <w:szCs w:val="18"/>
          <w:color w:val="auto"/>
        </w:rPr>
        <w:t>In the three months ended July 29, 2017, unit shipments were 2% lower and average selling prices increased 4% compared to the three months ended July 30, 2016. In the six months ended July 29, 2017, unit shipments were 1% higher and average selling prices increased 5% compared to the six months ended July 30, 2016.</w:t>
      </w:r>
    </w:p>
    <w:p>
      <w:pPr>
        <w:spacing w:after="0" w:line="181"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Cost of Goods Sold and Gross Profit</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20"/>
          </w:cols>
          <w:pgMar w:left="240" w:top="140" w:right="239" w:bottom="1440" w:gutter="0" w:footer="0" w:header="0"/>
        </w:sectPr>
      </w:pPr>
    </w:p>
    <w:bookmarkStart w:id="26" w:name="page27"/>
    <w:bookmarkEnd w:id="26"/>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00" w:lineRule="exact"/>
        <w:rPr>
          <w:sz w:val="20"/>
          <w:szCs w:val="20"/>
          <w:color w:val="auto"/>
        </w:rPr>
      </w:pPr>
    </w:p>
    <w:p>
      <w:pPr>
        <w:spacing w:after="0" w:line="25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84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700" w:type="dxa"/>
            <w:vAlign w:val="bottom"/>
            <w:tcBorders>
              <w:bottom w:val="single" w:sz="8" w:color="auto"/>
            </w:tcBorders>
            <w:gridSpan w:val="3"/>
          </w:tcPr>
          <w:p>
            <w:pPr>
              <w:jc w:val="right"/>
              <w:ind w:right="694"/>
              <w:spacing w:after="0"/>
              <w:rPr>
                <w:sz w:val="20"/>
                <w:szCs w:val="20"/>
                <w:color w:val="auto"/>
              </w:rPr>
            </w:pPr>
            <w:r>
              <w:rPr>
                <w:rFonts w:ascii="Arial" w:cs="Arial" w:eastAsia="Arial" w:hAnsi="Arial"/>
                <w:sz w:val="14"/>
                <w:szCs w:val="14"/>
                <w:b w:val="1"/>
                <w:bCs w:val="1"/>
                <w:color w:val="auto"/>
              </w:rPr>
              <w:t>Three Months Ended</w:t>
            </w:r>
          </w:p>
        </w:tc>
        <w:tc>
          <w:tcPr>
            <w:tcW w:w="144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720" w:type="dxa"/>
            <w:vAlign w:val="bottom"/>
            <w:tcBorders>
              <w:bottom w:val="single" w:sz="8" w:color="auto"/>
            </w:tcBorders>
            <w:gridSpan w:val="3"/>
          </w:tcPr>
          <w:p>
            <w:pPr>
              <w:jc w:val="right"/>
              <w:ind w:right="794"/>
              <w:spacing w:after="0"/>
              <w:rPr>
                <w:sz w:val="20"/>
                <w:szCs w:val="20"/>
                <w:color w:val="auto"/>
              </w:rPr>
            </w:pPr>
            <w:r>
              <w:rPr>
                <w:rFonts w:ascii="Arial" w:cs="Arial" w:eastAsia="Arial" w:hAnsi="Arial"/>
                <w:sz w:val="14"/>
                <w:szCs w:val="14"/>
                <w:b w:val="1"/>
                <w:bCs w:val="1"/>
                <w:color w:val="auto"/>
              </w:rPr>
              <w:t>Six Months Ended</w:t>
            </w:r>
          </w:p>
        </w:tc>
        <w:tc>
          <w:tcPr>
            <w:tcW w:w="13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28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40" w:type="dxa"/>
            <w:vAlign w:val="bottom"/>
            <w:vMerge w:val="restart"/>
          </w:tcPr>
          <w:p>
            <w:pPr>
              <w:jc w:val="right"/>
              <w:ind w:right="256"/>
              <w:spacing w:after="0"/>
              <w:rPr>
                <w:sz w:val="20"/>
                <w:szCs w:val="20"/>
                <w:color w:val="auto"/>
              </w:rPr>
            </w:pPr>
            <w:r>
              <w:rPr>
                <w:rFonts w:ascii="Arial" w:cs="Arial" w:eastAsia="Arial" w:hAnsi="Arial"/>
                <w:sz w:val="14"/>
                <w:szCs w:val="14"/>
                <w:b w:val="1"/>
                <w:bCs w:val="1"/>
                <w:color w:val="auto"/>
              </w:rPr>
              <w:t>July 29, 2017</w:t>
            </w:r>
          </w:p>
        </w:tc>
        <w:tc>
          <w:tcPr>
            <w:tcW w:w="280" w:type="dxa"/>
            <w:vAlign w:val="bottom"/>
          </w:tcPr>
          <w:p>
            <w:pPr>
              <w:spacing w:after="0"/>
              <w:rPr>
                <w:sz w:val="12"/>
                <w:szCs w:val="12"/>
                <w:color w:val="auto"/>
              </w:rPr>
            </w:pPr>
          </w:p>
        </w:tc>
        <w:tc>
          <w:tcPr>
            <w:tcW w:w="1180" w:type="dxa"/>
            <w:vAlign w:val="bottom"/>
            <w:vMerge w:val="restart"/>
          </w:tcPr>
          <w:p>
            <w:pPr>
              <w:jc w:val="right"/>
              <w:ind w:right="214"/>
              <w:spacing w:after="0"/>
              <w:rPr>
                <w:sz w:val="20"/>
                <w:szCs w:val="20"/>
                <w:color w:val="auto"/>
              </w:rPr>
            </w:pPr>
            <w:r>
              <w:rPr>
                <w:rFonts w:ascii="Arial" w:cs="Arial" w:eastAsia="Arial" w:hAnsi="Arial"/>
                <w:sz w:val="14"/>
                <w:szCs w:val="14"/>
                <w:b w:val="1"/>
                <w:bCs w:val="1"/>
                <w:color w:val="auto"/>
                <w:w w:val="99"/>
              </w:rPr>
              <w:t>July 30, 2016</w:t>
            </w:r>
          </w:p>
        </w:tc>
        <w:tc>
          <w:tcPr>
            <w:tcW w:w="1440" w:type="dxa"/>
            <w:vAlign w:val="bottom"/>
          </w:tcPr>
          <w:p>
            <w:pPr>
              <w:jc w:val="right"/>
              <w:ind w:right="561"/>
              <w:spacing w:after="0" w:line="139" w:lineRule="exact"/>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2"/>
                <w:szCs w:val="12"/>
                <w:color w:val="auto"/>
              </w:rPr>
            </w:pPr>
          </w:p>
        </w:tc>
        <w:tc>
          <w:tcPr>
            <w:tcW w:w="1260" w:type="dxa"/>
            <w:vAlign w:val="bottom"/>
            <w:vMerge w:val="restart"/>
          </w:tcPr>
          <w:p>
            <w:pPr>
              <w:jc w:val="right"/>
              <w:ind w:right="276"/>
              <w:spacing w:after="0"/>
              <w:rPr>
                <w:sz w:val="20"/>
                <w:szCs w:val="20"/>
                <w:color w:val="auto"/>
              </w:rPr>
            </w:pPr>
            <w:r>
              <w:rPr>
                <w:rFonts w:ascii="Arial" w:cs="Arial" w:eastAsia="Arial" w:hAnsi="Arial"/>
                <w:sz w:val="14"/>
                <w:szCs w:val="14"/>
                <w:b w:val="1"/>
                <w:bCs w:val="1"/>
                <w:color w:val="auto"/>
              </w:rPr>
              <w:t>July 29, 2017</w:t>
            </w:r>
          </w:p>
        </w:tc>
        <w:tc>
          <w:tcPr>
            <w:tcW w:w="260" w:type="dxa"/>
            <w:vAlign w:val="bottom"/>
          </w:tcPr>
          <w:p>
            <w:pPr>
              <w:spacing w:after="0"/>
              <w:rPr>
                <w:sz w:val="12"/>
                <w:szCs w:val="12"/>
                <w:color w:val="auto"/>
              </w:rPr>
            </w:pPr>
          </w:p>
        </w:tc>
        <w:tc>
          <w:tcPr>
            <w:tcW w:w="1200" w:type="dxa"/>
            <w:vAlign w:val="bottom"/>
            <w:vMerge w:val="restart"/>
          </w:tcPr>
          <w:p>
            <w:pPr>
              <w:jc w:val="right"/>
              <w:ind w:right="214"/>
              <w:spacing w:after="0"/>
              <w:rPr>
                <w:sz w:val="20"/>
                <w:szCs w:val="20"/>
                <w:color w:val="auto"/>
              </w:rPr>
            </w:pPr>
            <w:r>
              <w:rPr>
                <w:rFonts w:ascii="Arial" w:cs="Arial" w:eastAsia="Arial" w:hAnsi="Arial"/>
                <w:sz w:val="14"/>
                <w:szCs w:val="14"/>
                <w:b w:val="1"/>
                <w:bCs w:val="1"/>
                <w:color w:val="auto"/>
              </w:rPr>
              <w:t>July 30, 2016</w:t>
            </w:r>
          </w:p>
        </w:tc>
        <w:tc>
          <w:tcPr>
            <w:tcW w:w="1320" w:type="dxa"/>
            <w:vAlign w:val="bottom"/>
          </w:tcPr>
          <w:p>
            <w:pPr>
              <w:jc w:val="right"/>
              <w:ind w:right="459"/>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284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vMerge w:val="continue"/>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vMerge w:val="continue"/>
          </w:tcPr>
          <w:p>
            <w:pPr>
              <w:spacing w:after="0"/>
              <w:rPr>
                <w:sz w:val="16"/>
                <w:szCs w:val="16"/>
                <w:color w:val="auto"/>
              </w:rPr>
            </w:pPr>
          </w:p>
        </w:tc>
        <w:tc>
          <w:tcPr>
            <w:tcW w:w="1440" w:type="dxa"/>
            <w:vAlign w:val="bottom"/>
            <w:tcBorders>
              <w:bottom w:val="single" w:sz="8" w:color="auto"/>
            </w:tcBorders>
          </w:tcPr>
          <w:p>
            <w:pPr>
              <w:jc w:val="right"/>
              <w:ind w:right="401"/>
              <w:spacing w:after="0"/>
              <w:rPr>
                <w:sz w:val="20"/>
                <w:szCs w:val="20"/>
                <w:color w:val="auto"/>
              </w:rPr>
            </w:pPr>
            <w:r>
              <w:rPr>
                <w:rFonts w:ascii="Arial" w:cs="Arial" w:eastAsia="Arial" w:hAnsi="Arial"/>
                <w:sz w:val="14"/>
                <w:szCs w:val="14"/>
                <w:b w:val="1"/>
                <w:bCs w:val="1"/>
                <w:color w:val="auto"/>
              </w:rPr>
              <w:t>Change</w:t>
            </w:r>
          </w:p>
        </w:tc>
        <w:tc>
          <w:tcPr>
            <w:tcW w:w="20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vMerge w:val="continue"/>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vMerge w:val="continue"/>
          </w:tcPr>
          <w:p>
            <w:pPr>
              <w:spacing w:after="0"/>
              <w:rPr>
                <w:sz w:val="16"/>
                <w:szCs w:val="16"/>
                <w:color w:val="auto"/>
              </w:rPr>
            </w:pPr>
          </w:p>
        </w:tc>
        <w:tc>
          <w:tcPr>
            <w:tcW w:w="1320" w:type="dxa"/>
            <w:vAlign w:val="bottom"/>
            <w:tcBorders>
              <w:bottom w:val="single" w:sz="8" w:color="auto"/>
            </w:tcBorders>
          </w:tcPr>
          <w:p>
            <w:pPr>
              <w:jc w:val="right"/>
              <w:ind w:right="299"/>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96"/>
        </w:trPr>
        <w:tc>
          <w:tcPr>
            <w:tcW w:w="28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2900" w:type="dxa"/>
            <w:vAlign w:val="bottom"/>
            <w:gridSpan w:val="3"/>
          </w:tcPr>
          <w:p>
            <w:pPr>
              <w:jc w:val="right"/>
              <w:ind w:right="396"/>
              <w:spacing w:after="0"/>
              <w:rPr>
                <w:sz w:val="20"/>
                <w:szCs w:val="20"/>
                <w:color w:val="auto"/>
              </w:rPr>
            </w:pPr>
            <w:r>
              <w:rPr>
                <w:rFonts w:ascii="Arial" w:cs="Arial" w:eastAsia="Arial" w:hAnsi="Arial"/>
                <w:sz w:val="14"/>
                <w:szCs w:val="14"/>
                <w:b w:val="1"/>
                <w:bCs w:val="1"/>
                <w:color w:val="auto"/>
              </w:rPr>
              <w:t>(in thousands, except percentage)</w:t>
            </w:r>
          </w:p>
        </w:tc>
        <w:tc>
          <w:tcPr>
            <w:tcW w:w="26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28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Cost of goods sold</w:t>
            </w: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240" w:type="dxa"/>
            <w:vAlign w:val="bottom"/>
            <w:tcBorders>
              <w:bottom w:val="single" w:sz="8" w:color="CCEEFF"/>
            </w:tcBorders>
            <w:shd w:val="clear" w:color="auto" w:fill="CCEEFF"/>
          </w:tcPr>
          <w:p>
            <w:pPr>
              <w:jc w:val="right"/>
              <w:ind w:right="156"/>
              <w:spacing w:after="0"/>
              <w:rPr>
                <w:sz w:val="20"/>
                <w:szCs w:val="20"/>
                <w:color w:val="auto"/>
              </w:rPr>
            </w:pPr>
            <w:r>
              <w:rPr>
                <w:rFonts w:ascii="Arial" w:cs="Arial" w:eastAsia="Arial" w:hAnsi="Arial"/>
                <w:sz w:val="18"/>
                <w:szCs w:val="18"/>
                <w:color w:val="auto"/>
              </w:rPr>
              <w:t>239,572</w:t>
            </w:r>
          </w:p>
        </w:tc>
        <w:tc>
          <w:tcPr>
            <w:tcW w:w="2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94"/>
              <w:spacing w:after="0"/>
              <w:rPr>
                <w:sz w:val="20"/>
                <w:szCs w:val="20"/>
                <w:color w:val="auto"/>
              </w:rPr>
            </w:pPr>
            <w:r>
              <w:rPr>
                <w:rFonts w:ascii="Arial" w:cs="Arial" w:eastAsia="Arial" w:hAnsi="Arial"/>
                <w:sz w:val="18"/>
                <w:szCs w:val="18"/>
                <w:color w:val="auto"/>
              </w:rPr>
              <w:t>270,427</w:t>
            </w:r>
          </w:p>
        </w:tc>
        <w:tc>
          <w:tcPr>
            <w:tcW w:w="1440" w:type="dxa"/>
            <w:vAlign w:val="bottom"/>
            <w:tcBorders>
              <w:bottom w:val="single" w:sz="8" w:color="CCEEFF"/>
            </w:tcBorders>
            <w:shd w:val="clear" w:color="auto" w:fill="CCEEFF"/>
          </w:tcPr>
          <w:p>
            <w:pPr>
              <w:jc w:val="right"/>
              <w:ind w:right="61"/>
              <w:spacing w:after="0"/>
              <w:rPr>
                <w:sz w:val="20"/>
                <w:szCs w:val="20"/>
                <w:color w:val="auto"/>
              </w:rPr>
            </w:pPr>
            <w:r>
              <w:rPr>
                <w:rFonts w:ascii="Arial" w:cs="Arial" w:eastAsia="Arial" w:hAnsi="Arial"/>
                <w:sz w:val="18"/>
                <w:szCs w:val="18"/>
                <w:color w:val="auto"/>
              </w:rPr>
              <w:t>(11.4)%</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156"/>
              <w:spacing w:after="0"/>
              <w:rPr>
                <w:sz w:val="20"/>
                <w:szCs w:val="20"/>
                <w:color w:val="auto"/>
              </w:rPr>
            </w:pPr>
            <w:r>
              <w:rPr>
                <w:rFonts w:ascii="Arial" w:cs="Arial" w:eastAsia="Arial" w:hAnsi="Arial"/>
                <w:sz w:val="18"/>
                <w:szCs w:val="18"/>
                <w:color w:val="auto"/>
              </w:rPr>
              <w:t>466,770</w:t>
            </w:r>
          </w:p>
        </w:tc>
        <w:tc>
          <w:tcPr>
            <w:tcW w:w="2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200" w:type="dxa"/>
            <w:vAlign w:val="bottom"/>
            <w:tcBorders>
              <w:bottom w:val="single" w:sz="8" w:color="CCEEFF"/>
            </w:tcBorders>
            <w:shd w:val="clear" w:color="auto" w:fill="CCEEFF"/>
          </w:tcPr>
          <w:p>
            <w:pPr>
              <w:jc w:val="right"/>
              <w:ind w:right="114"/>
              <w:spacing w:after="0"/>
              <w:rPr>
                <w:sz w:val="20"/>
                <w:szCs w:val="20"/>
                <w:color w:val="auto"/>
              </w:rPr>
            </w:pPr>
            <w:r>
              <w:rPr>
                <w:rFonts w:ascii="Arial" w:cs="Arial" w:eastAsia="Arial" w:hAnsi="Arial"/>
                <w:sz w:val="18"/>
                <w:szCs w:val="18"/>
                <w:color w:val="auto"/>
              </w:rPr>
              <w:t>510,360</w:t>
            </w:r>
          </w:p>
        </w:tc>
        <w:tc>
          <w:tcPr>
            <w:tcW w:w="13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(8.5)%</w:t>
            </w:r>
          </w:p>
        </w:tc>
        <w:tc>
          <w:tcPr>
            <w:tcW w:w="0" w:type="dxa"/>
            <w:vAlign w:val="bottom"/>
          </w:tcPr>
          <w:p>
            <w:pPr>
              <w:spacing w:after="0"/>
              <w:rPr>
                <w:sz w:val="1"/>
                <w:szCs w:val="1"/>
                <w:color w:val="auto"/>
              </w:rPr>
            </w:pPr>
          </w:p>
        </w:tc>
      </w:tr>
      <w:tr>
        <w:trPr>
          <w:trHeight w:val="243"/>
        </w:trPr>
        <w:tc>
          <w:tcPr>
            <w:tcW w:w="284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20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39.6%</w:t>
            </w:r>
          </w:p>
        </w:tc>
        <w:tc>
          <w:tcPr>
            <w:tcW w:w="2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45.3%</w:t>
            </w:r>
          </w:p>
        </w:tc>
        <w:tc>
          <w:tcPr>
            <w:tcW w:w="14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60" w:type="dxa"/>
            <w:vAlign w:val="bottom"/>
          </w:tcPr>
          <w:p>
            <w:pPr>
              <w:jc w:val="right"/>
              <w:ind w:right="16"/>
              <w:spacing w:after="0"/>
              <w:rPr>
                <w:sz w:val="20"/>
                <w:szCs w:val="20"/>
                <w:color w:val="auto"/>
              </w:rPr>
            </w:pPr>
            <w:r>
              <w:rPr>
                <w:rFonts w:ascii="Arial" w:cs="Arial" w:eastAsia="Arial" w:hAnsi="Arial"/>
                <w:sz w:val="18"/>
                <w:szCs w:val="18"/>
                <w:color w:val="auto"/>
              </w:rPr>
              <w:t>39.6%</w:t>
            </w:r>
          </w:p>
        </w:tc>
        <w:tc>
          <w:tcPr>
            <w:tcW w:w="26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45.9%</w:t>
            </w:r>
          </w:p>
        </w:tc>
        <w:tc>
          <w:tcPr>
            <w:tcW w:w="13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28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4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3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28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240" w:type="dxa"/>
            <w:vAlign w:val="bottom"/>
            <w:tcBorders>
              <w:bottom w:val="single" w:sz="8" w:color="CCEEFF"/>
            </w:tcBorders>
            <w:shd w:val="clear" w:color="auto" w:fill="CCEEFF"/>
          </w:tcPr>
          <w:p>
            <w:pPr>
              <w:jc w:val="right"/>
              <w:ind w:right="156"/>
              <w:spacing w:after="0"/>
              <w:rPr>
                <w:sz w:val="20"/>
                <w:szCs w:val="20"/>
                <w:color w:val="auto"/>
              </w:rPr>
            </w:pPr>
            <w:r>
              <w:rPr>
                <w:rFonts w:ascii="Arial" w:cs="Arial" w:eastAsia="Arial" w:hAnsi="Arial"/>
                <w:sz w:val="18"/>
                <w:szCs w:val="18"/>
                <w:color w:val="auto"/>
              </w:rPr>
              <w:t>365,178</w:t>
            </w:r>
          </w:p>
        </w:tc>
        <w:tc>
          <w:tcPr>
            <w:tcW w:w="2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94"/>
              <w:spacing w:after="0"/>
              <w:rPr>
                <w:sz w:val="20"/>
                <w:szCs w:val="20"/>
                <w:color w:val="auto"/>
              </w:rPr>
            </w:pPr>
            <w:r>
              <w:rPr>
                <w:rFonts w:ascii="Arial" w:cs="Arial" w:eastAsia="Arial" w:hAnsi="Arial"/>
                <w:sz w:val="18"/>
                <w:szCs w:val="18"/>
                <w:color w:val="auto"/>
              </w:rPr>
              <w:t>326,919</w:t>
            </w:r>
          </w:p>
        </w:tc>
        <w:tc>
          <w:tcPr>
            <w:tcW w:w="1440" w:type="dxa"/>
            <w:vAlign w:val="bottom"/>
            <w:tcBorders>
              <w:bottom w:val="single" w:sz="8" w:color="CCEEFF"/>
            </w:tcBorders>
            <w:shd w:val="clear" w:color="auto" w:fill="CCEEFF"/>
          </w:tcPr>
          <w:p>
            <w:pPr>
              <w:jc w:val="right"/>
              <w:ind w:right="81"/>
              <w:spacing w:after="0"/>
              <w:rPr>
                <w:sz w:val="20"/>
                <w:szCs w:val="20"/>
                <w:color w:val="auto"/>
              </w:rPr>
            </w:pPr>
            <w:r>
              <w:rPr>
                <w:rFonts w:ascii="Arial" w:cs="Arial" w:eastAsia="Arial" w:hAnsi="Arial"/>
                <w:sz w:val="18"/>
                <w:szCs w:val="18"/>
                <w:color w:val="auto"/>
              </w:rPr>
              <w:t>11.7 %</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156"/>
              <w:spacing w:after="0"/>
              <w:rPr>
                <w:sz w:val="20"/>
                <w:szCs w:val="20"/>
                <w:color w:val="auto"/>
              </w:rPr>
            </w:pPr>
            <w:r>
              <w:rPr>
                <w:rFonts w:ascii="Arial" w:cs="Arial" w:eastAsia="Arial" w:hAnsi="Arial"/>
                <w:sz w:val="18"/>
                <w:szCs w:val="18"/>
                <w:color w:val="auto"/>
              </w:rPr>
              <w:t>710,689</w:t>
            </w:r>
          </w:p>
        </w:tc>
        <w:tc>
          <w:tcPr>
            <w:tcW w:w="2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200" w:type="dxa"/>
            <w:vAlign w:val="bottom"/>
            <w:tcBorders>
              <w:bottom w:val="single" w:sz="8" w:color="CCEEFF"/>
            </w:tcBorders>
            <w:shd w:val="clear" w:color="auto" w:fill="CCEEFF"/>
          </w:tcPr>
          <w:p>
            <w:pPr>
              <w:jc w:val="right"/>
              <w:ind w:right="114"/>
              <w:spacing w:after="0"/>
              <w:rPr>
                <w:sz w:val="20"/>
                <w:szCs w:val="20"/>
                <w:color w:val="auto"/>
              </w:rPr>
            </w:pPr>
            <w:r>
              <w:rPr>
                <w:rFonts w:ascii="Arial" w:cs="Arial" w:eastAsia="Arial" w:hAnsi="Arial"/>
                <w:sz w:val="18"/>
                <w:szCs w:val="18"/>
                <w:color w:val="auto"/>
              </w:rPr>
              <w:t>600,619</w:t>
            </w:r>
          </w:p>
        </w:tc>
        <w:tc>
          <w:tcPr>
            <w:tcW w:w="13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18.3 %</w:t>
            </w:r>
          </w:p>
        </w:tc>
        <w:tc>
          <w:tcPr>
            <w:tcW w:w="0" w:type="dxa"/>
            <w:vAlign w:val="bottom"/>
          </w:tcPr>
          <w:p>
            <w:pPr>
              <w:spacing w:after="0"/>
              <w:rPr>
                <w:sz w:val="1"/>
                <w:szCs w:val="1"/>
                <w:color w:val="auto"/>
              </w:rPr>
            </w:pPr>
          </w:p>
        </w:tc>
      </w:tr>
      <w:tr>
        <w:trPr>
          <w:trHeight w:val="243"/>
        </w:trPr>
        <w:tc>
          <w:tcPr>
            <w:tcW w:w="284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20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60.4%</w:t>
            </w:r>
          </w:p>
        </w:tc>
        <w:tc>
          <w:tcPr>
            <w:tcW w:w="2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54.7%</w:t>
            </w:r>
          </w:p>
        </w:tc>
        <w:tc>
          <w:tcPr>
            <w:tcW w:w="14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60" w:type="dxa"/>
            <w:vAlign w:val="bottom"/>
          </w:tcPr>
          <w:p>
            <w:pPr>
              <w:jc w:val="right"/>
              <w:ind w:right="16"/>
              <w:spacing w:after="0"/>
              <w:rPr>
                <w:sz w:val="20"/>
                <w:szCs w:val="20"/>
                <w:color w:val="auto"/>
              </w:rPr>
            </w:pPr>
            <w:r>
              <w:rPr>
                <w:rFonts w:ascii="Arial" w:cs="Arial" w:eastAsia="Arial" w:hAnsi="Arial"/>
                <w:sz w:val="18"/>
                <w:szCs w:val="18"/>
                <w:color w:val="auto"/>
              </w:rPr>
              <w:t>60.4%</w:t>
            </w:r>
          </w:p>
        </w:tc>
        <w:tc>
          <w:tcPr>
            <w:tcW w:w="26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54.1%</w:t>
            </w:r>
          </w:p>
        </w:tc>
        <w:tc>
          <w:tcPr>
            <w:tcW w:w="132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229" w:lineRule="exact"/>
        <w:rPr>
          <w:sz w:val="20"/>
          <w:szCs w:val="20"/>
          <w:color w:val="auto"/>
        </w:rPr>
      </w:pPr>
    </w:p>
    <w:p>
      <w:pPr>
        <w:ind w:right="40" w:firstLine="432"/>
        <w:spacing w:after="0" w:line="272" w:lineRule="auto"/>
        <w:rPr>
          <w:sz w:val="20"/>
          <w:szCs w:val="20"/>
          <w:color w:val="auto"/>
        </w:rPr>
      </w:pPr>
      <w:r>
        <w:rPr>
          <w:rFonts w:ascii="Arial" w:cs="Arial" w:eastAsia="Arial" w:hAnsi="Arial"/>
          <w:sz w:val="17"/>
          <w:szCs w:val="17"/>
          <w:color w:val="auto"/>
        </w:rPr>
        <w:t>The cost of goods sold as a percentage of net revenue was lower for the three and six months ended July 29, 2017 due to improved margins primarily as a result of a shift in the mix of our product sales to higher margin products combined with an increase in rebates, offset by higher tapeout costs. As a result, gross margin for the three and six months ended July 29, 2017 increased 5.7% and 6.3%, respectively, compared to the three and six months ended July 30, 2016. Our cost of goods sold as a percentage of net revenue may fluctuate in future periods due to, among other things: changes in the mix of products sold; the timing of production ramps of new products; increased pricing pressures from our customers and competitors; charges for obsolete or potentially excess inventory; changes in the costs charged by our foundry, assembly and test subcontractors; product warranty costs; changes in commodity prices such as gold; and the margin profiles of our new product introductions.</w:t>
      </w:r>
    </w:p>
    <w:p>
      <w:pPr>
        <w:spacing w:after="0" w:line="178"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Research and Development</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86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680" w:type="dxa"/>
            <w:vAlign w:val="bottom"/>
            <w:tcBorders>
              <w:bottom w:val="single" w:sz="8" w:color="auto"/>
            </w:tcBorders>
            <w:gridSpan w:val="3"/>
          </w:tcPr>
          <w:p>
            <w:pPr>
              <w:jc w:val="right"/>
              <w:ind w:right="676"/>
              <w:spacing w:after="0"/>
              <w:rPr>
                <w:sz w:val="20"/>
                <w:szCs w:val="20"/>
                <w:color w:val="auto"/>
              </w:rPr>
            </w:pPr>
            <w:r>
              <w:rPr>
                <w:rFonts w:ascii="Arial" w:cs="Arial" w:eastAsia="Arial" w:hAnsi="Arial"/>
                <w:sz w:val="14"/>
                <w:szCs w:val="14"/>
                <w:b w:val="1"/>
                <w:bCs w:val="1"/>
                <w:color w:val="auto"/>
              </w:rPr>
              <w:t>Three Months Ended</w:t>
            </w:r>
          </w:p>
        </w:tc>
        <w:tc>
          <w:tcPr>
            <w:tcW w:w="144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720" w:type="dxa"/>
            <w:vAlign w:val="bottom"/>
            <w:tcBorders>
              <w:bottom w:val="single" w:sz="8" w:color="auto"/>
            </w:tcBorders>
            <w:gridSpan w:val="3"/>
          </w:tcPr>
          <w:p>
            <w:pPr>
              <w:jc w:val="right"/>
              <w:ind w:right="796"/>
              <w:spacing w:after="0"/>
              <w:rPr>
                <w:sz w:val="20"/>
                <w:szCs w:val="20"/>
                <w:color w:val="auto"/>
              </w:rPr>
            </w:pPr>
            <w:r>
              <w:rPr>
                <w:rFonts w:ascii="Arial" w:cs="Arial" w:eastAsia="Arial" w:hAnsi="Arial"/>
                <w:sz w:val="14"/>
                <w:szCs w:val="14"/>
                <w:b w:val="1"/>
                <w:bCs w:val="1"/>
                <w:color w:val="auto"/>
              </w:rPr>
              <w:t>Six Months Ended</w:t>
            </w:r>
          </w:p>
        </w:tc>
        <w:tc>
          <w:tcPr>
            <w:tcW w:w="13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28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40" w:type="dxa"/>
            <w:vAlign w:val="bottom"/>
            <w:vMerge w:val="restart"/>
          </w:tcPr>
          <w:p>
            <w:pPr>
              <w:jc w:val="right"/>
              <w:ind w:right="259"/>
              <w:spacing w:after="0"/>
              <w:rPr>
                <w:sz w:val="20"/>
                <w:szCs w:val="20"/>
                <w:color w:val="auto"/>
              </w:rPr>
            </w:pPr>
            <w:r>
              <w:rPr>
                <w:rFonts w:ascii="Arial" w:cs="Arial" w:eastAsia="Arial" w:hAnsi="Arial"/>
                <w:sz w:val="14"/>
                <w:szCs w:val="14"/>
                <w:b w:val="1"/>
                <w:bCs w:val="1"/>
                <w:color w:val="auto"/>
              </w:rPr>
              <w:t>July 29, 2017</w:t>
            </w:r>
          </w:p>
        </w:tc>
        <w:tc>
          <w:tcPr>
            <w:tcW w:w="260" w:type="dxa"/>
            <w:vAlign w:val="bottom"/>
          </w:tcPr>
          <w:p>
            <w:pPr>
              <w:spacing w:after="0"/>
              <w:rPr>
                <w:sz w:val="12"/>
                <w:szCs w:val="12"/>
                <w:color w:val="auto"/>
              </w:rPr>
            </w:pPr>
          </w:p>
        </w:tc>
        <w:tc>
          <w:tcPr>
            <w:tcW w:w="1180" w:type="dxa"/>
            <w:vAlign w:val="bottom"/>
            <w:vMerge w:val="restart"/>
          </w:tcPr>
          <w:p>
            <w:pPr>
              <w:jc w:val="right"/>
              <w:ind w:right="196"/>
              <w:spacing w:after="0"/>
              <w:rPr>
                <w:sz w:val="20"/>
                <w:szCs w:val="20"/>
                <w:color w:val="auto"/>
              </w:rPr>
            </w:pPr>
            <w:r>
              <w:rPr>
                <w:rFonts w:ascii="Arial" w:cs="Arial" w:eastAsia="Arial" w:hAnsi="Arial"/>
                <w:sz w:val="14"/>
                <w:szCs w:val="14"/>
                <w:b w:val="1"/>
                <w:bCs w:val="1"/>
                <w:color w:val="auto"/>
              </w:rPr>
              <w:t>July 30, 2016</w:t>
            </w:r>
          </w:p>
        </w:tc>
        <w:tc>
          <w:tcPr>
            <w:tcW w:w="1440" w:type="dxa"/>
            <w:vAlign w:val="bottom"/>
          </w:tcPr>
          <w:p>
            <w:pPr>
              <w:jc w:val="right"/>
              <w:ind w:right="564"/>
              <w:spacing w:after="0" w:line="139" w:lineRule="exact"/>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2"/>
                <w:szCs w:val="12"/>
                <w:color w:val="auto"/>
              </w:rPr>
            </w:pPr>
          </w:p>
        </w:tc>
        <w:tc>
          <w:tcPr>
            <w:tcW w:w="1260" w:type="dxa"/>
            <w:vAlign w:val="bottom"/>
            <w:vMerge w:val="restart"/>
          </w:tcPr>
          <w:p>
            <w:pPr>
              <w:jc w:val="right"/>
              <w:ind w:right="279"/>
              <w:spacing w:after="0"/>
              <w:rPr>
                <w:sz w:val="20"/>
                <w:szCs w:val="20"/>
                <w:color w:val="auto"/>
              </w:rPr>
            </w:pPr>
            <w:r>
              <w:rPr>
                <w:rFonts w:ascii="Arial" w:cs="Arial" w:eastAsia="Arial" w:hAnsi="Arial"/>
                <w:sz w:val="14"/>
                <w:szCs w:val="14"/>
                <w:b w:val="1"/>
                <w:bCs w:val="1"/>
                <w:color w:val="auto"/>
              </w:rPr>
              <w:t>July 29, 2017</w:t>
            </w:r>
          </w:p>
        </w:tc>
        <w:tc>
          <w:tcPr>
            <w:tcW w:w="260" w:type="dxa"/>
            <w:vAlign w:val="bottom"/>
          </w:tcPr>
          <w:p>
            <w:pPr>
              <w:spacing w:after="0"/>
              <w:rPr>
                <w:sz w:val="12"/>
                <w:szCs w:val="12"/>
                <w:color w:val="auto"/>
              </w:rPr>
            </w:pPr>
          </w:p>
        </w:tc>
        <w:tc>
          <w:tcPr>
            <w:tcW w:w="1200" w:type="dxa"/>
            <w:vAlign w:val="bottom"/>
            <w:vMerge w:val="restart"/>
          </w:tcPr>
          <w:p>
            <w:pPr>
              <w:jc w:val="right"/>
              <w:ind w:right="216"/>
              <w:spacing w:after="0"/>
              <w:rPr>
                <w:sz w:val="20"/>
                <w:szCs w:val="20"/>
                <w:color w:val="auto"/>
              </w:rPr>
            </w:pPr>
            <w:r>
              <w:rPr>
                <w:rFonts w:ascii="Arial" w:cs="Arial" w:eastAsia="Arial" w:hAnsi="Arial"/>
                <w:sz w:val="14"/>
                <w:szCs w:val="14"/>
                <w:b w:val="1"/>
                <w:bCs w:val="1"/>
                <w:color w:val="auto"/>
              </w:rPr>
              <w:t>July 30, 2016</w:t>
            </w:r>
          </w:p>
        </w:tc>
        <w:tc>
          <w:tcPr>
            <w:tcW w:w="1320" w:type="dxa"/>
            <w:vAlign w:val="bottom"/>
          </w:tcPr>
          <w:p>
            <w:pPr>
              <w:jc w:val="right"/>
              <w:ind w:right="46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286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vMerge w:val="continue"/>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vMerge w:val="continue"/>
          </w:tcPr>
          <w:p>
            <w:pPr>
              <w:spacing w:after="0"/>
              <w:rPr>
                <w:sz w:val="16"/>
                <w:szCs w:val="16"/>
                <w:color w:val="auto"/>
              </w:rPr>
            </w:pPr>
          </w:p>
        </w:tc>
        <w:tc>
          <w:tcPr>
            <w:tcW w:w="1640" w:type="dxa"/>
            <w:vAlign w:val="bottom"/>
            <w:tcBorders>
              <w:bottom w:val="single" w:sz="8" w:color="auto"/>
            </w:tcBorders>
            <w:gridSpan w:val="2"/>
          </w:tcPr>
          <w:p>
            <w:pPr>
              <w:jc w:val="center"/>
              <w:ind w:right="200"/>
              <w:spacing w:after="0"/>
              <w:rPr>
                <w:sz w:val="20"/>
                <w:szCs w:val="20"/>
                <w:color w:val="auto"/>
              </w:rPr>
            </w:pPr>
            <w:r>
              <w:rPr>
                <w:rFonts w:ascii="Arial" w:cs="Arial" w:eastAsia="Arial" w:hAnsi="Arial"/>
                <w:sz w:val="14"/>
                <w:szCs w:val="14"/>
                <w:b w:val="1"/>
                <w:bCs w:val="1"/>
                <w:color w:val="auto"/>
                <w:w w:val="93"/>
              </w:rPr>
              <w:t>Change</w:t>
            </w:r>
          </w:p>
        </w:tc>
        <w:tc>
          <w:tcPr>
            <w:tcW w:w="1260" w:type="dxa"/>
            <w:vAlign w:val="bottom"/>
            <w:tcBorders>
              <w:bottom w:val="single" w:sz="8" w:color="auto"/>
            </w:tcBorders>
            <w:vMerge w:val="continue"/>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vMerge w:val="continue"/>
          </w:tcPr>
          <w:p>
            <w:pPr>
              <w:spacing w:after="0"/>
              <w:rPr>
                <w:sz w:val="16"/>
                <w:szCs w:val="16"/>
                <w:color w:val="auto"/>
              </w:rPr>
            </w:pPr>
          </w:p>
        </w:tc>
        <w:tc>
          <w:tcPr>
            <w:tcW w:w="1320" w:type="dxa"/>
            <w:vAlign w:val="bottom"/>
            <w:tcBorders>
              <w:bottom w:val="single" w:sz="8" w:color="auto"/>
            </w:tcBorders>
          </w:tcPr>
          <w:p>
            <w:pPr>
              <w:jc w:val="center"/>
              <w:ind w:left="22"/>
              <w:spacing w:after="0"/>
              <w:rPr>
                <w:sz w:val="20"/>
                <w:szCs w:val="20"/>
                <w:color w:val="auto"/>
              </w:rPr>
            </w:pPr>
            <w:r>
              <w:rPr>
                <w:rFonts w:ascii="Arial" w:cs="Arial" w:eastAsia="Arial" w:hAnsi="Arial"/>
                <w:sz w:val="14"/>
                <w:szCs w:val="14"/>
                <w:b w:val="1"/>
                <w:bCs w:val="1"/>
                <w:color w:val="auto"/>
                <w:w w:val="89"/>
              </w:rPr>
              <w:t>Change</w:t>
            </w:r>
          </w:p>
        </w:tc>
        <w:tc>
          <w:tcPr>
            <w:tcW w:w="0" w:type="dxa"/>
            <w:vAlign w:val="bottom"/>
          </w:tcPr>
          <w:p>
            <w:pPr>
              <w:spacing w:after="0"/>
              <w:rPr>
                <w:sz w:val="1"/>
                <w:szCs w:val="1"/>
                <w:color w:val="auto"/>
              </w:rPr>
            </w:pPr>
          </w:p>
        </w:tc>
      </w:tr>
      <w:tr>
        <w:trPr>
          <w:trHeight w:val="196"/>
        </w:trPr>
        <w:tc>
          <w:tcPr>
            <w:tcW w:w="28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2900" w:type="dxa"/>
            <w:vAlign w:val="bottom"/>
            <w:gridSpan w:val="3"/>
          </w:tcPr>
          <w:p>
            <w:pPr>
              <w:jc w:val="right"/>
              <w:ind w:right="379"/>
              <w:spacing w:after="0"/>
              <w:rPr>
                <w:sz w:val="20"/>
                <w:szCs w:val="20"/>
                <w:color w:val="auto"/>
              </w:rPr>
            </w:pPr>
            <w:r>
              <w:rPr>
                <w:rFonts w:ascii="Arial" w:cs="Arial" w:eastAsia="Arial" w:hAnsi="Arial"/>
                <w:sz w:val="14"/>
                <w:szCs w:val="14"/>
                <w:b w:val="1"/>
                <w:bCs w:val="1"/>
                <w:color w:val="auto"/>
              </w:rPr>
              <w:t>(in thousands, except percentage)</w:t>
            </w:r>
          </w:p>
        </w:tc>
        <w:tc>
          <w:tcPr>
            <w:tcW w:w="26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28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Research and development</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180,871</w:t>
            </w:r>
          </w:p>
        </w:tc>
        <w:tc>
          <w:tcPr>
            <w:tcW w:w="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96"/>
              <w:spacing w:after="0"/>
              <w:rPr>
                <w:sz w:val="20"/>
                <w:szCs w:val="20"/>
                <w:color w:val="auto"/>
              </w:rPr>
            </w:pPr>
            <w:r>
              <w:rPr>
                <w:rFonts w:ascii="Arial" w:cs="Arial" w:eastAsia="Arial" w:hAnsi="Arial"/>
                <w:sz w:val="18"/>
                <w:szCs w:val="18"/>
                <w:color w:val="auto"/>
              </w:rPr>
              <w:t>207,943</w:t>
            </w:r>
          </w:p>
        </w:tc>
        <w:tc>
          <w:tcPr>
            <w:tcW w:w="164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(13.0)%  $</w:t>
            </w:r>
          </w:p>
        </w:tc>
        <w:tc>
          <w:tcPr>
            <w:tcW w:w="126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368,967</w:t>
            </w:r>
          </w:p>
        </w:tc>
        <w:tc>
          <w:tcPr>
            <w:tcW w:w="2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20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427,351</w:t>
            </w:r>
          </w:p>
        </w:tc>
        <w:tc>
          <w:tcPr>
            <w:tcW w:w="13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(13.7)%</w:t>
            </w:r>
          </w:p>
        </w:tc>
        <w:tc>
          <w:tcPr>
            <w:tcW w:w="0" w:type="dxa"/>
            <w:vAlign w:val="bottom"/>
          </w:tcPr>
          <w:p>
            <w:pPr>
              <w:spacing w:after="0"/>
              <w:rPr>
                <w:sz w:val="1"/>
                <w:szCs w:val="1"/>
                <w:color w:val="auto"/>
              </w:rPr>
            </w:pPr>
          </w:p>
        </w:tc>
      </w:tr>
      <w:tr>
        <w:trPr>
          <w:trHeight w:val="243"/>
        </w:trPr>
        <w:tc>
          <w:tcPr>
            <w:tcW w:w="286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200" w:type="dxa"/>
            <w:vAlign w:val="bottom"/>
          </w:tcPr>
          <w:p>
            <w:pPr>
              <w:spacing w:after="0"/>
              <w:rPr>
                <w:sz w:val="21"/>
                <w:szCs w:val="21"/>
                <w:color w:val="auto"/>
              </w:rPr>
            </w:pPr>
          </w:p>
        </w:tc>
        <w:tc>
          <w:tcPr>
            <w:tcW w:w="1240" w:type="dxa"/>
            <w:vAlign w:val="bottom"/>
          </w:tcPr>
          <w:p>
            <w:pPr>
              <w:jc w:val="right"/>
              <w:ind w:right="19"/>
              <w:spacing w:after="0"/>
              <w:rPr>
                <w:sz w:val="20"/>
                <w:szCs w:val="20"/>
                <w:color w:val="auto"/>
              </w:rPr>
            </w:pPr>
            <w:r>
              <w:rPr>
                <w:rFonts w:ascii="Arial" w:cs="Arial" w:eastAsia="Arial" w:hAnsi="Arial"/>
                <w:sz w:val="18"/>
                <w:szCs w:val="18"/>
                <w:color w:val="auto"/>
              </w:rPr>
              <w:t>29.9%</w:t>
            </w:r>
          </w:p>
        </w:tc>
        <w:tc>
          <w:tcPr>
            <w:tcW w:w="26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34.8%</w:t>
            </w:r>
          </w:p>
        </w:tc>
        <w:tc>
          <w:tcPr>
            <w:tcW w:w="14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60" w:type="dxa"/>
            <w:vAlign w:val="bottom"/>
          </w:tcPr>
          <w:p>
            <w:pPr>
              <w:jc w:val="right"/>
              <w:ind w:right="19"/>
              <w:spacing w:after="0"/>
              <w:rPr>
                <w:sz w:val="20"/>
                <w:szCs w:val="20"/>
                <w:color w:val="auto"/>
              </w:rPr>
            </w:pPr>
            <w:r>
              <w:rPr>
                <w:rFonts w:ascii="Arial" w:cs="Arial" w:eastAsia="Arial" w:hAnsi="Arial"/>
                <w:sz w:val="18"/>
                <w:szCs w:val="18"/>
                <w:color w:val="auto"/>
              </w:rPr>
              <w:t>31.3%</w:t>
            </w:r>
          </w:p>
        </w:tc>
        <w:tc>
          <w:tcPr>
            <w:tcW w:w="26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38.4%</w:t>
            </w:r>
          </w:p>
        </w:tc>
        <w:tc>
          <w:tcPr>
            <w:tcW w:w="132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75" w:lineRule="exact"/>
        <w:rPr>
          <w:sz w:val="20"/>
          <w:szCs w:val="20"/>
          <w:color w:val="auto"/>
        </w:rPr>
      </w:pPr>
    </w:p>
    <w:p>
      <w:pPr>
        <w:jc w:val="both"/>
        <w:ind w:right="100" w:firstLine="432"/>
        <w:spacing w:after="0" w:line="286" w:lineRule="auto"/>
        <w:rPr>
          <w:sz w:val="20"/>
          <w:szCs w:val="20"/>
          <w:color w:val="auto"/>
        </w:rPr>
      </w:pPr>
      <w:r>
        <w:rPr>
          <w:rFonts w:ascii="Arial" w:cs="Arial" w:eastAsia="Arial" w:hAnsi="Arial"/>
          <w:sz w:val="17"/>
          <w:szCs w:val="17"/>
          <w:color w:val="auto"/>
        </w:rPr>
        <w:t>Research and development expenses decreased by $27.1 million in the three months ended July 29, 2017 compared to the three months ended July 30, 2016. The decrease was primarily attributable to $20.4 million of lower personnel-related costs and a $3.7 million reduction in depreciation and amortization expense. These reductions are primarily attributable to the results of the restructuring actions announced in November 2016.</w:t>
      </w:r>
    </w:p>
    <w:p>
      <w:pPr>
        <w:spacing w:after="0" w:line="111" w:lineRule="exact"/>
        <w:rPr>
          <w:sz w:val="20"/>
          <w:szCs w:val="20"/>
          <w:color w:val="auto"/>
        </w:rPr>
      </w:pPr>
    </w:p>
    <w:p>
      <w:pPr>
        <w:ind w:left="440"/>
        <w:spacing w:after="0"/>
        <w:rPr>
          <w:sz w:val="20"/>
          <w:szCs w:val="20"/>
          <w:color w:val="auto"/>
        </w:rPr>
      </w:pPr>
      <w:r>
        <w:rPr>
          <w:rFonts w:ascii="Arial" w:cs="Arial" w:eastAsia="Arial" w:hAnsi="Arial"/>
          <w:sz w:val="16"/>
          <w:szCs w:val="16"/>
          <w:color w:val="auto"/>
        </w:rPr>
        <w:t>Research and development expenses decreased by $58.4 million in the six months ended July 29, 2017 compared to the six months ended July 30, 2016.</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The decrease was primarily attributable to $44.2 million of lower personnel-related costs, an $8.0 million reduction in depreciation and amortization expense.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These reductions are primarily attributable to the results of the restructuring actions announced in November 2016.</w:t>
      </w:r>
    </w:p>
    <w:p>
      <w:pPr>
        <w:spacing w:after="0" w:line="238"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Selling, general and administrative</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28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500" w:type="dxa"/>
            <w:vAlign w:val="bottom"/>
            <w:tcBorders>
              <w:bottom w:val="single" w:sz="8" w:color="auto"/>
            </w:tcBorders>
            <w:gridSpan w:val="3"/>
          </w:tcPr>
          <w:p>
            <w:pPr>
              <w:jc w:val="right"/>
              <w:ind w:right="596"/>
              <w:spacing w:after="0"/>
              <w:rPr>
                <w:sz w:val="20"/>
                <w:szCs w:val="20"/>
                <w:color w:val="auto"/>
              </w:rPr>
            </w:pPr>
            <w:r>
              <w:rPr>
                <w:rFonts w:ascii="Arial" w:cs="Arial" w:eastAsia="Arial" w:hAnsi="Arial"/>
                <w:sz w:val="14"/>
                <w:szCs w:val="14"/>
                <w:b w:val="1"/>
                <w:bCs w:val="1"/>
                <w:color w:val="auto"/>
              </w:rPr>
              <w:t>Three Months Ended</w:t>
            </w:r>
          </w:p>
        </w:tc>
        <w:tc>
          <w:tcPr>
            <w:tcW w:w="144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520" w:type="dxa"/>
            <w:vAlign w:val="bottom"/>
            <w:tcBorders>
              <w:bottom w:val="single" w:sz="8" w:color="auto"/>
            </w:tcBorders>
            <w:gridSpan w:val="3"/>
          </w:tcPr>
          <w:p>
            <w:pPr>
              <w:jc w:val="right"/>
              <w:ind w:right="696"/>
              <w:spacing w:after="0"/>
              <w:rPr>
                <w:sz w:val="20"/>
                <w:szCs w:val="20"/>
                <w:color w:val="auto"/>
              </w:rPr>
            </w:pPr>
            <w:r>
              <w:rPr>
                <w:rFonts w:ascii="Arial" w:cs="Arial" w:eastAsia="Arial" w:hAnsi="Arial"/>
                <w:sz w:val="14"/>
                <w:szCs w:val="14"/>
                <w:b w:val="1"/>
                <w:bCs w:val="1"/>
                <w:color w:val="auto"/>
              </w:rPr>
              <w:t>Six Months Ended</w:t>
            </w:r>
          </w:p>
        </w:tc>
        <w:tc>
          <w:tcPr>
            <w:tcW w:w="13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32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40" w:type="dxa"/>
            <w:vAlign w:val="bottom"/>
            <w:vMerge w:val="restart"/>
          </w:tcPr>
          <w:p>
            <w:pPr>
              <w:jc w:val="right"/>
              <w:ind w:right="199"/>
              <w:spacing w:after="0"/>
              <w:rPr>
                <w:sz w:val="20"/>
                <w:szCs w:val="20"/>
                <w:color w:val="auto"/>
              </w:rPr>
            </w:pPr>
            <w:r>
              <w:rPr>
                <w:rFonts w:ascii="Arial" w:cs="Arial" w:eastAsia="Arial" w:hAnsi="Arial"/>
                <w:sz w:val="14"/>
                <w:szCs w:val="14"/>
                <w:b w:val="1"/>
                <w:bCs w:val="1"/>
                <w:color w:val="auto"/>
                <w:w w:val="97"/>
              </w:rPr>
              <w:t>July 29, 2017</w:t>
            </w:r>
          </w:p>
        </w:tc>
        <w:tc>
          <w:tcPr>
            <w:tcW w:w="240" w:type="dxa"/>
            <w:vAlign w:val="bottom"/>
          </w:tcPr>
          <w:p>
            <w:pPr>
              <w:spacing w:after="0"/>
              <w:rPr>
                <w:sz w:val="12"/>
                <w:szCs w:val="12"/>
                <w:color w:val="auto"/>
              </w:rPr>
            </w:pPr>
          </w:p>
        </w:tc>
        <w:tc>
          <w:tcPr>
            <w:tcW w:w="1120" w:type="dxa"/>
            <w:vAlign w:val="bottom"/>
            <w:vMerge w:val="restart"/>
          </w:tcPr>
          <w:p>
            <w:pPr>
              <w:jc w:val="right"/>
              <w:ind w:right="156"/>
              <w:spacing w:after="0"/>
              <w:rPr>
                <w:sz w:val="20"/>
                <w:szCs w:val="20"/>
                <w:color w:val="auto"/>
              </w:rPr>
            </w:pPr>
            <w:r>
              <w:rPr>
                <w:rFonts w:ascii="Arial" w:cs="Arial" w:eastAsia="Arial" w:hAnsi="Arial"/>
                <w:sz w:val="14"/>
                <w:szCs w:val="14"/>
                <w:b w:val="1"/>
                <w:bCs w:val="1"/>
                <w:color w:val="auto"/>
                <w:w w:val="99"/>
              </w:rPr>
              <w:t>July 30, 2016</w:t>
            </w:r>
          </w:p>
        </w:tc>
        <w:tc>
          <w:tcPr>
            <w:tcW w:w="1440" w:type="dxa"/>
            <w:vAlign w:val="bottom"/>
          </w:tcPr>
          <w:p>
            <w:pPr>
              <w:jc w:val="right"/>
              <w:ind w:right="564"/>
              <w:spacing w:after="0" w:line="139" w:lineRule="exact"/>
              <w:rPr>
                <w:sz w:val="20"/>
                <w:szCs w:val="20"/>
                <w:color w:val="auto"/>
              </w:rPr>
            </w:pPr>
            <w:r>
              <w:rPr>
                <w:rFonts w:ascii="Arial" w:cs="Arial" w:eastAsia="Arial" w:hAnsi="Arial"/>
                <w:sz w:val="14"/>
                <w:szCs w:val="14"/>
                <w:b w:val="1"/>
                <w:bCs w:val="1"/>
                <w:color w:val="auto"/>
              </w:rPr>
              <w:t>%</w:t>
            </w:r>
          </w:p>
        </w:tc>
        <w:tc>
          <w:tcPr>
            <w:tcW w:w="180" w:type="dxa"/>
            <w:vAlign w:val="bottom"/>
          </w:tcPr>
          <w:p>
            <w:pPr>
              <w:spacing w:after="0"/>
              <w:rPr>
                <w:sz w:val="12"/>
                <w:szCs w:val="12"/>
                <w:color w:val="auto"/>
              </w:rPr>
            </w:pPr>
          </w:p>
        </w:tc>
        <w:tc>
          <w:tcPr>
            <w:tcW w:w="1160" w:type="dxa"/>
            <w:vAlign w:val="bottom"/>
            <w:vMerge w:val="restart"/>
          </w:tcPr>
          <w:p>
            <w:pPr>
              <w:jc w:val="right"/>
              <w:ind w:right="219"/>
              <w:spacing w:after="0"/>
              <w:rPr>
                <w:sz w:val="20"/>
                <w:szCs w:val="20"/>
                <w:color w:val="auto"/>
              </w:rPr>
            </w:pPr>
            <w:r>
              <w:rPr>
                <w:rFonts w:ascii="Arial" w:cs="Arial" w:eastAsia="Arial" w:hAnsi="Arial"/>
                <w:sz w:val="14"/>
                <w:szCs w:val="14"/>
                <w:b w:val="1"/>
                <w:bCs w:val="1"/>
                <w:color w:val="auto"/>
                <w:w w:val="97"/>
              </w:rPr>
              <w:t>July 29, 2017</w:t>
            </w:r>
          </w:p>
        </w:tc>
        <w:tc>
          <w:tcPr>
            <w:tcW w:w="240" w:type="dxa"/>
            <w:vAlign w:val="bottom"/>
          </w:tcPr>
          <w:p>
            <w:pPr>
              <w:spacing w:after="0"/>
              <w:rPr>
                <w:sz w:val="12"/>
                <w:szCs w:val="12"/>
                <w:color w:val="auto"/>
              </w:rPr>
            </w:pPr>
          </w:p>
        </w:tc>
        <w:tc>
          <w:tcPr>
            <w:tcW w:w="1120" w:type="dxa"/>
            <w:vAlign w:val="bottom"/>
            <w:vMerge w:val="restart"/>
          </w:tcPr>
          <w:p>
            <w:pPr>
              <w:jc w:val="right"/>
              <w:ind w:right="156"/>
              <w:spacing w:after="0"/>
              <w:rPr>
                <w:sz w:val="20"/>
                <w:szCs w:val="20"/>
                <w:color w:val="auto"/>
              </w:rPr>
            </w:pPr>
            <w:r>
              <w:rPr>
                <w:rFonts w:ascii="Arial" w:cs="Arial" w:eastAsia="Arial" w:hAnsi="Arial"/>
                <w:sz w:val="14"/>
                <w:szCs w:val="14"/>
                <w:b w:val="1"/>
                <w:bCs w:val="1"/>
                <w:color w:val="auto"/>
                <w:w w:val="99"/>
              </w:rPr>
              <w:t>July 30, 2016</w:t>
            </w:r>
          </w:p>
        </w:tc>
        <w:tc>
          <w:tcPr>
            <w:tcW w:w="1320" w:type="dxa"/>
            <w:vAlign w:val="bottom"/>
          </w:tcPr>
          <w:p>
            <w:pPr>
              <w:jc w:val="right"/>
              <w:ind w:right="46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328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vMerge w:val="continue"/>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vMerge w:val="continue"/>
          </w:tcPr>
          <w:p>
            <w:pPr>
              <w:spacing w:after="0"/>
              <w:rPr>
                <w:sz w:val="16"/>
                <w:szCs w:val="16"/>
                <w:color w:val="auto"/>
              </w:rPr>
            </w:pPr>
          </w:p>
        </w:tc>
        <w:tc>
          <w:tcPr>
            <w:tcW w:w="1620" w:type="dxa"/>
            <w:vAlign w:val="bottom"/>
            <w:tcBorders>
              <w:bottom w:val="single" w:sz="8" w:color="auto"/>
            </w:tcBorders>
            <w:gridSpan w:val="2"/>
          </w:tcPr>
          <w:p>
            <w:pPr>
              <w:jc w:val="center"/>
              <w:ind w:right="180"/>
              <w:spacing w:after="0"/>
              <w:rPr>
                <w:sz w:val="20"/>
                <w:szCs w:val="20"/>
                <w:color w:val="auto"/>
              </w:rPr>
            </w:pPr>
            <w:r>
              <w:rPr>
                <w:rFonts w:ascii="Arial" w:cs="Arial" w:eastAsia="Arial" w:hAnsi="Arial"/>
                <w:sz w:val="14"/>
                <w:szCs w:val="14"/>
                <w:b w:val="1"/>
                <w:bCs w:val="1"/>
                <w:color w:val="auto"/>
                <w:w w:val="93"/>
              </w:rPr>
              <w:t>Change</w:t>
            </w:r>
          </w:p>
        </w:tc>
        <w:tc>
          <w:tcPr>
            <w:tcW w:w="1160" w:type="dxa"/>
            <w:vAlign w:val="bottom"/>
            <w:tcBorders>
              <w:bottom w:val="single" w:sz="8" w:color="auto"/>
            </w:tcBorders>
            <w:vMerge w:val="continue"/>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vMerge w:val="continue"/>
          </w:tcPr>
          <w:p>
            <w:pPr>
              <w:spacing w:after="0"/>
              <w:rPr>
                <w:sz w:val="16"/>
                <w:szCs w:val="16"/>
                <w:color w:val="auto"/>
              </w:rPr>
            </w:pPr>
          </w:p>
        </w:tc>
        <w:tc>
          <w:tcPr>
            <w:tcW w:w="1320" w:type="dxa"/>
            <w:vAlign w:val="bottom"/>
            <w:tcBorders>
              <w:bottom w:val="single" w:sz="8" w:color="auto"/>
            </w:tcBorders>
          </w:tcPr>
          <w:p>
            <w:pPr>
              <w:jc w:val="center"/>
              <w:ind w:left="22"/>
              <w:spacing w:after="0"/>
              <w:rPr>
                <w:sz w:val="20"/>
                <w:szCs w:val="20"/>
                <w:color w:val="auto"/>
              </w:rPr>
            </w:pPr>
            <w:r>
              <w:rPr>
                <w:rFonts w:ascii="Arial" w:cs="Arial" w:eastAsia="Arial" w:hAnsi="Arial"/>
                <w:sz w:val="14"/>
                <w:szCs w:val="14"/>
                <w:b w:val="1"/>
                <w:bCs w:val="1"/>
                <w:color w:val="auto"/>
                <w:w w:val="89"/>
              </w:rPr>
              <w:t>Change</w:t>
            </w:r>
          </w:p>
        </w:tc>
        <w:tc>
          <w:tcPr>
            <w:tcW w:w="0" w:type="dxa"/>
            <w:vAlign w:val="bottom"/>
          </w:tcPr>
          <w:p>
            <w:pPr>
              <w:spacing w:after="0"/>
              <w:rPr>
                <w:sz w:val="1"/>
                <w:szCs w:val="1"/>
                <w:color w:val="auto"/>
              </w:rPr>
            </w:pPr>
          </w:p>
        </w:tc>
      </w:tr>
      <w:tr>
        <w:trPr>
          <w:trHeight w:val="196"/>
        </w:trPr>
        <w:tc>
          <w:tcPr>
            <w:tcW w:w="32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2780" w:type="dxa"/>
            <w:vAlign w:val="bottom"/>
            <w:gridSpan w:val="3"/>
          </w:tcPr>
          <w:p>
            <w:pPr>
              <w:jc w:val="right"/>
              <w:ind w:right="279"/>
              <w:spacing w:after="0"/>
              <w:rPr>
                <w:sz w:val="20"/>
                <w:szCs w:val="20"/>
                <w:color w:val="auto"/>
              </w:rPr>
            </w:pPr>
            <w:r>
              <w:rPr>
                <w:rFonts w:ascii="Arial" w:cs="Arial" w:eastAsia="Arial" w:hAnsi="Arial"/>
                <w:sz w:val="14"/>
                <w:szCs w:val="14"/>
                <w:b w:val="1"/>
                <w:bCs w:val="1"/>
                <w:color w:val="auto"/>
              </w:rPr>
              <w:t>(in thousands, except percentage)</w:t>
            </w:r>
          </w:p>
        </w:tc>
        <w:tc>
          <w:tcPr>
            <w:tcW w:w="2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32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Selling, general and administrative</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CCEEFF"/>
            </w:tcBorders>
            <w:shd w:val="clear" w:color="auto" w:fill="CCEEFF"/>
          </w:tcPr>
          <w:p>
            <w:pPr>
              <w:jc w:val="right"/>
              <w:ind w:right="139"/>
              <w:spacing w:after="0"/>
              <w:rPr>
                <w:sz w:val="20"/>
                <w:szCs w:val="20"/>
                <w:color w:val="auto"/>
              </w:rPr>
            </w:pPr>
            <w:r>
              <w:rPr>
                <w:rFonts w:ascii="Arial" w:cs="Arial" w:eastAsia="Arial" w:hAnsi="Arial"/>
                <w:sz w:val="18"/>
                <w:szCs w:val="18"/>
                <w:color w:val="auto"/>
              </w:rPr>
              <w:t>55,659</w:t>
            </w: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20" w:type="dxa"/>
            <w:vAlign w:val="bottom"/>
            <w:tcBorders>
              <w:bottom w:val="single" w:sz="8" w:color="CCEEFF"/>
            </w:tcBorders>
            <w:shd w:val="clear" w:color="auto" w:fill="CCEEFF"/>
          </w:tcPr>
          <w:p>
            <w:pPr>
              <w:jc w:val="right"/>
              <w:ind w:right="96"/>
              <w:spacing w:after="0"/>
              <w:rPr>
                <w:sz w:val="20"/>
                <w:szCs w:val="20"/>
                <w:color w:val="auto"/>
              </w:rPr>
            </w:pPr>
            <w:r>
              <w:rPr>
                <w:rFonts w:ascii="Arial" w:cs="Arial" w:eastAsia="Arial" w:hAnsi="Arial"/>
                <w:sz w:val="18"/>
                <w:szCs w:val="18"/>
                <w:color w:val="auto"/>
              </w:rPr>
              <w:t>67,896</w:t>
            </w:r>
          </w:p>
        </w:tc>
        <w:tc>
          <w:tcPr>
            <w:tcW w:w="1620" w:type="dxa"/>
            <w:vAlign w:val="bottom"/>
            <w:tcBorders>
              <w:bottom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(18.0)%  $</w:t>
            </w:r>
          </w:p>
        </w:tc>
        <w:tc>
          <w:tcPr>
            <w:tcW w:w="116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110,763</w:t>
            </w: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2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131,964</w:t>
            </w:r>
          </w:p>
        </w:tc>
        <w:tc>
          <w:tcPr>
            <w:tcW w:w="13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(16.1)%</w:t>
            </w:r>
          </w:p>
        </w:tc>
        <w:tc>
          <w:tcPr>
            <w:tcW w:w="0" w:type="dxa"/>
            <w:vAlign w:val="bottom"/>
          </w:tcPr>
          <w:p>
            <w:pPr>
              <w:spacing w:after="0"/>
              <w:rPr>
                <w:sz w:val="1"/>
                <w:szCs w:val="1"/>
                <w:color w:val="auto"/>
              </w:rPr>
            </w:pPr>
          </w:p>
        </w:tc>
      </w:tr>
      <w:tr>
        <w:trPr>
          <w:trHeight w:val="243"/>
        </w:trPr>
        <w:tc>
          <w:tcPr>
            <w:tcW w:w="328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80" w:type="dxa"/>
            <w:vAlign w:val="bottom"/>
          </w:tcPr>
          <w:p>
            <w:pPr>
              <w:spacing w:after="0"/>
              <w:rPr>
                <w:sz w:val="21"/>
                <w:szCs w:val="21"/>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9.2%</w:t>
            </w:r>
          </w:p>
        </w:tc>
        <w:tc>
          <w:tcPr>
            <w:tcW w:w="24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11.4%</w:t>
            </w:r>
          </w:p>
        </w:tc>
        <w:tc>
          <w:tcPr>
            <w:tcW w:w="144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9.4%</w:t>
            </w:r>
          </w:p>
        </w:tc>
        <w:tc>
          <w:tcPr>
            <w:tcW w:w="24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11.9%</w:t>
            </w:r>
          </w:p>
        </w:tc>
        <w:tc>
          <w:tcPr>
            <w:tcW w:w="132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391" w:lineRule="exact"/>
        <w:rPr>
          <w:sz w:val="20"/>
          <w:szCs w:val="20"/>
          <w:color w:val="auto"/>
        </w:rPr>
      </w:pPr>
    </w:p>
    <w:p>
      <w:pPr>
        <w:ind w:right="260" w:firstLine="432"/>
        <w:spacing w:after="0" w:line="286" w:lineRule="auto"/>
        <w:rPr>
          <w:sz w:val="20"/>
          <w:szCs w:val="20"/>
          <w:color w:val="auto"/>
        </w:rPr>
      </w:pPr>
      <w:r>
        <w:rPr>
          <w:rFonts w:ascii="Arial" w:cs="Arial" w:eastAsia="Arial" w:hAnsi="Arial"/>
          <w:sz w:val="17"/>
          <w:szCs w:val="17"/>
          <w:color w:val="auto"/>
        </w:rPr>
        <w:t>Selling, general and administrative expense decreased by $12.2 million in the three months ended July 29, 2017 compared to the three months ended July 30, 2016. The decrease was primarily due to a decrease in professional services, including audit and tax fees of $8.8 million and a decrease in legal expenses of $5.8 million. These decreases were partially offset by a $2.2 million increase in personnel-related costs.</w:t>
      </w:r>
    </w:p>
    <w:p>
      <w:pPr>
        <w:spacing w:after="0" w:line="111" w:lineRule="exact"/>
        <w:rPr>
          <w:sz w:val="20"/>
          <w:szCs w:val="20"/>
          <w:color w:val="auto"/>
        </w:rPr>
      </w:pPr>
    </w:p>
    <w:p>
      <w:pPr>
        <w:ind w:left="440"/>
        <w:spacing w:after="0"/>
        <w:rPr>
          <w:sz w:val="20"/>
          <w:szCs w:val="20"/>
          <w:color w:val="auto"/>
        </w:rPr>
      </w:pPr>
      <w:r>
        <w:rPr>
          <w:rFonts w:ascii="Arial" w:cs="Arial" w:eastAsia="Arial" w:hAnsi="Arial"/>
          <w:sz w:val="17"/>
          <w:szCs w:val="17"/>
          <w:color w:val="auto"/>
        </w:rPr>
        <w:t>Selling, general and administrative expense decreased by $21.2 million in the six months ended July 29, 2017 compared to the six months ended</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July 30, 2016. The decrease was primarily due to a decrease in legal expenses of $14.7 million, $12.7 million related to professional services, including audit</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and tax fees, and $2.6 million of facilities expenses. These decreases were partially offset by a $14.0 million increase in personnel-related costs.</w:t>
      </w:r>
    </w:p>
    <w:p>
      <w:pPr>
        <w:spacing w:after="0" w:line="24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20"/>
          </w:cols>
          <w:pgMar w:left="240" w:top="140" w:right="239" w:bottom="1440" w:gutter="0" w:footer="0" w:header="0"/>
        </w:sectPr>
      </w:pPr>
    </w:p>
    <w:bookmarkStart w:id="27" w:name="page28"/>
    <w:bookmarkEnd w:id="27"/>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00" w:lineRule="exact"/>
        <w:rPr>
          <w:sz w:val="20"/>
          <w:szCs w:val="20"/>
          <w:color w:val="auto"/>
        </w:rPr>
      </w:pPr>
    </w:p>
    <w:p>
      <w:pPr>
        <w:spacing w:after="0" w:line="281"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Restructuring Related Charges</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34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520" w:type="dxa"/>
            <w:vAlign w:val="bottom"/>
            <w:tcBorders>
              <w:bottom w:val="single" w:sz="8" w:color="auto"/>
            </w:tcBorders>
            <w:gridSpan w:val="3"/>
          </w:tcPr>
          <w:p>
            <w:pPr>
              <w:jc w:val="right"/>
              <w:ind w:right="596"/>
              <w:spacing w:after="0"/>
              <w:rPr>
                <w:sz w:val="20"/>
                <w:szCs w:val="20"/>
                <w:color w:val="auto"/>
              </w:rPr>
            </w:pPr>
            <w:r>
              <w:rPr>
                <w:rFonts w:ascii="Arial" w:cs="Arial" w:eastAsia="Arial" w:hAnsi="Arial"/>
                <w:sz w:val="14"/>
                <w:szCs w:val="14"/>
                <w:b w:val="1"/>
                <w:bCs w:val="1"/>
                <w:color w:val="auto"/>
              </w:rPr>
              <w:t>Three Months Ended</w:t>
            </w:r>
          </w:p>
        </w:tc>
        <w:tc>
          <w:tcPr>
            <w:tcW w:w="138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700" w:type="dxa"/>
            <w:vAlign w:val="bottom"/>
            <w:tcBorders>
              <w:bottom w:val="single" w:sz="8" w:color="auto"/>
            </w:tcBorders>
            <w:gridSpan w:val="3"/>
          </w:tcPr>
          <w:p>
            <w:pPr>
              <w:jc w:val="right"/>
              <w:ind w:right="856"/>
              <w:spacing w:after="0"/>
              <w:rPr>
                <w:sz w:val="20"/>
                <w:szCs w:val="20"/>
                <w:color w:val="auto"/>
              </w:rPr>
            </w:pPr>
            <w:r>
              <w:rPr>
                <w:rFonts w:ascii="Arial" w:cs="Arial" w:eastAsia="Arial" w:hAnsi="Arial"/>
                <w:sz w:val="14"/>
                <w:szCs w:val="14"/>
                <w:b w:val="1"/>
                <w:bCs w:val="1"/>
                <w:color w:val="auto"/>
              </w:rPr>
              <w:t>Six Months Ended</w:t>
            </w:r>
          </w:p>
        </w:tc>
        <w:tc>
          <w:tcPr>
            <w:tcW w:w="1120" w:type="dxa"/>
            <w:vAlign w:val="bottom"/>
            <w:tcBorders>
              <w:bottom w:val="single" w:sz="8" w:color="auto"/>
            </w:tcBorders>
          </w:tcPr>
          <w:p>
            <w:pPr>
              <w:spacing w:after="0"/>
              <w:rPr>
                <w:sz w:val="16"/>
                <w:szCs w:val="16"/>
                <w:color w:val="auto"/>
              </w:rPr>
            </w:pPr>
          </w:p>
        </w:tc>
      </w:tr>
      <w:tr>
        <w:trPr>
          <w:trHeight w:val="264"/>
        </w:trPr>
        <w:tc>
          <w:tcPr>
            <w:tcW w:w="3340" w:type="dxa"/>
            <w:vAlign w:val="bottom"/>
          </w:tcPr>
          <w:p>
            <w:pPr>
              <w:spacing w:after="0"/>
              <w:rPr>
                <w:sz w:val="22"/>
                <w:szCs w:val="22"/>
                <w:color w:val="auto"/>
              </w:rPr>
            </w:pPr>
          </w:p>
        </w:tc>
        <w:tc>
          <w:tcPr>
            <w:tcW w:w="180" w:type="dxa"/>
            <w:vAlign w:val="bottom"/>
            <w:tcBorders>
              <w:bottom w:val="single" w:sz="8" w:color="auto"/>
            </w:tcBorders>
          </w:tcPr>
          <w:p>
            <w:pPr>
              <w:spacing w:after="0"/>
              <w:rPr>
                <w:sz w:val="22"/>
                <w:szCs w:val="22"/>
                <w:color w:val="auto"/>
              </w:rPr>
            </w:pPr>
          </w:p>
        </w:tc>
        <w:tc>
          <w:tcPr>
            <w:tcW w:w="1160" w:type="dxa"/>
            <w:vAlign w:val="bottom"/>
            <w:tcBorders>
              <w:bottom w:val="single" w:sz="8" w:color="auto"/>
            </w:tcBorders>
          </w:tcPr>
          <w:p>
            <w:pPr>
              <w:jc w:val="right"/>
              <w:ind w:right="199"/>
              <w:spacing w:after="0"/>
              <w:rPr>
                <w:sz w:val="20"/>
                <w:szCs w:val="20"/>
                <w:color w:val="auto"/>
              </w:rPr>
            </w:pPr>
            <w:r>
              <w:rPr>
                <w:rFonts w:ascii="Arial" w:cs="Arial" w:eastAsia="Arial" w:hAnsi="Arial"/>
                <w:sz w:val="14"/>
                <w:szCs w:val="14"/>
                <w:b w:val="1"/>
                <w:bCs w:val="1"/>
                <w:color w:val="auto"/>
                <w:w w:val="99"/>
              </w:rPr>
              <w:t>July 29, 2017</w:t>
            </w:r>
          </w:p>
        </w:tc>
        <w:tc>
          <w:tcPr>
            <w:tcW w:w="240" w:type="dxa"/>
            <w:vAlign w:val="bottom"/>
            <w:tcBorders>
              <w:bottom w:val="single" w:sz="8" w:color="auto"/>
            </w:tcBorders>
          </w:tcPr>
          <w:p>
            <w:pPr>
              <w:spacing w:after="0"/>
              <w:rPr>
                <w:sz w:val="22"/>
                <w:szCs w:val="22"/>
                <w:color w:val="auto"/>
              </w:rPr>
            </w:pPr>
          </w:p>
        </w:tc>
        <w:tc>
          <w:tcPr>
            <w:tcW w:w="1120" w:type="dxa"/>
            <w:vAlign w:val="bottom"/>
            <w:tcBorders>
              <w:bottom w:val="single" w:sz="8" w:color="auto"/>
            </w:tcBorders>
          </w:tcPr>
          <w:p>
            <w:pPr>
              <w:jc w:val="right"/>
              <w:ind w:right="156"/>
              <w:spacing w:after="0"/>
              <w:rPr>
                <w:sz w:val="20"/>
                <w:szCs w:val="20"/>
                <w:color w:val="auto"/>
              </w:rPr>
            </w:pPr>
            <w:r>
              <w:rPr>
                <w:rFonts w:ascii="Arial" w:cs="Arial" w:eastAsia="Arial" w:hAnsi="Arial"/>
                <w:sz w:val="14"/>
                <w:szCs w:val="14"/>
                <w:b w:val="1"/>
                <w:bCs w:val="1"/>
                <w:color w:val="auto"/>
                <w:w w:val="99"/>
              </w:rPr>
              <w:t>July 30, 2016</w:t>
            </w:r>
          </w:p>
        </w:tc>
        <w:tc>
          <w:tcPr>
            <w:tcW w:w="1560" w:type="dxa"/>
            <w:vAlign w:val="bottom"/>
            <w:tcBorders>
              <w:bottom w:val="single" w:sz="8" w:color="auto"/>
            </w:tcBorders>
            <w:gridSpan w:val="2"/>
          </w:tcPr>
          <w:p>
            <w:pPr>
              <w:jc w:val="center"/>
              <w:ind w:right="180"/>
              <w:spacing w:after="0"/>
              <w:rPr>
                <w:sz w:val="20"/>
                <w:szCs w:val="20"/>
                <w:color w:val="auto"/>
              </w:rPr>
            </w:pPr>
            <w:r>
              <w:rPr>
                <w:rFonts w:ascii="Arial" w:cs="Arial" w:eastAsia="Arial" w:hAnsi="Arial"/>
                <w:sz w:val="14"/>
                <w:szCs w:val="14"/>
                <w:b w:val="1"/>
                <w:bCs w:val="1"/>
                <w:color w:val="auto"/>
                <w:w w:val="97"/>
              </w:rPr>
              <w:t>% Change</w:t>
            </w:r>
          </w:p>
        </w:tc>
        <w:tc>
          <w:tcPr>
            <w:tcW w:w="1160" w:type="dxa"/>
            <w:vAlign w:val="bottom"/>
            <w:tcBorders>
              <w:bottom w:val="single" w:sz="8" w:color="auto"/>
            </w:tcBorders>
          </w:tcPr>
          <w:p>
            <w:pPr>
              <w:jc w:val="right"/>
              <w:ind w:right="199"/>
              <w:spacing w:after="0"/>
              <w:rPr>
                <w:sz w:val="20"/>
                <w:szCs w:val="20"/>
                <w:color w:val="auto"/>
              </w:rPr>
            </w:pPr>
            <w:r>
              <w:rPr>
                <w:rFonts w:ascii="Arial" w:cs="Arial" w:eastAsia="Arial" w:hAnsi="Arial"/>
                <w:sz w:val="14"/>
                <w:szCs w:val="14"/>
                <w:b w:val="1"/>
                <w:bCs w:val="1"/>
                <w:color w:val="auto"/>
                <w:w w:val="99"/>
              </w:rPr>
              <w:t>July 29, 2017</w:t>
            </w:r>
          </w:p>
        </w:tc>
        <w:tc>
          <w:tcPr>
            <w:tcW w:w="240" w:type="dxa"/>
            <w:vAlign w:val="bottom"/>
            <w:tcBorders>
              <w:bottom w:val="single" w:sz="8" w:color="auto"/>
            </w:tcBorders>
          </w:tcPr>
          <w:p>
            <w:pPr>
              <w:spacing w:after="0"/>
              <w:rPr>
                <w:sz w:val="22"/>
                <w:szCs w:val="22"/>
                <w:color w:val="auto"/>
              </w:rPr>
            </w:pPr>
          </w:p>
        </w:tc>
        <w:tc>
          <w:tcPr>
            <w:tcW w:w="1300" w:type="dxa"/>
            <w:vAlign w:val="bottom"/>
            <w:tcBorders>
              <w:bottom w:val="single" w:sz="8" w:color="auto"/>
            </w:tcBorders>
          </w:tcPr>
          <w:p>
            <w:pPr>
              <w:jc w:val="right"/>
              <w:ind w:right="336"/>
              <w:spacing w:after="0"/>
              <w:rPr>
                <w:sz w:val="20"/>
                <w:szCs w:val="20"/>
                <w:color w:val="auto"/>
              </w:rPr>
            </w:pPr>
            <w:r>
              <w:rPr>
                <w:rFonts w:ascii="Arial" w:cs="Arial" w:eastAsia="Arial" w:hAnsi="Arial"/>
                <w:sz w:val="14"/>
                <w:szCs w:val="14"/>
                <w:b w:val="1"/>
                <w:bCs w:val="1"/>
                <w:color w:val="auto"/>
                <w:w w:val="99"/>
              </w:rPr>
              <w:t>July 30, 2016</w:t>
            </w:r>
          </w:p>
        </w:tc>
        <w:tc>
          <w:tcPr>
            <w:tcW w:w="1120" w:type="dxa"/>
            <w:vAlign w:val="bottom"/>
            <w:tcBorders>
              <w:bottom w:val="single" w:sz="8" w:color="auto"/>
            </w:tcBorders>
          </w:tcPr>
          <w:p>
            <w:pPr>
              <w:jc w:val="right"/>
              <w:ind w:right="179"/>
              <w:spacing w:after="0"/>
              <w:rPr>
                <w:sz w:val="20"/>
                <w:szCs w:val="20"/>
                <w:color w:val="auto"/>
              </w:rPr>
            </w:pPr>
            <w:r>
              <w:rPr>
                <w:rFonts w:ascii="Arial" w:cs="Arial" w:eastAsia="Arial" w:hAnsi="Arial"/>
                <w:sz w:val="14"/>
                <w:szCs w:val="14"/>
                <w:b w:val="1"/>
                <w:bCs w:val="1"/>
                <w:color w:val="auto"/>
              </w:rPr>
              <w:t>% Change</w:t>
            </w:r>
          </w:p>
        </w:tc>
      </w:tr>
      <w:tr>
        <w:trPr>
          <w:trHeight w:val="264"/>
        </w:trPr>
        <w:tc>
          <w:tcPr>
            <w:tcW w:w="33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56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1"/>
              </w:rPr>
              <w:t>(in thousands)</w:t>
            </w:r>
          </w:p>
        </w:tc>
        <w:tc>
          <w:tcPr>
            <w:tcW w:w="116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300" w:type="dxa"/>
            <w:vAlign w:val="bottom"/>
          </w:tcPr>
          <w:p>
            <w:pPr>
              <w:spacing w:after="0"/>
              <w:rPr>
                <w:sz w:val="22"/>
                <w:szCs w:val="22"/>
                <w:color w:val="auto"/>
              </w:rPr>
            </w:pPr>
          </w:p>
        </w:tc>
        <w:tc>
          <w:tcPr>
            <w:tcW w:w="1120" w:type="dxa"/>
            <w:vAlign w:val="bottom"/>
          </w:tcPr>
          <w:p>
            <w:pPr>
              <w:spacing w:after="0"/>
              <w:rPr>
                <w:sz w:val="22"/>
                <w:szCs w:val="22"/>
                <w:color w:val="auto"/>
              </w:rPr>
            </w:pPr>
          </w:p>
        </w:tc>
      </w:tr>
      <w:tr>
        <w:trPr>
          <w:trHeight w:val="256"/>
        </w:trPr>
        <w:tc>
          <w:tcPr>
            <w:tcW w:w="3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Restructuring related charges</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139"/>
              <w:spacing w:after="0"/>
              <w:rPr>
                <w:sz w:val="20"/>
                <w:szCs w:val="20"/>
                <w:color w:val="auto"/>
              </w:rPr>
            </w:pPr>
            <w:r>
              <w:rPr>
                <w:rFonts w:ascii="Arial" w:cs="Arial" w:eastAsia="Arial" w:hAnsi="Arial"/>
                <w:sz w:val="18"/>
                <w:szCs w:val="18"/>
                <w:color w:val="auto"/>
              </w:rPr>
              <w:t>4,285</w:t>
            </w: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2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721</w:t>
            </w:r>
          </w:p>
        </w:tc>
        <w:tc>
          <w:tcPr>
            <w:tcW w:w="1560" w:type="dxa"/>
            <w:vAlign w:val="bottom"/>
            <w:tcBorders>
              <w:bottom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494.3%  $</w:t>
            </w:r>
          </w:p>
        </w:tc>
        <w:tc>
          <w:tcPr>
            <w:tcW w:w="1160" w:type="dxa"/>
            <w:vAlign w:val="bottom"/>
            <w:tcBorders>
              <w:bottom w:val="single" w:sz="8" w:color="CCEEFF"/>
            </w:tcBorders>
            <w:shd w:val="clear" w:color="auto" w:fill="CCEEFF"/>
          </w:tcPr>
          <w:p>
            <w:pPr>
              <w:jc w:val="right"/>
              <w:ind w:right="139"/>
              <w:spacing w:after="0"/>
              <w:rPr>
                <w:sz w:val="20"/>
                <w:szCs w:val="20"/>
                <w:color w:val="auto"/>
              </w:rPr>
            </w:pPr>
            <w:r>
              <w:rPr>
                <w:rFonts w:ascii="Arial" w:cs="Arial" w:eastAsia="Arial" w:hAnsi="Arial"/>
                <w:sz w:val="18"/>
                <w:szCs w:val="18"/>
                <w:color w:val="auto"/>
              </w:rPr>
              <w:t>5,171</w:t>
            </w: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00" w:type="dxa"/>
            <w:vAlign w:val="bottom"/>
            <w:tcBorders>
              <w:bottom w:val="single" w:sz="8" w:color="CCEEFF"/>
            </w:tcBorders>
            <w:shd w:val="clear" w:color="auto" w:fill="CCEEFF"/>
          </w:tcPr>
          <w:p>
            <w:pPr>
              <w:jc w:val="right"/>
              <w:ind w:right="276"/>
              <w:spacing w:after="0"/>
              <w:rPr>
                <w:sz w:val="20"/>
                <w:szCs w:val="20"/>
                <w:color w:val="auto"/>
              </w:rPr>
            </w:pPr>
            <w:r>
              <w:rPr>
                <w:rFonts w:ascii="Arial" w:cs="Arial" w:eastAsia="Arial" w:hAnsi="Arial"/>
                <w:sz w:val="18"/>
                <w:szCs w:val="18"/>
                <w:color w:val="auto"/>
              </w:rPr>
              <w:t>5,162</w:t>
            </w: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0.2%</w:t>
            </w:r>
          </w:p>
        </w:tc>
      </w:tr>
      <w:tr>
        <w:trPr>
          <w:trHeight w:val="243"/>
        </w:trPr>
        <w:tc>
          <w:tcPr>
            <w:tcW w:w="334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8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0.7%</w:t>
            </w:r>
          </w:p>
        </w:tc>
        <w:tc>
          <w:tcPr>
            <w:tcW w:w="24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0.1%</w:t>
            </w:r>
          </w:p>
        </w:tc>
        <w:tc>
          <w:tcPr>
            <w:tcW w:w="13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0.5%</w:t>
            </w:r>
          </w:p>
        </w:tc>
        <w:tc>
          <w:tcPr>
            <w:tcW w:w="240" w:type="dxa"/>
            <w:vAlign w:val="bottom"/>
          </w:tcPr>
          <w:p>
            <w:pPr>
              <w:spacing w:after="0"/>
              <w:rPr>
                <w:sz w:val="21"/>
                <w:szCs w:val="21"/>
                <w:color w:val="auto"/>
              </w:rPr>
            </w:pPr>
          </w:p>
        </w:tc>
        <w:tc>
          <w:tcPr>
            <w:tcW w:w="1300" w:type="dxa"/>
            <w:vAlign w:val="bottom"/>
          </w:tcPr>
          <w:p>
            <w:pPr>
              <w:jc w:val="right"/>
              <w:ind w:right="136"/>
              <w:spacing w:after="0"/>
              <w:rPr>
                <w:sz w:val="20"/>
                <w:szCs w:val="20"/>
                <w:color w:val="auto"/>
              </w:rPr>
            </w:pPr>
            <w:r>
              <w:rPr>
                <w:rFonts w:ascii="Arial" w:cs="Arial" w:eastAsia="Arial" w:hAnsi="Arial"/>
                <w:sz w:val="18"/>
                <w:szCs w:val="18"/>
                <w:color w:val="auto"/>
              </w:rPr>
              <w:t>0.5%</w:t>
            </w:r>
          </w:p>
        </w:tc>
        <w:tc>
          <w:tcPr>
            <w:tcW w:w="1120" w:type="dxa"/>
            <w:vAlign w:val="bottom"/>
          </w:tcPr>
          <w:p>
            <w:pPr>
              <w:spacing w:after="0"/>
              <w:rPr>
                <w:sz w:val="21"/>
                <w:szCs w:val="21"/>
                <w:color w:val="auto"/>
              </w:rPr>
            </w:pPr>
          </w:p>
        </w:tc>
      </w:tr>
    </w:tbl>
    <w:p>
      <w:pPr>
        <w:spacing w:after="0" w:line="229" w:lineRule="exact"/>
        <w:rPr>
          <w:sz w:val="20"/>
          <w:szCs w:val="20"/>
          <w:color w:val="auto"/>
        </w:rPr>
      </w:pPr>
    </w:p>
    <w:p>
      <w:pPr>
        <w:ind w:right="460" w:firstLine="392"/>
        <w:spacing w:after="0" w:line="302" w:lineRule="auto"/>
        <w:rPr>
          <w:sz w:val="20"/>
          <w:szCs w:val="20"/>
          <w:color w:val="auto"/>
        </w:rPr>
      </w:pPr>
      <w:r>
        <w:rPr>
          <w:rFonts w:ascii="Arial" w:cs="Arial" w:eastAsia="Arial" w:hAnsi="Arial"/>
          <w:sz w:val="16"/>
          <w:szCs w:val="16"/>
          <w:color w:val="auto"/>
        </w:rPr>
        <w:t>We recorded total restructuring charges and other related charges of $4.3 million and $5.2 million in the three and six months ended July 29, 2017, respectively. The charges primarily arose from activities related to the restructuring plan we announced in November 2016 to refocus our research and development, increase operational efficiency and improve profitability. The charges for the six months ended July 29, 2017 included $6.7 million of severance and other exit-related costs offset by $1.1 million release of reserve. See "Note 4 – Restructuring Related Charges" for further information.</w:t>
      </w:r>
    </w:p>
    <w:p>
      <w:pPr>
        <w:spacing w:after="0" w:line="181"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Interest and Other Income, Net</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92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700" w:type="dxa"/>
            <w:vAlign w:val="bottom"/>
            <w:tcBorders>
              <w:bottom w:val="single" w:sz="8" w:color="auto"/>
            </w:tcBorders>
            <w:gridSpan w:val="3"/>
          </w:tcPr>
          <w:p>
            <w:pPr>
              <w:jc w:val="right"/>
              <w:ind w:right="696"/>
              <w:spacing w:after="0"/>
              <w:rPr>
                <w:sz w:val="20"/>
                <w:szCs w:val="20"/>
                <w:color w:val="auto"/>
              </w:rPr>
            </w:pPr>
            <w:r>
              <w:rPr>
                <w:rFonts w:ascii="Arial" w:cs="Arial" w:eastAsia="Arial" w:hAnsi="Arial"/>
                <w:sz w:val="14"/>
                <w:szCs w:val="14"/>
                <w:b w:val="1"/>
                <w:bCs w:val="1"/>
                <w:color w:val="auto"/>
              </w:rPr>
              <w:t>Three Months Ended</w:t>
            </w:r>
          </w:p>
        </w:tc>
        <w:tc>
          <w:tcPr>
            <w:tcW w:w="140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720" w:type="dxa"/>
            <w:vAlign w:val="bottom"/>
            <w:tcBorders>
              <w:bottom w:val="single" w:sz="8" w:color="auto"/>
            </w:tcBorders>
            <w:gridSpan w:val="3"/>
          </w:tcPr>
          <w:p>
            <w:pPr>
              <w:jc w:val="right"/>
              <w:ind w:right="796"/>
              <w:spacing w:after="0"/>
              <w:rPr>
                <w:sz w:val="20"/>
                <w:szCs w:val="20"/>
                <w:color w:val="auto"/>
              </w:rPr>
            </w:pPr>
            <w:r>
              <w:rPr>
                <w:rFonts w:ascii="Arial" w:cs="Arial" w:eastAsia="Arial" w:hAnsi="Arial"/>
                <w:sz w:val="14"/>
                <w:szCs w:val="14"/>
                <w:b w:val="1"/>
                <w:bCs w:val="1"/>
                <w:color w:val="auto"/>
              </w:rPr>
              <w:t>Six Months Ended</w:t>
            </w:r>
          </w:p>
        </w:tc>
        <w:tc>
          <w:tcPr>
            <w:tcW w:w="12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29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40" w:type="dxa"/>
            <w:vAlign w:val="bottom"/>
            <w:vMerge w:val="restart"/>
          </w:tcPr>
          <w:p>
            <w:pPr>
              <w:jc w:val="right"/>
              <w:ind w:right="259"/>
              <w:spacing w:after="0"/>
              <w:rPr>
                <w:sz w:val="20"/>
                <w:szCs w:val="20"/>
                <w:color w:val="auto"/>
              </w:rPr>
            </w:pPr>
            <w:r>
              <w:rPr>
                <w:rFonts w:ascii="Arial" w:cs="Arial" w:eastAsia="Arial" w:hAnsi="Arial"/>
                <w:sz w:val="14"/>
                <w:szCs w:val="14"/>
                <w:b w:val="1"/>
                <w:bCs w:val="1"/>
                <w:color w:val="auto"/>
              </w:rPr>
              <w:t>July 29, 2017</w:t>
            </w:r>
          </w:p>
        </w:tc>
        <w:tc>
          <w:tcPr>
            <w:tcW w:w="280" w:type="dxa"/>
            <w:vAlign w:val="bottom"/>
          </w:tcPr>
          <w:p>
            <w:pPr>
              <w:spacing w:after="0"/>
              <w:rPr>
                <w:sz w:val="12"/>
                <w:szCs w:val="12"/>
                <w:color w:val="auto"/>
              </w:rPr>
            </w:pPr>
          </w:p>
        </w:tc>
        <w:tc>
          <w:tcPr>
            <w:tcW w:w="1180" w:type="dxa"/>
            <w:vAlign w:val="bottom"/>
            <w:vMerge w:val="restart"/>
          </w:tcPr>
          <w:p>
            <w:pPr>
              <w:jc w:val="right"/>
              <w:ind w:right="216"/>
              <w:spacing w:after="0"/>
              <w:rPr>
                <w:sz w:val="20"/>
                <w:szCs w:val="20"/>
                <w:color w:val="auto"/>
              </w:rPr>
            </w:pPr>
            <w:r>
              <w:rPr>
                <w:rFonts w:ascii="Arial" w:cs="Arial" w:eastAsia="Arial" w:hAnsi="Arial"/>
                <w:sz w:val="14"/>
                <w:szCs w:val="14"/>
                <w:b w:val="1"/>
                <w:bCs w:val="1"/>
                <w:color w:val="auto"/>
                <w:w w:val="99"/>
              </w:rPr>
              <w:t>July 30, 2016</w:t>
            </w:r>
          </w:p>
        </w:tc>
        <w:tc>
          <w:tcPr>
            <w:tcW w:w="1400" w:type="dxa"/>
            <w:vAlign w:val="bottom"/>
          </w:tcPr>
          <w:p>
            <w:pPr>
              <w:jc w:val="right"/>
              <w:ind w:right="544"/>
              <w:spacing w:after="0" w:line="139" w:lineRule="exact"/>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2"/>
                <w:szCs w:val="12"/>
                <w:color w:val="auto"/>
              </w:rPr>
            </w:pPr>
          </w:p>
        </w:tc>
        <w:tc>
          <w:tcPr>
            <w:tcW w:w="1260" w:type="dxa"/>
            <w:vAlign w:val="bottom"/>
            <w:vMerge w:val="restart"/>
          </w:tcPr>
          <w:p>
            <w:pPr>
              <w:jc w:val="right"/>
              <w:ind w:right="279"/>
              <w:spacing w:after="0"/>
              <w:rPr>
                <w:sz w:val="20"/>
                <w:szCs w:val="20"/>
                <w:color w:val="auto"/>
              </w:rPr>
            </w:pPr>
            <w:r>
              <w:rPr>
                <w:rFonts w:ascii="Arial" w:cs="Arial" w:eastAsia="Arial" w:hAnsi="Arial"/>
                <w:sz w:val="14"/>
                <w:szCs w:val="14"/>
                <w:b w:val="1"/>
                <w:bCs w:val="1"/>
                <w:color w:val="auto"/>
              </w:rPr>
              <w:t>July 29, 2017</w:t>
            </w:r>
          </w:p>
        </w:tc>
        <w:tc>
          <w:tcPr>
            <w:tcW w:w="260" w:type="dxa"/>
            <w:vAlign w:val="bottom"/>
          </w:tcPr>
          <w:p>
            <w:pPr>
              <w:spacing w:after="0"/>
              <w:rPr>
                <w:sz w:val="12"/>
                <w:szCs w:val="12"/>
                <w:color w:val="auto"/>
              </w:rPr>
            </w:pPr>
          </w:p>
        </w:tc>
        <w:tc>
          <w:tcPr>
            <w:tcW w:w="1200" w:type="dxa"/>
            <w:vAlign w:val="bottom"/>
            <w:vMerge w:val="restart"/>
          </w:tcPr>
          <w:p>
            <w:pPr>
              <w:jc w:val="right"/>
              <w:ind w:right="216"/>
              <w:spacing w:after="0"/>
              <w:rPr>
                <w:sz w:val="20"/>
                <w:szCs w:val="20"/>
                <w:color w:val="auto"/>
              </w:rPr>
            </w:pPr>
            <w:r>
              <w:rPr>
                <w:rFonts w:ascii="Arial" w:cs="Arial" w:eastAsia="Arial" w:hAnsi="Arial"/>
                <w:sz w:val="14"/>
                <w:szCs w:val="14"/>
                <w:b w:val="1"/>
                <w:bCs w:val="1"/>
                <w:color w:val="auto"/>
              </w:rPr>
              <w:t>July 30, 2016</w:t>
            </w:r>
          </w:p>
        </w:tc>
        <w:tc>
          <w:tcPr>
            <w:tcW w:w="1280" w:type="dxa"/>
            <w:vAlign w:val="bottom"/>
          </w:tcPr>
          <w:p>
            <w:pPr>
              <w:jc w:val="right"/>
              <w:ind w:right="44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292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vMerge w:val="continue"/>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vMerge w:val="continue"/>
          </w:tcPr>
          <w:p>
            <w:pPr>
              <w:spacing w:after="0"/>
              <w:rPr>
                <w:sz w:val="16"/>
                <w:szCs w:val="16"/>
                <w:color w:val="auto"/>
              </w:rPr>
            </w:pPr>
          </w:p>
        </w:tc>
        <w:tc>
          <w:tcPr>
            <w:tcW w:w="1600" w:type="dxa"/>
            <w:vAlign w:val="bottom"/>
            <w:tcBorders>
              <w:bottom w:val="single" w:sz="8" w:color="auto"/>
            </w:tcBorders>
            <w:gridSpan w:val="2"/>
          </w:tcPr>
          <w:p>
            <w:pPr>
              <w:jc w:val="center"/>
              <w:ind w:right="200"/>
              <w:spacing w:after="0"/>
              <w:rPr>
                <w:sz w:val="20"/>
                <w:szCs w:val="20"/>
                <w:color w:val="auto"/>
              </w:rPr>
            </w:pPr>
            <w:r>
              <w:rPr>
                <w:rFonts w:ascii="Arial" w:cs="Arial" w:eastAsia="Arial" w:hAnsi="Arial"/>
                <w:sz w:val="14"/>
                <w:szCs w:val="14"/>
                <w:b w:val="1"/>
                <w:bCs w:val="1"/>
                <w:color w:val="auto"/>
                <w:w w:val="93"/>
              </w:rPr>
              <w:t>Change</w:t>
            </w:r>
          </w:p>
        </w:tc>
        <w:tc>
          <w:tcPr>
            <w:tcW w:w="1260" w:type="dxa"/>
            <w:vAlign w:val="bottom"/>
            <w:tcBorders>
              <w:bottom w:val="single" w:sz="8" w:color="auto"/>
            </w:tcBorders>
            <w:vMerge w:val="continue"/>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vMerge w:val="continue"/>
          </w:tcPr>
          <w:p>
            <w:pPr>
              <w:spacing w:after="0"/>
              <w:rPr>
                <w:sz w:val="16"/>
                <w:szCs w:val="16"/>
                <w:color w:val="auto"/>
              </w:rPr>
            </w:pPr>
          </w:p>
        </w:tc>
        <w:tc>
          <w:tcPr>
            <w:tcW w:w="1280" w:type="dxa"/>
            <w:vAlign w:val="bottom"/>
            <w:tcBorders>
              <w:bottom w:val="single" w:sz="8" w:color="auto"/>
            </w:tcBorders>
          </w:tcPr>
          <w:p>
            <w:pPr>
              <w:jc w:val="center"/>
              <w:ind w:left="22"/>
              <w:spacing w:after="0"/>
              <w:rPr>
                <w:sz w:val="20"/>
                <w:szCs w:val="20"/>
                <w:color w:val="auto"/>
              </w:rPr>
            </w:pPr>
            <w:r>
              <w:rPr>
                <w:rFonts w:ascii="Arial" w:cs="Arial" w:eastAsia="Arial" w:hAnsi="Arial"/>
                <w:sz w:val="14"/>
                <w:szCs w:val="14"/>
                <w:b w:val="1"/>
                <w:bCs w:val="1"/>
                <w:color w:val="auto"/>
                <w:w w:val="89"/>
              </w:rPr>
              <w:t>Change</w:t>
            </w:r>
          </w:p>
        </w:tc>
        <w:tc>
          <w:tcPr>
            <w:tcW w:w="0" w:type="dxa"/>
            <w:vAlign w:val="bottom"/>
          </w:tcPr>
          <w:p>
            <w:pPr>
              <w:spacing w:after="0"/>
              <w:rPr>
                <w:sz w:val="1"/>
                <w:szCs w:val="1"/>
                <w:color w:val="auto"/>
              </w:rPr>
            </w:pPr>
          </w:p>
        </w:tc>
      </w:tr>
      <w:tr>
        <w:trPr>
          <w:trHeight w:val="196"/>
        </w:trPr>
        <w:tc>
          <w:tcPr>
            <w:tcW w:w="29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2860" w:type="dxa"/>
            <w:vAlign w:val="bottom"/>
            <w:gridSpan w:val="3"/>
          </w:tcPr>
          <w:p>
            <w:pPr>
              <w:jc w:val="right"/>
              <w:ind w:right="399"/>
              <w:spacing w:after="0"/>
              <w:rPr>
                <w:sz w:val="20"/>
                <w:szCs w:val="20"/>
                <w:color w:val="auto"/>
              </w:rPr>
            </w:pPr>
            <w:r>
              <w:rPr>
                <w:rFonts w:ascii="Arial" w:cs="Arial" w:eastAsia="Arial" w:hAnsi="Arial"/>
                <w:sz w:val="14"/>
                <w:szCs w:val="14"/>
                <w:b w:val="1"/>
                <w:bCs w:val="1"/>
                <w:color w:val="auto"/>
              </w:rPr>
              <w:t>(in thousands, except percentage)</w:t>
            </w:r>
          </w:p>
        </w:tc>
        <w:tc>
          <w:tcPr>
            <w:tcW w:w="26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2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Interest and other income, net</w:t>
            </w: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24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7,188</w:t>
            </w:r>
          </w:p>
        </w:tc>
        <w:tc>
          <w:tcPr>
            <w:tcW w:w="2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96"/>
              <w:spacing w:after="0"/>
              <w:rPr>
                <w:sz w:val="20"/>
                <w:szCs w:val="20"/>
                <w:color w:val="auto"/>
              </w:rPr>
            </w:pPr>
            <w:r>
              <w:rPr>
                <w:rFonts w:ascii="Arial" w:cs="Arial" w:eastAsia="Arial" w:hAnsi="Arial"/>
                <w:sz w:val="18"/>
                <w:szCs w:val="18"/>
                <w:color w:val="auto"/>
              </w:rPr>
              <w:t>6,284</w:t>
            </w:r>
          </w:p>
        </w:tc>
        <w:tc>
          <w:tcPr>
            <w:tcW w:w="16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14.4%  $</w:t>
            </w:r>
          </w:p>
        </w:tc>
        <w:tc>
          <w:tcPr>
            <w:tcW w:w="126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10,521</w:t>
            </w:r>
          </w:p>
        </w:tc>
        <w:tc>
          <w:tcPr>
            <w:tcW w:w="2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20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7,772</w:t>
            </w: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35.4%</w:t>
            </w:r>
          </w:p>
        </w:tc>
        <w:tc>
          <w:tcPr>
            <w:tcW w:w="0" w:type="dxa"/>
            <w:vAlign w:val="bottom"/>
          </w:tcPr>
          <w:p>
            <w:pPr>
              <w:spacing w:after="0"/>
              <w:rPr>
                <w:sz w:val="1"/>
                <w:szCs w:val="1"/>
                <w:color w:val="auto"/>
              </w:rPr>
            </w:pPr>
          </w:p>
        </w:tc>
      </w:tr>
      <w:tr>
        <w:trPr>
          <w:trHeight w:val="243"/>
        </w:trPr>
        <w:tc>
          <w:tcPr>
            <w:tcW w:w="292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20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1.2%</w:t>
            </w:r>
          </w:p>
        </w:tc>
        <w:tc>
          <w:tcPr>
            <w:tcW w:w="2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1.1%</w:t>
            </w:r>
          </w:p>
        </w:tc>
        <w:tc>
          <w:tcPr>
            <w:tcW w:w="14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60" w:type="dxa"/>
            <w:vAlign w:val="bottom"/>
          </w:tcPr>
          <w:p>
            <w:pPr>
              <w:jc w:val="right"/>
              <w:ind w:right="19"/>
              <w:spacing w:after="0"/>
              <w:rPr>
                <w:sz w:val="20"/>
                <w:szCs w:val="20"/>
                <w:color w:val="auto"/>
              </w:rPr>
            </w:pPr>
            <w:r>
              <w:rPr>
                <w:rFonts w:ascii="Arial" w:cs="Arial" w:eastAsia="Arial" w:hAnsi="Arial"/>
                <w:sz w:val="18"/>
                <w:szCs w:val="18"/>
                <w:color w:val="auto"/>
              </w:rPr>
              <w:t>0.9%</w:t>
            </w:r>
          </w:p>
        </w:tc>
        <w:tc>
          <w:tcPr>
            <w:tcW w:w="26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0.7%</w:t>
            </w:r>
          </w:p>
        </w:tc>
        <w:tc>
          <w:tcPr>
            <w:tcW w:w="128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75" w:lineRule="exact"/>
        <w:rPr>
          <w:sz w:val="20"/>
          <w:szCs w:val="20"/>
          <w:color w:val="auto"/>
        </w:rPr>
      </w:pPr>
    </w:p>
    <w:p>
      <w:pPr>
        <w:ind w:firstLine="432"/>
        <w:spacing w:after="0" w:line="286" w:lineRule="auto"/>
        <w:rPr>
          <w:sz w:val="20"/>
          <w:szCs w:val="20"/>
          <w:color w:val="auto"/>
        </w:rPr>
      </w:pPr>
      <w:r>
        <w:rPr>
          <w:rFonts w:ascii="Arial" w:cs="Arial" w:eastAsia="Arial" w:hAnsi="Arial"/>
          <w:sz w:val="17"/>
          <w:szCs w:val="17"/>
          <w:color w:val="auto"/>
        </w:rPr>
        <w:t>Interest and other income, net, increased by $0.9 million and $2.7 million in the three and six months ended July 29, 2017, respectively, compared to the three and six months ended July 30, 2016. The increase is primarily due to a $5.1 million gain from sale of a business related to restructuring divestiture activity, offset by a $2.0 million foreign currency loss related to the revaluation of foreign currency denominated tax liabilities.</w:t>
      </w:r>
    </w:p>
    <w:p>
      <w:pPr>
        <w:spacing w:after="0" w:line="111"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Provision (benefit) for Income Taxes</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98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600" w:type="dxa"/>
            <w:vAlign w:val="bottom"/>
            <w:tcBorders>
              <w:bottom w:val="single" w:sz="8" w:color="auto"/>
            </w:tcBorders>
            <w:gridSpan w:val="3"/>
          </w:tcPr>
          <w:p>
            <w:pPr>
              <w:ind w:left="560"/>
              <w:spacing w:after="0"/>
              <w:rPr>
                <w:sz w:val="20"/>
                <w:szCs w:val="20"/>
                <w:color w:val="auto"/>
              </w:rPr>
            </w:pPr>
            <w:r>
              <w:rPr>
                <w:rFonts w:ascii="Arial" w:cs="Arial" w:eastAsia="Arial" w:hAnsi="Arial"/>
                <w:sz w:val="14"/>
                <w:szCs w:val="14"/>
                <w:b w:val="1"/>
                <w:bCs w:val="1"/>
                <w:color w:val="auto"/>
              </w:rPr>
              <w:t>Three Months Ended</w:t>
            </w:r>
          </w:p>
        </w:tc>
        <w:tc>
          <w:tcPr>
            <w:tcW w:w="146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620" w:type="dxa"/>
            <w:vAlign w:val="bottom"/>
            <w:tcBorders>
              <w:bottom w:val="single" w:sz="8" w:color="auto"/>
            </w:tcBorders>
            <w:gridSpan w:val="3"/>
          </w:tcPr>
          <w:p>
            <w:pPr>
              <w:ind w:left="660"/>
              <w:spacing w:after="0"/>
              <w:rPr>
                <w:sz w:val="20"/>
                <w:szCs w:val="20"/>
                <w:color w:val="auto"/>
              </w:rPr>
            </w:pPr>
            <w:r>
              <w:rPr>
                <w:rFonts w:ascii="Arial" w:cs="Arial" w:eastAsia="Arial" w:hAnsi="Arial"/>
                <w:sz w:val="14"/>
                <w:szCs w:val="14"/>
                <w:b w:val="1"/>
                <w:bCs w:val="1"/>
                <w:color w:val="auto"/>
              </w:rPr>
              <w:t>Six Months Ended</w:t>
            </w:r>
          </w:p>
        </w:tc>
        <w:tc>
          <w:tcPr>
            <w:tcW w:w="13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29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180" w:type="dxa"/>
            <w:vAlign w:val="bottom"/>
            <w:vMerge w:val="restart"/>
          </w:tcPr>
          <w:p>
            <w:pPr>
              <w:ind w:left="60"/>
              <w:spacing w:after="0"/>
              <w:rPr>
                <w:sz w:val="20"/>
                <w:szCs w:val="20"/>
                <w:color w:val="auto"/>
              </w:rPr>
            </w:pPr>
            <w:r>
              <w:rPr>
                <w:rFonts w:ascii="Arial" w:cs="Arial" w:eastAsia="Arial" w:hAnsi="Arial"/>
                <w:sz w:val="14"/>
                <w:szCs w:val="14"/>
                <w:b w:val="1"/>
                <w:bCs w:val="1"/>
                <w:color w:val="auto"/>
              </w:rPr>
              <w:t>July 29, 2017</w:t>
            </w:r>
          </w:p>
        </w:tc>
        <w:tc>
          <w:tcPr>
            <w:tcW w:w="260" w:type="dxa"/>
            <w:vAlign w:val="bottom"/>
          </w:tcPr>
          <w:p>
            <w:pPr>
              <w:spacing w:after="0"/>
              <w:rPr>
                <w:sz w:val="12"/>
                <w:szCs w:val="12"/>
                <w:color w:val="auto"/>
              </w:rPr>
            </w:pPr>
          </w:p>
        </w:tc>
        <w:tc>
          <w:tcPr>
            <w:tcW w:w="1160" w:type="dxa"/>
            <w:vAlign w:val="bottom"/>
            <w:vMerge w:val="restart"/>
          </w:tcPr>
          <w:p>
            <w:pPr>
              <w:jc w:val="right"/>
              <w:ind w:right="199"/>
              <w:spacing w:after="0"/>
              <w:rPr>
                <w:sz w:val="20"/>
                <w:szCs w:val="20"/>
                <w:color w:val="auto"/>
              </w:rPr>
            </w:pPr>
            <w:r>
              <w:rPr>
                <w:rFonts w:ascii="Arial" w:cs="Arial" w:eastAsia="Arial" w:hAnsi="Arial"/>
                <w:sz w:val="14"/>
                <w:szCs w:val="14"/>
                <w:b w:val="1"/>
                <w:bCs w:val="1"/>
                <w:color w:val="auto"/>
                <w:w w:val="99"/>
              </w:rPr>
              <w:t>July 30, 2016</w:t>
            </w:r>
          </w:p>
        </w:tc>
        <w:tc>
          <w:tcPr>
            <w:tcW w:w="1460" w:type="dxa"/>
            <w:vAlign w:val="bottom"/>
          </w:tcPr>
          <w:p>
            <w:pPr>
              <w:jc w:val="right"/>
              <w:ind w:right="584"/>
              <w:spacing w:after="0" w:line="139" w:lineRule="exact"/>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2"/>
                <w:szCs w:val="12"/>
                <w:color w:val="auto"/>
              </w:rPr>
            </w:pPr>
          </w:p>
        </w:tc>
        <w:tc>
          <w:tcPr>
            <w:tcW w:w="1180" w:type="dxa"/>
            <w:vAlign w:val="bottom"/>
            <w:vMerge w:val="restart"/>
          </w:tcPr>
          <w:p>
            <w:pPr>
              <w:ind w:left="80"/>
              <w:spacing w:after="0"/>
              <w:rPr>
                <w:sz w:val="20"/>
                <w:szCs w:val="20"/>
                <w:color w:val="auto"/>
              </w:rPr>
            </w:pPr>
            <w:r>
              <w:rPr>
                <w:rFonts w:ascii="Arial" w:cs="Arial" w:eastAsia="Arial" w:hAnsi="Arial"/>
                <w:sz w:val="14"/>
                <w:szCs w:val="14"/>
                <w:b w:val="1"/>
                <w:bCs w:val="1"/>
                <w:color w:val="auto"/>
              </w:rPr>
              <w:t>July 29, 2017</w:t>
            </w:r>
          </w:p>
        </w:tc>
        <w:tc>
          <w:tcPr>
            <w:tcW w:w="280" w:type="dxa"/>
            <w:vAlign w:val="bottom"/>
          </w:tcPr>
          <w:p>
            <w:pPr>
              <w:spacing w:after="0"/>
              <w:rPr>
                <w:sz w:val="12"/>
                <w:szCs w:val="12"/>
                <w:color w:val="auto"/>
              </w:rPr>
            </w:pPr>
          </w:p>
        </w:tc>
        <w:tc>
          <w:tcPr>
            <w:tcW w:w="1160" w:type="dxa"/>
            <w:vAlign w:val="bottom"/>
            <w:vMerge w:val="restart"/>
          </w:tcPr>
          <w:p>
            <w:pPr>
              <w:jc w:val="right"/>
              <w:ind w:right="199"/>
              <w:spacing w:after="0"/>
              <w:rPr>
                <w:sz w:val="20"/>
                <w:szCs w:val="20"/>
                <w:color w:val="auto"/>
              </w:rPr>
            </w:pPr>
            <w:r>
              <w:rPr>
                <w:rFonts w:ascii="Arial" w:cs="Arial" w:eastAsia="Arial" w:hAnsi="Arial"/>
                <w:sz w:val="14"/>
                <w:szCs w:val="14"/>
                <w:b w:val="1"/>
                <w:bCs w:val="1"/>
                <w:color w:val="auto"/>
                <w:w w:val="99"/>
              </w:rPr>
              <w:t>July 30, 2016</w:t>
            </w:r>
          </w:p>
        </w:tc>
        <w:tc>
          <w:tcPr>
            <w:tcW w:w="1360" w:type="dxa"/>
            <w:vAlign w:val="bottom"/>
          </w:tcPr>
          <w:p>
            <w:pPr>
              <w:ind w:left="660"/>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298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vMerge w:val="continue"/>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vMerge w:val="continue"/>
          </w:tcPr>
          <w:p>
            <w:pPr>
              <w:spacing w:after="0"/>
              <w:rPr>
                <w:sz w:val="16"/>
                <w:szCs w:val="16"/>
                <w:color w:val="auto"/>
              </w:rPr>
            </w:pPr>
          </w:p>
        </w:tc>
        <w:tc>
          <w:tcPr>
            <w:tcW w:w="1660" w:type="dxa"/>
            <w:vAlign w:val="bottom"/>
            <w:tcBorders>
              <w:bottom w:val="single" w:sz="8" w:color="auto"/>
            </w:tcBorders>
            <w:gridSpan w:val="2"/>
          </w:tcPr>
          <w:p>
            <w:pPr>
              <w:jc w:val="center"/>
              <w:ind w:right="200"/>
              <w:spacing w:after="0"/>
              <w:rPr>
                <w:sz w:val="20"/>
                <w:szCs w:val="20"/>
                <w:color w:val="auto"/>
              </w:rPr>
            </w:pPr>
            <w:r>
              <w:rPr>
                <w:rFonts w:ascii="Arial" w:cs="Arial" w:eastAsia="Arial" w:hAnsi="Arial"/>
                <w:sz w:val="14"/>
                <w:szCs w:val="14"/>
                <w:b w:val="1"/>
                <w:bCs w:val="1"/>
                <w:color w:val="auto"/>
                <w:w w:val="89"/>
              </w:rPr>
              <w:t>Change</w:t>
            </w:r>
          </w:p>
        </w:tc>
        <w:tc>
          <w:tcPr>
            <w:tcW w:w="1180" w:type="dxa"/>
            <w:vAlign w:val="bottom"/>
            <w:tcBorders>
              <w:bottom w:val="single" w:sz="8" w:color="auto"/>
            </w:tcBorders>
            <w:vMerge w:val="continue"/>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vMerge w:val="continue"/>
          </w:tcPr>
          <w:p>
            <w:pPr>
              <w:spacing w:after="0"/>
              <w:rPr>
                <w:sz w:val="16"/>
                <w:szCs w:val="16"/>
                <w:color w:val="auto"/>
              </w:rPr>
            </w:pPr>
          </w:p>
        </w:tc>
        <w:tc>
          <w:tcPr>
            <w:tcW w:w="1360" w:type="dxa"/>
            <w:vAlign w:val="bottom"/>
            <w:tcBorders>
              <w:bottom w:val="single" w:sz="8" w:color="auto"/>
            </w:tcBorders>
          </w:tcPr>
          <w:p>
            <w:pPr>
              <w:ind w:left="50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96"/>
        </w:trPr>
        <w:tc>
          <w:tcPr>
            <w:tcW w:w="29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2840" w:type="dxa"/>
            <w:vAlign w:val="bottom"/>
            <w:gridSpan w:val="3"/>
          </w:tcPr>
          <w:p>
            <w:pPr>
              <w:ind w:left="420"/>
              <w:spacing w:after="0"/>
              <w:rPr>
                <w:sz w:val="20"/>
                <w:szCs w:val="20"/>
                <w:color w:val="auto"/>
              </w:rPr>
            </w:pPr>
            <w:r>
              <w:rPr>
                <w:rFonts w:ascii="Arial" w:cs="Arial" w:eastAsia="Arial" w:hAnsi="Arial"/>
                <w:sz w:val="14"/>
                <w:szCs w:val="14"/>
                <w:b w:val="1"/>
                <w:bCs w:val="1"/>
                <w:color w:val="auto"/>
              </w:rPr>
              <w:t>(in thousands, except percentage)</w:t>
            </w:r>
          </w:p>
        </w:tc>
        <w:tc>
          <w:tcPr>
            <w:tcW w:w="28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9"/>
        </w:trPr>
        <w:tc>
          <w:tcPr>
            <w:tcW w:w="2980" w:type="dxa"/>
            <w:vAlign w:val="bottom"/>
            <w:shd w:val="clear" w:color="auto" w:fill="CCEEFF"/>
          </w:tcPr>
          <w:p>
            <w:pPr>
              <w:ind w:left="40"/>
              <w:spacing w:after="0"/>
              <w:rPr>
                <w:sz w:val="20"/>
                <w:szCs w:val="20"/>
                <w:color w:val="auto"/>
              </w:rPr>
            </w:pPr>
            <w:r>
              <w:rPr>
                <w:rFonts w:ascii="Arial" w:cs="Arial" w:eastAsia="Arial" w:hAnsi="Arial"/>
                <w:sz w:val="18"/>
                <w:szCs w:val="18"/>
                <w:color w:val="auto"/>
              </w:rPr>
              <w:t>Provision (benefit) for income taxes</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ind w:left="560"/>
              <w:spacing w:after="0"/>
              <w:rPr>
                <w:sz w:val="20"/>
                <w:szCs w:val="20"/>
                <w:color w:val="auto"/>
              </w:rPr>
            </w:pPr>
            <w:r>
              <w:rPr>
                <w:rFonts w:ascii="Arial" w:cs="Arial" w:eastAsia="Arial" w:hAnsi="Arial"/>
                <w:sz w:val="18"/>
                <w:szCs w:val="18"/>
                <w:color w:val="auto"/>
              </w:rPr>
              <w:t>(3,899)</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(5,823)</w:t>
            </w:r>
          </w:p>
        </w:tc>
        <w:tc>
          <w:tcPr>
            <w:tcW w:w="16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(33.0)%  $</w:t>
            </w:r>
          </w:p>
        </w:tc>
        <w:tc>
          <w:tcPr>
            <w:tcW w:w="1180" w:type="dxa"/>
            <w:vAlign w:val="bottom"/>
            <w:shd w:val="clear" w:color="auto" w:fill="CCEEFF"/>
          </w:tcPr>
          <w:p>
            <w:pPr>
              <w:ind w:left="640"/>
              <w:spacing w:after="0"/>
              <w:rPr>
                <w:sz w:val="20"/>
                <w:szCs w:val="20"/>
                <w:color w:val="auto"/>
              </w:rPr>
            </w:pPr>
            <w:r>
              <w:rPr>
                <w:rFonts w:ascii="Arial" w:cs="Arial" w:eastAsia="Arial" w:hAnsi="Arial"/>
                <w:sz w:val="18"/>
                <w:szCs w:val="18"/>
                <w:color w:val="auto"/>
              </w:rPr>
              <w:t>1,267</w:t>
            </w:r>
          </w:p>
        </w:tc>
        <w:tc>
          <w:tcPr>
            <w:tcW w:w="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(11,260)</w:t>
            </w:r>
          </w:p>
        </w:tc>
        <w:tc>
          <w:tcPr>
            <w:tcW w:w="1360" w:type="dxa"/>
            <w:vAlign w:val="bottom"/>
            <w:shd w:val="clear" w:color="auto" w:fill="CCEEFF"/>
          </w:tcPr>
          <w:p>
            <w:pPr>
              <w:ind w:left="660"/>
              <w:spacing w:after="0"/>
              <w:rPr>
                <w:sz w:val="20"/>
                <w:szCs w:val="20"/>
                <w:color w:val="auto"/>
              </w:rPr>
            </w:pPr>
            <w:r>
              <w:rPr>
                <w:rFonts w:ascii="Arial" w:cs="Arial" w:eastAsia="Arial" w:hAnsi="Arial"/>
                <w:sz w:val="18"/>
                <w:szCs w:val="18"/>
                <w:color w:val="auto"/>
                <w:w w:val="93"/>
              </w:rPr>
              <w:t>(111.3)%</w:t>
            </w:r>
          </w:p>
        </w:tc>
        <w:tc>
          <w:tcPr>
            <w:tcW w:w="0" w:type="dxa"/>
            <w:vAlign w:val="bottom"/>
          </w:tcPr>
          <w:p>
            <w:pPr>
              <w:spacing w:after="0"/>
              <w:rPr>
                <w:sz w:val="1"/>
                <w:szCs w:val="1"/>
                <w:color w:val="auto"/>
              </w:rPr>
            </w:pPr>
          </w:p>
        </w:tc>
      </w:tr>
      <w:tr>
        <w:trPr>
          <w:trHeight w:val="27"/>
        </w:trPr>
        <w:tc>
          <w:tcPr>
            <w:tcW w:w="2980" w:type="dxa"/>
            <w:vAlign w:val="bottom"/>
            <w:shd w:val="clear" w:color="auto" w:fill="CCEEFF"/>
          </w:tcPr>
          <w:p>
            <w:pPr>
              <w:spacing w:after="0"/>
              <w:rPr>
                <w:sz w:val="2"/>
                <w:szCs w:val="2"/>
                <w:color w:val="auto"/>
              </w:rPr>
            </w:pPr>
          </w:p>
        </w:tc>
        <w:tc>
          <w:tcPr>
            <w:tcW w:w="200" w:type="dxa"/>
            <w:vAlign w:val="bottom"/>
            <w:shd w:val="clear" w:color="auto" w:fill="CCEEFF"/>
          </w:tcPr>
          <w:p>
            <w:pPr>
              <w:spacing w:after="0"/>
              <w:rPr>
                <w:sz w:val="2"/>
                <w:szCs w:val="2"/>
                <w:color w:val="auto"/>
              </w:rPr>
            </w:pPr>
          </w:p>
        </w:tc>
        <w:tc>
          <w:tcPr>
            <w:tcW w:w="1180" w:type="dxa"/>
            <w:vAlign w:val="bottom"/>
            <w:shd w:val="clear" w:color="auto" w:fill="CCEEFF"/>
          </w:tcPr>
          <w:p>
            <w:pPr>
              <w:spacing w:after="0"/>
              <w:rPr>
                <w:sz w:val="2"/>
                <w:szCs w:val="2"/>
                <w:color w:val="auto"/>
              </w:rPr>
            </w:pPr>
          </w:p>
        </w:tc>
        <w:tc>
          <w:tcPr>
            <w:tcW w:w="260" w:type="dxa"/>
            <w:vAlign w:val="bottom"/>
            <w:shd w:val="clear" w:color="auto" w:fill="CCEEFF"/>
          </w:tcPr>
          <w:p>
            <w:pPr>
              <w:spacing w:after="0"/>
              <w:rPr>
                <w:sz w:val="2"/>
                <w:szCs w:val="2"/>
                <w:color w:val="auto"/>
              </w:rPr>
            </w:pPr>
          </w:p>
        </w:tc>
        <w:tc>
          <w:tcPr>
            <w:tcW w:w="1160" w:type="dxa"/>
            <w:vAlign w:val="bottom"/>
            <w:shd w:val="clear" w:color="auto" w:fill="CCEEFF"/>
          </w:tcPr>
          <w:p>
            <w:pPr>
              <w:spacing w:after="0"/>
              <w:rPr>
                <w:sz w:val="2"/>
                <w:szCs w:val="2"/>
                <w:color w:val="auto"/>
              </w:rPr>
            </w:pPr>
          </w:p>
        </w:tc>
        <w:tc>
          <w:tcPr>
            <w:tcW w:w="1460" w:type="dxa"/>
            <w:vAlign w:val="bottom"/>
            <w:shd w:val="clear" w:color="auto" w:fill="CCEEFF"/>
          </w:tcPr>
          <w:p>
            <w:pPr>
              <w:spacing w:after="0"/>
              <w:rPr>
                <w:sz w:val="2"/>
                <w:szCs w:val="2"/>
                <w:color w:val="auto"/>
              </w:rPr>
            </w:pPr>
          </w:p>
        </w:tc>
        <w:tc>
          <w:tcPr>
            <w:tcW w:w="200" w:type="dxa"/>
            <w:vAlign w:val="bottom"/>
            <w:shd w:val="clear" w:color="auto" w:fill="CCEEFF"/>
          </w:tcPr>
          <w:p>
            <w:pPr>
              <w:spacing w:after="0"/>
              <w:rPr>
                <w:sz w:val="2"/>
                <w:szCs w:val="2"/>
                <w:color w:val="auto"/>
              </w:rPr>
            </w:pPr>
          </w:p>
        </w:tc>
        <w:tc>
          <w:tcPr>
            <w:tcW w:w="1180" w:type="dxa"/>
            <w:vAlign w:val="bottom"/>
            <w:shd w:val="clear" w:color="auto" w:fill="CCEEFF"/>
          </w:tcPr>
          <w:p>
            <w:pPr>
              <w:spacing w:after="0"/>
              <w:rPr>
                <w:sz w:val="2"/>
                <w:szCs w:val="2"/>
                <w:color w:val="auto"/>
              </w:rPr>
            </w:pPr>
          </w:p>
        </w:tc>
        <w:tc>
          <w:tcPr>
            <w:tcW w:w="280" w:type="dxa"/>
            <w:vAlign w:val="bottom"/>
            <w:shd w:val="clear" w:color="auto" w:fill="CCEEFF"/>
          </w:tcPr>
          <w:p>
            <w:pPr>
              <w:spacing w:after="0"/>
              <w:rPr>
                <w:sz w:val="2"/>
                <w:szCs w:val="2"/>
                <w:color w:val="auto"/>
              </w:rPr>
            </w:pPr>
          </w:p>
        </w:tc>
        <w:tc>
          <w:tcPr>
            <w:tcW w:w="1160" w:type="dxa"/>
            <w:vAlign w:val="bottom"/>
            <w:shd w:val="clear" w:color="auto" w:fill="CCEEFF"/>
          </w:tcPr>
          <w:p>
            <w:pPr>
              <w:spacing w:after="0"/>
              <w:rPr>
                <w:sz w:val="2"/>
                <w:szCs w:val="2"/>
                <w:color w:val="auto"/>
              </w:rPr>
            </w:pPr>
          </w:p>
        </w:tc>
        <w:tc>
          <w:tcPr>
            <w:tcW w:w="136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02" w:lineRule="exact"/>
        <w:rPr>
          <w:sz w:val="20"/>
          <w:szCs w:val="20"/>
          <w:color w:val="auto"/>
        </w:rPr>
      </w:pPr>
    </w:p>
    <w:p>
      <w:pPr>
        <w:ind w:right="120" w:firstLine="405"/>
        <w:spacing w:after="0" w:line="273" w:lineRule="auto"/>
        <w:rPr>
          <w:sz w:val="20"/>
          <w:szCs w:val="20"/>
          <w:color w:val="auto"/>
        </w:rPr>
      </w:pPr>
      <w:r>
        <w:rPr>
          <w:rFonts w:ascii="Arial" w:cs="Arial" w:eastAsia="Arial" w:hAnsi="Arial"/>
          <w:sz w:val="17"/>
          <w:szCs w:val="17"/>
          <w:color w:val="auto"/>
        </w:rPr>
        <w:t>Our income tax benefit for the three months ended July 29, 2017 was $3.9 million compared to a tax benefit of $5.8 million for the three months ended July 30, 2016. Our income tax benefit for the three months ended July 29, 2017 differs from the same period in the prior year primarily due to the magnitude of the unrecognized tax benefit released in the current period of $9.5 million versus the prior period of $13.8 million, offset by lower tax expense on continuing operations in the current period of $4.4 million versus the prior period of $6.6 million. The effective tax rate for the three months ended July 29, 2017 and July 30, 2016 differs from the statutory federal rate of 35% primarily due to the benefit of a substantial portion of our earnings being taxed at rates lower than the U.S. statutory rate, as well as the reversal of unrecognized tax benefit liabilities in certain non-U.S. jurisdictions.</w:t>
      </w:r>
    </w:p>
    <w:p>
      <w:pPr>
        <w:spacing w:after="0" w:line="178" w:lineRule="exact"/>
        <w:rPr>
          <w:sz w:val="20"/>
          <w:szCs w:val="20"/>
          <w:color w:val="auto"/>
        </w:rPr>
      </w:pPr>
    </w:p>
    <w:p>
      <w:pPr>
        <w:ind w:right="100" w:firstLine="405"/>
        <w:spacing w:after="0" w:line="271" w:lineRule="auto"/>
        <w:rPr>
          <w:sz w:val="20"/>
          <w:szCs w:val="20"/>
          <w:color w:val="auto"/>
        </w:rPr>
      </w:pPr>
      <w:r>
        <w:rPr>
          <w:rFonts w:ascii="Arial" w:cs="Arial" w:eastAsia="Arial" w:hAnsi="Arial"/>
          <w:sz w:val="17"/>
          <w:szCs w:val="17"/>
          <w:color w:val="auto"/>
        </w:rPr>
        <w:t>Our income tax expense for the six months ended July 29, 2017 was $1.3 million compared to a tax benefit of $11.3 million for the six months ended July 30, 2016. Our income tax provision for the six months ended July 29, 2017 differs from the same period in the prior year primarily due to the magnitude of the unrecognized tax benefit released in the current period of $9.8 million versus the prior period of $14.3 million, as well as the recognition of a discrete tax benefit in the amount of $2.5 million related to compensation paid to the Company’s former Chief Executive Officer that became deductible after his departure from the Company in April 2016. This was offset by higher tax expense on continuing operations in the current period of $7.9 million versus the prior period of $3.4 million. The effective tax rate for the six months ended July 29, 2017 and July 30, 2016 differs from the statutory federal rate of 35% primarily due to the benefit of a substantial portion of our earnings being taxed at rates lower than the U.S. statutory rate, as well as the reversal of unrecognized tax benefit liabilities in certain non-U.S. jurisdictions.</w:t>
      </w:r>
    </w:p>
    <w:p>
      <w:pPr>
        <w:spacing w:after="0" w:line="34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20"/>
          </w:cols>
          <w:pgMar w:left="240" w:top="140" w:right="239" w:bottom="1440" w:gutter="0" w:footer="0" w:header="0"/>
        </w:sectPr>
      </w:pPr>
    </w:p>
    <w:bookmarkStart w:id="28" w:name="page29"/>
    <w:bookmarkEnd w:id="28"/>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ind w:right="360" w:firstLine="405"/>
        <w:spacing w:after="0" w:line="276" w:lineRule="auto"/>
        <w:rPr>
          <w:sz w:val="20"/>
          <w:szCs w:val="20"/>
          <w:color w:val="auto"/>
        </w:rPr>
      </w:pPr>
      <w:r>
        <w:rPr>
          <w:rFonts w:ascii="Arial" w:cs="Arial" w:eastAsia="Arial" w:hAnsi="Arial"/>
          <w:sz w:val="17"/>
          <w:szCs w:val="17"/>
          <w:color w:val="auto"/>
        </w:rPr>
        <w:t>Our provision for incomes taxes may be affected by changes in the geographic mix of earnings with different applicable tax rates, changes in the realizability of deferred tax assets and liabilities, accruals related to contingent tax liabilities and period-to-period changes in such accruals, the results of income tax audits, the expiration of statutes of limitations, the implementation of tax planning strategies, tax rulings, court decisions, settlements with tax authorities and changes in tax laws. For discussion of tax related risks, see Part II, Item 1A, “Risk Factors,” including the risk detailed under the caption "</w:t>
      </w:r>
      <w:r>
        <w:rPr>
          <w:rFonts w:ascii="Arial" w:cs="Arial" w:eastAsia="Arial" w:hAnsi="Arial"/>
          <w:sz w:val="17"/>
          <w:szCs w:val="17"/>
          <w:i w:val="1"/>
          <w:iCs w:val="1"/>
          <w:color w:val="auto"/>
        </w:rPr>
        <w:t>Changes in existing taxation benefits, rules or practices may adversely affect our financial results.</w:t>
      </w:r>
      <w:r>
        <w:rPr>
          <w:rFonts w:ascii="Arial" w:cs="Arial" w:eastAsia="Arial" w:hAnsi="Arial"/>
          <w:sz w:val="17"/>
          <w:szCs w:val="17"/>
          <w:color w:val="auto"/>
        </w:rPr>
        <w:t>”</w:t>
      </w:r>
    </w:p>
    <w:p>
      <w:pPr>
        <w:spacing w:after="0" w:line="19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4" w:lineRule="exact"/>
        <w:rPr>
          <w:sz w:val="20"/>
          <w:szCs w:val="20"/>
          <w:color w:val="auto"/>
        </w:rPr>
      </w:pPr>
    </w:p>
    <w:p>
      <w:pPr>
        <w:ind w:right="40" w:firstLine="405"/>
        <w:spacing w:after="0" w:line="273" w:lineRule="auto"/>
        <w:rPr>
          <w:sz w:val="20"/>
          <w:szCs w:val="20"/>
          <w:color w:val="auto"/>
        </w:rPr>
      </w:pPr>
      <w:r>
        <w:rPr>
          <w:rFonts w:ascii="Arial" w:cs="Arial" w:eastAsia="Arial" w:hAnsi="Arial"/>
          <w:sz w:val="17"/>
          <w:szCs w:val="17"/>
          <w:color w:val="auto"/>
        </w:rPr>
        <w:t>Our principal source of liquidity as of July 29, 2017 consisted of approximately $1.6 billion of cash, cash equivalents and short-term investments, of which approximately $960 million was held by foreign subsidiaries (outside Bermuda). Approximately $600 million of this amount held by foreign subsidiaries is related to undistributed earnings that have been indefinitely reinvested outside of Bermuda. These funds are primarily held in China, Israel and the United States. We have plans to use such amounts to fund various activities outside of Bermuda, including working capital requirements, capital expenditures for expansion, funding of future acquisitions or other financing activities. If such funds were needed by the parent company in Bermuda or if the amounts were otherwise no longer considered indefinitely reinvested, we would incur a tax expense of approximately $180 million.</w:t>
      </w:r>
    </w:p>
    <w:p>
      <w:pPr>
        <w:spacing w:after="0" w:line="70" w:lineRule="exact"/>
        <w:rPr>
          <w:sz w:val="20"/>
          <w:szCs w:val="20"/>
          <w:color w:val="auto"/>
        </w:rPr>
      </w:pPr>
    </w:p>
    <w:p>
      <w:pPr>
        <w:ind w:right="60" w:firstLine="405"/>
        <w:spacing w:after="0" w:line="289" w:lineRule="auto"/>
        <w:rPr>
          <w:sz w:val="20"/>
          <w:szCs w:val="20"/>
          <w:color w:val="auto"/>
        </w:rPr>
      </w:pPr>
      <w:r>
        <w:rPr>
          <w:rFonts w:ascii="Arial" w:cs="Arial" w:eastAsia="Arial" w:hAnsi="Arial"/>
          <w:sz w:val="16"/>
          <w:szCs w:val="16"/>
          <w:color w:val="auto"/>
        </w:rPr>
        <w:t xml:space="preserve">We believe that our existing cash, cash equivalents and short-term investments, together with cash generated from operations, will be sufficient to cover our working capital needs, capital expenditures, investment requirements and any declared dividends, repurchase of our common stock and commitments for at least the next twelve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 In addition, we are named as defendants in several litigation actions and an unfavorable outcome in any current litigation matter could have a material adverse effect on our liquidity, cash flows and results of operations. For a discussion of litigation related risks, see Part II, Item 1A, "Risk Factors," including the risk detailed under the caption </w:t>
      </w:r>
      <w:r>
        <w:rPr>
          <w:rFonts w:ascii="Arial" w:cs="Arial" w:eastAsia="Arial" w:hAnsi="Arial"/>
          <w:sz w:val="16"/>
          <w:szCs w:val="16"/>
          <w:i w:val="1"/>
          <w:iCs w:val="1"/>
          <w:color w:val="auto"/>
        </w:rPr>
        <w:t>"We have been named as party to several legal proceedings and may be named in additional</w:t>
      </w:r>
      <w:r>
        <w:rPr>
          <w:rFonts w:ascii="Arial" w:cs="Arial" w:eastAsia="Arial" w:hAnsi="Arial"/>
          <w:sz w:val="16"/>
          <w:szCs w:val="16"/>
          <w:color w:val="auto"/>
        </w:rPr>
        <w:t xml:space="preserve"> </w:t>
      </w:r>
      <w:r>
        <w:rPr>
          <w:rFonts w:ascii="Arial" w:cs="Arial" w:eastAsia="Arial" w:hAnsi="Arial"/>
          <w:sz w:val="16"/>
          <w:szCs w:val="16"/>
          <w:i w:val="1"/>
          <w:iCs w:val="1"/>
          <w:color w:val="auto"/>
        </w:rPr>
        <w:t>ones in the future, including litigation involving our patents and other intellectual property, which could subject us to liability, require us to indemnify our customers, require us to obtain or renew licenses, require us to stop selling out products or force us to redesign our products."</w:t>
      </w:r>
    </w:p>
    <w:p>
      <w:pPr>
        <w:spacing w:after="0" w:line="59" w:lineRule="exact"/>
        <w:rPr>
          <w:sz w:val="20"/>
          <w:szCs w:val="20"/>
          <w:color w:val="auto"/>
        </w:rPr>
      </w:pPr>
    </w:p>
    <w:p>
      <w:pPr>
        <w:jc w:val="both"/>
        <w:ind w:right="340" w:firstLine="378"/>
        <w:spacing w:after="0" w:line="255" w:lineRule="auto"/>
        <w:rPr>
          <w:sz w:val="20"/>
          <w:szCs w:val="20"/>
          <w:color w:val="auto"/>
        </w:rPr>
      </w:pPr>
      <w:r>
        <w:rPr>
          <w:rFonts w:ascii="Arial" w:cs="Arial" w:eastAsia="Arial" w:hAnsi="Arial"/>
          <w:sz w:val="18"/>
          <w:szCs w:val="18"/>
          <w:color w:val="auto"/>
        </w:rPr>
        <w:t>To the extent that our existing cash, cash equivalents and short-term investments and cash generated by operations are insufficient to fund our future activities, we may need to raise additional funds through public or private debt or equity financing. We may also acquire additional businesses, purchase assets or enter into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In addition, the equity or debt securities that we issue may have rights, preferences or privileges senior to our common shares.</w:t>
      </w:r>
    </w:p>
    <w:p>
      <w:pPr>
        <w:spacing w:after="0" w:line="193" w:lineRule="exact"/>
        <w:rPr>
          <w:sz w:val="20"/>
          <w:szCs w:val="20"/>
          <w:color w:val="auto"/>
        </w:rPr>
      </w:pPr>
    </w:p>
    <w:p>
      <w:pPr>
        <w:ind w:right="60" w:firstLine="378"/>
        <w:spacing w:after="0" w:line="257" w:lineRule="auto"/>
        <w:rPr>
          <w:sz w:val="20"/>
          <w:szCs w:val="20"/>
          <w:color w:val="auto"/>
        </w:rPr>
      </w:pPr>
      <w:r>
        <w:rPr>
          <w:rFonts w:ascii="Arial" w:cs="Arial" w:eastAsia="Arial" w:hAnsi="Arial"/>
          <w:sz w:val="18"/>
          <w:szCs w:val="18"/>
          <w:color w:val="auto"/>
        </w:rPr>
        <w:t>Future payment of a regular quarterly cash dividend on our common shares and our planned repurchases of common stock will be subject to, among other things, the best interests of the Company and our shareholders, our results of operations, cash balances and future cash requirements, financial condition, developments in ongoing litigation, statutory requirements under Bermuda law, market conditions and other factors that our board of directors may deem relevant. Our dividend payments and repurchases of common stock may change from time to time, and we cannot provide assurance that we will continue to declare dividends or repurchase shares at all or in any particular amounts.</w:t>
      </w:r>
    </w:p>
    <w:p>
      <w:pPr>
        <w:spacing w:after="0" w:line="215" w:lineRule="exact"/>
        <w:rPr>
          <w:sz w:val="20"/>
          <w:szCs w:val="20"/>
          <w:color w:val="auto"/>
        </w:rPr>
      </w:pPr>
    </w:p>
    <w:p>
      <w:pPr>
        <w:ind w:left="660"/>
        <w:spacing w:after="0"/>
        <w:rPr>
          <w:sz w:val="20"/>
          <w:szCs w:val="20"/>
          <w:color w:val="auto"/>
        </w:rPr>
      </w:pPr>
      <w:r>
        <w:rPr>
          <w:rFonts w:ascii="Arial" w:cs="Arial" w:eastAsia="Arial" w:hAnsi="Arial"/>
          <w:sz w:val="18"/>
          <w:szCs w:val="18"/>
          <w:b w:val="1"/>
          <w:bCs w:val="1"/>
          <w:i w:val="1"/>
          <w:iCs w:val="1"/>
          <w:color w:val="auto"/>
        </w:rPr>
        <w:t>Cash Flows from Operating Activities</w:t>
      </w:r>
    </w:p>
    <w:p>
      <w:pPr>
        <w:spacing w:after="0" w:line="90" w:lineRule="exact"/>
        <w:rPr>
          <w:sz w:val="20"/>
          <w:szCs w:val="20"/>
          <w:color w:val="auto"/>
        </w:rPr>
      </w:pPr>
    </w:p>
    <w:p>
      <w:pPr>
        <w:ind w:firstLine="405"/>
        <w:spacing w:after="0" w:line="271" w:lineRule="auto"/>
        <w:rPr>
          <w:sz w:val="20"/>
          <w:szCs w:val="20"/>
          <w:color w:val="auto"/>
        </w:rPr>
      </w:pPr>
      <w:r>
        <w:rPr>
          <w:rFonts w:ascii="Arial" w:cs="Arial" w:eastAsia="Arial" w:hAnsi="Arial"/>
          <w:sz w:val="17"/>
          <w:szCs w:val="17"/>
          <w:color w:val="auto"/>
        </w:rPr>
        <w:t>Net cash flow provided by operating activities for the six months ended July 29, 2017 was $236.4 million. We had net income of $271.9 million, adjusted for the following non-cash items: depreciation and amortization of $41.2 million, share-based compensation expense of $46.4 million, and $47.5 million of gain from sale of our Broadband and LTE thin-modem businesses. Cash outflow from working capital of $78.7 million for the six months ended July 29, 2017 was primarily driven by increases in accounts receivable and inventory and a decrease in accrued liabilities. This outflow was offset by an increase in accounts payable. The increase in accounts receivable was driven primarily by the increase in revenue. The increase in inventory is associated with the build up of inventory related to our networking and storage products in preparation for next quarter's demand. The decrease in accrued liabilities was driven by a reduction of accruals for restructuring expenses and rebates, offset by an increase related to technology licenses. The increase in accounts payable was due to additional amounts owed for assembly and test services.</w:t>
      </w:r>
    </w:p>
    <w:p>
      <w:pPr>
        <w:spacing w:after="0" w:line="200" w:lineRule="exact"/>
        <w:rPr>
          <w:sz w:val="20"/>
          <w:szCs w:val="20"/>
          <w:color w:val="auto"/>
        </w:rPr>
      </w:pPr>
    </w:p>
    <w:p>
      <w:pPr>
        <w:spacing w:after="0" w:line="22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20"/>
          </w:cols>
          <w:pgMar w:left="240" w:top="140" w:right="239" w:bottom="1440" w:gutter="0" w:footer="0" w:header="0"/>
        </w:sectPr>
      </w:pPr>
    </w:p>
    <w:bookmarkStart w:id="29" w:name="page30"/>
    <w:bookmarkEnd w:id="29"/>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ind w:firstLine="378"/>
        <w:spacing w:after="0" w:line="255" w:lineRule="auto"/>
        <w:rPr>
          <w:sz w:val="20"/>
          <w:szCs w:val="20"/>
          <w:color w:val="auto"/>
        </w:rPr>
      </w:pPr>
      <w:r>
        <w:rPr>
          <w:rFonts w:ascii="Arial" w:cs="Arial" w:eastAsia="Arial" w:hAnsi="Arial"/>
          <w:sz w:val="18"/>
          <w:szCs w:val="18"/>
          <w:color w:val="auto"/>
        </w:rPr>
        <w:t>Net cash outflows from operations for the six months ended July 30, 2016 of $598.7 million were due to $28.6 million of net income adjusted for $122.1 million of non-cash items and changes in working capital of $749.4 million. The cash outflow from working capital for the six months ended July 30, 2016 was primarily driven by the decrease in the CMU accrued litigation settlement that was fully paid in the six months ended July 30, 2016. The effect on such decreases in working capital was partially offset by the cash inflow to working capital from decreases in accounts receivable due to lower sales, decrease in prepaid expenses and other assets due to receipt of $53.7 million cash for unsettled trades of available-for-sale securities, and inventories, combined with an increase in accounts payable.</w:t>
      </w:r>
    </w:p>
    <w:p>
      <w:pPr>
        <w:spacing w:after="0" w:line="220" w:lineRule="exact"/>
        <w:rPr>
          <w:sz w:val="20"/>
          <w:szCs w:val="20"/>
          <w:color w:val="auto"/>
        </w:rPr>
      </w:pPr>
    </w:p>
    <w:p>
      <w:pPr>
        <w:ind w:left="660"/>
        <w:spacing w:after="0"/>
        <w:rPr>
          <w:sz w:val="20"/>
          <w:szCs w:val="20"/>
          <w:color w:val="auto"/>
        </w:rPr>
      </w:pPr>
      <w:r>
        <w:rPr>
          <w:rFonts w:ascii="Arial" w:cs="Arial" w:eastAsia="Arial" w:hAnsi="Arial"/>
          <w:sz w:val="18"/>
          <w:szCs w:val="18"/>
          <w:b w:val="1"/>
          <w:bCs w:val="1"/>
          <w:i w:val="1"/>
          <w:iCs w:val="1"/>
          <w:color w:val="auto"/>
        </w:rPr>
        <w:t>Cash Flows from Investing Activities</w:t>
      </w:r>
    </w:p>
    <w:p>
      <w:pPr>
        <w:spacing w:after="0" w:line="90" w:lineRule="exact"/>
        <w:rPr>
          <w:sz w:val="20"/>
          <w:szCs w:val="20"/>
          <w:color w:val="auto"/>
        </w:rPr>
      </w:pPr>
    </w:p>
    <w:p>
      <w:pPr>
        <w:ind w:right="60" w:firstLine="405"/>
        <w:spacing w:after="0" w:line="279" w:lineRule="auto"/>
        <w:rPr>
          <w:sz w:val="20"/>
          <w:szCs w:val="20"/>
          <w:color w:val="auto"/>
        </w:rPr>
      </w:pPr>
      <w:r>
        <w:rPr>
          <w:rFonts w:ascii="Arial" w:cs="Arial" w:eastAsia="Arial" w:hAnsi="Arial"/>
          <w:sz w:val="17"/>
          <w:szCs w:val="17"/>
          <w:color w:val="auto"/>
        </w:rPr>
        <w:t>Net cash used in investing activities was $31.0 million for the six months ended July 29, 2017 compared to net cash generated from investing activities of $125.4 million for the six months ended July 30, 2016. For the six months ended July 29, 2017, net cash used in investing activities of $31.0 million was primarily driven by purchases of available-for-sale securities of $376.2 million offset by sales and maturities of available-for-sale securities of $286.3 million and net proceeds of $72.2 million from the sale of our Broadband and LTE thin-modem businesses.</w:t>
      </w:r>
    </w:p>
    <w:p>
      <w:pPr>
        <w:spacing w:after="0" w:line="252" w:lineRule="exact"/>
        <w:rPr>
          <w:sz w:val="20"/>
          <w:szCs w:val="20"/>
          <w:color w:val="auto"/>
        </w:rPr>
      </w:pPr>
    </w:p>
    <w:p>
      <w:pPr>
        <w:ind w:right="240" w:firstLine="378"/>
        <w:spacing w:after="0" w:line="264" w:lineRule="auto"/>
        <w:rPr>
          <w:sz w:val="20"/>
          <w:szCs w:val="20"/>
          <w:color w:val="auto"/>
        </w:rPr>
      </w:pPr>
      <w:r>
        <w:rPr>
          <w:rFonts w:ascii="Arial" w:cs="Arial" w:eastAsia="Arial" w:hAnsi="Arial"/>
          <w:sz w:val="18"/>
          <w:szCs w:val="18"/>
          <w:color w:val="auto"/>
        </w:rPr>
        <w:t>For the six months ended July 30, 2016, net cash generated from investing activities of $125.4 million was primarily driven by sales and maturities of available-for-sale securities of $486.6 million. This increase was partially offset by payments of $203.7 million for the purchase of available-for-sale securities and $125.0 million for the purchase of time deposits.</w:t>
      </w:r>
    </w:p>
    <w:p>
      <w:pPr>
        <w:spacing w:after="0" w:line="208" w:lineRule="exact"/>
        <w:rPr>
          <w:sz w:val="20"/>
          <w:szCs w:val="20"/>
          <w:color w:val="auto"/>
        </w:rPr>
      </w:pPr>
    </w:p>
    <w:p>
      <w:pPr>
        <w:ind w:left="660"/>
        <w:spacing w:after="0"/>
        <w:rPr>
          <w:sz w:val="20"/>
          <w:szCs w:val="20"/>
          <w:color w:val="auto"/>
        </w:rPr>
      </w:pPr>
      <w:r>
        <w:rPr>
          <w:rFonts w:ascii="Arial" w:cs="Arial" w:eastAsia="Arial" w:hAnsi="Arial"/>
          <w:sz w:val="18"/>
          <w:szCs w:val="18"/>
          <w:b w:val="1"/>
          <w:bCs w:val="1"/>
          <w:i w:val="1"/>
          <w:iCs w:val="1"/>
          <w:color w:val="auto"/>
        </w:rPr>
        <w:t>Cash Flows from Financing Activities</w:t>
      </w:r>
    </w:p>
    <w:p>
      <w:pPr>
        <w:spacing w:after="0" w:line="90" w:lineRule="exact"/>
        <w:rPr>
          <w:sz w:val="20"/>
          <w:szCs w:val="20"/>
          <w:color w:val="auto"/>
        </w:rPr>
      </w:pPr>
    </w:p>
    <w:p>
      <w:pPr>
        <w:ind w:right="160" w:firstLine="405"/>
        <w:spacing w:after="0" w:line="286" w:lineRule="auto"/>
        <w:rPr>
          <w:sz w:val="20"/>
          <w:szCs w:val="20"/>
          <w:color w:val="auto"/>
        </w:rPr>
      </w:pPr>
      <w:r>
        <w:rPr>
          <w:rFonts w:ascii="Arial" w:cs="Arial" w:eastAsia="Arial" w:hAnsi="Arial"/>
          <w:sz w:val="17"/>
          <w:szCs w:val="17"/>
          <w:color w:val="auto"/>
        </w:rPr>
        <w:t>For the six months ended July 29, 2017, net cash used in financing activities of $388.9 million was primarily attributable to $387.6 million for repurchases of our common stock, $60.1 million for payment of our quarterly dividends and $24.8 million minimum tax withholding payments on behalf of employees for net share settlements. These outflows were partially offset by proceeds of $97.8 million from employee stock plans.</w:t>
      </w:r>
    </w:p>
    <w:p>
      <w:pPr>
        <w:spacing w:after="0" w:line="166" w:lineRule="exact"/>
        <w:rPr>
          <w:sz w:val="20"/>
          <w:szCs w:val="20"/>
          <w:color w:val="auto"/>
        </w:rPr>
      </w:pPr>
    </w:p>
    <w:p>
      <w:pPr>
        <w:ind w:right="320" w:firstLine="378"/>
        <w:spacing w:after="0" w:line="264" w:lineRule="auto"/>
        <w:rPr>
          <w:sz w:val="20"/>
          <w:szCs w:val="20"/>
          <w:color w:val="auto"/>
        </w:rPr>
      </w:pPr>
      <w:r>
        <w:rPr>
          <w:rFonts w:ascii="Arial" w:cs="Arial" w:eastAsia="Arial" w:hAnsi="Arial"/>
          <w:sz w:val="18"/>
          <w:szCs w:val="18"/>
          <w:color w:val="auto"/>
        </w:rPr>
        <w:t>For the six months ended July 30, 2016, net cash used in financing activities of $86.1 million was primarily attributable to payments of our quarterly dividends of $61.1 million and $15.4 million minimum tax withholding payments on behalf of employees for net share settlements and $10.2 million on technology license obligations.</w:t>
      </w:r>
    </w:p>
    <w:p>
      <w:pPr>
        <w:spacing w:after="0" w:line="2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w:t>
      </w:r>
    </w:p>
    <w:p>
      <w:pPr>
        <w:spacing w:after="0" w:line="94" w:lineRule="exact"/>
        <w:rPr>
          <w:sz w:val="20"/>
          <w:szCs w:val="20"/>
          <w:color w:val="auto"/>
        </w:rPr>
      </w:pPr>
    </w:p>
    <w:p>
      <w:pPr>
        <w:ind w:right="280" w:firstLine="405"/>
        <w:spacing w:after="0" w:line="277" w:lineRule="auto"/>
        <w:rPr>
          <w:sz w:val="20"/>
          <w:szCs w:val="20"/>
          <w:color w:val="auto"/>
        </w:rPr>
      </w:pPr>
      <w:r>
        <w:rPr>
          <w:rFonts w:ascii="Arial" w:cs="Arial" w:eastAsia="Arial" w:hAnsi="Arial"/>
          <w:sz w:val="18"/>
          <w:szCs w:val="18"/>
          <w:color w:val="auto"/>
        </w:rPr>
        <w:t>We presented our contractual obligations at January 28, 2017 in our Annual Report on Form 10-K for the fiscal year then ended. There have been no material changes outside the ordinary course of business in those obligations during the six months ended July 29, 2017.</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Indemnification Obligations</w:t>
      </w:r>
    </w:p>
    <w:p>
      <w:pPr>
        <w:spacing w:after="0" w:line="94" w:lineRule="exact"/>
        <w:rPr>
          <w:sz w:val="20"/>
          <w:szCs w:val="20"/>
          <w:color w:val="auto"/>
        </w:rPr>
      </w:pPr>
    </w:p>
    <w:p>
      <w:pPr>
        <w:ind w:right="80" w:firstLine="405"/>
        <w:spacing w:after="0" w:line="277" w:lineRule="auto"/>
        <w:rPr>
          <w:sz w:val="20"/>
          <w:szCs w:val="20"/>
          <w:color w:val="auto"/>
        </w:rPr>
      </w:pPr>
      <w:r>
        <w:rPr>
          <w:rFonts w:ascii="Arial" w:cs="Arial" w:eastAsia="Arial" w:hAnsi="Arial"/>
          <w:sz w:val="18"/>
          <w:szCs w:val="18"/>
          <w:color w:val="auto"/>
        </w:rPr>
        <w:t>See “Note 9 – Commitments and Contingencies” in the Notes to the Unaudited Condensed Consolidated Financial Statements set forth in Part I, Item 1 of this Quarterly Report on Form 10-Q.</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94" w:lineRule="exact"/>
        <w:rPr>
          <w:sz w:val="20"/>
          <w:szCs w:val="20"/>
          <w:color w:val="auto"/>
        </w:rPr>
      </w:pPr>
    </w:p>
    <w:p>
      <w:pPr>
        <w:ind w:right="20" w:firstLine="405"/>
        <w:spacing w:after="0" w:line="257" w:lineRule="auto"/>
        <w:rPr>
          <w:sz w:val="20"/>
          <w:szCs w:val="20"/>
          <w:color w:val="auto"/>
        </w:rPr>
      </w:pPr>
      <w:r>
        <w:rPr>
          <w:rFonts w:ascii="Arial" w:cs="Arial" w:eastAsia="Arial" w:hAnsi="Arial"/>
          <w:sz w:val="18"/>
          <w:szCs w:val="18"/>
          <w:i w:val="1"/>
          <w:iCs w:val="1"/>
          <w:color w:val="auto"/>
        </w:rPr>
        <w:t>Interest Rate Risk</w:t>
      </w:r>
      <w:r>
        <w:rPr>
          <w:rFonts w:ascii="Arial" w:cs="Arial" w:eastAsia="Arial" w:hAnsi="Arial"/>
          <w:sz w:val="18"/>
          <w:szCs w:val="18"/>
          <w:color w:val="auto"/>
        </w:rPr>
        <w:t>. Our interest rate risk relates primarily to our fixed income short-term investment portfolio as we did not have any outstanding debt as</w:t>
      </w:r>
      <w:r>
        <w:rPr>
          <w:rFonts w:ascii="Arial" w:cs="Arial" w:eastAsia="Arial" w:hAnsi="Arial"/>
          <w:sz w:val="18"/>
          <w:szCs w:val="18"/>
          <w:i w:val="1"/>
          <w:iCs w:val="1"/>
          <w:color w:val="auto"/>
        </w:rPr>
        <w:t xml:space="preserve"> </w:t>
      </w:r>
      <w:r>
        <w:rPr>
          <w:rFonts w:ascii="Arial" w:cs="Arial" w:eastAsia="Arial" w:hAnsi="Arial"/>
          <w:sz w:val="18"/>
          <w:szCs w:val="18"/>
          <w:color w:val="auto"/>
        </w:rPr>
        <w:t>of July 29, 2017. We generally invest our excess cash in highly liquid and highly rated debt instruments of the U.S. government and agencies, municipalities, corporations, and such other investments as asset backed securities and time deposits. These investments are recorded on our consolidated balance sheets at fair market value with their related unrealized gain or loss reflected as a component of accumulated other comprehensive income (loss) in the consolidated statements of shareholders’ equity.</w:t>
      </w:r>
    </w:p>
    <w:p>
      <w:pPr>
        <w:spacing w:after="0" w:line="80" w:lineRule="exact"/>
        <w:rPr>
          <w:sz w:val="20"/>
          <w:szCs w:val="20"/>
          <w:color w:val="auto"/>
        </w:rPr>
      </w:pPr>
    </w:p>
    <w:p>
      <w:pPr>
        <w:ind w:right="120" w:firstLine="405"/>
        <w:spacing w:after="0" w:line="312" w:lineRule="auto"/>
        <w:rPr>
          <w:sz w:val="20"/>
          <w:szCs w:val="20"/>
          <w:color w:val="auto"/>
        </w:rPr>
      </w:pPr>
      <w:r>
        <w:rPr>
          <w:rFonts w:ascii="Arial" w:cs="Arial" w:eastAsia="Arial" w:hAnsi="Arial"/>
          <w:sz w:val="16"/>
          <w:szCs w:val="16"/>
          <w:color w:val="auto"/>
        </w:rPr>
        <w:t>Based on investment positions as of July 29, 2017, a hypothetical 100 basis point increase in interest rates across all maturities would result in a $5.1 million decline in the fair market value of the portfolio. Due to our positive cash flow from operations, the relatively short-term nature of our investment portfolio and our ability to hold investments to maturity, such change in fair market value would likely not have resulted in any significant cash flow impact.</w:t>
      </w:r>
    </w:p>
    <w:p>
      <w:pPr>
        <w:spacing w:after="0" w:line="147" w:lineRule="exact"/>
        <w:rPr>
          <w:sz w:val="20"/>
          <w:szCs w:val="20"/>
          <w:color w:val="auto"/>
        </w:rPr>
      </w:pPr>
    </w:p>
    <w:p>
      <w:pPr>
        <w:ind w:firstLine="378"/>
        <w:spacing w:after="0" w:line="302"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All of our sales and the majority of our expenses are denominated in U.S. dollars. Since we operate in many countries,</w:t>
      </w:r>
      <w:r>
        <w:rPr>
          <w:rFonts w:ascii="Arial" w:cs="Arial" w:eastAsia="Arial" w:hAnsi="Arial"/>
          <w:sz w:val="16"/>
          <w:szCs w:val="16"/>
          <w:i w:val="1"/>
          <w:iCs w:val="1"/>
          <w:color w:val="auto"/>
        </w:rPr>
        <w:t xml:space="preserve"> </w:t>
      </w:r>
      <w:r>
        <w:rPr>
          <w:rFonts w:ascii="Arial" w:cs="Arial" w:eastAsia="Arial" w:hAnsi="Arial"/>
          <w:sz w:val="16"/>
          <w:szCs w:val="16"/>
          <w:color w:val="auto"/>
        </w:rPr>
        <w:t>we pay certain payroll and other operating expenses in local currencies and these expenses may be higher or lower in U.S. dollar terms. Our operations in Israel represent a large portion of our total foreign currency exposure and we may enter into hedging transactions that are typically less than 12 months in duration to help mitigate some of the volatility to these forecasted cash flows. Additionally, we may hold certain assets and liabilities, including potential tax</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00"/>
          </w:cols>
          <w:pgMar w:left="240" w:top="140" w:right="259" w:bottom="1440" w:gutter="0" w:footer="0" w:header="0"/>
        </w:sectPr>
      </w:pPr>
    </w:p>
    <w:bookmarkStart w:id="30" w:name="page31"/>
    <w:bookmarkEnd w:id="30"/>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ind w:right="60"/>
        <w:spacing w:after="0" w:line="276" w:lineRule="auto"/>
        <w:rPr>
          <w:sz w:val="20"/>
          <w:szCs w:val="20"/>
          <w:color w:val="auto"/>
        </w:rPr>
      </w:pPr>
      <w:r>
        <w:rPr>
          <w:rFonts w:ascii="Arial" w:cs="Arial" w:eastAsia="Arial" w:hAnsi="Arial"/>
          <w:sz w:val="17"/>
          <w:szCs w:val="17"/>
          <w:color w:val="auto"/>
        </w:rPr>
        <w:t>liabilities, in local currency on our consolidated balance sheet. These tax liabilities would be settled in local currency. We may choose not to hedge certain foreign exchange balance sheet and cash flow exposures due to immateriality, offsetting exposures, certainty of the timing of the assets or liabilities realized as cash flows, prohibitive economic cost of hedging a particular currency, and limited availability of appropriate hedging instruments. There is also a risk that our customers may be negatively impacted in their ability to purchase our products priced in U.S. dollars when there has been significant volatility in foreign currency exchange rates. We do not enter into derivative financial instruments for trading or speculative purposes.</w:t>
      </w:r>
    </w:p>
    <w:p>
      <w:pPr>
        <w:spacing w:after="0" w:line="173" w:lineRule="exact"/>
        <w:rPr>
          <w:sz w:val="20"/>
          <w:szCs w:val="20"/>
          <w:color w:val="auto"/>
        </w:rPr>
      </w:pPr>
    </w:p>
    <w:p>
      <w:pPr>
        <w:jc w:val="both"/>
        <w:ind w:right="20" w:firstLine="378"/>
        <w:spacing w:after="0" w:line="279" w:lineRule="auto"/>
        <w:rPr>
          <w:sz w:val="20"/>
          <w:szCs w:val="20"/>
          <w:color w:val="auto"/>
        </w:rPr>
      </w:pPr>
      <w:r>
        <w:rPr>
          <w:rFonts w:ascii="Arial" w:cs="Arial" w:eastAsia="Arial" w:hAnsi="Arial"/>
          <w:sz w:val="17"/>
          <w:szCs w:val="17"/>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less than 5%. We expect our hedges of foreign currency exposures to be highly effective and offset a significant portion of the short-term impact of changes in exchange rates on the hedged portion of our exposures.</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225" w:lineRule="exact"/>
        <w:rPr>
          <w:sz w:val="20"/>
          <w:szCs w:val="20"/>
          <w:color w:val="auto"/>
        </w:rPr>
      </w:pPr>
    </w:p>
    <w:p>
      <w:pPr>
        <w:ind w:left="400"/>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229" w:lineRule="exact"/>
        <w:rPr>
          <w:sz w:val="20"/>
          <w:szCs w:val="20"/>
          <w:color w:val="auto"/>
        </w:rPr>
      </w:pPr>
    </w:p>
    <w:p>
      <w:pPr>
        <w:ind w:firstLine="392"/>
        <w:spacing w:after="0" w:line="255" w:lineRule="auto"/>
        <w:rPr>
          <w:sz w:val="20"/>
          <w:szCs w:val="20"/>
          <w:color w:val="auto"/>
        </w:rPr>
      </w:pPr>
      <w:r>
        <w:rPr>
          <w:rFonts w:ascii="Arial" w:cs="Arial" w:eastAsia="Arial" w:hAnsi="Arial"/>
          <w:sz w:val="18"/>
          <w:szCs w:val="18"/>
          <w:color w:val="auto"/>
        </w:rPr>
        <w:t>Management, with the participation of our principal executive officer and principal financial officer, has evaluated the effectiveness of our disclosure controls and procedures (as defined in Rule 13a-15(e) of the Exchange Act) as of July 29, 2017. Disclosure controls and procedures are designed to ensure that information required to be disclosed in the reports we file or submit under the Exchange Act is recorded, processed, summarized and reported within the time periods specified in the rules and forms of the SEC and that such information is accumulated and communicated to management, including our principal executive officer and principal financial officer, as appropriate, to allow timely decisions regarding required disclosure. Based on this evaluation, our principal executive officer and principal financial officer concluded that our disclosure controls and procedures were not effective as of July 29, 2017 due to material weaknesses described below.</w:t>
      </w:r>
    </w:p>
    <w:p>
      <w:pPr>
        <w:spacing w:after="0" w:line="189" w:lineRule="exact"/>
        <w:rPr>
          <w:sz w:val="20"/>
          <w:szCs w:val="20"/>
          <w:color w:val="auto"/>
        </w:rPr>
      </w:pPr>
    </w:p>
    <w:p>
      <w:pPr>
        <w:ind w:right="20" w:firstLine="392"/>
        <w:spacing w:after="0" w:line="264" w:lineRule="auto"/>
        <w:rPr>
          <w:sz w:val="20"/>
          <w:szCs w:val="20"/>
          <w:color w:val="auto"/>
        </w:rPr>
      </w:pPr>
      <w:r>
        <w:rPr>
          <w:rFonts w:ascii="Arial" w:cs="Arial" w:eastAsia="Arial" w:hAnsi="Arial"/>
          <w:sz w:val="18"/>
          <w:szCs w:val="18"/>
          <w:color w:val="auto"/>
        </w:rPr>
        <w:t>Notwithstanding the material weaknesses in our internal controls over financial reporting as of July 29, 2017, management has concluded that the condensed consolidated financial statements included in this Form 10-Q present fairly, in all material respects, our financial position, results of operations and cash flows for the periods presented in conformity with accounting principles generally accepted in the United States.</w:t>
      </w:r>
    </w:p>
    <w:p>
      <w:pPr>
        <w:spacing w:after="0" w:line="177" w:lineRule="exact"/>
        <w:rPr>
          <w:sz w:val="20"/>
          <w:szCs w:val="20"/>
          <w:color w:val="auto"/>
        </w:rPr>
      </w:pPr>
    </w:p>
    <w:p>
      <w:pPr>
        <w:ind w:left="660"/>
        <w:spacing w:after="0"/>
        <w:rPr>
          <w:sz w:val="20"/>
          <w:szCs w:val="20"/>
          <w:color w:val="auto"/>
        </w:rPr>
      </w:pPr>
      <w:r>
        <w:rPr>
          <w:rFonts w:ascii="Arial" w:cs="Arial" w:eastAsia="Arial" w:hAnsi="Arial"/>
          <w:sz w:val="18"/>
          <w:szCs w:val="18"/>
          <w:b w:val="1"/>
          <w:bCs w:val="1"/>
          <w:color w:val="auto"/>
        </w:rPr>
        <w:t>Material Weaknesses</w:t>
      </w:r>
    </w:p>
    <w:p>
      <w:pPr>
        <w:spacing w:after="0" w:line="229" w:lineRule="exact"/>
        <w:rPr>
          <w:sz w:val="20"/>
          <w:szCs w:val="20"/>
          <w:color w:val="auto"/>
        </w:rPr>
      </w:pPr>
    </w:p>
    <w:p>
      <w:pPr>
        <w:ind w:right="160" w:firstLine="405"/>
        <w:spacing w:after="0" w:line="302" w:lineRule="auto"/>
        <w:rPr>
          <w:sz w:val="20"/>
          <w:szCs w:val="20"/>
          <w:color w:val="auto"/>
        </w:rPr>
      </w:pPr>
      <w:r>
        <w:rPr>
          <w:rFonts w:ascii="Arial" w:cs="Arial" w:eastAsia="Arial" w:hAnsi="Arial"/>
          <w:sz w:val="16"/>
          <w:szCs w:val="16"/>
          <w:color w:val="auto"/>
        </w:rPr>
        <w:t>A material weakness is a deficiency, or a combination of deficiencies, in internal control over financial reporting such that there is a reasonable possibility that a material misstatement of the Company’s annual or interim financial statements will not be prevented or detected on a timely basis. The Company continues to work toward remediating certain material weaknesses in our internal control over financial reporting that were initially identified and disclosed in our fiscal 2016 consolidated financial statements. Remediation of the following material weakness has not yet been completed:</w:t>
      </w:r>
    </w:p>
    <w:p>
      <w:pPr>
        <w:spacing w:after="0" w:line="154" w:lineRule="exact"/>
        <w:rPr>
          <w:sz w:val="20"/>
          <w:szCs w:val="20"/>
          <w:color w:val="auto"/>
        </w:rPr>
      </w:pPr>
    </w:p>
    <w:p>
      <w:pPr>
        <w:ind w:right="80" w:firstLine="413"/>
        <w:spacing w:after="0" w:line="253" w:lineRule="auto"/>
        <w:tabs>
          <w:tab w:leader="none" w:pos="62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 xml:space="preserve">Sufficiency of Accounting and Finance Department Resources </w:t>
      </w:r>
      <w:r>
        <w:rPr>
          <w:rFonts w:ascii="Arial" w:cs="Arial" w:eastAsia="Arial" w:hAnsi="Arial"/>
          <w:sz w:val="18"/>
          <w:szCs w:val="18"/>
          <w:color w:val="auto"/>
        </w:rPr>
        <w:t>- The Company had insufficient finance and accounting department resources with</w:t>
      </w:r>
      <w:r>
        <w:rPr>
          <w:rFonts w:ascii="Arial" w:cs="Arial" w:eastAsia="Arial" w:hAnsi="Arial"/>
          <w:sz w:val="18"/>
          <w:szCs w:val="18"/>
          <w:i w:val="1"/>
          <w:iCs w:val="1"/>
          <w:color w:val="auto"/>
        </w:rPr>
        <w:t xml:space="preserve"> </w:t>
      </w:r>
      <w:r>
        <w:rPr>
          <w:rFonts w:ascii="Arial" w:cs="Arial" w:eastAsia="Arial" w:hAnsi="Arial"/>
          <w:sz w:val="18"/>
          <w:szCs w:val="18"/>
          <w:color w:val="auto"/>
        </w:rPr>
        <w:t>appropriate knowledge, expertise and training commensurate with the Company’s corporate structure and financial reporting requirements to effectively assess risk, design, operate and oversee internal controls over financial reporting. This lack of appropriate resources resulted in inconsistent expectations around the preparation, review and maintenance of documentation critical to the design and consistent execution of internal controls as well as a lack of segregation of duties in certain controls. Further, the lack of appropriate resources resulted in controls that relied upon information that did not have sufficiently precise controls around accuracy and completeness of that information and was therefore not reliable. These factors contributed to deficiencies in the Company’s financial reporting process due to a lack of precision in the review controls over certain information and assumptions impacting various financial reporting areas including those items that are nonrecurring in nature and therefore bear a greater degree of complexity given their infrequency. Additionally, they contributed to deficiencies in the Company’s ability to identify, assess and monitor the appropriate accounting treatment of certain contractual arrangements.</w:t>
      </w:r>
    </w:p>
    <w:p>
      <w:pPr>
        <w:spacing w:after="0" w:line="194" w:lineRule="exact"/>
        <w:rPr>
          <w:rFonts w:ascii="Arial" w:cs="Arial" w:eastAsia="Arial" w:hAnsi="Arial"/>
          <w:sz w:val="18"/>
          <w:szCs w:val="18"/>
          <w:i w:val="1"/>
          <w:iCs w:val="1"/>
          <w:color w:val="auto"/>
        </w:rPr>
      </w:pPr>
    </w:p>
    <w:p>
      <w:pPr>
        <w:ind w:right="180" w:firstLine="413"/>
        <w:spacing w:after="0" w:line="276" w:lineRule="auto"/>
        <w:tabs>
          <w:tab w:leader="none" w:pos="670" w:val="left"/>
        </w:tabs>
        <w:numPr>
          <w:ilvl w:val="0"/>
          <w:numId w:val="6"/>
        </w:numPr>
        <w:rPr>
          <w:rFonts w:ascii="Arial" w:cs="Arial" w:eastAsia="Arial" w:hAnsi="Arial"/>
          <w:sz w:val="17"/>
          <w:szCs w:val="17"/>
          <w:i w:val="1"/>
          <w:iCs w:val="1"/>
          <w:color w:val="auto"/>
        </w:rPr>
      </w:pPr>
      <w:r>
        <w:rPr>
          <w:rFonts w:ascii="Arial" w:cs="Arial" w:eastAsia="Arial" w:hAnsi="Arial"/>
          <w:sz w:val="17"/>
          <w:szCs w:val="17"/>
          <w:i w:val="1"/>
          <w:iCs w:val="1"/>
          <w:color w:val="auto"/>
        </w:rPr>
        <w:t xml:space="preserve">Revenue Recognition </w:t>
      </w:r>
      <w:r>
        <w:rPr>
          <w:rFonts w:ascii="Arial" w:cs="Arial" w:eastAsia="Arial" w:hAnsi="Arial"/>
          <w:sz w:val="17"/>
          <w:szCs w:val="17"/>
          <w:color w:val="auto"/>
        </w:rPr>
        <w:t>- The Company’s internal controls to identify, accumulate and assess the accounting impact of certain concessions or side</w:t>
      </w:r>
      <w:r>
        <w:rPr>
          <w:rFonts w:ascii="Arial" w:cs="Arial" w:eastAsia="Arial" w:hAnsi="Arial"/>
          <w:sz w:val="17"/>
          <w:szCs w:val="17"/>
          <w:i w:val="1"/>
          <w:iCs w:val="1"/>
          <w:color w:val="auto"/>
        </w:rPr>
        <w:t xml:space="preserve"> </w:t>
      </w:r>
      <w:r>
        <w:rPr>
          <w:rFonts w:ascii="Arial" w:cs="Arial" w:eastAsia="Arial" w:hAnsi="Arial"/>
          <w:sz w:val="17"/>
          <w:szCs w:val="17"/>
          <w:color w:val="auto"/>
        </w:rPr>
        <w:t>agreements on whether the Company’s revenue recognition criteria had been met were in certain instances not fully followed or were not effective. The Company’s controls were not effective to ensure (a) consistent standards in the level of documentation of agreements required to support accurate recording of revenue transactions, and (b) that such documentation is retained, complete, and independently reviewed to ensure certain terms impacting revenue recognition were accurately reflected in the Company’s books and records.</w:t>
      </w:r>
    </w:p>
    <w:p>
      <w:pPr>
        <w:spacing w:after="0" w:line="20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20"/>
          </w:cols>
          <w:pgMar w:left="240" w:top="140" w:right="239" w:bottom="1440" w:gutter="0" w:footer="0" w:header="0"/>
        </w:sectPr>
      </w:pPr>
    </w:p>
    <w:bookmarkStart w:id="31" w:name="page32"/>
    <w:bookmarkEnd w:id="31"/>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00" w:lineRule="exact"/>
        <w:rPr>
          <w:sz w:val="20"/>
          <w:szCs w:val="20"/>
          <w:color w:val="auto"/>
        </w:rPr>
      </w:pPr>
    </w:p>
    <w:p>
      <w:pPr>
        <w:spacing w:after="0" w:line="254" w:lineRule="exact"/>
        <w:rPr>
          <w:sz w:val="20"/>
          <w:szCs w:val="20"/>
          <w:color w:val="auto"/>
        </w:rPr>
      </w:pPr>
    </w:p>
    <w:p>
      <w:pPr>
        <w:ind w:firstLine="405"/>
        <w:spacing w:after="0" w:line="276" w:lineRule="auto"/>
        <w:rPr>
          <w:sz w:val="20"/>
          <w:szCs w:val="20"/>
          <w:color w:val="auto"/>
        </w:rPr>
      </w:pPr>
      <w:r>
        <w:rPr>
          <w:rFonts w:ascii="Arial" w:cs="Arial" w:eastAsia="Arial" w:hAnsi="Arial"/>
          <w:sz w:val="17"/>
          <w:szCs w:val="17"/>
          <w:color w:val="auto"/>
        </w:rPr>
        <w:t>As discussed in Item 9A of our Annual Report on Form 10-K for the period ended January 28, 2017, we made significant changes to our internal control over financial reporting during fiscal 2017 to remediate two of the four material weaknesses identified in fiscal 2016. Our management has worked, and continues to work, to strengthen our internal control over financial reporting. We are committed to ensuring that such controls are designed and operating effectively. The two remaining material weaknesses described above will not be considered remediated until the applicable remedial controls operate for a sufficient period of time and management has concluded, through testing, that these controls are operating effectively.</w:t>
      </w:r>
    </w:p>
    <w:p>
      <w:pPr>
        <w:spacing w:after="0" w:line="1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to Internal Control over Financial Reporting</w:t>
      </w:r>
    </w:p>
    <w:p>
      <w:pPr>
        <w:spacing w:after="0" w:line="229" w:lineRule="exact"/>
        <w:rPr>
          <w:sz w:val="20"/>
          <w:szCs w:val="20"/>
          <w:color w:val="auto"/>
        </w:rPr>
      </w:pPr>
    </w:p>
    <w:p>
      <w:pPr>
        <w:ind w:right="460" w:firstLine="392"/>
        <w:spacing w:after="0" w:line="264" w:lineRule="auto"/>
        <w:rPr>
          <w:sz w:val="20"/>
          <w:szCs w:val="20"/>
          <w:color w:val="auto"/>
        </w:rPr>
      </w:pPr>
      <w:r>
        <w:rPr>
          <w:rFonts w:ascii="Arial" w:cs="Arial" w:eastAsia="Arial" w:hAnsi="Arial"/>
          <w:sz w:val="18"/>
          <w:szCs w:val="18"/>
          <w:color w:val="auto"/>
        </w:rPr>
        <w:t>No changes in the Company's internal control over financial reporting (as defined in Rule 13a-15(f) under the Securities Exchange Act of 1934) occurred during the fiscal quarter ended July 29, 2017 that have materially affected, or are reasonably likely to materially affect, the Company's internal control over financial reporting.</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Inherent Limitations on Effectiveness of Controls</w:t>
      </w:r>
    </w:p>
    <w:p>
      <w:pPr>
        <w:spacing w:after="0" w:line="229" w:lineRule="exact"/>
        <w:rPr>
          <w:sz w:val="20"/>
          <w:szCs w:val="20"/>
          <w:color w:val="auto"/>
        </w:rPr>
      </w:pPr>
    </w:p>
    <w:p>
      <w:pPr>
        <w:ind w:firstLine="392"/>
        <w:spacing w:after="0" w:line="270" w:lineRule="auto"/>
        <w:rPr>
          <w:sz w:val="20"/>
          <w:szCs w:val="20"/>
          <w:color w:val="auto"/>
        </w:rPr>
      </w:pPr>
      <w:r>
        <w:rPr>
          <w:rFonts w:ascii="Arial" w:cs="Arial" w:eastAsia="Arial" w:hAnsi="Arial"/>
          <w:sz w:val="17"/>
          <w:szCs w:val="17"/>
          <w:color w:val="auto"/>
        </w:rPr>
        <w:t>Our management, including our principal executive officer and our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2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00"/>
          </w:cols>
          <w:pgMar w:left="240" w:top="140" w:right="259" w:bottom="1440" w:gutter="0" w:footer="0" w:header="0"/>
        </w:sectPr>
      </w:pPr>
    </w:p>
    <w:bookmarkStart w:id="32" w:name="page33"/>
    <w:bookmarkEnd w:id="32"/>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4"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 OTHER INFORMATION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94" w:lineRule="exact"/>
        <w:rPr>
          <w:sz w:val="20"/>
          <w:szCs w:val="20"/>
          <w:color w:val="auto"/>
        </w:rPr>
      </w:pPr>
    </w:p>
    <w:p>
      <w:pPr>
        <w:jc w:val="both"/>
        <w:ind w:right="240" w:firstLine="405"/>
        <w:spacing w:after="0" w:line="264" w:lineRule="auto"/>
        <w:rPr>
          <w:sz w:val="20"/>
          <w:szCs w:val="20"/>
          <w:color w:val="auto"/>
        </w:rPr>
      </w:pPr>
      <w:r>
        <w:rPr>
          <w:rFonts w:ascii="Arial" w:cs="Arial" w:eastAsia="Arial" w:hAnsi="Arial"/>
          <w:sz w:val="18"/>
          <w:szCs w:val="18"/>
          <w:color w:val="auto"/>
        </w:rPr>
        <w:t>The information under the caption “Contingencies” as set forth in “Note 9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229" w:lineRule="exact"/>
        <w:rPr>
          <w:sz w:val="20"/>
          <w:szCs w:val="20"/>
          <w:color w:val="auto"/>
        </w:rPr>
      </w:pPr>
    </w:p>
    <w:p>
      <w:pPr>
        <w:ind w:right="160" w:firstLine="405"/>
        <w:spacing w:after="0" w:line="255" w:lineRule="auto"/>
        <w:rPr>
          <w:sz w:val="20"/>
          <w:szCs w:val="20"/>
          <w:color w:val="auto"/>
        </w:rPr>
      </w:pPr>
      <w:r>
        <w:rPr>
          <w:rFonts w:ascii="Arial" w:cs="Arial" w:eastAsia="Arial" w:hAnsi="Arial"/>
          <w:sz w:val="18"/>
          <w:szCs w:val="18"/>
          <w:i w:val="1"/>
          <w:iCs w:val="1"/>
          <w:color w:val="auto"/>
        </w:rPr>
        <w:t>Investing in our common shares involves a high degree of risk. You should carefully consider the risks and uncertainties described below and all information contained in this report before you decide to purchase our common shares. Many of these risks and uncertainties are beyond our control, including business cycles and seasonal trends of the computing, semiconductor and related industries and end markets. If any of the possible adverse events described below actually occurs, we may be unable to conduct our business as currently planned and our financial condition and operating results could be harmed. In addition, the trading price of our common shares could decline due to the occurrence of any of these risks, and you could lose all or part of your investment.</w:t>
      </w:r>
    </w:p>
    <w:p>
      <w:pPr>
        <w:spacing w:after="0" w:line="1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Factors That May Affect Future Results</w:t>
      </w:r>
    </w:p>
    <w:p>
      <w:pPr>
        <w:spacing w:after="0" w:line="270"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248" w:lineRule="exact"/>
        <w:rPr>
          <w:sz w:val="20"/>
          <w:szCs w:val="20"/>
          <w:color w:val="auto"/>
        </w:rPr>
      </w:pPr>
    </w:p>
    <w:p>
      <w:pPr>
        <w:ind w:firstLine="378"/>
        <w:spacing w:after="0" w:line="277"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170" w:lineRule="exact"/>
        <w:rPr>
          <w:sz w:val="20"/>
          <w:szCs w:val="20"/>
          <w:color w:val="auto"/>
        </w:rPr>
      </w:pPr>
    </w:p>
    <w:p>
      <w:pPr>
        <w:ind w:right="20" w:firstLine="378"/>
        <w:spacing w:after="0" w:line="277"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170" w:lineRule="exact"/>
        <w:rPr>
          <w:sz w:val="20"/>
          <w:szCs w:val="20"/>
          <w:color w:val="auto"/>
        </w:rPr>
      </w:pPr>
    </w:p>
    <w:p>
      <w:pPr>
        <w:ind w:left="820" w:right="140" w:hanging="420"/>
        <w:spacing w:after="0" w:line="277" w:lineRule="auto"/>
        <w:tabs>
          <w:tab w:leader="none" w:pos="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end markets we address, including the continuing volatility in the technology sector and semiconductor industry;</w:t>
      </w:r>
    </w:p>
    <w:p>
      <w:pPr>
        <w:spacing w:after="0" w:line="170" w:lineRule="exact"/>
        <w:rPr>
          <w:rFonts w:ascii="Arial" w:cs="Arial" w:eastAsia="Arial" w:hAnsi="Arial"/>
          <w:sz w:val="18"/>
          <w:szCs w:val="18"/>
          <w:color w:val="auto"/>
        </w:rPr>
      </w:pPr>
    </w:p>
    <w:p>
      <w:pPr>
        <w:ind w:left="820" w:hanging="420"/>
        <w:spacing w:after="0"/>
        <w:tabs>
          <w:tab w:leader="none" w:pos="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highly competitive nature of the end markets we serve, particularly within the semiconductor industry;</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severe financial hardship or bankruptcy of one or more of our major customers;</w:t>
      </w:r>
    </w:p>
    <w:p>
      <w:pPr>
        <w:spacing w:after="0" w:line="225" w:lineRule="exact"/>
        <w:rPr>
          <w:rFonts w:ascii="Arial" w:cs="Arial" w:eastAsia="Arial" w:hAnsi="Arial"/>
          <w:sz w:val="18"/>
          <w:szCs w:val="18"/>
          <w:color w:val="auto"/>
        </w:rPr>
      </w:pPr>
    </w:p>
    <w:p>
      <w:pPr>
        <w:ind w:left="820" w:right="460" w:hanging="420"/>
        <w:spacing w:after="0" w:line="277" w:lineRule="auto"/>
        <w:tabs>
          <w:tab w:leader="none" w:pos="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 and our reliance on third parties to produce our products;</w:t>
      </w:r>
    </w:p>
    <w:p>
      <w:pPr>
        <w:spacing w:after="0" w:line="170" w:lineRule="exact"/>
        <w:rPr>
          <w:rFonts w:ascii="Arial" w:cs="Arial" w:eastAsia="Arial" w:hAnsi="Arial"/>
          <w:sz w:val="18"/>
          <w:szCs w:val="18"/>
          <w:color w:val="auto"/>
        </w:rPr>
      </w:pPr>
    </w:p>
    <w:p>
      <w:pPr>
        <w:ind w:left="820" w:hanging="420"/>
        <w:spacing w:after="0"/>
        <w:tabs>
          <w:tab w:leader="none" w:pos="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ability to successfully restructure our operations with our anticipated costs and savings;</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effects of any potential acquisitions, divestitures or significant investments;</w:t>
      </w:r>
    </w:p>
    <w:p>
      <w:pPr>
        <w:spacing w:after="0" w:line="225" w:lineRule="exact"/>
        <w:rPr>
          <w:rFonts w:ascii="Arial" w:cs="Arial" w:eastAsia="Arial" w:hAnsi="Arial"/>
          <w:sz w:val="18"/>
          <w:szCs w:val="18"/>
          <w:color w:val="auto"/>
        </w:rPr>
      </w:pPr>
    </w:p>
    <w:p>
      <w:pPr>
        <w:ind w:left="820" w:right="260" w:hanging="420"/>
        <w:spacing w:after="0" w:line="277" w:lineRule="auto"/>
        <w:tabs>
          <w:tab w:leader="none" w:pos="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spacing w:after="0" w:line="170" w:lineRule="exact"/>
        <w:rPr>
          <w:rFonts w:ascii="Arial" w:cs="Arial" w:eastAsia="Arial" w:hAnsi="Arial"/>
          <w:sz w:val="18"/>
          <w:szCs w:val="18"/>
          <w:color w:val="auto"/>
        </w:rPr>
      </w:pPr>
    </w:p>
    <w:p>
      <w:pPr>
        <w:ind w:left="820" w:hanging="420"/>
        <w:spacing w:after="0"/>
        <w:tabs>
          <w:tab w:leader="none" w:pos="820" w:val="left"/>
        </w:tabs>
        <w:numPr>
          <w:ilvl w:val="0"/>
          <w:numId w:val="7"/>
        </w:numPr>
        <w:rPr>
          <w:rFonts w:ascii="Arial" w:cs="Arial" w:eastAsia="Arial" w:hAnsi="Arial"/>
          <w:sz w:val="16"/>
          <w:szCs w:val="16"/>
          <w:color w:val="auto"/>
        </w:rPr>
      </w:pPr>
      <w:r>
        <w:rPr>
          <w:rFonts w:ascii="Arial" w:cs="Arial" w:eastAsia="Arial" w:hAnsi="Arial"/>
          <w:sz w:val="16"/>
          <w:szCs w:val="16"/>
          <w:color w:val="auto"/>
        </w:rPr>
        <w:t>cancellations, rescheduling or deferrals of significant customer orders or shipments, as well as the ability of our customers to manage inventory;</w:t>
      </w:r>
    </w:p>
    <w:p>
      <w:pPr>
        <w:spacing w:after="0" w:line="248" w:lineRule="exact"/>
        <w:rPr>
          <w:rFonts w:ascii="Arial" w:cs="Arial" w:eastAsia="Arial" w:hAnsi="Arial"/>
          <w:sz w:val="16"/>
          <w:szCs w:val="16"/>
          <w:color w:val="auto"/>
        </w:rPr>
      </w:pPr>
    </w:p>
    <w:p>
      <w:pPr>
        <w:ind w:left="820" w:hanging="420"/>
        <w:spacing w:after="0"/>
        <w:tabs>
          <w:tab w:leader="none" w:pos="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gain or loss of a design win or key customer;</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seasonality in sales of consumer devices in which our products are incorporated;</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200" w:lineRule="exact"/>
        <w:rPr>
          <w:sz w:val="20"/>
          <w:szCs w:val="20"/>
          <w:color w:val="auto"/>
        </w:rPr>
      </w:pPr>
    </w:p>
    <w:p>
      <w:pPr>
        <w:spacing w:after="0" w:line="26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20"/>
          </w:cols>
          <w:pgMar w:left="240" w:top="140" w:right="239" w:bottom="1440" w:gutter="0" w:footer="0" w:header="0"/>
        </w:sectPr>
      </w:pPr>
    </w:p>
    <w:bookmarkStart w:id="33" w:name="page34"/>
    <w:bookmarkEnd w:id="33"/>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00" w:lineRule="exact"/>
        <w:rPr>
          <w:sz w:val="20"/>
          <w:szCs w:val="20"/>
          <w:color w:val="auto"/>
        </w:rPr>
      </w:pPr>
    </w:p>
    <w:p>
      <w:pPr>
        <w:spacing w:after="0" w:line="254" w:lineRule="exact"/>
        <w:rPr>
          <w:sz w:val="20"/>
          <w:szCs w:val="20"/>
          <w:color w:val="auto"/>
        </w:rPr>
      </w:pPr>
    </w:p>
    <w:p>
      <w:pPr>
        <w:ind w:left="820" w:right="160" w:hanging="420"/>
        <w:spacing w:after="0" w:line="277" w:lineRule="auto"/>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 as well as our ability to anticipate and adapt to changes in technology;</w:t>
      </w:r>
    </w:p>
    <w:p>
      <w:pPr>
        <w:spacing w:after="0" w:line="170" w:lineRule="exact"/>
        <w:rPr>
          <w:rFonts w:ascii="Arial" w:cs="Arial" w:eastAsia="Arial" w:hAnsi="Arial"/>
          <w:sz w:val="18"/>
          <w:szCs w:val="18"/>
          <w:color w:val="auto"/>
        </w:rPr>
      </w:pPr>
    </w:p>
    <w:p>
      <w:pPr>
        <w:ind w:left="820" w:hanging="420"/>
        <w:spacing w:after="0"/>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failure to protect our intellectual property;</w:t>
      </w:r>
    </w:p>
    <w:p>
      <w:pPr>
        <w:spacing w:after="0" w:line="225" w:lineRule="exact"/>
        <w:rPr>
          <w:rFonts w:ascii="Arial" w:cs="Arial" w:eastAsia="Arial" w:hAnsi="Arial"/>
          <w:sz w:val="18"/>
          <w:szCs w:val="18"/>
          <w:color w:val="auto"/>
        </w:rPr>
      </w:pPr>
    </w:p>
    <w:p>
      <w:pPr>
        <w:ind w:left="820" w:right="360" w:hanging="420"/>
        <w:spacing w:after="0" w:line="342" w:lineRule="auto"/>
        <w:tabs>
          <w:tab w:leader="none" w:pos="820" w:val="left"/>
        </w:tabs>
        <w:numPr>
          <w:ilvl w:val="0"/>
          <w:numId w:val="8"/>
        </w:numPr>
        <w:rPr>
          <w:rFonts w:ascii="Arial" w:cs="Arial" w:eastAsia="Arial" w:hAnsi="Arial"/>
          <w:sz w:val="16"/>
          <w:szCs w:val="16"/>
          <w:color w:val="auto"/>
        </w:rPr>
      </w:pPr>
      <w:r>
        <w:rPr>
          <w:rFonts w:ascii="Arial" w:cs="Arial" w:eastAsia="Arial" w:hAnsi="Arial"/>
          <w:sz w:val="16"/>
          <w:szCs w:val="16"/>
          <w:color w:val="auto"/>
        </w:rPr>
        <w:t>impact of a significant natural disaster, including earthquakes, floods and tsunamis, particularly in certain regions in which we operate or own buildings, such as Santa Clara, California and where our third party suppliers operate, such as Taiwan and elsewhere in the Pacific Rim; and</w:t>
      </w:r>
    </w:p>
    <w:p>
      <w:pPr>
        <w:spacing w:after="0" w:line="123" w:lineRule="exact"/>
        <w:rPr>
          <w:rFonts w:ascii="Arial" w:cs="Arial" w:eastAsia="Arial" w:hAnsi="Arial"/>
          <w:sz w:val="16"/>
          <w:szCs w:val="16"/>
          <w:color w:val="auto"/>
        </w:rPr>
      </w:pPr>
    </w:p>
    <w:p>
      <w:pPr>
        <w:ind w:left="820" w:hanging="420"/>
        <w:spacing w:after="0"/>
        <w:tabs>
          <w:tab w:leader="none" w:pos="82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ability to attract and retain a highly skilled workforce, especially managerial, engineering, sales and marketing personnel.</w:t>
      </w:r>
    </w:p>
    <w:p>
      <w:pPr>
        <w:spacing w:after="0" w:line="117" w:lineRule="exact"/>
        <w:rPr>
          <w:sz w:val="20"/>
          <w:szCs w:val="20"/>
          <w:color w:val="auto"/>
        </w:rPr>
      </w:pPr>
    </w:p>
    <w:p>
      <w:pPr>
        <w:ind w:right="60" w:firstLine="432"/>
        <w:spacing w:after="0" w:line="273" w:lineRule="auto"/>
        <w:rPr>
          <w:sz w:val="20"/>
          <w:szCs w:val="20"/>
          <w:color w:val="auto"/>
        </w:rPr>
      </w:pPr>
      <w:r>
        <w:rPr>
          <w:rFonts w:ascii="Arial" w:cs="Arial" w:eastAsia="Arial" w:hAnsi="Arial"/>
          <w:sz w:val="17"/>
          <w:szCs w:val="17"/>
          <w:color w:val="auto"/>
        </w:rPr>
        <w:t>Due to fluctuations in our quarterly results of operations and other factors, the price at which our common shares will trade is likely to continue to be highly volatile. From January 31, 2016 through July 29, 2017, our common shares traded as low as $8.32 and as high as $18.18 per share. Accordingly, you may not be able to resell your common shares at or above the price you paid. In future periods, our stock price could decline if, amongst other factors, our revenue or operating results are below our estimates or the estimates or expectations of securities analysts and investors.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178" w:lineRule="exact"/>
        <w:rPr>
          <w:sz w:val="20"/>
          <w:szCs w:val="20"/>
          <w:color w:val="auto"/>
        </w:rPr>
      </w:pPr>
    </w:p>
    <w:p>
      <w:pPr>
        <w:ind w:right="160"/>
        <w:spacing w:after="0" w:line="264"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or to the demand for new products requested by our customers, including efforts such as our restructuring announced in November 2016, our business and profitability could be materially and adversely affected.</w:t>
      </w:r>
    </w:p>
    <w:p>
      <w:pPr>
        <w:spacing w:after="0" w:line="73" w:lineRule="exact"/>
        <w:rPr>
          <w:sz w:val="20"/>
          <w:szCs w:val="20"/>
          <w:color w:val="auto"/>
        </w:rPr>
      </w:pPr>
    </w:p>
    <w:p>
      <w:pPr>
        <w:ind w:right="100" w:firstLine="392"/>
        <w:spacing w:after="0" w:line="276" w:lineRule="auto"/>
        <w:rPr>
          <w:sz w:val="20"/>
          <w:szCs w:val="20"/>
          <w:color w:val="auto"/>
        </w:rPr>
      </w:pPr>
      <w:r>
        <w:rPr>
          <w:rFonts w:ascii="Arial" w:cs="Arial" w:eastAsia="Arial" w:hAnsi="Arial"/>
          <w:sz w:val="17"/>
          <w:szCs w:val="17"/>
          <w:color w:val="auto"/>
        </w:rPr>
        <w:t>To achieve our business objectives, it may be necessary from time to time for us to expand or contract our operations. For example, in November 2016, we announced a plan to restructure our operations to refocus our research and development, increase operational efficiency and improve profitability. We expect that the restructuring actions, which include discontinuing investment in specific research and development programs, streamlining engineering processes, and consolidating research and development sites, will eliminate approximately 900 positions worldwide. In addition, we are in the process of divesting certain businesses. These actions are expected to be fully executed by the end of October 2017.</w:t>
      </w:r>
    </w:p>
    <w:p>
      <w:pPr>
        <w:spacing w:after="0" w:line="64" w:lineRule="exact"/>
        <w:rPr>
          <w:sz w:val="20"/>
          <w:szCs w:val="20"/>
          <w:color w:val="auto"/>
        </w:rPr>
      </w:pPr>
    </w:p>
    <w:p>
      <w:pPr>
        <w:ind w:right="100" w:firstLine="392"/>
        <w:spacing w:after="0" w:line="293" w:lineRule="auto"/>
        <w:rPr>
          <w:sz w:val="20"/>
          <w:szCs w:val="20"/>
          <w:color w:val="auto"/>
        </w:rPr>
      </w:pPr>
      <w:r>
        <w:rPr>
          <w:rFonts w:ascii="Arial" w:cs="Arial" w:eastAsia="Arial" w:hAnsi="Arial"/>
          <w:sz w:val="16"/>
          <w:szCs w:val="16"/>
          <w:color w:val="auto"/>
        </w:rPr>
        <w:t>Our ability to scale our workforce and operations in a sufficiently timely manner to respond effectively to changes in demand for our existing products, or to the demand for new products requested by our customers, is critical to our future success. While we expect to realize efficiencies from these actions, these activities might not produce the full efficiency and cost reduction benefits we expect. Further, such benefits might be realized later than expected, and the ongoing costs of implementing these measures might be greater than anticipated. If these measures are not successful or sustainable, we might undertake additional realignment and cost reduction efforts, which could result in future charges. In the event that we are unable to execute on our restructuring plan to the extent currently anticipated, our ability to meet competitive challenges or exploit key market opportunities could be materially and adversely affected.</w:t>
      </w:r>
    </w:p>
    <w:p>
      <w:pPr>
        <w:spacing w:after="0" w:line="273" w:lineRule="exact"/>
        <w:rPr>
          <w:sz w:val="20"/>
          <w:szCs w:val="20"/>
          <w:color w:val="auto"/>
        </w:rPr>
      </w:pPr>
    </w:p>
    <w:p>
      <w:pPr>
        <w:jc w:val="both"/>
        <w:ind w:right="20"/>
        <w:spacing w:after="0" w:line="286" w:lineRule="auto"/>
        <w:rPr>
          <w:sz w:val="20"/>
          <w:szCs w:val="20"/>
          <w:color w:val="auto"/>
        </w:rPr>
      </w:pPr>
      <w:r>
        <w:rPr>
          <w:rFonts w:ascii="Arial" w:cs="Arial" w:eastAsia="Arial" w:hAnsi="Arial"/>
          <w:sz w:val="17"/>
          <w:szCs w:val="17"/>
          <w:b w:val="1"/>
          <w:bCs w:val="1"/>
          <w:i w:val="1"/>
          <w:iCs w:val="1"/>
          <w:color w:val="auto"/>
        </w:rPr>
        <w:t>Our sales are concentrated in a few large customers. If we 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w:t>
      </w:r>
    </w:p>
    <w:p>
      <w:pPr>
        <w:spacing w:after="0" w:line="57" w:lineRule="exact"/>
        <w:rPr>
          <w:sz w:val="20"/>
          <w:szCs w:val="20"/>
          <w:color w:val="auto"/>
        </w:rPr>
      </w:pPr>
    </w:p>
    <w:p>
      <w:pPr>
        <w:ind w:firstLine="432"/>
        <w:spacing w:after="0" w:line="289" w:lineRule="auto"/>
        <w:rPr>
          <w:sz w:val="20"/>
          <w:szCs w:val="20"/>
          <w:color w:val="auto"/>
        </w:rPr>
      </w:pPr>
      <w:r>
        <w:rPr>
          <w:rFonts w:ascii="Arial" w:cs="Arial" w:eastAsia="Arial" w:hAnsi="Arial"/>
          <w:sz w:val="16"/>
          <w:szCs w:val="16"/>
          <w:color w:val="auto"/>
        </w:rPr>
        <w:t>We receive a significant amount of our revenue from a limited number of customers. Net revenue from our two largest customers represented 37% and 32% of our net revenue for the three months ended July 29, 2017 and July 30, 2016, respectively. Sales to our largest customers have fluctuated significantly from period to period and year to year and will likely continue to fluctuate in the future, primarily due to the timing and number of design wins with each customer, the continued diversification of our customer base as we expand into new markets, and natural disasters or other issues that may divert a customer’s operations. The loss of any of our large customers or a significant reduction in sales we make to them would likely harm our financial condition and results of operations. To the extent one or more of our large customers experience significant financial difficulty, bankruptcy or insolvency, this could have a material adverse effect on our sales and our ability to collect on receivables, which could harm our financial condition and results of operations. For example, Toshiba Corporation has announced significant financial difficulties not directly related to their semiconductor business but which may have an adverse effect on its overall financial condition or result in a divestiture of the semiconductor portion of its business that purchases our products.</w:t>
      </w:r>
    </w:p>
    <w:p>
      <w:pPr>
        <w:spacing w:after="0" w:line="200" w:lineRule="exact"/>
        <w:rPr>
          <w:sz w:val="20"/>
          <w:szCs w:val="20"/>
          <w:color w:val="auto"/>
        </w:rPr>
      </w:pPr>
    </w:p>
    <w:p>
      <w:pPr>
        <w:spacing w:after="0" w:line="21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00"/>
          </w:cols>
          <w:pgMar w:left="240" w:top="140" w:right="259" w:bottom="1440" w:gutter="0" w:footer="0" w:header="0"/>
        </w:sectPr>
      </w:pPr>
    </w:p>
    <w:bookmarkStart w:id="34" w:name="page35"/>
    <w:bookmarkEnd w:id="34"/>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ind w:right="120" w:firstLine="378"/>
        <w:spacing w:after="0" w:line="264" w:lineRule="auto"/>
        <w:rPr>
          <w:sz w:val="20"/>
          <w:szCs w:val="20"/>
          <w:color w:val="auto"/>
        </w:rPr>
      </w:pPr>
      <w:r>
        <w:rPr>
          <w:rFonts w:ascii="Arial" w:cs="Arial" w:eastAsia="Arial" w:hAnsi="Arial"/>
          <w:sz w:val="18"/>
          <w:szCs w:val="18"/>
          <w:color w:val="auto"/>
        </w:rPr>
        <w:t>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181" w:lineRule="exact"/>
        <w:rPr>
          <w:sz w:val="20"/>
          <w:szCs w:val="20"/>
          <w:color w:val="auto"/>
        </w:rPr>
      </w:pPr>
    </w:p>
    <w:p>
      <w:pPr>
        <w:ind w:left="820" w:right="380" w:hanging="420"/>
        <w:spacing w:after="0" w:line="277" w:lineRule="auto"/>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a significant portion of our sales are made on a purchase order basis, which allows our customers to cancel, change or delay product purchase commitments with relatively short notice to us;</w:t>
      </w:r>
    </w:p>
    <w:p>
      <w:pPr>
        <w:spacing w:after="0" w:line="170" w:lineRule="exact"/>
        <w:rPr>
          <w:rFonts w:ascii="Arial" w:cs="Arial" w:eastAsia="Arial" w:hAnsi="Arial"/>
          <w:sz w:val="18"/>
          <w:szCs w:val="18"/>
          <w:color w:val="auto"/>
        </w:rPr>
      </w:pP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customers may purchase integrated circuits from our competitors;</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customers may discontinue sales or lose market share in the markets for which they purchase our products;</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customers may develop their own solutions or acquire fully developed solutions from third-parties;</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customers may be subject to severe business disruptions, including, but not limited to, those driven by financial instability; or</w:t>
      </w:r>
    </w:p>
    <w:p>
      <w:pPr>
        <w:spacing w:after="0" w:line="225" w:lineRule="exact"/>
        <w:rPr>
          <w:rFonts w:ascii="Arial" w:cs="Arial" w:eastAsia="Arial" w:hAnsi="Arial"/>
          <w:sz w:val="18"/>
          <w:szCs w:val="18"/>
          <w:color w:val="auto"/>
        </w:rPr>
      </w:pPr>
    </w:p>
    <w:p>
      <w:pPr>
        <w:ind w:left="820" w:right="140" w:hanging="420"/>
        <w:spacing w:after="0" w:line="264" w:lineRule="auto"/>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customers may consolidate (for example, Western Digital acquired SanDisk in 2017, and Toshiba Corporation has announced an intent to sell a portion of its semiconductor business), which could lead to changing demand for our products, replacement of our products by the merged entity with those of our competitors and cancellation of orders.</w:t>
      </w:r>
    </w:p>
    <w:p>
      <w:pPr>
        <w:spacing w:after="0" w:line="181" w:lineRule="exact"/>
        <w:rPr>
          <w:sz w:val="20"/>
          <w:szCs w:val="20"/>
          <w:color w:val="auto"/>
        </w:rPr>
      </w:pPr>
    </w:p>
    <w:p>
      <w:pPr>
        <w:ind w:right="240" w:firstLine="378"/>
        <w:spacing w:after="0" w:line="277" w:lineRule="auto"/>
        <w:rPr>
          <w:sz w:val="20"/>
          <w:szCs w:val="20"/>
          <w:color w:val="auto"/>
        </w:rPr>
      </w:pPr>
      <w:r>
        <w:rPr>
          <w:rFonts w:ascii="Arial" w:cs="Arial" w:eastAsia="Arial" w:hAnsi="Arial"/>
          <w:sz w:val="18"/>
          <w:szCs w:val="18"/>
          <w:color w:val="auto"/>
        </w:rPr>
        <w:t>In addition, if regulatory activity, such as enforcement of U.S. export control and sanctions laws, were to materially limit our ability to makes sales to any of our significant customers, it could harm our results of operations, reputation and financial condition.</w:t>
      </w:r>
    </w:p>
    <w:p>
      <w:pPr>
        <w:spacing w:after="0" w:line="170" w:lineRule="exact"/>
        <w:rPr>
          <w:sz w:val="20"/>
          <w:szCs w:val="20"/>
          <w:color w:val="auto"/>
        </w:rPr>
      </w:pPr>
    </w:p>
    <w:p>
      <w:pPr>
        <w:ind w:right="360"/>
        <w:spacing w:after="0" w:line="277" w:lineRule="auto"/>
        <w:rPr>
          <w:sz w:val="20"/>
          <w:szCs w:val="20"/>
          <w:color w:val="auto"/>
        </w:rPr>
      </w:pPr>
      <w:r>
        <w:rPr>
          <w:rFonts w:ascii="Arial" w:cs="Arial" w:eastAsia="Arial" w:hAnsi="Arial"/>
          <w:sz w:val="18"/>
          <w:szCs w:val="18"/>
          <w:b w:val="1"/>
          <w:bCs w:val="1"/>
          <w:i w:val="1"/>
          <w:iCs w:val="1"/>
          <w:color w:val="auto"/>
        </w:rPr>
        <w:t>Any potential future acquisitions, strategic investments, divestitures, mergers or joint ventures may subject us to significant risks, any of which could harm our business.</w:t>
      </w:r>
    </w:p>
    <w:p>
      <w:pPr>
        <w:spacing w:after="0" w:line="170" w:lineRule="exact"/>
        <w:rPr>
          <w:sz w:val="20"/>
          <w:szCs w:val="20"/>
          <w:color w:val="auto"/>
        </w:rPr>
      </w:pPr>
    </w:p>
    <w:p>
      <w:pPr>
        <w:ind w:right="80" w:firstLine="378"/>
        <w:spacing w:after="0" w:line="259" w:lineRule="auto"/>
        <w:rPr>
          <w:sz w:val="20"/>
          <w:szCs w:val="20"/>
          <w:color w:val="auto"/>
        </w:rPr>
      </w:pPr>
      <w:r>
        <w:rPr>
          <w:rFonts w:ascii="Arial" w:cs="Arial" w:eastAsia="Arial" w:hAnsi="Arial"/>
          <w:sz w:val="18"/>
          <w:szCs w:val="18"/>
          <w:color w:val="auto"/>
        </w:rPr>
        <w:t>Our long-term strategy may include identifying and acquiring, investing in or merging with suitable candidates on acceptable terms, or divesting of certain business lines or activities. In particular, over time, we may acquire, make investments in, or merge with providers of product offerings that complement our business or may terminate such activities. Mergers, acquisitions and divestitures include a number of risks and present financial, managerial and operational challenges, including but not limited to:</w:t>
      </w:r>
    </w:p>
    <w:p>
      <w:pPr>
        <w:spacing w:after="0" w:line="187" w:lineRule="exact"/>
        <w:rPr>
          <w:sz w:val="20"/>
          <w:szCs w:val="20"/>
          <w:color w:val="auto"/>
        </w:rPr>
      </w:pPr>
    </w:p>
    <w:p>
      <w:pPr>
        <w:ind w:left="820" w:hanging="420"/>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diversion of management attention from running our existing business;</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0"/>
        </w:numPr>
        <w:rPr>
          <w:rFonts w:ascii="Arial" w:cs="Arial" w:eastAsia="Arial" w:hAnsi="Arial"/>
          <w:sz w:val="16"/>
          <w:szCs w:val="16"/>
          <w:color w:val="auto"/>
        </w:rPr>
      </w:pPr>
      <w:r>
        <w:rPr>
          <w:rFonts w:ascii="Arial" w:cs="Arial" w:eastAsia="Arial" w:hAnsi="Arial"/>
          <w:sz w:val="16"/>
          <w:szCs w:val="16"/>
          <w:color w:val="auto"/>
        </w:rPr>
        <w:t>increased expenses, including but not limited to legal, administrative and compensation expenses related to newly hired or terminated employees;</w:t>
      </w:r>
    </w:p>
    <w:p>
      <w:pPr>
        <w:spacing w:after="0" w:line="248" w:lineRule="exact"/>
        <w:rPr>
          <w:rFonts w:ascii="Arial" w:cs="Arial" w:eastAsia="Arial" w:hAnsi="Arial"/>
          <w:sz w:val="16"/>
          <w:szCs w:val="16"/>
          <w:color w:val="auto"/>
        </w:rPr>
      </w:pPr>
    </w:p>
    <w:p>
      <w:pPr>
        <w:ind w:left="820" w:hanging="420"/>
        <w:spacing w:after="0" w:line="277" w:lineRule="auto"/>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increased costs to integrate or, in the case of a divestiture, separate the technology, personnel, customer base and business practices of the acquired or divested business or assets;</w:t>
      </w:r>
    </w:p>
    <w:p>
      <w:pPr>
        <w:spacing w:after="0" w:line="170" w:lineRule="exact"/>
        <w:rPr>
          <w:rFonts w:ascii="Arial" w:cs="Arial" w:eastAsia="Arial" w:hAnsi="Arial"/>
          <w:sz w:val="18"/>
          <w:szCs w:val="18"/>
          <w:color w:val="auto"/>
        </w:rPr>
      </w:pPr>
    </w:p>
    <w:p>
      <w:pPr>
        <w:ind w:left="820" w:hanging="420"/>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potential exposure to material liabilities not discovered in the due diligence process;</w:t>
      </w:r>
    </w:p>
    <w:p>
      <w:pPr>
        <w:spacing w:after="0" w:line="225" w:lineRule="exact"/>
        <w:rPr>
          <w:rFonts w:ascii="Arial" w:cs="Arial" w:eastAsia="Arial" w:hAnsi="Arial"/>
          <w:sz w:val="18"/>
          <w:szCs w:val="18"/>
          <w:color w:val="auto"/>
        </w:rPr>
      </w:pPr>
    </w:p>
    <w:p>
      <w:pPr>
        <w:ind w:left="820" w:right="720" w:hanging="420"/>
        <w:spacing w:after="0" w:line="277" w:lineRule="auto"/>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potential adverse effects on reported operating results due to possible write-down of goodwill and other intangible assets associated with acquisitions;</w:t>
      </w:r>
    </w:p>
    <w:p>
      <w:pPr>
        <w:spacing w:after="0" w:line="170" w:lineRule="exact"/>
        <w:rPr>
          <w:rFonts w:ascii="Arial" w:cs="Arial" w:eastAsia="Arial" w:hAnsi="Arial"/>
          <w:sz w:val="18"/>
          <w:szCs w:val="18"/>
          <w:color w:val="auto"/>
        </w:rPr>
      </w:pPr>
    </w:p>
    <w:p>
      <w:pPr>
        <w:ind w:left="820" w:hanging="420"/>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potential damage to customer relationships or loss of synergies in the case of divestitures; and</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unavailability of acquisition financing on reasonable terms or at all.</w:t>
      </w:r>
    </w:p>
    <w:p>
      <w:pPr>
        <w:spacing w:after="0" w:line="225" w:lineRule="exact"/>
        <w:rPr>
          <w:sz w:val="20"/>
          <w:szCs w:val="20"/>
          <w:color w:val="auto"/>
        </w:rPr>
      </w:pPr>
    </w:p>
    <w:p>
      <w:pPr>
        <w:ind w:right="200" w:firstLine="378"/>
        <w:spacing w:after="0" w:line="312" w:lineRule="auto"/>
        <w:rPr>
          <w:sz w:val="20"/>
          <w:szCs w:val="20"/>
          <w:color w:val="auto"/>
        </w:rPr>
      </w:pPr>
      <w:r>
        <w:rPr>
          <w:rFonts w:ascii="Arial" w:cs="Arial" w:eastAsia="Arial" w:hAnsi="Arial"/>
          <w:sz w:val="16"/>
          <w:szCs w:val="16"/>
          <w:color w:val="auto"/>
        </w:rPr>
        <w:t>Any acquired business, technology, service or product could significantly under-perform relative to our expectations and may not achieve the benefits we expect from possible acquisitions. Given that our resources are limited, our decision to pursue a transaction has opportunity costs; accordingly, if we pursue a particular transaction, we may need to forgo the prospect of entering into other transactions that could help us achieve our strategic objectives.</w:t>
      </w:r>
    </w:p>
    <w:p>
      <w:pPr>
        <w:spacing w:after="0" w:line="147" w:lineRule="exact"/>
        <w:rPr>
          <w:sz w:val="20"/>
          <w:szCs w:val="20"/>
          <w:color w:val="auto"/>
        </w:rPr>
      </w:pPr>
    </w:p>
    <w:p>
      <w:pPr>
        <w:jc w:val="both"/>
        <w:ind w:firstLine="378"/>
        <w:spacing w:after="0" w:line="264" w:lineRule="auto"/>
        <w:rPr>
          <w:sz w:val="20"/>
          <w:szCs w:val="20"/>
          <w:color w:val="auto"/>
        </w:rPr>
      </w:pPr>
      <w:r>
        <w:rPr>
          <w:rFonts w:ascii="Arial" w:cs="Arial" w:eastAsia="Arial" w:hAnsi="Arial"/>
          <w:sz w:val="18"/>
          <w:szCs w:val="18"/>
          <w:color w:val="auto"/>
        </w:rPr>
        <w:t>When we decide to sell assets or a business, we may have difficulty selling on acceptable terms in a timely manner. These circumstances could delay the achievement of our strategic objectives or cause us to incur additional expense, or we may sell a business at a price or on terms that are less favorable than we had anticipated, resulting in a loss on the transaction.</w:t>
      </w:r>
    </w:p>
    <w:p>
      <w:pPr>
        <w:spacing w:after="0" w:line="20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380"/>
          </w:cols>
          <w:pgMar w:left="240" w:top="140" w:right="279" w:bottom="1440" w:gutter="0" w:footer="0" w:header="0"/>
        </w:sectPr>
      </w:pPr>
    </w:p>
    <w:bookmarkStart w:id="35" w:name="page36"/>
    <w:bookmarkEnd w:id="35"/>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00" w:lineRule="exact"/>
        <w:rPr>
          <w:sz w:val="20"/>
          <w:szCs w:val="20"/>
          <w:color w:val="auto"/>
        </w:rPr>
      </w:pPr>
    </w:p>
    <w:p>
      <w:pPr>
        <w:spacing w:after="0" w:line="254" w:lineRule="exact"/>
        <w:rPr>
          <w:sz w:val="20"/>
          <w:szCs w:val="20"/>
          <w:color w:val="auto"/>
        </w:rPr>
      </w:pPr>
    </w:p>
    <w:p>
      <w:pPr>
        <w:ind w:left="380"/>
        <w:spacing w:after="0"/>
        <w:rPr>
          <w:sz w:val="20"/>
          <w:szCs w:val="20"/>
          <w:color w:val="auto"/>
        </w:rPr>
      </w:pPr>
      <w:r>
        <w:rPr>
          <w:rFonts w:ascii="Arial" w:cs="Arial" w:eastAsia="Arial" w:hAnsi="Arial"/>
          <w:sz w:val="16"/>
          <w:szCs w:val="16"/>
          <w:color w:val="auto"/>
        </w:rPr>
        <w:t>If we do enter into agreements with respect to acquisitions, divestitures, or other transactions, we may fail to complete them due to factors such as:</w:t>
      </w:r>
    </w:p>
    <w:p>
      <w:pPr>
        <w:spacing w:after="0" w:line="248" w:lineRule="exact"/>
        <w:rPr>
          <w:sz w:val="20"/>
          <w:szCs w:val="20"/>
          <w:color w:val="auto"/>
        </w:rPr>
      </w:pPr>
    </w:p>
    <w:p>
      <w:pPr>
        <w:ind w:left="820" w:hanging="420"/>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failure to obtain regulatory or other approvals;</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IP disputes or other litigation; or</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obtaining financing for the transaction.</w:t>
      </w:r>
    </w:p>
    <w:p>
      <w:pPr>
        <w:spacing w:after="0" w:line="225" w:lineRule="exact"/>
        <w:rPr>
          <w:sz w:val="20"/>
          <w:szCs w:val="20"/>
          <w:color w:val="auto"/>
        </w:rPr>
      </w:pPr>
    </w:p>
    <w:p>
      <w:pPr>
        <w:ind w:right="380" w:firstLine="378"/>
        <w:spacing w:after="0" w:line="277" w:lineRule="auto"/>
        <w:rPr>
          <w:sz w:val="20"/>
          <w:szCs w:val="20"/>
          <w:color w:val="auto"/>
        </w:rPr>
      </w:pPr>
      <w:r>
        <w:rPr>
          <w:rFonts w:ascii="Arial" w:cs="Arial" w:eastAsia="Arial" w:hAnsi="Arial"/>
          <w:sz w:val="18"/>
          <w:szCs w:val="18"/>
          <w:color w:val="auto"/>
        </w:rPr>
        <w:t>For all these reasons, our pursuit of an acquisition, investment, divestiture, merger or joint venture could cause our actual results to differ materially from those anticipated.</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operate in intensely competitive markets, and our failure to compete effectively would harm our results of operations.</w:t>
      </w:r>
    </w:p>
    <w:p>
      <w:pPr>
        <w:spacing w:after="0" w:line="225" w:lineRule="exact"/>
        <w:rPr>
          <w:sz w:val="20"/>
          <w:szCs w:val="20"/>
          <w:color w:val="auto"/>
        </w:rPr>
      </w:pPr>
    </w:p>
    <w:p>
      <w:pPr>
        <w:ind w:right="60" w:firstLine="378"/>
        <w:spacing w:after="0" w:line="268" w:lineRule="auto"/>
        <w:rPr>
          <w:sz w:val="20"/>
          <w:szCs w:val="20"/>
          <w:color w:val="auto"/>
        </w:rPr>
      </w:pPr>
      <w:r>
        <w:rPr>
          <w:rFonts w:ascii="Arial" w:cs="Arial" w:eastAsia="Arial" w:hAnsi="Arial"/>
          <w:sz w:val="17"/>
          <w:szCs w:val="17"/>
          <w:color w:val="auto"/>
        </w:rPr>
        <w:t>The semiconductor industry, and specifically the storage, networking and connectivity markets, are extremely competitive. We currently compete with a number of large domestic and international companies in the business of designing integrated circuits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networking market. Additionally, customer expectations and requirements have been evolving rapidly. For example, customers now expect us to provide turnkey solutions and commit to future roadmaps that have technical risks. Some of our competitors may be better situated to meet changing customer needs and secure design wins. Increasing competition in the markets in which we operate may negatively impact our revenue and gross margins. For example, competitors with greater financial resources may be able to offer lower prices than us, or they may offer additional products, services or other incentives that we may not be able to match. In addition, many of our competitors operate and maintain their own fabrication facilities and have longer operating histories, greater name recognition, larger customer bases, and greater sales, marketing and distribution resources than we do. Furthermore, our current and potential competitors in the data communication and wireless markets have established or may establish financial and strategic relationships among themselves or with existing or potential customers or other third parties to increase the ability of their products to address the needs of customers. Accordingly, new competitors or alliances among these competitors may acquire significant market share, which would harm our business. While we continue to pursue similar strategic relationships, and currently have significant financial and technical resources, we cannot assure you that we will be able to continue to compete successfully against existing or new competitors, which would harm our results of operations. As the technology inflections happen, our competitors may get ahead of us and negatively impact our market share.</w:t>
      </w:r>
    </w:p>
    <w:p>
      <w:pPr>
        <w:spacing w:after="0" w:line="181" w:lineRule="exact"/>
        <w:rPr>
          <w:sz w:val="20"/>
          <w:szCs w:val="20"/>
          <w:color w:val="auto"/>
        </w:rPr>
      </w:pPr>
    </w:p>
    <w:p>
      <w:pPr>
        <w:ind w:right="100" w:firstLine="378"/>
        <w:spacing w:after="0" w:line="257" w:lineRule="auto"/>
        <w:rPr>
          <w:sz w:val="20"/>
          <w:szCs w:val="20"/>
          <w:color w:val="auto"/>
        </w:rPr>
      </w:pPr>
      <w:r>
        <w:rPr>
          <w:rFonts w:ascii="Arial" w:cs="Arial" w:eastAsia="Arial" w:hAnsi="Arial"/>
          <w:sz w:val="18"/>
          <w:szCs w:val="18"/>
          <w:color w:val="auto"/>
        </w:rPr>
        <w:t>In addition, the semiconductor industry has experienced increased consolidation over the past several years. For example, Avago Technologies Limited (now Broadcom Limited (“Broadcom”)) acquired Broadcom Corporation in February 2016 and LSI Corporation in May 2014; Intel acquired Altera Corporation in December 2015; and NXP Semiconductors acquired Freescale Semiconductor, Ltd. in December 2015. Consolidation among our competitors could lead to a changing competitive landscape, capabilities and market share, which could put us at a competitive disadvantage and harm our results of operations.</w:t>
      </w:r>
    </w:p>
    <w:p>
      <w:pPr>
        <w:spacing w:after="0" w:line="188"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HDD industry, which is highly cyclical, experiences rapid technological change, is subject to industry consolidation and is facing increased competition from alternative technologies.</w:t>
      </w:r>
    </w:p>
    <w:p>
      <w:pPr>
        <w:spacing w:after="0" w:line="170" w:lineRule="exact"/>
        <w:rPr>
          <w:sz w:val="20"/>
          <w:szCs w:val="20"/>
          <w:color w:val="auto"/>
        </w:rPr>
      </w:pPr>
    </w:p>
    <w:p>
      <w:pPr>
        <w:ind w:firstLine="378"/>
        <w:spacing w:after="0" w:line="264" w:lineRule="auto"/>
        <w:rPr>
          <w:sz w:val="20"/>
          <w:szCs w:val="20"/>
          <w:color w:val="auto"/>
        </w:rPr>
      </w:pPr>
      <w:r>
        <w:rPr>
          <w:rFonts w:ascii="Arial" w:cs="Arial" w:eastAsia="Arial" w:hAnsi="Arial"/>
          <w:sz w:val="18"/>
          <w:szCs w:val="18"/>
          <w:color w:val="auto"/>
        </w:rPr>
        <w:t>The HDD industry is intensely competitive and technology inflections are happening rapidly. This industry has historically been cyclical, with periods of increased demand and rapid growth followed by periods of oversupply and subsequent contraction. These cycles may affect us because some of our largest customers participate in this industry.</w:t>
      </w:r>
    </w:p>
    <w:p>
      <w:pPr>
        <w:spacing w:after="0" w:line="181" w:lineRule="exact"/>
        <w:rPr>
          <w:sz w:val="20"/>
          <w:szCs w:val="20"/>
          <w:color w:val="auto"/>
        </w:rPr>
      </w:pPr>
    </w:p>
    <w:p>
      <w:pPr>
        <w:ind w:right="140" w:firstLine="378"/>
        <w:spacing w:after="0" w:line="264" w:lineRule="auto"/>
        <w:rPr>
          <w:sz w:val="20"/>
          <w:szCs w:val="20"/>
          <w:color w:val="auto"/>
        </w:rPr>
      </w:pPr>
      <w:r>
        <w:rPr>
          <w:rFonts w:ascii="Arial" w:cs="Arial" w:eastAsia="Arial" w:hAnsi="Arial"/>
          <w:sz w:val="18"/>
          <w:szCs w:val="18"/>
          <w:color w:val="auto"/>
        </w:rPr>
        <w:t>HDD manufacturers tend to order more components than they may need during growth periods, and sharply reduce orders for components during periods of contraction. Rapid technological changes in the HDD industry often result in shifts in market share among the industry’s participants. If the HDD manufacturers using our products do not retain or increase their market share, our sales may decrease.</w:t>
      </w:r>
    </w:p>
    <w:p>
      <w:pPr>
        <w:spacing w:after="0" w:line="181" w:lineRule="exact"/>
        <w:rPr>
          <w:sz w:val="20"/>
          <w:szCs w:val="20"/>
          <w:color w:val="auto"/>
        </w:rPr>
      </w:pPr>
    </w:p>
    <w:p>
      <w:pPr>
        <w:ind w:right="100" w:firstLine="378"/>
        <w:spacing w:after="0" w:line="259" w:lineRule="auto"/>
        <w:rPr>
          <w:sz w:val="20"/>
          <w:szCs w:val="20"/>
          <w:color w:val="auto"/>
        </w:rPr>
      </w:pPr>
      <w:r>
        <w:rPr>
          <w:rFonts w:ascii="Arial" w:cs="Arial" w:eastAsia="Arial" w:hAnsi="Arial"/>
          <w:sz w:val="18"/>
          <w:szCs w:val="18"/>
          <w:color w:val="auto"/>
        </w:rPr>
        <w:t>In addition, the HDD industry has experienced significant consolidation. Consolidation among our customers could lead to changing demand for our products, replacement of our products by the merged entity with those of our competitors and cancellation of orders, each of which could harm our results of operations. If we are unable to leverage our technology and customer relationships, we may not capitalize on the increased opportunities for our products within the combined company.</w:t>
      </w:r>
    </w:p>
    <w:p>
      <w:pPr>
        <w:spacing w:after="0" w:line="200" w:lineRule="exact"/>
        <w:rPr>
          <w:sz w:val="20"/>
          <w:szCs w:val="20"/>
          <w:color w:val="auto"/>
        </w:rPr>
      </w:pPr>
    </w:p>
    <w:p>
      <w:pPr>
        <w:spacing w:after="0" w:line="2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00"/>
          </w:cols>
          <w:pgMar w:left="240" w:top="140" w:right="259" w:bottom="1440" w:gutter="0" w:footer="0" w:header="0"/>
        </w:sectPr>
      </w:pPr>
    </w:p>
    <w:bookmarkStart w:id="36" w:name="page37"/>
    <w:bookmarkEnd w:id="36"/>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ind w:right="200" w:firstLine="378"/>
        <w:spacing w:after="0" w:line="293" w:lineRule="auto"/>
        <w:rPr>
          <w:sz w:val="20"/>
          <w:szCs w:val="20"/>
          <w:color w:val="auto"/>
        </w:rPr>
      </w:pPr>
      <w:r>
        <w:rPr>
          <w:rFonts w:ascii="Arial" w:cs="Arial" w:eastAsia="Arial" w:hAnsi="Arial"/>
          <w:sz w:val="16"/>
          <w:szCs w:val="16"/>
          <w:color w:val="auto"/>
        </w:rPr>
        <w:t>Furthermore, future changes in the nature of information storage products and personal computing devices could reduce demand for traditional HDDs. For example, products using alternative technologies, such as SSD and other storage technologies are a source of competition to manufacturers of HDDs. Although we offer SSD controllers, leveraging our technology in hard drives, we cannot ensure that our overall business will not be adversely affected if demand for traditional HDDs decreases. Additionally, we depend on a few customers for our SSD controllers and as such, the loss of any SSD controller customer or a significant reduction in sales we make to them may harm our financial condition and results of operations. Unlike in the HDD industry, SSD customers may develop their own controllers, which could pose a challenge to our market share in the SSD space.</w:t>
      </w:r>
    </w:p>
    <w:p>
      <w:pPr>
        <w:spacing w:after="0" w:line="165"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170" w:lineRule="exact"/>
        <w:rPr>
          <w:sz w:val="20"/>
          <w:szCs w:val="20"/>
          <w:color w:val="auto"/>
        </w:rPr>
      </w:pPr>
    </w:p>
    <w:p>
      <w:pPr>
        <w:ind w:right="40" w:firstLine="378"/>
        <w:spacing w:after="0" w:line="255" w:lineRule="auto"/>
        <w:rPr>
          <w:sz w:val="20"/>
          <w:szCs w:val="20"/>
          <w:color w:val="auto"/>
        </w:rPr>
      </w:pPr>
      <w:r>
        <w:rPr>
          <w:rFonts w:ascii="Arial" w:cs="Arial" w:eastAsia="Arial" w:hAnsi="Arial"/>
          <w:sz w:val="18"/>
          <w:szCs w:val="18"/>
          <w:color w:val="auto"/>
        </w:rPr>
        <w:t>Our future success will depend on our ability to develop and introduce new products and enhancements to our existing products in a timely and cost-effective manner. We sell products in markets that are characterized by rapid technological change, evolving industry standards, frequent new product introductions, short product life cycles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See also, “</w:t>
      </w:r>
      <w:r>
        <w:rPr>
          <w:rFonts w:ascii="Arial" w:cs="Arial" w:eastAsia="Arial" w:hAnsi="Arial"/>
          <w:sz w:val="18"/>
          <w:szCs w:val="18"/>
          <w:i w:val="1"/>
          <w:iCs w:val="1"/>
          <w:color w:val="auto"/>
        </w:rPr>
        <w:t>We may be unable to protect our intellectual property, which would negatively</w:t>
      </w:r>
      <w:r>
        <w:rPr>
          <w:rFonts w:ascii="Arial" w:cs="Arial" w:eastAsia="Arial" w:hAnsi="Arial"/>
          <w:sz w:val="18"/>
          <w:szCs w:val="18"/>
          <w:color w:val="auto"/>
        </w:rPr>
        <w:t xml:space="preserve"> </w:t>
      </w:r>
      <w:r>
        <w:rPr>
          <w:rFonts w:ascii="Arial" w:cs="Arial" w:eastAsia="Arial" w:hAnsi="Arial"/>
          <w:sz w:val="18"/>
          <w:szCs w:val="18"/>
          <w:i w:val="1"/>
          <w:iCs w:val="1"/>
          <w:color w:val="auto"/>
        </w:rPr>
        <w:t>affect our ability to compete.”</w:t>
      </w:r>
    </w:p>
    <w:p>
      <w:pPr>
        <w:spacing w:after="0" w:line="193" w:lineRule="exact"/>
        <w:rPr>
          <w:sz w:val="20"/>
          <w:szCs w:val="20"/>
          <w:color w:val="auto"/>
        </w:rPr>
      </w:pPr>
    </w:p>
    <w:p>
      <w:pPr>
        <w:ind w:right="20" w:firstLine="378"/>
        <w:spacing w:after="0" w:line="257" w:lineRule="auto"/>
        <w:rPr>
          <w:sz w:val="20"/>
          <w:szCs w:val="20"/>
          <w:color w:val="auto"/>
        </w:rPr>
      </w:pPr>
      <w:r>
        <w:rPr>
          <w:rFonts w:ascii="Arial" w:cs="Arial" w:eastAsia="Arial" w:hAnsi="Arial"/>
          <w:sz w:val="18"/>
          <w:szCs w:val="18"/>
          <w:color w:val="auto"/>
        </w:rPr>
        <w:t>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and in a timely manner. Even if we and our customers introduce new and enhanced products to the market, those products may not achieve market acceptance.</w:t>
      </w:r>
    </w:p>
    <w:p>
      <w:pPr>
        <w:spacing w:after="0" w:line="188"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b w:val="1"/>
          <w:bCs w:val="1"/>
          <w:i w:val="1"/>
          <w:iCs w:val="1"/>
          <w:color w:val="auto"/>
        </w:rPr>
        <w:t>Our gross margin and results of operations may be adversely affected in the future by a number of factors, including decreases in average selling prices of products over time and shifts in our product mix.</w:t>
      </w:r>
    </w:p>
    <w:p>
      <w:pPr>
        <w:spacing w:after="0" w:line="170" w:lineRule="exact"/>
        <w:rPr>
          <w:sz w:val="20"/>
          <w:szCs w:val="20"/>
          <w:color w:val="auto"/>
        </w:rPr>
      </w:pPr>
    </w:p>
    <w:p>
      <w:pPr>
        <w:ind w:right="60" w:firstLine="378"/>
        <w:spacing w:after="0" w:line="302" w:lineRule="auto"/>
        <w:rPr>
          <w:sz w:val="20"/>
          <w:szCs w:val="20"/>
          <w:color w:val="auto"/>
        </w:rPr>
      </w:pPr>
      <w:r>
        <w:rPr>
          <w:rFonts w:ascii="Arial" w:cs="Arial" w:eastAsia="Arial" w:hAnsi="Arial"/>
          <w:sz w:val="16"/>
          <w:szCs w:val="16"/>
          <w:color w:val="auto"/>
        </w:rPr>
        <w:t>The products we develop and sell are primarily used for high-volume applications. As a result, the prices of those products have historically decreased rapidly. In addition, our more recently introduced products tend to have higher associated costs because of initial overall development and production expenses.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154" w:lineRule="exact"/>
        <w:rPr>
          <w:sz w:val="20"/>
          <w:szCs w:val="20"/>
          <w:color w:val="auto"/>
        </w:rPr>
      </w:pPr>
    </w:p>
    <w:p>
      <w:pPr>
        <w:ind w:firstLine="378"/>
        <w:spacing w:after="0" w:line="253" w:lineRule="auto"/>
        <w:rPr>
          <w:sz w:val="20"/>
          <w:szCs w:val="20"/>
          <w:color w:val="auto"/>
        </w:rPr>
      </w:pPr>
      <w:r>
        <w:rPr>
          <w:rFonts w:ascii="Arial" w:cs="Arial" w:eastAsia="Arial" w:hAnsi="Arial"/>
          <w:sz w:val="18"/>
          <w:szCs w:val="18"/>
          <w:color w:val="auto"/>
        </w:rPr>
        <w:t>To attract new customers or retain existing customers, we may offer certain price concessions to certain customers,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that we will continue to have to reduce prices of existing products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we earn in our established businesses.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may harm our financial results.</w:t>
      </w:r>
    </w:p>
    <w:p>
      <w:pPr>
        <w:spacing w:after="0" w:line="197" w:lineRule="exact"/>
        <w:rPr>
          <w:sz w:val="20"/>
          <w:szCs w:val="20"/>
          <w:color w:val="auto"/>
        </w:rPr>
      </w:pPr>
    </w:p>
    <w:p>
      <w:pPr>
        <w:ind w:right="820"/>
        <w:spacing w:after="0" w:line="308" w:lineRule="auto"/>
        <w:rPr>
          <w:sz w:val="20"/>
          <w:szCs w:val="20"/>
          <w:color w:val="auto"/>
        </w:rPr>
      </w:pPr>
      <w:r>
        <w:rPr>
          <w:rFonts w:ascii="Arial" w:cs="Arial" w:eastAsia="Arial" w:hAnsi="Arial"/>
          <w:sz w:val="17"/>
          <w:szCs w:val="17"/>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w:t>
      </w:r>
    </w:p>
    <w:p>
      <w:pPr>
        <w:spacing w:after="0" w:line="147" w:lineRule="exact"/>
        <w:rPr>
          <w:sz w:val="20"/>
          <w:szCs w:val="20"/>
          <w:color w:val="auto"/>
        </w:rPr>
      </w:pPr>
    </w:p>
    <w:p>
      <w:pPr>
        <w:jc w:val="both"/>
        <w:ind w:right="80"/>
        <w:spacing w:after="0" w:line="264"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ability to grow our business.</w:t>
      </w:r>
    </w:p>
    <w:p>
      <w:pPr>
        <w:spacing w:after="0" w:line="181" w:lineRule="exact"/>
        <w:rPr>
          <w:sz w:val="20"/>
          <w:szCs w:val="20"/>
          <w:color w:val="auto"/>
        </w:rPr>
      </w:pPr>
    </w:p>
    <w:p>
      <w:pPr>
        <w:jc w:val="both"/>
        <w:ind w:right="240" w:firstLine="378"/>
        <w:spacing w:after="0" w:line="264"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currently rely on several third-party foundries to produce our integrated circuit products. We also currently rely on several third-party assembly and test subcontractors to assemble, package and test our products. This exposes us to a variety of risks, including the following:</w:t>
      </w:r>
    </w:p>
    <w:p>
      <w:pPr>
        <w:spacing w:after="0" w:line="20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20"/>
          </w:cols>
          <w:pgMar w:left="240" w:top="140" w:right="239" w:bottom="1440" w:gutter="0" w:footer="0" w:header="0"/>
        </w:sectPr>
      </w:pPr>
    </w:p>
    <w:bookmarkStart w:id="37" w:name="page38"/>
    <w:bookmarkEnd w:id="37"/>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00" w:lineRule="exact"/>
        <w:rPr>
          <w:sz w:val="20"/>
          <w:szCs w:val="20"/>
          <w:color w:val="auto"/>
        </w:rPr>
      </w:pPr>
    </w:p>
    <w:p>
      <w:pPr>
        <w:spacing w:after="0" w:line="254"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Regional Concentration</w:t>
      </w:r>
    </w:p>
    <w:p>
      <w:pPr>
        <w:spacing w:after="0" w:line="225" w:lineRule="exact"/>
        <w:rPr>
          <w:sz w:val="20"/>
          <w:szCs w:val="20"/>
          <w:color w:val="auto"/>
        </w:rPr>
      </w:pPr>
    </w:p>
    <w:p>
      <w:pPr>
        <w:ind w:right="60" w:firstLine="378"/>
        <w:spacing w:after="0" w:line="271" w:lineRule="auto"/>
        <w:rPr>
          <w:sz w:val="20"/>
          <w:szCs w:val="20"/>
          <w:color w:val="auto"/>
        </w:rPr>
      </w:pPr>
      <w:r>
        <w:rPr>
          <w:rFonts w:ascii="Arial" w:cs="Arial" w:eastAsia="Arial" w:hAnsi="Arial"/>
          <w:sz w:val="17"/>
          <w:szCs w:val="17"/>
          <w:color w:val="auto"/>
        </w:rPr>
        <w:t>Substantially all of our products are manufactured by third-party foundries located in Taiwan, and other sources are located in China and Singapore. In addition, substantially all of our third-party assembly and testing facilities are located in China, Singapore and Taiwan. Because of the geographic concentration of these third-party foundries, as well as our assembly and test subcontractors, we are exposed to the risk that their operations may be disrupted by regional disasters including, for example, earthquakes (particularly in Taiwan and elsewhere in the Pacific Rim close to fault lines), tsunamis or typhoons, or by political, social or economic instability. In the case of such an event, our revenue, cost of goods sold and results of operations would be negatively impacted. In addition, there are limited numbers of alternative foundries and identifying and implementing alternative manufacturing facilities would be time consuming. As a result, if we needed to implement alternate manufacturing facilities, we could experience significant expenses and delays in product shipments, which could harm our results of operations.</w:t>
      </w:r>
    </w:p>
    <w:p>
      <w:pPr>
        <w:spacing w:after="0" w:line="179"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No Guarantee of Capacity or Supply</w:t>
      </w:r>
    </w:p>
    <w:p>
      <w:pPr>
        <w:spacing w:after="0" w:line="225" w:lineRule="exact"/>
        <w:rPr>
          <w:sz w:val="20"/>
          <w:szCs w:val="20"/>
          <w:color w:val="auto"/>
        </w:rPr>
      </w:pPr>
    </w:p>
    <w:p>
      <w:pPr>
        <w:ind w:firstLine="378"/>
        <w:spacing w:after="0" w:line="286"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When demand is strong, availability of foundry capacity may be constrained or not available, and with limited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In particular, as we and others in our industry transition to smaller geometries, our manufacturing partners may be supply constrained or may charge premiums for these advanced technologies, which may harm our business or results of operations. See also, “</w:t>
      </w:r>
      <w:r>
        <w:rPr>
          <w:rFonts w:ascii="Arial" w:cs="Arial" w:eastAsia="Arial" w:hAnsi="Arial"/>
          <w:sz w:val="16"/>
          <w:szCs w:val="16"/>
          <w:i w:val="1"/>
          <w:iCs w:val="1"/>
          <w:color w:val="auto"/>
        </w:rPr>
        <w:t>We may experience difficulties in transitioning to smaller geometry process technologies or in achieving higher levels of design integration, which may</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result in reduced manufacturing yields, delays in product deliveries and increased expenses.” </w:t>
      </w:r>
      <w:r>
        <w:rPr>
          <w:rFonts w:ascii="Arial" w:cs="Arial" w:eastAsia="Arial" w:hAnsi="Arial"/>
          <w:sz w:val="16"/>
          <w:szCs w:val="16"/>
          <w:color w:val="auto"/>
        </w:rPr>
        <w:t>Moreover, if any of our third-party foundry suppliers are unable</w:t>
      </w:r>
      <w:r>
        <w:rPr>
          <w:rFonts w:ascii="Arial" w:cs="Arial" w:eastAsia="Arial" w:hAnsi="Arial"/>
          <w:sz w:val="16"/>
          <w:szCs w:val="16"/>
          <w:i w:val="1"/>
          <w:iCs w:val="1"/>
          <w:color w:val="auto"/>
        </w:rPr>
        <w:t xml:space="preserve"> </w:t>
      </w:r>
      <w:r>
        <w:rPr>
          <w:rFonts w:ascii="Arial" w:cs="Arial" w:eastAsia="Arial" w:hAnsi="Arial"/>
          <w:sz w:val="16"/>
          <w:szCs w:val="16"/>
          <w:color w:val="auto"/>
        </w:rPr>
        <w:t>to secure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175" w:lineRule="exact"/>
        <w:rPr>
          <w:sz w:val="20"/>
          <w:szCs w:val="20"/>
          <w:color w:val="auto"/>
        </w:rPr>
      </w:pPr>
    </w:p>
    <w:p>
      <w:pPr>
        <w:ind w:right="80" w:firstLine="378"/>
        <w:spacing w:after="0" w:line="257" w:lineRule="auto"/>
        <w:rPr>
          <w:sz w:val="20"/>
          <w:szCs w:val="20"/>
          <w:color w:val="auto"/>
        </w:rPr>
      </w:pPr>
      <w:r>
        <w:rPr>
          <w:rFonts w:ascii="Arial" w:cs="Arial" w:eastAsia="Arial" w:hAnsi="Arial"/>
          <w:sz w:val="18"/>
          <w:szCs w:val="18"/>
          <w:color w:val="auto"/>
        </w:rPr>
        <w:t>While we attempt to create multiple sources for our products,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would be difficult for us to transition the manufacture of our products to other foundries, and we could experience significant delays in securing sufficient supplies of those components. This could result in a material decline in our revenue, net income and cash flow.</w:t>
      </w:r>
    </w:p>
    <w:p>
      <w:pPr>
        <w:spacing w:after="0" w:line="188" w:lineRule="exact"/>
        <w:rPr>
          <w:sz w:val="20"/>
          <w:szCs w:val="20"/>
          <w:color w:val="auto"/>
        </w:rPr>
      </w:pPr>
    </w:p>
    <w:p>
      <w:pPr>
        <w:ind w:right="40" w:firstLine="378"/>
        <w:spacing w:after="0" w:line="255" w:lineRule="auto"/>
        <w:rPr>
          <w:sz w:val="20"/>
          <w:szCs w:val="20"/>
          <w:color w:val="auto"/>
        </w:rPr>
      </w:pPr>
      <w:r>
        <w:rPr>
          <w:rFonts w:ascii="Arial" w:cs="Arial" w:eastAsia="Arial" w:hAnsi="Arial"/>
          <w:sz w:val="18"/>
          <w:szCs w:val="18"/>
          <w:color w:val="auto"/>
        </w:rPr>
        <w:t>In order to secure sufficient foundry capacity when demand is high and to mitigate the risks described in the foregoing paragraph, we may enter into various arrangements with suppliers that could be costly and harm our results of operations, such as nonrefundable deposits with or loans to foundries in exchange for capacity commitments, or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93"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Uncertain Yields and Quality</w:t>
      </w:r>
    </w:p>
    <w:p>
      <w:pPr>
        <w:spacing w:after="0" w:line="225" w:lineRule="exact"/>
        <w:rPr>
          <w:sz w:val="20"/>
          <w:szCs w:val="20"/>
          <w:color w:val="auto"/>
        </w:rPr>
      </w:pPr>
    </w:p>
    <w:p>
      <w:pPr>
        <w:ind w:firstLine="378"/>
        <w:spacing w:after="0" w:line="290" w:lineRule="auto"/>
        <w:rPr>
          <w:sz w:val="20"/>
          <w:szCs w:val="20"/>
          <w:color w:val="auto"/>
        </w:rPr>
      </w:pPr>
      <w:r>
        <w:rPr>
          <w:rFonts w:ascii="Arial" w:cs="Arial" w:eastAsia="Arial" w:hAnsi="Arial"/>
          <w:sz w:val="16"/>
          <w:szCs w:val="16"/>
          <w:color w:val="auto"/>
        </w:rPr>
        <w:t>The fabrication of integrated circuits is a complex and technically demanding process. Our technology is transitioning from planar to FINFET transistors which is a new technology. This transition may result in longer qualification cycles and lower yields. Our foundries have from time to time experienced manufacturing defects and lower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foundries, or defects, integration issues or other performance problems with our products could cause us significant customer relations and business reputation problems, harm our financial performance and result in financial or other damages to our customers. Our customers could also seek damages in connection with product liability claims, which would likely be time</w:t>
      </w:r>
    </w:p>
    <w:p>
      <w:pPr>
        <w:spacing w:after="0" w:line="1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20"/>
          </w:cols>
          <w:pgMar w:left="240" w:top="140" w:right="239" w:bottom="1440" w:gutter="0" w:footer="0" w:header="0"/>
        </w:sectPr>
      </w:pPr>
    </w:p>
    <w:bookmarkStart w:id="38" w:name="page39"/>
    <w:bookmarkEnd w:id="38"/>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ind w:right="380"/>
        <w:spacing w:after="0" w:line="277" w:lineRule="auto"/>
        <w:rPr>
          <w:sz w:val="20"/>
          <w:szCs w:val="20"/>
          <w:color w:val="auto"/>
        </w:rPr>
      </w:pPr>
      <w:r>
        <w:rPr>
          <w:rFonts w:ascii="Arial" w:cs="Arial" w:eastAsia="Arial" w:hAnsi="Arial"/>
          <w:sz w:val="18"/>
          <w:szCs w:val="18"/>
          <w:color w:val="auto"/>
        </w:rPr>
        <w:t>consuming and costly to defend. In addition, defects could result in significant costs. See also, “</w:t>
      </w:r>
      <w:r>
        <w:rPr>
          <w:rFonts w:ascii="Arial" w:cs="Arial" w:eastAsia="Arial" w:hAnsi="Arial"/>
          <w:sz w:val="18"/>
          <w:szCs w:val="18"/>
          <w:i w:val="1"/>
          <w:iCs w:val="1"/>
          <w:color w:val="auto"/>
        </w:rPr>
        <w:t>Costs related to defective products could have a material</w:t>
      </w:r>
      <w:r>
        <w:rPr>
          <w:rFonts w:ascii="Arial" w:cs="Arial" w:eastAsia="Arial" w:hAnsi="Arial"/>
          <w:sz w:val="18"/>
          <w:szCs w:val="18"/>
          <w:color w:val="auto"/>
        </w:rPr>
        <w:t xml:space="preserve"> </w:t>
      </w:r>
      <w:r>
        <w:rPr>
          <w:rFonts w:ascii="Arial" w:cs="Arial" w:eastAsia="Arial" w:hAnsi="Arial"/>
          <w:sz w:val="18"/>
          <w:szCs w:val="18"/>
          <w:i w:val="1"/>
          <w:iCs w:val="1"/>
          <w:color w:val="auto"/>
        </w:rPr>
        <w:t>adverse effect on us.</w:t>
      </w:r>
      <w:r>
        <w:rPr>
          <w:rFonts w:ascii="Arial" w:cs="Arial" w:eastAsia="Arial" w:hAnsi="Arial"/>
          <w:sz w:val="18"/>
          <w:szCs w:val="18"/>
          <w:color w:val="auto"/>
        </w:rPr>
        <w:t>”</w:t>
      </w:r>
    </w:p>
    <w:p>
      <w:pPr>
        <w:spacing w:after="0" w:line="170" w:lineRule="exact"/>
        <w:rPr>
          <w:sz w:val="20"/>
          <w:szCs w:val="20"/>
          <w:color w:val="auto"/>
        </w:rPr>
      </w:pPr>
    </w:p>
    <w:p>
      <w:pPr>
        <w:jc w:val="both"/>
        <w:ind w:right="500" w:firstLine="378"/>
        <w:spacing w:after="0" w:line="264"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directly control product delivery schedules and quality assurance, which could result in product shortages or quality assurance problems that could delay shipments or increase costs.</w:t>
      </w:r>
    </w:p>
    <w:p>
      <w:pPr>
        <w:spacing w:after="0" w:line="181"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Commodity Prices</w:t>
      </w:r>
    </w:p>
    <w:p>
      <w:pPr>
        <w:spacing w:after="0" w:line="225" w:lineRule="exact"/>
        <w:rPr>
          <w:sz w:val="20"/>
          <w:szCs w:val="20"/>
          <w:color w:val="auto"/>
        </w:rPr>
      </w:pPr>
    </w:p>
    <w:p>
      <w:pPr>
        <w:ind w:right="220" w:firstLine="378"/>
        <w:spacing w:after="0" w:line="264" w:lineRule="auto"/>
        <w:rPr>
          <w:sz w:val="20"/>
          <w:szCs w:val="20"/>
          <w:color w:val="auto"/>
        </w:rPr>
      </w:pPr>
      <w:r>
        <w:rPr>
          <w:rFonts w:ascii="Arial" w:cs="Arial" w:eastAsia="Arial" w:hAnsi="Arial"/>
          <w:sz w:val="18"/>
          <w:szCs w:val="18"/>
          <w:color w:val="auto"/>
        </w:rPr>
        <w:t>We are also subject to risk from fluctuating market prices of certain commodity raw materials, including gold and copper, which are incorporated into our end products or used by our suppliers to manufacture our end products. Supplies for such commodities may from time to time become restricted, or general market factors and conditions may affect pricing of such commodities.</w:t>
      </w:r>
    </w:p>
    <w:p>
      <w:pPr>
        <w:spacing w:after="0" w:line="181"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70" w:lineRule="exact"/>
        <w:rPr>
          <w:sz w:val="20"/>
          <w:szCs w:val="20"/>
          <w:color w:val="auto"/>
        </w:rPr>
      </w:pPr>
    </w:p>
    <w:p>
      <w:pPr>
        <w:ind w:right="300" w:firstLine="378"/>
        <w:spacing w:after="0" w:line="255" w:lineRule="auto"/>
        <w:rPr>
          <w:sz w:val="20"/>
          <w:szCs w:val="20"/>
          <w:color w:val="auto"/>
        </w:rPr>
      </w:pPr>
      <w:r>
        <w:rPr>
          <w:rFonts w:ascii="Arial" w:cs="Arial" w:eastAsia="Arial" w:hAnsi="Arial"/>
          <w:sz w:val="18"/>
          <w:szCs w:val="18"/>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w:t>
      </w:r>
    </w:p>
    <w:p>
      <w:pPr>
        <w:spacing w:after="0" w:line="193" w:lineRule="exact"/>
        <w:rPr>
          <w:sz w:val="20"/>
          <w:szCs w:val="20"/>
          <w:color w:val="auto"/>
        </w:rPr>
      </w:pPr>
    </w:p>
    <w:p>
      <w:pPr>
        <w:ind w:right="140" w:firstLine="378"/>
        <w:spacing w:after="0" w:line="257" w:lineRule="auto"/>
        <w:rPr>
          <w:sz w:val="20"/>
          <w:szCs w:val="20"/>
          <w:color w:val="auto"/>
        </w:rPr>
      </w:pPr>
      <w:r>
        <w:rPr>
          <w:rFonts w:ascii="Arial" w:cs="Arial" w:eastAsia="Arial" w:hAnsi="Arial"/>
          <w:sz w:val="18"/>
          <w:szCs w:val="18"/>
          <w:color w:val="auto"/>
        </w:rPr>
        <w:t>We are dependent on our relationships with our foundry subcontractors to transition to smaller geometry processes successfully. We cannot ensure that the foundries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w:t>
      </w:r>
    </w:p>
    <w:p>
      <w:pPr>
        <w:spacing w:after="0" w:line="188" w:lineRule="exact"/>
        <w:rPr>
          <w:sz w:val="20"/>
          <w:szCs w:val="20"/>
          <w:color w:val="auto"/>
        </w:rPr>
      </w:pPr>
    </w:p>
    <w:p>
      <w:pPr>
        <w:ind w:right="120"/>
        <w:spacing w:after="0" w:line="302" w:lineRule="auto"/>
        <w:rPr>
          <w:sz w:val="20"/>
          <w:szCs w:val="20"/>
          <w:color w:val="auto"/>
        </w:rPr>
      </w:pPr>
      <w:r>
        <w:rPr>
          <w:rFonts w:ascii="Arial" w:cs="Arial" w:eastAsia="Arial" w:hAnsi="Arial"/>
          <w:sz w:val="16"/>
          <w:szCs w:val="16"/>
          <w:color w:val="auto"/>
        </w:rPr>
        <w:t>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154" w:lineRule="exact"/>
        <w:rPr>
          <w:sz w:val="20"/>
          <w:szCs w:val="20"/>
          <w:color w:val="auto"/>
        </w:rPr>
      </w:pPr>
    </w:p>
    <w:p>
      <w:pPr>
        <w:ind w:right="520"/>
        <w:spacing w:after="0" w:line="277" w:lineRule="auto"/>
        <w:rPr>
          <w:sz w:val="20"/>
          <w:szCs w:val="20"/>
          <w:color w:val="auto"/>
        </w:rPr>
      </w:pPr>
      <w:r>
        <w:rPr>
          <w:rFonts w:ascii="Arial" w:cs="Arial" w:eastAsia="Arial" w:hAnsi="Arial"/>
          <w:sz w:val="18"/>
          <w:szCs w:val="18"/>
          <w:b w:val="1"/>
          <w:bCs w:val="1"/>
          <w:i w:val="1"/>
          <w:iCs w:val="1"/>
          <w:color w:val="auto"/>
        </w:rPr>
        <w:t>Matters relating to or arising from our Audit Committee investigation, including regulatory proceedings, litigation matters and potential additional expenses, may adversely affect our business and results of operations.</w:t>
      </w:r>
    </w:p>
    <w:p>
      <w:pPr>
        <w:spacing w:after="0" w:line="170" w:lineRule="exact"/>
        <w:rPr>
          <w:sz w:val="20"/>
          <w:szCs w:val="20"/>
          <w:color w:val="auto"/>
        </w:rPr>
      </w:pPr>
    </w:p>
    <w:p>
      <w:pPr>
        <w:ind w:firstLine="378"/>
        <w:spacing w:after="0" w:line="272" w:lineRule="auto"/>
        <w:rPr>
          <w:sz w:val="20"/>
          <w:szCs w:val="20"/>
          <w:color w:val="auto"/>
        </w:rPr>
      </w:pPr>
      <w:r>
        <w:rPr>
          <w:rFonts w:ascii="Arial" w:cs="Arial" w:eastAsia="Arial" w:hAnsi="Arial"/>
          <w:sz w:val="17"/>
          <w:szCs w:val="17"/>
          <w:color w:val="auto"/>
        </w:rPr>
        <w:t>As previously disclosed in our public filings, the Audit Committee of our Board of Directors completed an investigation that generally included a review of certain revenue recognized in the first and second quarters of fiscal 2016 and the fourth quarter of fiscal 2015, including transactions that would have, in the normal course of events and but for action by certain Marvell employees, been completed and recognized in a subsequent quarter (referred to internally as “pull-ins”), the accrual of a litigation reserve in the second quarter of fiscal 2016, and the stated belief by Marvell’s former Chairman and Chief Executive Officer of ownership of certain patent rights related to the Final-Level Cache invention and his later assignment of associated patent rights to Marvell. In addition, we are also the subject of investigations by the Securities and Exchange Commission and the U.S. Attorney related to these matters. We are fully cooperating with the SEC and the U.S. Attorney with respect to those investigations.</w:t>
      </w:r>
    </w:p>
    <w:p>
      <w:pPr>
        <w:spacing w:after="0" w:line="178" w:lineRule="exact"/>
        <w:rPr>
          <w:sz w:val="20"/>
          <w:szCs w:val="20"/>
          <w:color w:val="auto"/>
        </w:rPr>
      </w:pPr>
    </w:p>
    <w:p>
      <w:pPr>
        <w:ind w:right="40" w:firstLine="392"/>
        <w:spacing w:after="0" w:line="297" w:lineRule="auto"/>
        <w:rPr>
          <w:sz w:val="20"/>
          <w:szCs w:val="20"/>
          <w:color w:val="auto"/>
        </w:rPr>
      </w:pPr>
      <w:r>
        <w:rPr>
          <w:rFonts w:ascii="Arial" w:cs="Arial" w:eastAsia="Arial" w:hAnsi="Arial"/>
          <w:sz w:val="16"/>
          <w:szCs w:val="16"/>
          <w:color w:val="auto"/>
        </w:rPr>
        <w:t>To date, we have incurred significant expenses related to legal, accounting, and other professional services in connection with the investigations and related matters, and may continue to incur significant additional expenses with regard to these matters and related remediation efforts. The expenses incurred, and expected to be incurred, on the investigations, the impact of our delay in fiscal 2016 and the beginning of fiscal 2017 in meeting our periodic reports on the confidence of investors, employees and customers, and the diversion of the attention of the management team that has occurred, and is expected to continue, has adversely affected, and could continue to adversely affect, our business, financial condition and results of operations or cash flows.</w:t>
      </w:r>
    </w:p>
    <w:p>
      <w:pPr>
        <w:spacing w:after="0" w:line="200" w:lineRule="exact"/>
        <w:rPr>
          <w:sz w:val="20"/>
          <w:szCs w:val="20"/>
          <w:color w:val="auto"/>
        </w:rPr>
      </w:pPr>
    </w:p>
    <w:p>
      <w:pPr>
        <w:spacing w:after="0" w:line="20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00"/>
          </w:cols>
          <w:pgMar w:left="240" w:top="140" w:right="259" w:bottom="1440" w:gutter="0" w:footer="0" w:header="0"/>
        </w:sectPr>
      </w:pPr>
    </w:p>
    <w:bookmarkStart w:id="39" w:name="page40"/>
    <w:bookmarkEnd w:id="39"/>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ind w:right="40" w:firstLine="392"/>
        <w:spacing w:after="0" w:line="259" w:lineRule="auto"/>
        <w:rPr>
          <w:sz w:val="20"/>
          <w:szCs w:val="20"/>
          <w:color w:val="auto"/>
        </w:rPr>
      </w:pPr>
      <w:r>
        <w:rPr>
          <w:rFonts w:ascii="Arial" w:cs="Arial" w:eastAsia="Arial" w:hAnsi="Arial"/>
          <w:sz w:val="18"/>
          <w:szCs w:val="18"/>
          <w:color w:val="auto"/>
        </w:rPr>
        <w:t>As a result of the matters reported above, we are exposed to greater risks associated with litigation, regulatory proceedings and government enforcement actions. In addition, securities class actions or other lawsuits have been filed against us, our directors and officers. One such action is likely to result in us incurring significant legal expenses during the remainder of fiscal 2018. Any future such investigations or additional lawsuits may adversely affect our business, financial condition, results of operations and cash flows.</w:t>
      </w:r>
    </w:p>
    <w:p>
      <w:pPr>
        <w:spacing w:after="0" w:line="200" w:lineRule="exact"/>
        <w:rPr>
          <w:sz w:val="20"/>
          <w:szCs w:val="20"/>
          <w:color w:val="auto"/>
        </w:rPr>
      </w:pPr>
    </w:p>
    <w:p>
      <w:pPr>
        <w:spacing w:after="0" w:line="203" w:lineRule="exact"/>
        <w:rPr>
          <w:sz w:val="20"/>
          <w:szCs w:val="20"/>
          <w:color w:val="auto"/>
        </w:rPr>
      </w:pPr>
    </w:p>
    <w:p>
      <w:pPr>
        <w:ind w:right="620"/>
        <w:spacing w:after="0" w:line="277" w:lineRule="auto"/>
        <w:rPr>
          <w:sz w:val="20"/>
          <w:szCs w:val="20"/>
          <w:color w:val="auto"/>
        </w:rPr>
      </w:pPr>
      <w:r>
        <w:rPr>
          <w:rFonts w:ascii="Arial" w:cs="Arial" w:eastAsia="Arial" w:hAnsi="Arial"/>
          <w:sz w:val="18"/>
          <w:szCs w:val="18"/>
          <w:b w:val="1"/>
          <w:bCs w:val="1"/>
          <w:i w:val="1"/>
          <w:iCs w:val="1"/>
          <w:color w:val="auto"/>
        </w:rPr>
        <w:t>Our indemnification obligations and limitations of our director and officer liability insurance may have a material adverse effect on our financial condition, results of operations and cash flows.</w:t>
      </w:r>
    </w:p>
    <w:p>
      <w:pPr>
        <w:spacing w:after="0" w:line="170" w:lineRule="exact"/>
        <w:rPr>
          <w:sz w:val="20"/>
          <w:szCs w:val="20"/>
          <w:color w:val="auto"/>
        </w:rPr>
      </w:pPr>
    </w:p>
    <w:p>
      <w:pPr>
        <w:ind w:firstLine="378"/>
        <w:spacing w:after="0" w:line="291" w:lineRule="auto"/>
        <w:rPr>
          <w:sz w:val="20"/>
          <w:szCs w:val="20"/>
          <w:color w:val="auto"/>
        </w:rPr>
      </w:pPr>
      <w:r>
        <w:rPr>
          <w:rFonts w:ascii="Arial" w:cs="Arial" w:eastAsia="Arial" w:hAnsi="Arial"/>
          <w:sz w:val="16"/>
          <w:szCs w:val="16"/>
          <w:color w:val="auto"/>
        </w:rPr>
        <w:t>Under Bermuda law, our articles of association and bye-laws and certain indemnification agreements to which we are a party, we have an obligation to indemnify, or we have otherwise agreed to indemnify, certain of our current and former directors and officers with respect to current and future investigations and litigation, including the matters discussed in Part II-Item 1, “Legal Proceedings” of this Quarterly Report on Form 10-Q. In connection with some of these pending matters, we are required to, or we have otherwise agreed to, advance, and have advanced, legal fees and related expenses to certain of our current and former directors and officers and expect to continue to do so while these matters are pending. Certain of these obligations may not be “covered matters” under our directors’ and officers’ liability insurance, or there may be insufficient coverage available. Further, in the event the directors and officers are ultimately determined not to be entitled to indemnification, we may not be able to recover the amounts we previously advanced to them.</w:t>
      </w:r>
    </w:p>
    <w:p>
      <w:pPr>
        <w:spacing w:after="0" w:line="167" w:lineRule="exact"/>
        <w:rPr>
          <w:sz w:val="20"/>
          <w:szCs w:val="20"/>
          <w:color w:val="auto"/>
        </w:rPr>
      </w:pPr>
    </w:p>
    <w:p>
      <w:pPr>
        <w:ind w:right="60" w:firstLine="648"/>
        <w:spacing w:after="0" w:line="270" w:lineRule="auto"/>
        <w:rPr>
          <w:sz w:val="20"/>
          <w:szCs w:val="20"/>
          <w:color w:val="auto"/>
        </w:rPr>
      </w:pPr>
      <w:r>
        <w:rPr>
          <w:rFonts w:ascii="Arial" w:cs="Arial" w:eastAsia="Arial" w:hAnsi="Arial"/>
          <w:sz w:val="17"/>
          <w:szCs w:val="17"/>
          <w:color w:val="auto"/>
        </w:rPr>
        <w:t>In addition, we have incurred significant expenses in connection with the Audit Committee’s independent investigation, the pending government investigations, and shareholder litigation, including a shareholder lawsuit that will likely subject us to significant legal expenses during fiscal 2018. We cannot provide any assurances that pending claims, or claims yet to arise, including the cost of fees, penalties or other expenses, will not exceed the limits of our insurance policies, that such claims are covered by the terms of our insurance policies or that our insurance carrier will be able to cover our claims. Additionally, to the extent there is coverage of these claims, the insurers also may seek to deny or limit coverage in some or all of these matters. Furthermore, the insurers could become insolvent and unable to fulfill their obligation to defend, pay or reimburse us for insured claims. Accordingly, we cannot be sure that claims will not arise that are in excess of the limits of our insurance or that are not covered by the terms of our insurance policy. Due to these coverage limitations, we may incur significant unreimbursed costs to satisfy our indemnification obligations, which may have a material adverse effect on our financial condition, results of operations or cash flows.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Costs related to defective products could have a material adverse effect on us.</w:t>
      </w:r>
    </w:p>
    <w:p>
      <w:pPr>
        <w:spacing w:after="0" w:line="225" w:lineRule="exact"/>
        <w:rPr>
          <w:sz w:val="20"/>
          <w:szCs w:val="20"/>
          <w:color w:val="auto"/>
        </w:rPr>
      </w:pPr>
    </w:p>
    <w:p>
      <w:pPr>
        <w:ind w:right="200" w:firstLine="378"/>
        <w:spacing w:after="0" w:line="264" w:lineRule="auto"/>
        <w:rPr>
          <w:sz w:val="20"/>
          <w:szCs w:val="20"/>
          <w:color w:val="auto"/>
        </w:rPr>
      </w:pPr>
      <w:r>
        <w:rPr>
          <w:rFonts w:ascii="Arial" w:cs="Arial" w:eastAsia="Arial" w:hAnsi="Arial"/>
          <w:sz w:val="18"/>
          <w:szCs w:val="18"/>
          <w:color w:val="auto"/>
        </w:rPr>
        <w:t>From time to time, we have experienced hardware and software defects and bugs associated with the introduction of our highly complex products. Despite our testing procedures, we cannot ensure that errors will not be found in new products or releases after commencement of commercial shipments in the future. Such errors could result in:</w:t>
      </w:r>
    </w:p>
    <w:p>
      <w:pPr>
        <w:spacing w:after="0" w:line="181" w:lineRule="exact"/>
        <w:rPr>
          <w:sz w:val="20"/>
          <w:szCs w:val="20"/>
          <w:color w:val="auto"/>
        </w:rPr>
      </w:pPr>
    </w:p>
    <w:p>
      <w:pPr>
        <w:ind w:left="660" w:hanging="328"/>
        <w:spacing w:after="0"/>
        <w:tabs>
          <w:tab w:leader="none" w:pos="6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loss of or delay in market acceptance of our products;</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material recall and replacement costs;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delay in revenue recognition or loss of revenue;</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writing down the inventory of defective products;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diversion of the attention of our engineering personnel from product development efforts;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our having to defend against litigation related to defective products or related property damage or personal injury; and</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damage to our reputation in the industry that could adversely affect our relationships with our customers.</w:t>
      </w:r>
    </w:p>
    <w:p>
      <w:pPr>
        <w:spacing w:after="0" w:line="211" w:lineRule="exact"/>
        <w:rPr>
          <w:sz w:val="20"/>
          <w:szCs w:val="20"/>
          <w:color w:val="auto"/>
        </w:rPr>
      </w:pPr>
    </w:p>
    <w:p>
      <w:pPr>
        <w:jc w:val="both"/>
        <w:ind w:right="240"/>
        <w:spacing w:after="0" w:line="312" w:lineRule="auto"/>
        <w:rPr>
          <w:sz w:val="20"/>
          <w:szCs w:val="20"/>
          <w:color w:val="auto"/>
        </w:rPr>
      </w:pPr>
      <w:r>
        <w:rPr>
          <w:rFonts w:ascii="Arial" w:cs="Arial" w:eastAsia="Arial" w:hAnsi="Arial"/>
          <w:sz w:val="16"/>
          <w:szCs w:val="16"/>
          <w:color w:val="auto"/>
        </w:rPr>
        <w:t>In addition, the process of identifying a recalled product in devices that have been widely distributed may be lengthy and require significant resources. We may have difficulty identifying the end customers of the defective products in the field, which may cause us to incur significant replacement costs, contract damage claims from our customers and further reputational harm. Any of these problems could materially and adversely affect our results of operations.</w:t>
      </w:r>
    </w:p>
    <w:p>
      <w:pPr>
        <w:spacing w:after="0" w:line="147" w:lineRule="exact"/>
        <w:rPr>
          <w:sz w:val="20"/>
          <w:szCs w:val="20"/>
          <w:color w:val="auto"/>
        </w:rPr>
      </w:pPr>
    </w:p>
    <w:p>
      <w:pPr>
        <w:jc w:val="both"/>
        <w:ind w:right="120"/>
        <w:spacing w:after="0" w:line="264" w:lineRule="auto"/>
        <w:rPr>
          <w:sz w:val="20"/>
          <w:szCs w:val="20"/>
          <w:color w:val="auto"/>
        </w:rPr>
      </w:pPr>
      <w:r>
        <w:rPr>
          <w:rFonts w:ascii="Arial" w:cs="Arial" w:eastAsia="Arial" w:hAnsi="Arial"/>
          <w:sz w:val="18"/>
          <w:szCs w:val="18"/>
          <w:b w:val="1"/>
          <w:bCs w:val="1"/>
          <w:i w:val="1"/>
          <w:iCs w:val="1"/>
          <w:color w:val="auto"/>
        </w:rPr>
        <w:t>We have experienced a significant transition at the executive management level in the last 12 months. If our new executive team is unable to engage and align mid-management or attract and retain the key talent needed for us to timely achieve our business objectives, our business and results of operations could be harmed.</w:t>
      </w:r>
    </w:p>
    <w:p>
      <w:pPr>
        <w:spacing w:after="0" w:line="181" w:lineRule="exact"/>
        <w:rPr>
          <w:sz w:val="20"/>
          <w:szCs w:val="20"/>
          <w:color w:val="auto"/>
        </w:rPr>
      </w:pPr>
    </w:p>
    <w:p>
      <w:pPr>
        <w:ind w:right="60" w:firstLine="378"/>
        <w:spacing w:after="0" w:line="259" w:lineRule="auto"/>
        <w:rPr>
          <w:sz w:val="20"/>
          <w:szCs w:val="20"/>
          <w:color w:val="auto"/>
        </w:rPr>
      </w:pPr>
      <w:r>
        <w:rPr>
          <w:rFonts w:ascii="Arial" w:cs="Arial" w:eastAsia="Arial" w:hAnsi="Arial"/>
          <w:sz w:val="18"/>
          <w:szCs w:val="18"/>
          <w:color w:val="auto"/>
        </w:rPr>
        <w:t>In April 2016, our co-founders, Dr. Sehat Sutardja and Ms. Weili Dai, left the company. Shortly thereafter, our board of directors was reconstituted in connection with our agreement with Starboard Value LLC and the company’s executive management team subsequently went through a significant transition, including the hiring of a new President and CEO, Chief Financial Officer, Chief Accounting Officer and Controller, Chief Operations Officer, Chief Technology Officer, Chief</w:t>
      </w:r>
    </w:p>
    <w:p>
      <w:pPr>
        <w:spacing w:after="0" w:line="2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20"/>
          </w:cols>
          <w:pgMar w:left="240" w:top="140" w:right="239" w:bottom="1440" w:gutter="0" w:footer="0" w:header="0"/>
        </w:sectPr>
      </w:pPr>
    </w:p>
    <w:bookmarkStart w:id="40" w:name="page41"/>
    <w:bookmarkEnd w:id="40"/>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ind w:right="20"/>
        <w:spacing w:after="0" w:line="255" w:lineRule="auto"/>
        <w:rPr>
          <w:sz w:val="20"/>
          <w:szCs w:val="20"/>
          <w:color w:val="auto"/>
        </w:rPr>
      </w:pPr>
      <w:r>
        <w:rPr>
          <w:rFonts w:ascii="Arial" w:cs="Arial" w:eastAsia="Arial" w:hAnsi="Arial"/>
          <w:sz w:val="18"/>
          <w:szCs w:val="18"/>
          <w:color w:val="auto"/>
        </w:rPr>
        <w:t>Administration and Legal Officer, Executive Vice President of Worldwide Sales and Marketing and the appointment of new leaders for our storage, and networking and connectivity groups and our corporate development organization. At the time of the filing of this Quarterly Report on Form 10-Q, our President and Chief Executive Officer has been employed by the company just over one year. While the individual members of our executive management team each have significant industry-related experience, they previously have not worked together as a group and it will take time for them to become an integrated management team. Delays in the integration of our management team could affect our ability to implement our business strategy, which could have a material adverse effect on our business and results of operations.</w:t>
      </w:r>
    </w:p>
    <w:p>
      <w:pPr>
        <w:spacing w:after="0" w:line="207" w:lineRule="exact"/>
        <w:rPr>
          <w:sz w:val="20"/>
          <w:szCs w:val="20"/>
          <w:color w:val="auto"/>
        </w:rPr>
      </w:pPr>
    </w:p>
    <w:p>
      <w:pPr>
        <w:ind w:right="160"/>
        <w:spacing w:after="0" w:line="319" w:lineRule="auto"/>
        <w:rPr>
          <w:sz w:val="20"/>
          <w:szCs w:val="20"/>
          <w:color w:val="auto"/>
        </w:rPr>
      </w:pPr>
      <w:r>
        <w:rPr>
          <w:rFonts w:ascii="Arial" w:cs="Arial" w:eastAsia="Arial" w:hAnsi="Arial"/>
          <w:sz w:val="16"/>
          <w:szCs w:val="16"/>
          <w:color w:val="auto"/>
        </w:rPr>
        <w:t>In addition, the marketplace for senior executive management candidates is very competitive and limited, particularly in the Silicon Valley where our U.S. operations are based. Our growth may be adversely impacted if we are unable to attract and retain such key employees. Turnover of senior management can adversely impact our stock price, our results of operations and our client relationships, and has made recruiting for future management positions more difficult. Competition for senior leadership may increase our compensation expenses, which may negatively affect our profitability.</w:t>
      </w:r>
    </w:p>
    <w:p>
      <w:pPr>
        <w:spacing w:after="0" w:line="143" w:lineRule="exact"/>
        <w:rPr>
          <w:sz w:val="20"/>
          <w:szCs w:val="20"/>
          <w:color w:val="auto"/>
        </w:rPr>
      </w:pPr>
    </w:p>
    <w:p>
      <w:pPr>
        <w:ind w:right="280"/>
        <w:spacing w:after="0" w:line="342" w:lineRule="auto"/>
        <w:rPr>
          <w:sz w:val="20"/>
          <w:szCs w:val="20"/>
          <w:color w:val="auto"/>
        </w:rPr>
      </w:pPr>
      <w:r>
        <w:rPr>
          <w:rFonts w:ascii="Arial" w:cs="Arial" w:eastAsia="Arial" w:hAnsi="Arial"/>
          <w:sz w:val="16"/>
          <w:szCs w:val="16"/>
          <w:b w:val="1"/>
          <w:bCs w:val="1"/>
          <w:i w:val="1"/>
          <w:iCs w:val="1"/>
          <w:color w:val="auto"/>
        </w:rPr>
        <w:t>We depend on highly skilled engineering and sales and marketing personnel to support our business operations. If we are unable to retain our current personnel or attract additional qualified personnel, our ability to develop and successfully market our products could be harmed.</w:t>
      </w:r>
    </w:p>
    <w:p>
      <w:pPr>
        <w:spacing w:after="0" w:line="124" w:lineRule="exact"/>
        <w:rPr>
          <w:sz w:val="20"/>
          <w:szCs w:val="20"/>
          <w:color w:val="auto"/>
        </w:rPr>
      </w:pPr>
    </w:p>
    <w:p>
      <w:pPr>
        <w:ind w:right="20" w:firstLine="378"/>
        <w:spacing w:after="0" w:line="290"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sales and marketing personnel. The competition for qualified technical personnel with significant experience in the design, development, manufacturing, marketing and sales of integrated circuits is intense, both in the Silicon Valley where our U.S. operations are based and in global markets in which we operate. Our inability to attract qualified personnel, including hardware and software engineers and sales and marketing personnel, could delay the development and introduction of, and harm our ability to sell, our products. We typically do not enter into employment agreements with any of our key technical personnel and the loss of such personnel could harm our business, as their knowledge of our business and industry would be extremely difficult to replace. In addition, the impact on employee morale experienced in connection with our recent restructuring efforts, which eliminated approximately 900 jobs worldwide, could make it more difficult for us to add to our workforce when needed due to speculation regarding our future restructuring activities.</w:t>
      </w:r>
    </w:p>
    <w:p>
      <w:pPr>
        <w:spacing w:after="0" w:line="166" w:lineRule="exact"/>
        <w:rPr>
          <w:sz w:val="20"/>
          <w:szCs w:val="20"/>
          <w:color w:val="auto"/>
        </w:rPr>
      </w:pPr>
    </w:p>
    <w:p>
      <w:pPr>
        <w:ind w:right="480"/>
        <w:spacing w:after="0" w:line="264" w:lineRule="auto"/>
        <w:rPr>
          <w:sz w:val="20"/>
          <w:szCs w:val="20"/>
          <w:color w:val="auto"/>
        </w:rPr>
      </w:pPr>
      <w:r>
        <w:rPr>
          <w:rFonts w:ascii="Arial" w:cs="Arial" w:eastAsia="Arial" w:hAnsi="Arial"/>
          <w:sz w:val="18"/>
          <w:szCs w:val="18"/>
          <w:color w:val="auto"/>
        </w:rPr>
        <w:t>In addition, if recently introduced federal legislation relating to proposed changes to the H-1B and other visa programs is approved, such changes could negatively impact our ability to recruit and retain certain highly skilled technical personnel to support our product development teams, which could potentially increase our costs and harm our business and results of operations.</w:t>
      </w:r>
    </w:p>
    <w:p>
      <w:pPr>
        <w:spacing w:after="0" w:line="181" w:lineRule="exact"/>
        <w:rPr>
          <w:sz w:val="20"/>
          <w:szCs w:val="20"/>
          <w:color w:val="auto"/>
        </w:rPr>
      </w:pPr>
    </w:p>
    <w:p>
      <w:pPr>
        <w:ind w:right="120"/>
        <w:spacing w:after="0" w:line="264" w:lineRule="auto"/>
        <w:rPr>
          <w:sz w:val="20"/>
          <w:szCs w:val="20"/>
          <w:color w:val="auto"/>
        </w:rPr>
      </w:pPr>
      <w:r>
        <w:rPr>
          <w:rFonts w:ascii="Arial" w:cs="Arial" w:eastAsia="Arial" w:hAnsi="Arial"/>
          <w:sz w:val="18"/>
          <w:szCs w:val="18"/>
          <w:b w:val="1"/>
          <w:bCs w:val="1"/>
          <w:i w:val="1"/>
          <w:iCs w:val="1"/>
          <w:color w:val="auto"/>
        </w:rPr>
        <w:t>We rely upon the performance of our information technology systems to process, transmit, store and protect electronic information, and the failure of or security breaches of any critical information technology system may result in serious harm to our reputation, business, results of operations and/or financial condition.</w:t>
      </w:r>
    </w:p>
    <w:p>
      <w:pPr>
        <w:spacing w:after="0" w:line="181" w:lineRule="exact"/>
        <w:rPr>
          <w:sz w:val="20"/>
          <w:szCs w:val="20"/>
          <w:color w:val="auto"/>
        </w:rPr>
      </w:pPr>
    </w:p>
    <w:p>
      <w:pPr>
        <w:spacing w:after="0" w:line="287" w:lineRule="auto"/>
        <w:rPr>
          <w:sz w:val="20"/>
          <w:szCs w:val="20"/>
          <w:color w:val="auto"/>
        </w:rPr>
      </w:pPr>
      <w:r>
        <w:rPr>
          <w:rFonts w:ascii="Arial" w:cs="Arial" w:eastAsia="Arial" w:hAnsi="Arial"/>
          <w:sz w:val="16"/>
          <w:szCs w:val="16"/>
          <w:color w:val="auto"/>
        </w:rPr>
        <w:t>We depend heavily on our technology infrastructure and maintain and rely upon certain critical information systems for the effective operation of our business. We routinely collect and store sensitive data in our information systems, including intellectual property and other proprietary information about our business and that of our customers, suppliers and business partners. These information technology systems are subject to damage or interruption from a number of potential sources, including but not limited to natural disasters, viruses, destructive or inadequate code, malware, power failures, cyber-attacks, internal malfeasance or other events. We have implemented processes for systems under our control intended to mitigate risks; however, we can provide no guarantee that those risk mitigation measures will be effective. Given the frequency of cyber-attacks and resulting breaches reported by other businesses and governments, it is likely we will experience one or more breaches of some extent in the future. We may incur significant costs in order to implement, maintain and/or update security systems we feel are necessary to protect our information systems, or we may miscalculate the level of investment necessary to protect our systems adequately. To the extent that any system failure, accident or security breach results in material disruptions or interruptions to our operations or the theft, loss or disclosure of, or damage to our data or confidential information, including our intellectual property, our reputation, business, results of operations and/or financial condition could be materially adversely affected.</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25" w:lineRule="exact"/>
        <w:rPr>
          <w:sz w:val="20"/>
          <w:szCs w:val="20"/>
          <w:color w:val="auto"/>
        </w:rPr>
      </w:pPr>
    </w:p>
    <w:p>
      <w:pPr>
        <w:ind w:right="360" w:firstLine="378"/>
        <w:spacing w:after="0" w:line="277" w:lineRule="auto"/>
        <w:rPr>
          <w:sz w:val="20"/>
          <w:szCs w:val="20"/>
          <w:color w:val="auto"/>
        </w:rPr>
      </w:pPr>
      <w:r>
        <w:rPr>
          <w:rFonts w:ascii="Arial" w:cs="Arial" w:eastAsia="Arial" w:hAnsi="Arial"/>
          <w:sz w:val="18"/>
          <w:szCs w:val="18"/>
          <w:color w:val="auto"/>
        </w:rPr>
        <w:t>We believe one of our key competitive advantages results from the collection of proprietary technologies we have developed and acquired since our inception, and the protection of our intellectual property rights is, and will continue to be,</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00"/>
          </w:cols>
          <w:pgMar w:left="240" w:top="140" w:right="259" w:bottom="1440" w:gutter="0" w:footer="0" w:header="0"/>
        </w:sectPr>
      </w:pPr>
    </w:p>
    <w:bookmarkStart w:id="41" w:name="page42"/>
    <w:bookmarkEnd w:id="41"/>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color w:val="auto"/>
        </w:rPr>
        <w:t>important to the success of our business. If we fail to protect these intellectual property rights, competitors could sell products based on technology that we have developed, which could harm our competitive position and decrease our revenue.</w:t>
      </w:r>
    </w:p>
    <w:p>
      <w:pPr>
        <w:spacing w:after="0" w:line="170" w:lineRule="exact"/>
        <w:rPr>
          <w:sz w:val="20"/>
          <w:szCs w:val="20"/>
          <w:color w:val="auto"/>
        </w:rPr>
      </w:pPr>
    </w:p>
    <w:p>
      <w:pPr>
        <w:ind w:firstLine="378"/>
        <w:spacing w:after="0" w:line="271" w:lineRule="auto"/>
        <w:rPr>
          <w:sz w:val="20"/>
          <w:szCs w:val="20"/>
          <w:color w:val="auto"/>
        </w:rPr>
      </w:pPr>
      <w:r>
        <w:rPr>
          <w:rFonts w:ascii="Arial" w:cs="Arial" w:eastAsia="Arial" w:hAnsi="Arial"/>
          <w:sz w:val="17"/>
          <w:szCs w:val="17"/>
          <w:color w:val="auto"/>
        </w:rPr>
        <w:t>We rely on a combination of patents, copyrights, trademarks, trade secret laws, contractual provisions, confidentiality agreements, licenses and other methods, to protect our proprietary technologies. We also enter into confidentiality or license agreements with our employees, consultants and business partners, and control access to and distribution of our documentation and other proprietary information. Notwithstanding these agreements, we have experienced disputes with employees regarding ownership of intellectual property in the past. For instance, we have had a dispute with Dr. Sehat Sutardja, our former Chief Executive Officer and a former member of our board of directors, related to his stated belief of ownership of certain patent rights related to the Final-Level Cache invention and his later assignment of associated patent rights to Marvell. Our Audit Committee investigated this claim and concluded that the FLC invention was owned by the Company. To the extent that any third party has a claim to ownership of any relevant technologies used in our products, we may not be able to recognize the full revenue stream from such relevant technologies.</w:t>
      </w:r>
    </w:p>
    <w:p>
      <w:pPr>
        <w:spacing w:after="0" w:line="179" w:lineRule="exact"/>
        <w:rPr>
          <w:sz w:val="20"/>
          <w:szCs w:val="20"/>
          <w:color w:val="auto"/>
        </w:rPr>
      </w:pPr>
    </w:p>
    <w:p>
      <w:pPr>
        <w:ind w:right="80" w:firstLine="378"/>
        <w:spacing w:after="0" w:line="290" w:lineRule="auto"/>
        <w:rPr>
          <w:sz w:val="20"/>
          <w:szCs w:val="20"/>
          <w:color w:val="auto"/>
        </w:rPr>
      </w:pPr>
      <w:r>
        <w:rPr>
          <w:rFonts w:ascii="Arial" w:cs="Arial" w:eastAsia="Arial" w:hAnsi="Arial"/>
          <w:sz w:val="16"/>
          <w:szCs w:val="16"/>
          <w:color w:val="auto"/>
        </w:rPr>
        <w:t>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We may also be required to license some of our patents to others including competitors as a result of our participation in and contribution to development of industry standards.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jurisdictions where the laws may not protect our proprietary rights as fully as in the United States or other developed countries. If our patents do not adequately protect our technology, our competitors may be able to offer products similar to ours, which would adversely impact our business and results of operations.</w:t>
      </w:r>
    </w:p>
    <w:p>
      <w:pPr>
        <w:spacing w:after="0" w:line="166" w:lineRule="exact"/>
        <w:rPr>
          <w:sz w:val="20"/>
          <w:szCs w:val="20"/>
          <w:color w:val="auto"/>
        </w:rPr>
      </w:pPr>
    </w:p>
    <w:p>
      <w:pPr>
        <w:ind w:right="20"/>
        <w:spacing w:after="0" w:line="271" w:lineRule="auto"/>
        <w:rPr>
          <w:sz w:val="20"/>
          <w:szCs w:val="20"/>
          <w:color w:val="auto"/>
        </w:rPr>
      </w:pPr>
      <w:r>
        <w:rPr>
          <w:rFonts w:ascii="Arial" w:cs="Arial" w:eastAsia="Arial" w:hAnsi="Arial"/>
          <w:sz w:val="17"/>
          <w:szCs w:val="17"/>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we customarily use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 which could adversely impact our business and results of operations.</w:t>
      </w:r>
    </w:p>
    <w:p>
      <w:pPr>
        <w:spacing w:after="0" w:line="179" w:lineRule="exact"/>
        <w:rPr>
          <w:sz w:val="20"/>
          <w:szCs w:val="20"/>
          <w:color w:val="auto"/>
        </w:rPr>
      </w:pPr>
    </w:p>
    <w:p>
      <w:pPr>
        <w:spacing w:after="0" w:line="264" w:lineRule="auto"/>
        <w:rPr>
          <w:sz w:val="20"/>
          <w:szCs w:val="20"/>
          <w:color w:val="auto"/>
        </w:rPr>
      </w:pPr>
      <w:r>
        <w:rPr>
          <w:rFonts w:ascii="Arial" w:cs="Arial" w:eastAsia="Arial" w:hAnsi="Arial"/>
          <w:sz w:val="18"/>
          <w:szCs w:val="18"/>
          <w:b w:val="1"/>
          <w:bCs w:val="1"/>
          <w:i w:val="1"/>
          <w:iCs w:val="1"/>
          <w:color w:val="auto"/>
        </w:rPr>
        <w:t>We are subject to order and shipment uncertainties. If we are unable to accurately predict customer demand, we may hold excess or obsolete inventory, which would reduce our gross margin. Conversely, we may have insufficient inventory, which would result in lost revenue opportunities and potential loss of market share as well as damaged customer relationships.</w:t>
      </w:r>
    </w:p>
    <w:p>
      <w:pPr>
        <w:spacing w:after="0" w:line="181" w:lineRule="exact"/>
        <w:rPr>
          <w:sz w:val="20"/>
          <w:szCs w:val="20"/>
          <w:color w:val="auto"/>
        </w:rPr>
      </w:pPr>
    </w:p>
    <w:p>
      <w:pPr>
        <w:ind w:firstLine="378"/>
        <w:spacing w:after="0" w:line="293"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w:t>
      </w:r>
    </w:p>
    <w:p>
      <w:pPr>
        <w:spacing w:after="0" w:line="165" w:lineRule="exact"/>
        <w:rPr>
          <w:sz w:val="20"/>
          <w:szCs w:val="20"/>
          <w:color w:val="auto"/>
        </w:rPr>
      </w:pPr>
    </w:p>
    <w:p>
      <w:pPr>
        <w:ind w:right="40" w:firstLine="378"/>
        <w:spacing w:after="0" w:line="273" w:lineRule="auto"/>
        <w:rPr>
          <w:sz w:val="20"/>
          <w:szCs w:val="20"/>
          <w:color w:val="auto"/>
        </w:rPr>
      </w:pPr>
      <w:r>
        <w:rPr>
          <w:rFonts w:ascii="Arial" w:cs="Arial" w:eastAsia="Arial" w:hAnsi="Arial"/>
          <w:sz w:val="17"/>
          <w:szCs w:val="17"/>
          <w:color w:val="auto"/>
        </w:rPr>
        <w:t>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customer’s product development processes, which may include extensive qualification and testing of components included in their products, including ours. In many cases, they design their products to use components from multiple suppliers. This creates the risk that our customers may decide to cancel or change product plans for products incorporating our integrated circuits prior to completion, which makes it even more difficult to forecast customer demand.</w:t>
      </w:r>
    </w:p>
    <w:p>
      <w:pPr>
        <w:spacing w:after="0" w:line="178" w:lineRule="exact"/>
        <w:rPr>
          <w:sz w:val="20"/>
          <w:szCs w:val="20"/>
          <w:color w:val="auto"/>
        </w:rPr>
      </w:pPr>
    </w:p>
    <w:p>
      <w:pPr>
        <w:ind w:right="40" w:firstLine="378"/>
        <w:spacing w:after="0" w:line="277"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For example, in fiscal 2012, many areas of Thailand sustained massive damage from flooding, which disrupted the global supply</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00"/>
          </w:cols>
          <w:pgMar w:left="240" w:top="140" w:right="259" w:bottom="1440" w:gutter="0" w:footer="0" w:header="0"/>
        </w:sectPr>
      </w:pPr>
    </w:p>
    <w:bookmarkStart w:id="42" w:name="page43"/>
    <w:bookmarkEnd w:id="42"/>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jc w:val="both"/>
        <w:ind w:right="180"/>
        <w:spacing w:after="0" w:line="286" w:lineRule="auto"/>
        <w:rPr>
          <w:sz w:val="20"/>
          <w:szCs w:val="20"/>
          <w:color w:val="auto"/>
        </w:rPr>
      </w:pPr>
      <w:r>
        <w:rPr>
          <w:rFonts w:ascii="Arial" w:cs="Arial" w:eastAsia="Arial" w:hAnsi="Arial"/>
          <w:sz w:val="17"/>
          <w:szCs w:val="17"/>
          <w:color w:val="auto"/>
        </w:rPr>
        <w:t>chain for HDDs.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166" w:lineRule="exact"/>
        <w:rPr>
          <w:sz w:val="20"/>
          <w:szCs w:val="20"/>
          <w:color w:val="auto"/>
        </w:rPr>
      </w:pPr>
    </w:p>
    <w:p>
      <w:pPr>
        <w:ind w:firstLine="378"/>
        <w:spacing w:after="0" w:line="255" w:lineRule="auto"/>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The risk of obsolescence and/or excess inventory is heightened for devices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193"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170" w:lineRule="exact"/>
        <w:rPr>
          <w:sz w:val="20"/>
          <w:szCs w:val="20"/>
          <w:color w:val="auto"/>
        </w:rPr>
      </w:pPr>
    </w:p>
    <w:p>
      <w:pPr>
        <w:ind w:firstLine="378"/>
        <w:spacing w:after="0" w:line="255"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193" w:lineRule="exact"/>
        <w:rPr>
          <w:sz w:val="20"/>
          <w:szCs w:val="20"/>
          <w:color w:val="auto"/>
        </w:rPr>
      </w:pPr>
    </w:p>
    <w:p>
      <w:pPr>
        <w:ind w:right="280"/>
        <w:spacing w:after="0" w:line="264" w:lineRule="auto"/>
        <w:rPr>
          <w:sz w:val="20"/>
          <w:szCs w:val="20"/>
          <w:color w:val="auto"/>
        </w:rPr>
      </w:pPr>
      <w:r>
        <w:rPr>
          <w:rFonts w:ascii="Arial" w:cs="Arial" w:eastAsia="Arial" w:hAnsi="Arial"/>
          <w:sz w:val="18"/>
          <w:szCs w:val="18"/>
          <w:b w:val="1"/>
          <w:bCs w:val="1"/>
          <w:i w:val="1"/>
          <w:iCs w:val="1"/>
          <w:color w:val="auto"/>
        </w:rPr>
        <w:t>We face additional risks due to the extent of our global operations since a majority of our products, and those of our customers, are manufactured and sold outside of the United States. The occurrence of any or a combination of the additional risks described below would significantly and negatively impact our business and results of operations.</w:t>
      </w:r>
    </w:p>
    <w:p>
      <w:pPr>
        <w:spacing w:after="0" w:line="181" w:lineRule="exact"/>
        <w:rPr>
          <w:sz w:val="20"/>
          <w:szCs w:val="20"/>
          <w:color w:val="auto"/>
        </w:rPr>
      </w:pPr>
    </w:p>
    <w:p>
      <w:pPr>
        <w:ind w:right="20" w:firstLine="378"/>
        <w:spacing w:after="0" w:line="297"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shipped to customers with operations in Asia represented approximately 95% of our net revenue in the six months ended July 29, 2017, 94% of our net revenue in fiscal 2017 and 96% of net revenue in fiscal 2016.</w:t>
      </w:r>
    </w:p>
    <w:p>
      <w:pPr>
        <w:spacing w:after="0" w:line="158" w:lineRule="exact"/>
        <w:rPr>
          <w:sz w:val="20"/>
          <w:szCs w:val="20"/>
          <w:color w:val="auto"/>
        </w:rPr>
      </w:pPr>
    </w:p>
    <w:p>
      <w:pPr>
        <w:ind w:right="20" w:firstLine="378"/>
        <w:spacing w:after="0" w:line="259" w:lineRule="auto"/>
        <w:rPr>
          <w:sz w:val="20"/>
          <w:szCs w:val="20"/>
          <w:color w:val="auto"/>
        </w:rPr>
      </w:pPr>
      <w:r>
        <w:rPr>
          <w:rFonts w:ascii="Arial" w:cs="Arial" w:eastAsia="Arial" w:hAnsi="Arial"/>
          <w:sz w:val="18"/>
          <w:szCs w:val="18"/>
          <w:color w:val="auto"/>
        </w:rPr>
        <w:t>We also have substantial operations outside of the United States. These operations are directly influenced by the political and economic conditions of the region in which they are located and, with respect to Israel, possible military hostilities periodically affecting the region that could affect our operations there. We anticipate that our manufacturing, assembly, testing and sales outside of the United States will continue to account for a substantial portion of our operations and revenue in future periods.</w:t>
      </w:r>
    </w:p>
    <w:p>
      <w:pPr>
        <w:spacing w:after="0" w:line="187" w:lineRule="exact"/>
        <w:rPr>
          <w:sz w:val="20"/>
          <w:szCs w:val="20"/>
          <w:color w:val="auto"/>
        </w:rPr>
      </w:pPr>
    </w:p>
    <w:p>
      <w:pPr>
        <w:ind w:left="380"/>
        <w:spacing w:after="0"/>
        <w:rPr>
          <w:sz w:val="20"/>
          <w:szCs w:val="20"/>
          <w:color w:val="auto"/>
        </w:rPr>
      </w:pPr>
      <w:r>
        <w:rPr>
          <w:rFonts w:ascii="Arial" w:cs="Arial" w:eastAsia="Arial" w:hAnsi="Arial"/>
          <w:sz w:val="18"/>
          <w:szCs w:val="18"/>
          <w:color w:val="auto"/>
        </w:rPr>
        <w:t>Accordingly, we are subject to risks associated with international operations, including:</w:t>
      </w:r>
    </w:p>
    <w:p>
      <w:pPr>
        <w:spacing w:after="0" w:line="225" w:lineRule="exact"/>
        <w:rPr>
          <w:sz w:val="20"/>
          <w:szCs w:val="20"/>
          <w:color w:val="auto"/>
        </w:rPr>
      </w:pPr>
    </w:p>
    <w:p>
      <w:pPr>
        <w:ind w:left="820" w:hanging="420"/>
        <w:spacing w:after="0"/>
        <w:tabs>
          <w:tab w:leader="none" w:pos="820" w:val="left"/>
        </w:tabs>
        <w:numPr>
          <w:ilvl w:val="0"/>
          <w:numId w:val="13"/>
        </w:numPr>
        <w:rPr>
          <w:rFonts w:ascii="Arial" w:cs="Arial" w:eastAsia="Arial" w:hAnsi="Arial"/>
          <w:sz w:val="16"/>
          <w:szCs w:val="16"/>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248" w:lineRule="exact"/>
        <w:rPr>
          <w:rFonts w:ascii="Arial" w:cs="Arial" w:eastAsia="Arial" w:hAnsi="Arial"/>
          <w:sz w:val="16"/>
          <w:szCs w:val="16"/>
          <w:color w:val="auto"/>
        </w:rPr>
      </w:pPr>
    </w:p>
    <w:p>
      <w:pPr>
        <w:ind w:left="820" w:right="440" w:hanging="420"/>
        <w:spacing w:after="0" w:line="277" w:lineRule="auto"/>
        <w:tabs>
          <w:tab w:leader="none" w:pos="8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volatile global economic conditions, including downturns in which some competitors may become more aggressive in their pricing practices, which would adversely impact our gross margin;</w:t>
      </w:r>
    </w:p>
    <w:p>
      <w:pPr>
        <w:spacing w:after="0" w:line="170" w:lineRule="exact"/>
        <w:rPr>
          <w:rFonts w:ascii="Arial" w:cs="Arial" w:eastAsia="Arial" w:hAnsi="Arial"/>
          <w:sz w:val="18"/>
          <w:szCs w:val="18"/>
          <w:color w:val="auto"/>
        </w:rPr>
      </w:pPr>
    </w:p>
    <w:p>
      <w:pPr>
        <w:ind w:left="820" w:right="720" w:hanging="420"/>
        <w:spacing w:after="0" w:line="277" w:lineRule="auto"/>
        <w:tabs>
          <w:tab w:leader="none" w:pos="8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including pending changes thereto, and difficulties in obtaining and complying with domestic and foreign export, import and other governmental approvals, permits and licenses;</w:t>
      </w:r>
    </w:p>
    <w:p>
      <w:pPr>
        <w:spacing w:after="0" w:line="170" w:lineRule="exact"/>
        <w:rPr>
          <w:rFonts w:ascii="Arial" w:cs="Arial" w:eastAsia="Arial" w:hAnsi="Arial"/>
          <w:sz w:val="18"/>
          <w:szCs w:val="18"/>
          <w:color w:val="auto"/>
        </w:rPr>
      </w:pPr>
    </w:p>
    <w:p>
      <w:pPr>
        <w:ind w:left="820" w:right="60" w:hanging="420"/>
        <w:spacing w:after="0" w:line="277" w:lineRule="auto"/>
        <w:tabs>
          <w:tab w:leader="none" w:pos="8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in which we are prohibited from engaging by the Foreign Corrupt Practices Act and other anti-corruption laws and regulations;</w:t>
      </w:r>
    </w:p>
    <w:p>
      <w:pPr>
        <w:spacing w:after="0" w:line="170" w:lineRule="exact"/>
        <w:rPr>
          <w:rFonts w:ascii="Arial" w:cs="Arial" w:eastAsia="Arial" w:hAnsi="Arial"/>
          <w:sz w:val="18"/>
          <w:szCs w:val="18"/>
          <w:color w:val="auto"/>
        </w:rPr>
      </w:pPr>
    </w:p>
    <w:p>
      <w:pPr>
        <w:ind w:left="820" w:hanging="420"/>
        <w:spacing w:after="0"/>
        <w:tabs>
          <w:tab w:leader="none" w:pos="8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200" w:lineRule="exact"/>
        <w:rPr>
          <w:sz w:val="20"/>
          <w:szCs w:val="20"/>
          <w:color w:val="auto"/>
        </w:rPr>
      </w:pPr>
    </w:p>
    <w:p>
      <w:pPr>
        <w:spacing w:after="0" w:line="26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20"/>
          </w:cols>
          <w:pgMar w:left="240" w:top="140" w:right="239" w:bottom="1440" w:gutter="0" w:footer="0" w:header="0"/>
        </w:sectPr>
      </w:pPr>
    </w:p>
    <w:bookmarkStart w:id="43" w:name="page44"/>
    <w:bookmarkEnd w:id="43"/>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ind w:left="820" w:hanging="420"/>
        <w:spacing w:after="0"/>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natural disasters, including earthquakes, tsunamis and floods;</w:t>
      </w:r>
    </w:p>
    <w:p>
      <w:pPr>
        <w:spacing w:after="0" w:line="225" w:lineRule="exact"/>
        <w:rPr>
          <w:rFonts w:ascii="Arial" w:cs="Arial" w:eastAsia="Arial" w:hAnsi="Arial"/>
          <w:sz w:val="18"/>
          <w:szCs w:val="18"/>
          <w:color w:val="auto"/>
        </w:rPr>
      </w:pPr>
    </w:p>
    <w:p>
      <w:pPr>
        <w:ind w:left="820" w:right="440" w:hanging="420"/>
        <w:spacing w:after="0" w:line="277" w:lineRule="auto"/>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trade restrictions, higher tariffs, or changes in cross border taxation, particularly in light of the prospect of changes in U.S. international trade policies following the recent U.S. presidential election;</w:t>
      </w:r>
    </w:p>
    <w:p>
      <w:pPr>
        <w:spacing w:after="0" w:line="170" w:lineRule="exact"/>
        <w:rPr>
          <w:rFonts w:ascii="Arial" w:cs="Arial" w:eastAsia="Arial" w:hAnsi="Arial"/>
          <w:sz w:val="18"/>
          <w:szCs w:val="18"/>
          <w:color w:val="auto"/>
        </w:rPr>
      </w:pPr>
    </w:p>
    <w:p>
      <w:pPr>
        <w:ind w:left="820" w:hanging="420"/>
        <w:spacing w:after="0"/>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225" w:lineRule="exact"/>
        <w:rPr>
          <w:sz w:val="20"/>
          <w:szCs w:val="20"/>
          <w:color w:val="auto"/>
        </w:rPr>
      </w:pPr>
    </w:p>
    <w:p>
      <w:pPr>
        <w:ind w:right="460" w:firstLine="378"/>
        <w:spacing w:after="0" w:line="302" w:lineRule="auto"/>
        <w:rPr>
          <w:sz w:val="20"/>
          <w:szCs w:val="20"/>
          <w:color w:val="auto"/>
        </w:rPr>
      </w:pPr>
      <w:r>
        <w:rPr>
          <w:rFonts w:ascii="Arial" w:cs="Arial" w:eastAsia="Arial" w:hAnsi="Arial"/>
          <w:sz w:val="16"/>
          <w:szCs w:val="16"/>
          <w:color w:val="auto"/>
        </w:rPr>
        <w:t>As a result of having global operations, the sudden disruption of the supply chain and/or disruption of the manufacture of our customer’s products caused by events outside of our control could impact our results of operations by impairing our ability to timely and efficiently deliver our products. For example, during fiscal 2012, the earthquake and tsunami that affected Japan disrupted the global supply chain for certain components important to our products, and the flooding in Thailand affected the supply chain and manufacturing of the products for a number of our customers.</w:t>
      </w:r>
    </w:p>
    <w:p>
      <w:pPr>
        <w:spacing w:after="0" w:line="154" w:lineRule="exact"/>
        <w:rPr>
          <w:sz w:val="20"/>
          <w:szCs w:val="20"/>
          <w:color w:val="auto"/>
        </w:rPr>
      </w:pPr>
    </w:p>
    <w:p>
      <w:pPr>
        <w:ind w:right="460" w:firstLine="378"/>
        <w:spacing w:after="0" w:line="264" w:lineRule="auto"/>
        <w:rPr>
          <w:sz w:val="20"/>
          <w:szCs w:val="20"/>
          <w:color w:val="auto"/>
        </w:rPr>
      </w:pPr>
      <w:r>
        <w:rPr>
          <w:rFonts w:ascii="Arial" w:cs="Arial" w:eastAsia="Arial" w:hAnsi="Arial"/>
          <w:sz w:val="18"/>
          <w:szCs w:val="18"/>
          <w:color w:val="auto"/>
        </w:rPr>
        <w:t>Moreover, the international nature of our business subjects us to risk associated with the fluctuation of the U.S. dollar versus foreign currencies. Decreases in the value of the U.S. dollar versus currencies in jurisdictions where we have large fixed costs, or where our third-party manufacturers have significant costs, will increase the cost of such operations which could harm our results of operations.</w:t>
      </w:r>
    </w:p>
    <w:p>
      <w:pPr>
        <w:spacing w:after="0" w:line="181" w:lineRule="exact"/>
        <w:rPr>
          <w:sz w:val="20"/>
          <w:szCs w:val="20"/>
          <w:color w:val="auto"/>
        </w:rPr>
      </w:pPr>
    </w:p>
    <w:p>
      <w:pPr>
        <w:ind w:right="680"/>
        <w:spacing w:after="0" w:line="277" w:lineRule="auto"/>
        <w:rPr>
          <w:sz w:val="20"/>
          <w:szCs w:val="20"/>
          <w:color w:val="auto"/>
        </w:rPr>
      </w:pPr>
      <w:r>
        <w:rPr>
          <w:rFonts w:ascii="Arial" w:cs="Arial" w:eastAsia="Arial" w:hAnsi="Arial"/>
          <w:sz w:val="18"/>
          <w:szCs w:val="18"/>
          <w:b w:val="1"/>
          <w:bCs w:val="1"/>
          <w:i w:val="1"/>
          <w:iCs w:val="1"/>
          <w:color w:val="auto"/>
        </w:rPr>
        <w:t>We must comply with a variety of existing and future laws and regulations that could impose substantial costs on us and may adversely affect our business.</w:t>
      </w:r>
    </w:p>
    <w:p>
      <w:pPr>
        <w:spacing w:after="0" w:line="170" w:lineRule="exact"/>
        <w:rPr>
          <w:sz w:val="20"/>
          <w:szCs w:val="20"/>
          <w:color w:val="auto"/>
        </w:rPr>
      </w:pPr>
    </w:p>
    <w:p>
      <w:pPr>
        <w:ind w:right="60" w:firstLine="378"/>
        <w:spacing w:after="0" w:line="255" w:lineRule="auto"/>
        <w:rPr>
          <w:sz w:val="20"/>
          <w:szCs w:val="20"/>
          <w:color w:val="auto"/>
        </w:rPr>
      </w:pPr>
      <w:r>
        <w:rPr>
          <w:rFonts w:ascii="Arial" w:cs="Arial" w:eastAsia="Arial" w:hAnsi="Arial"/>
          <w:sz w:val="18"/>
          <w:szCs w:val="18"/>
          <w:color w:val="auto"/>
        </w:rPr>
        <w:t>We are subject to various state, federal and international laws and regulations governing the environment, including restricting the presence of certain substances in electronic products and making producers of those products financially responsible for the collection, treatment, recycling and disposal of those products. In addition, we are also subject to various industry requirements restricting the presence of certain substances in electronic products. Although our management systems are designed to maintain compliance, we cannot assure you that we have been or will be at all times in complete compliance with such laws and regulations. If we violate or fail to comply with any of them, a range of consequences could result, including fines, import/export restrictions, sales limitations, criminal and civil liabilities or other sanctions.</w:t>
      </w:r>
    </w:p>
    <w:p>
      <w:pPr>
        <w:spacing w:after="0" w:line="193" w:lineRule="exact"/>
        <w:rPr>
          <w:sz w:val="20"/>
          <w:szCs w:val="20"/>
          <w:color w:val="auto"/>
        </w:rPr>
      </w:pPr>
    </w:p>
    <w:p>
      <w:pPr>
        <w:ind w:firstLine="378"/>
        <w:spacing w:after="0" w:line="286" w:lineRule="auto"/>
        <w:rPr>
          <w:sz w:val="20"/>
          <w:szCs w:val="20"/>
          <w:color w:val="auto"/>
        </w:rPr>
      </w:pPr>
      <w:r>
        <w:rPr>
          <w:rFonts w:ascii="Arial" w:cs="Arial" w:eastAsia="Arial" w:hAnsi="Arial"/>
          <w:sz w:val="17"/>
          <w:szCs w:val="17"/>
          <w:color w:val="auto"/>
        </w:rPr>
        <w:t>We and our customers are also subject to various import and export laws and regulations.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w:t>
      </w:r>
    </w:p>
    <w:p>
      <w:pPr>
        <w:spacing w:after="0" w:line="166" w:lineRule="exact"/>
        <w:rPr>
          <w:sz w:val="20"/>
          <w:szCs w:val="20"/>
          <w:color w:val="auto"/>
        </w:rPr>
      </w:pPr>
    </w:p>
    <w:p>
      <w:pPr>
        <w:ind w:right="40" w:firstLine="378"/>
        <w:spacing w:after="0" w:line="294" w:lineRule="auto"/>
        <w:rPr>
          <w:sz w:val="20"/>
          <w:szCs w:val="20"/>
          <w:color w:val="auto"/>
        </w:rPr>
      </w:pPr>
      <w:r>
        <w:rPr>
          <w:rFonts w:ascii="Arial" w:cs="Arial" w:eastAsia="Arial" w:hAnsi="Arial"/>
          <w:sz w:val="16"/>
          <w:szCs w:val="16"/>
          <w:color w:val="auto"/>
        </w:rPr>
        <w:t>We are also subject to the “conflict mineral rules” promulgated by the SEC, which impose disclosure requirements on us regarding the use of conflict minerals mined from the Democratic Republic of Congo and adjoining countries in our products and the procedures our manufacturer’s use to prevent the sourcing of such conflict minerals. The ongoing implementation of these requirements could affect the sourcing, availability and pricing of minerals used in the manufacture of semiconductor devices, including our products</w:t>
      </w:r>
      <w:r>
        <w:rPr>
          <w:rFonts w:ascii="Arial" w:cs="Arial" w:eastAsia="Arial" w:hAnsi="Arial"/>
          <w:sz w:val="13"/>
          <w:szCs w:val="13"/>
          <w:color w:val="auto"/>
        </w:rPr>
        <w:t>.</w:t>
      </w:r>
      <w:r>
        <w:rPr>
          <w:rFonts w:ascii="Arial" w:cs="Arial" w:eastAsia="Arial" w:hAnsi="Arial"/>
          <w:sz w:val="16"/>
          <w:szCs w:val="16"/>
          <w:color w:val="auto"/>
        </w:rPr>
        <w:t xml:space="preserve"> As a result, there may only be a limited pool of suppliers who provide conflict-free metals, and we cannot assure you that we will be able to obtain products in sufficient quantities or at competitive prices, which could adversely affect our operations and product margins. Additionally, if we are unable to sufficiently source conflict-free metals, we may face difficulties in satisfying customers who may require that the products they purchase from us are conflict-free, which may harm our sales and operating results.</w:t>
      </w:r>
    </w:p>
    <w:p>
      <w:pPr>
        <w:spacing w:after="0" w:line="164" w:lineRule="exact"/>
        <w:rPr>
          <w:sz w:val="20"/>
          <w:szCs w:val="20"/>
          <w:color w:val="auto"/>
        </w:rPr>
      </w:pPr>
    </w:p>
    <w:p>
      <w:pPr>
        <w:ind w:right="160" w:firstLine="378"/>
        <w:spacing w:after="0" w:line="264" w:lineRule="auto"/>
        <w:rPr>
          <w:sz w:val="20"/>
          <w:szCs w:val="20"/>
          <w:color w:val="auto"/>
        </w:rPr>
      </w:pPr>
      <w:r>
        <w:rPr>
          <w:rFonts w:ascii="Arial" w:cs="Arial" w:eastAsia="Arial" w:hAnsi="Arial"/>
          <w:sz w:val="18"/>
          <w:szCs w:val="18"/>
          <w:color w:val="auto"/>
        </w:rPr>
        <w:t>The costs of complying (including the costs of any investigations, auditing and monitoring) with these laws could adversely affect our current or future business. In addition, future regulations may become more stringent or costly and our compliance costs and potential liabilities could increase, which may harm our current or future business.</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existing taxation benefits, rules or practices may adversely affect our financial results.</w:t>
      </w: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20"/>
          </w:cols>
          <w:pgMar w:left="240" w:top="140" w:right="239" w:bottom="1440" w:gutter="0" w:footer="0" w:header="0"/>
        </w:sectPr>
      </w:pPr>
    </w:p>
    <w:bookmarkStart w:id="44" w:name="page45"/>
    <w:bookmarkEnd w:id="44"/>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ind w:right="40" w:firstLine="378"/>
        <w:spacing w:after="0" w:line="268" w:lineRule="auto"/>
        <w:rPr>
          <w:sz w:val="20"/>
          <w:szCs w:val="20"/>
          <w:color w:val="auto"/>
        </w:rPr>
      </w:pPr>
      <w:r>
        <w:rPr>
          <w:rFonts w:ascii="Arial" w:cs="Arial" w:eastAsia="Arial" w:hAnsi="Arial"/>
          <w:sz w:val="17"/>
          <w:szCs w:val="17"/>
          <w:color w:val="auto"/>
        </w:rPr>
        <w:t>Changes in existing taxation benefits, rules or practices may also have a significant effect on our reported results. For example, both the U.S. Congress and the G-20 (Group of Twenty Finance Ministers and Central Bank Governors) may consider legislation affecting the taxation of foreign corporations and such legislation if enacted might adversely affect our future tax liabilities and have a material impact on our results of operations. Furthermore, in prior years, we have entered into agreements in certain foreign jurisdictions that if certain criteria are met, the foreign jurisdiction will provide a more favorable tax rate than their current statutory rate. For example, we have obtained an undertaking from the Minister of Finance of Bermuda that in the event Bermuda enacts legislation imposing tax computed on profits, income, or capital asset, gain or appreciation, then the imposition of any such taxes will not apply to us until March 31, 2035. Additionally, our Singapore subsidiary qualified for Pioneer status until it expired in June 2014. However, we re-negotiated with the Singapore government and in fiscal 2015, they extended the Development and Expansion Incentive until June 2019. Furthermore, under the Israeli Encouragement law of “approved or benefited enterprise,” two branches of our subsidiary in Israel, Marvell Israel (M.I.S.L) Ltd., are entitled to, and have certain existing programs that qualify as, approved and benefited tax programs that include reduced tax rates and exemption of certain income through fiscal 2027. Moreover, receipt of past and future benefits under tax agreements may depend on our ability to fulfill commitments regarding employment of personnel or performance of specified activities in the applicable jurisdiction. Changes in our business plans, including divestitures, could result in termination of an agreement or loss of benefits thereunder. If any of our tax agreements in any of these foreign jurisdictions were terminated, our results of operations would be harmed.</w:t>
      </w:r>
    </w:p>
    <w:p>
      <w:pPr>
        <w:spacing w:after="0" w:line="185" w:lineRule="exact"/>
        <w:rPr>
          <w:sz w:val="20"/>
          <w:szCs w:val="20"/>
          <w:color w:val="auto"/>
        </w:rPr>
      </w:pPr>
    </w:p>
    <w:p>
      <w:pPr>
        <w:ind w:right="20" w:firstLine="378"/>
        <w:spacing w:after="0" w:line="273" w:lineRule="auto"/>
        <w:rPr>
          <w:sz w:val="20"/>
          <w:szCs w:val="20"/>
          <w:color w:val="auto"/>
        </w:rPr>
      </w:pPr>
      <w:r>
        <w:rPr>
          <w:rFonts w:ascii="Arial" w:cs="Arial" w:eastAsia="Arial" w:hAnsi="Arial"/>
          <w:sz w:val="17"/>
          <w:szCs w:val="17"/>
          <w:color w:val="auto"/>
        </w:rPr>
        <w:t>The Organization for Economic Cooperation and Development has been working on a Base Erosion and Profit Sharing Project, and issued in 2015, and is expected to continue to issue, guidelines and proposals that may change various aspects of the existing framework under which our tax obligations are determined in some of the countries in which we do business. The European Commission has also conducted investigations in multiple countries focusing on whether local country tax rulings or tax legislation provides preferential tax treatment that violates European Union state aid rules and concluded that certain countries, including Ireland and Belgium, have provided illegal state aid in certain cases. We can provide no assurance that changes in tax laws and additional investigations would not have an adverse tax impact on our international operations.</w:t>
      </w:r>
    </w:p>
    <w:p>
      <w:pPr>
        <w:spacing w:after="0" w:line="178" w:lineRule="exact"/>
        <w:rPr>
          <w:sz w:val="20"/>
          <w:szCs w:val="20"/>
          <w:color w:val="auto"/>
        </w:rPr>
      </w:pPr>
    </w:p>
    <w:p>
      <w:pPr>
        <w:ind w:right="60" w:firstLine="378"/>
        <w:spacing w:after="0" w:line="259" w:lineRule="auto"/>
        <w:rPr>
          <w:sz w:val="20"/>
          <w:szCs w:val="20"/>
          <w:color w:val="auto"/>
        </w:rPr>
      </w:pPr>
      <w:r>
        <w:rPr>
          <w:rFonts w:ascii="Arial" w:cs="Arial" w:eastAsia="Arial" w:hAnsi="Arial"/>
          <w:sz w:val="18"/>
          <w:szCs w:val="18"/>
          <w:color w:val="auto"/>
        </w:rPr>
        <w:t>In addition, the current U.S. administration and key members of Congress have made public statements indicating that tax reform is a priority. Certain changes to U.S. tax laws, including reduction of the U.S. corporate tax rate, expansion of the U.S. tax base by eliminating certain deductions, implementation of a territorial tax system, and addition of a border adjustment mechanism, could have material consequences on the amount of tax we pay in the U.S. and thereby on our financial position and results of operations.</w:t>
      </w:r>
    </w:p>
    <w:p>
      <w:pPr>
        <w:spacing w:after="0" w:line="187" w:lineRule="exact"/>
        <w:rPr>
          <w:sz w:val="20"/>
          <w:szCs w:val="20"/>
          <w:color w:val="auto"/>
        </w:rPr>
      </w:pPr>
    </w:p>
    <w:p>
      <w:pPr>
        <w:spacing w:after="0" w:line="302" w:lineRule="auto"/>
        <w:rPr>
          <w:sz w:val="20"/>
          <w:szCs w:val="20"/>
          <w:color w:val="auto"/>
        </w:rPr>
      </w:pPr>
      <w:r>
        <w:rPr>
          <w:rFonts w:ascii="Arial" w:cs="Arial" w:eastAsia="Arial" w:hAnsi="Arial"/>
          <w:sz w:val="16"/>
          <w:szCs w:val="16"/>
          <w:b w:val="1"/>
          <w:bCs w:val="1"/>
          <w:i w:val="1"/>
          <w:iCs w:val="1"/>
          <w:color w:val="auto"/>
        </w:rPr>
        <w:t>During fiscal 2016 and continuing into the first quarter of fiscal 2018, we identified material weaknesses in our internal controls over financial reporting. If we are unable to develop, implement and maintain effective internal controls in future periods, our consolidated financial statements could contain material misstatements which would cause us to issue a restatement thereof. A restatement of our consolidated financial statements could cause our investors to lose confidence in our reported financial information and lead to a decline in our stock price.</w:t>
      </w:r>
    </w:p>
    <w:p>
      <w:pPr>
        <w:spacing w:after="0" w:line="154" w:lineRule="exact"/>
        <w:rPr>
          <w:sz w:val="20"/>
          <w:szCs w:val="20"/>
          <w:color w:val="auto"/>
        </w:rPr>
      </w:pPr>
    </w:p>
    <w:p>
      <w:pPr>
        <w:ind w:right="100" w:firstLine="378"/>
        <w:spacing w:after="0" w:line="257" w:lineRule="auto"/>
        <w:rPr>
          <w:sz w:val="20"/>
          <w:szCs w:val="20"/>
          <w:color w:val="auto"/>
        </w:rPr>
      </w:pPr>
      <w:r>
        <w:rPr>
          <w:rFonts w:ascii="Arial" w:cs="Arial" w:eastAsia="Arial" w:hAnsi="Arial"/>
          <w:sz w:val="18"/>
          <w:szCs w:val="18"/>
          <w:color w:val="auto"/>
        </w:rPr>
        <w:t>The Sarbanes-Oxley Act of 2002 and SEC rules require that management report on the effectiveness of our internal control over financial reporting and our disclosure controls and procedures. Among other things, management must conduct an assessment of internal control over financial reporting to allow management to report on the effectiveness of our internal control over financial reporting, as required by Section 404 of the Sarbanes-Oxley Act. Based on management’s assessment, we concluded that our internal controls over financial reporting were not effective as of July 29, 2017. The specific material weaknesses are described in Item 4 of this Quarterly Report on Form 10-Q.</w:t>
      </w:r>
    </w:p>
    <w:p>
      <w:pPr>
        <w:spacing w:after="0" w:line="188" w:lineRule="exact"/>
        <w:rPr>
          <w:sz w:val="20"/>
          <w:szCs w:val="20"/>
          <w:color w:val="auto"/>
        </w:rPr>
      </w:pPr>
    </w:p>
    <w:p>
      <w:pPr>
        <w:ind w:right="100" w:firstLine="378"/>
        <w:spacing w:after="0" w:line="273" w:lineRule="auto"/>
        <w:rPr>
          <w:sz w:val="20"/>
          <w:szCs w:val="20"/>
          <w:color w:val="auto"/>
        </w:rPr>
      </w:pPr>
      <w:r>
        <w:rPr>
          <w:rFonts w:ascii="Arial" w:cs="Arial" w:eastAsia="Arial" w:hAnsi="Arial"/>
          <w:sz w:val="17"/>
          <w:szCs w:val="17"/>
          <w:color w:val="auto"/>
        </w:rPr>
        <w:t>A material weakness is a deficiency, or a combination of deficiencies, in internal control over financial reporting, such that there is a reasonable possibility that a material misstatement of our annual or interim consolidated financial statements would not be prevented or detected. As with any material weakness, if our remedial measures are insufficient to address the material weaknesses, or if additional material weaknesses or significant deficiencies in our internal control over financial reporting are discovered or occur in the future, our consolidated financial statements may contain material misstatements. Any material misstatements could result in a restatement of our consolidated financial statements, cause us to fail to meet our reporting obligations or cause investors to lose confidence in our reported financial information, leading to a decline in our stock price.</w:t>
      </w:r>
    </w:p>
    <w:p>
      <w:pPr>
        <w:spacing w:after="0" w:line="178" w:lineRule="exact"/>
        <w:rPr>
          <w:sz w:val="20"/>
          <w:szCs w:val="20"/>
          <w:color w:val="auto"/>
        </w:rPr>
      </w:pPr>
    </w:p>
    <w:p>
      <w:pPr>
        <w:jc w:val="both"/>
        <w:ind w:right="160" w:firstLine="392"/>
        <w:spacing w:after="0" w:line="297" w:lineRule="auto"/>
        <w:rPr>
          <w:sz w:val="20"/>
          <w:szCs w:val="20"/>
          <w:color w:val="auto"/>
        </w:rPr>
      </w:pPr>
      <w:r>
        <w:rPr>
          <w:rFonts w:ascii="Arial" w:cs="Arial" w:eastAsia="Arial" w:hAnsi="Arial"/>
          <w:sz w:val="16"/>
          <w:szCs w:val="16"/>
          <w:color w:val="auto"/>
        </w:rPr>
        <w:t>Even when we have remediated our material weaknesses, any control system, no matter how well designed and operated, can provide only reasonable, not absolute, assurance that the control system’s objectives will be met. Because of its inherent limitations, internal control over financial reporting will not necessarily prevent all error and all fraud. Controls can also be circumvented by the individual acts of some persons, by collusion of two or more people, or by management override of the controls. In addition, we may modify the design and operating effectiveness of our internal controls, which could affect the overall effectiveness or evaluation of the control system in the future by us or our independent registered public accounting</w:t>
      </w:r>
    </w:p>
    <w:p>
      <w:pPr>
        <w:spacing w:after="0" w:line="18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00"/>
          </w:cols>
          <w:pgMar w:left="240" w:top="140" w:right="259" w:bottom="1440" w:gutter="0" w:footer="0" w:header="0"/>
        </w:sectPr>
      </w:pPr>
    </w:p>
    <w:bookmarkStart w:id="45" w:name="page46"/>
    <w:bookmarkEnd w:id="45"/>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ind w:right="20"/>
        <w:spacing w:after="0" w:line="286" w:lineRule="auto"/>
        <w:rPr>
          <w:sz w:val="20"/>
          <w:szCs w:val="20"/>
          <w:color w:val="auto"/>
        </w:rPr>
      </w:pPr>
      <w:r>
        <w:rPr>
          <w:rFonts w:ascii="Arial" w:cs="Arial" w:eastAsia="Arial" w:hAnsi="Arial"/>
          <w:sz w:val="17"/>
          <w:szCs w:val="17"/>
          <w:color w:val="auto"/>
        </w:rPr>
        <w:t>firm. We cannot ensure that any design will succeed in achieving its stated goals under all potential future conditions, as controls may become inadequate due to changes in conditions or deterioration in the degree of compliance. Any failure to maintain an effective system of internal control over financial reporting could limit our ability to provide reliable financial reports, or to detect and prevent fraud, which would harm our business.</w:t>
      </w:r>
    </w:p>
    <w:p>
      <w:pPr>
        <w:spacing w:after="0" w:line="166" w:lineRule="exact"/>
        <w:rPr>
          <w:sz w:val="20"/>
          <w:szCs w:val="20"/>
          <w:color w:val="auto"/>
        </w:rPr>
      </w:pPr>
    </w:p>
    <w:p>
      <w:pPr>
        <w:ind w:right="60"/>
        <w:spacing w:after="0" w:line="264" w:lineRule="auto"/>
        <w:rPr>
          <w:sz w:val="20"/>
          <w:szCs w:val="20"/>
          <w:color w:val="auto"/>
        </w:rPr>
      </w:pPr>
      <w:r>
        <w:rPr>
          <w:rFonts w:ascii="Arial" w:cs="Arial" w:eastAsia="Arial" w:hAnsi="Arial"/>
          <w:sz w:val="18"/>
          <w:szCs w:val="18"/>
          <w:b w:val="1"/>
          <w:bCs w:val="1"/>
          <w:i w:val="1"/>
          <w:iCs w:val="1"/>
          <w:color w:val="auto"/>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p>
    <w:p>
      <w:pPr>
        <w:spacing w:after="0" w:line="181" w:lineRule="exact"/>
        <w:rPr>
          <w:sz w:val="20"/>
          <w:szCs w:val="20"/>
          <w:color w:val="auto"/>
        </w:rPr>
      </w:pPr>
    </w:p>
    <w:p>
      <w:pPr>
        <w:spacing w:after="0" w:line="272" w:lineRule="auto"/>
        <w:rPr>
          <w:sz w:val="20"/>
          <w:szCs w:val="20"/>
          <w:color w:val="auto"/>
        </w:rPr>
      </w:pPr>
      <w:r>
        <w:rPr>
          <w:rFonts w:ascii="Arial" w:cs="Arial" w:eastAsia="Arial" w:hAnsi="Arial"/>
          <w:sz w:val="17"/>
          <w:szCs w:val="17"/>
          <w:color w:val="auto"/>
        </w:rPr>
        <w:t>We have been named as a party to several lawsuits, government inquiries or investigations and other legal proceedings (referred to as “litigation”), and we may be named in additional ones in the future. Please see “Note 9 - Commitments and Contingencies” of our Notes to the Unaudited Condensed Consolidated Financial Statements set forth in Part I, Item I of this Quarterly Report on Form 10-Q for a more detailed description of material litigation matters in which we are currently engaged. 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See also, “</w:t>
      </w:r>
      <w:r>
        <w:rPr>
          <w:rFonts w:ascii="Arial" w:cs="Arial" w:eastAsia="Arial" w:hAnsi="Arial"/>
          <w:sz w:val="17"/>
          <w:szCs w:val="17"/>
          <w:i w:val="1"/>
          <w:iCs w:val="1"/>
          <w:color w:val="auto"/>
        </w:rPr>
        <w:t>We may be</w:t>
      </w:r>
      <w:r>
        <w:rPr>
          <w:rFonts w:ascii="Arial" w:cs="Arial" w:eastAsia="Arial" w:hAnsi="Arial"/>
          <w:sz w:val="17"/>
          <w:szCs w:val="17"/>
          <w:color w:val="auto"/>
        </w:rPr>
        <w:t xml:space="preserve"> </w:t>
      </w:r>
      <w:r>
        <w:rPr>
          <w:rFonts w:ascii="Arial" w:cs="Arial" w:eastAsia="Arial" w:hAnsi="Arial"/>
          <w:sz w:val="17"/>
          <w:szCs w:val="17"/>
          <w:i w:val="1"/>
          <w:iCs w:val="1"/>
          <w:color w:val="auto"/>
        </w:rPr>
        <w:t>unable to protect our intellectual property, which would negatively affect our ability to compete.”</w:t>
      </w:r>
    </w:p>
    <w:p>
      <w:pPr>
        <w:spacing w:after="0" w:line="178" w:lineRule="exact"/>
        <w:rPr>
          <w:sz w:val="20"/>
          <w:szCs w:val="20"/>
          <w:color w:val="auto"/>
        </w:rPr>
      </w:pPr>
    </w:p>
    <w:p>
      <w:pPr>
        <w:ind w:right="120" w:firstLine="378"/>
        <w:spacing w:after="0" w:line="302" w:lineRule="auto"/>
        <w:rPr>
          <w:sz w:val="20"/>
          <w:szCs w:val="20"/>
          <w:color w:val="auto"/>
        </w:rPr>
      </w:pPr>
      <w:r>
        <w:rPr>
          <w:rFonts w:ascii="Arial" w:cs="Arial" w:eastAsia="Arial" w:hAnsi="Arial"/>
          <w:sz w:val="16"/>
          <w:szCs w:val="16"/>
          <w:color w:val="auto"/>
        </w:rPr>
        <w:t>From time to time, our subsidiaries and customers receive, and may continue to receive in the future, standards-based infringement claims, as well as claims against us and our subsidiaries’ proprietary technologies. Our subsidiaries and customers could face claims of infringement for certain patent licenses that have not been renewed.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154" w:lineRule="exact"/>
        <w:rPr>
          <w:sz w:val="20"/>
          <w:szCs w:val="20"/>
          <w:color w:val="auto"/>
        </w:rPr>
      </w:pPr>
    </w:p>
    <w:p>
      <w:pPr>
        <w:ind w:left="820" w:right="260" w:hanging="420"/>
        <w:spacing w:after="0" w:line="277" w:lineRule="auto"/>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170" w:lineRule="exact"/>
        <w:rPr>
          <w:rFonts w:ascii="Arial" w:cs="Arial" w:eastAsia="Arial" w:hAnsi="Arial"/>
          <w:sz w:val="18"/>
          <w:szCs w:val="18"/>
          <w:color w:val="auto"/>
        </w:rPr>
      </w:pPr>
    </w:p>
    <w:p>
      <w:pPr>
        <w:ind w:left="820" w:hanging="420"/>
        <w:spacing w:after="0"/>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225" w:lineRule="exact"/>
        <w:rPr>
          <w:rFonts w:ascii="Arial" w:cs="Arial" w:eastAsia="Arial" w:hAnsi="Arial"/>
          <w:sz w:val="18"/>
          <w:szCs w:val="18"/>
          <w:color w:val="auto"/>
        </w:rPr>
      </w:pPr>
    </w:p>
    <w:p>
      <w:pPr>
        <w:ind w:left="820" w:right="360" w:hanging="420"/>
        <w:spacing w:after="0" w:line="277" w:lineRule="auto"/>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or other license violations that could adversely impact our liquidity or operating results;</w:t>
      </w:r>
    </w:p>
    <w:p>
      <w:pPr>
        <w:spacing w:after="0" w:line="170" w:lineRule="exact"/>
        <w:rPr>
          <w:rFonts w:ascii="Arial" w:cs="Arial" w:eastAsia="Arial" w:hAnsi="Arial"/>
          <w:sz w:val="18"/>
          <w:szCs w:val="18"/>
          <w:color w:val="auto"/>
        </w:rPr>
      </w:pPr>
    </w:p>
    <w:p>
      <w:pPr>
        <w:ind w:left="820" w:hanging="420"/>
        <w:spacing w:after="0"/>
        <w:tabs>
          <w:tab w:leader="none" w:pos="820" w:val="left"/>
        </w:tabs>
        <w:numPr>
          <w:ilvl w:val="0"/>
          <w:numId w:val="15"/>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248" w:lineRule="exact"/>
        <w:rPr>
          <w:rFonts w:ascii="Arial" w:cs="Arial" w:eastAsia="Arial" w:hAnsi="Arial"/>
          <w:sz w:val="16"/>
          <w:szCs w:val="16"/>
          <w:color w:val="auto"/>
        </w:rPr>
      </w:pPr>
    </w:p>
    <w:p>
      <w:pPr>
        <w:ind w:left="820" w:hanging="420"/>
        <w:spacing w:after="0"/>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225" w:lineRule="exact"/>
        <w:rPr>
          <w:sz w:val="20"/>
          <w:szCs w:val="20"/>
          <w:color w:val="auto"/>
        </w:rPr>
      </w:pPr>
    </w:p>
    <w:p>
      <w:pPr>
        <w:ind w:right="120" w:firstLine="378"/>
        <w:spacing w:after="0" w:line="259" w:lineRule="auto"/>
        <w:rPr>
          <w:sz w:val="20"/>
          <w:szCs w:val="20"/>
          <w:color w:val="auto"/>
        </w:rPr>
      </w:pPr>
      <w:r>
        <w:rPr>
          <w:rFonts w:ascii="Arial" w:cs="Arial" w:eastAsia="Arial" w:hAnsi="Arial"/>
          <w:sz w:val="18"/>
          <w:szCs w:val="18"/>
          <w:color w:val="auto"/>
        </w:rPr>
        <w:t>Under certain circumstances, we have contractual and other legal obligations to indemnify and to incur legal expenses for current and former directors and officers. Additionally, from time to time, we have agreed to indemnify select customers for claims alleging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187" w:lineRule="exact"/>
        <w:rPr>
          <w:sz w:val="20"/>
          <w:szCs w:val="20"/>
          <w:color w:val="auto"/>
        </w:rPr>
      </w:pPr>
    </w:p>
    <w:p>
      <w:pPr>
        <w:ind w:right="380" w:firstLine="378"/>
        <w:spacing w:after="0" w:line="264" w:lineRule="auto"/>
        <w:rPr>
          <w:sz w:val="20"/>
          <w:szCs w:val="20"/>
          <w:color w:val="auto"/>
        </w:rPr>
      </w:pPr>
      <w:r>
        <w:rPr>
          <w:rFonts w:ascii="Arial" w:cs="Arial" w:eastAsia="Arial" w:hAnsi="Arial"/>
          <w:sz w:val="18"/>
          <w:szCs w:val="18"/>
          <w:color w:val="auto"/>
        </w:rPr>
        <w:t>Several securities class action lawsuits were filed against us following our September 11, 2015 announcement of an independent audit committee investigation of certain accounting and internal control matters in the second quarter of fiscal 2016 and our subsequent delinquency in filing our periodic financial reports.</w:t>
      </w:r>
    </w:p>
    <w:p>
      <w:pPr>
        <w:spacing w:after="0" w:line="181" w:lineRule="exact"/>
        <w:rPr>
          <w:sz w:val="20"/>
          <w:szCs w:val="20"/>
          <w:color w:val="auto"/>
        </w:rPr>
      </w:pPr>
    </w:p>
    <w:p>
      <w:pPr>
        <w:ind w:right="20" w:firstLine="378"/>
        <w:spacing w:after="0" w:line="302" w:lineRule="auto"/>
        <w:rPr>
          <w:sz w:val="20"/>
          <w:szCs w:val="20"/>
          <w:color w:val="auto"/>
        </w:rPr>
      </w:pPr>
      <w:r>
        <w:rPr>
          <w:rFonts w:ascii="Arial" w:cs="Arial" w:eastAsia="Arial" w:hAnsi="Arial"/>
          <w:sz w:val="16"/>
          <w:szCs w:val="16"/>
          <w:color w:val="auto"/>
        </w:rPr>
        <w:t>The ultimate outcome of litigation could have a material adverse effect on our business and the trading price for our securities. Litigation may be time consuming, expensive, and disruptive to normal business operations, and the outcome of litigation is difficult to predict. Litigation, regardless of the outcome, may result in significant expenditures, diversion of our management’s time and attention from the operation of our business and damage to our reputation or relationship with third parties, which could materially and adversely affect our business, financial condition, results of operations, cash flows and stock price.</w:t>
      </w:r>
    </w:p>
    <w:p>
      <w:pPr>
        <w:spacing w:after="0" w:line="15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200" w:lineRule="exact"/>
        <w:rPr>
          <w:sz w:val="20"/>
          <w:szCs w:val="20"/>
          <w:color w:val="auto"/>
        </w:rPr>
      </w:pPr>
    </w:p>
    <w:p>
      <w:pPr>
        <w:spacing w:after="0" w:line="26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00"/>
          </w:cols>
          <w:pgMar w:left="240" w:top="140" w:right="259" w:bottom="1440" w:gutter="0" w:footer="0" w:header="0"/>
        </w:sectPr>
      </w:pPr>
    </w:p>
    <w:bookmarkStart w:id="46" w:name="page47"/>
    <w:bookmarkEnd w:id="46"/>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ind w:right="60" w:firstLine="378"/>
        <w:spacing w:after="0" w:line="302" w:lineRule="auto"/>
        <w:rPr>
          <w:sz w:val="20"/>
          <w:szCs w:val="20"/>
          <w:color w:val="auto"/>
        </w:rPr>
      </w:pPr>
      <w:r>
        <w:rPr>
          <w:rFonts w:ascii="Arial" w:cs="Arial" w:eastAsia="Arial" w:hAnsi="Arial"/>
          <w:sz w:val="16"/>
          <w:szCs w:val="16"/>
          <w:color w:val="auto"/>
        </w:rPr>
        <w:t>We had approximately $2.0 billion of goodwill on our consolidated balance sheet as of July 29, 2017.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on the last business day of our fiscal fourth quarter and whenever events or changes in circumstances indicate the carrying amount of goodwill may not be recoverable.</w:t>
      </w:r>
    </w:p>
    <w:p>
      <w:pPr>
        <w:spacing w:after="0" w:line="154" w:lineRule="exact"/>
        <w:rPr>
          <w:sz w:val="20"/>
          <w:szCs w:val="20"/>
          <w:color w:val="auto"/>
        </w:rPr>
      </w:pPr>
    </w:p>
    <w:p>
      <w:pPr>
        <w:ind w:right="140" w:firstLine="378"/>
        <w:spacing w:after="0" w:line="254" w:lineRule="auto"/>
        <w:rPr>
          <w:sz w:val="20"/>
          <w:szCs w:val="20"/>
          <w:color w:val="auto"/>
        </w:rPr>
      </w:pPr>
      <w:r>
        <w:rPr>
          <w:rFonts w:ascii="Arial" w:cs="Arial" w:eastAsia="Arial" w:hAnsi="Arial"/>
          <w:sz w:val="18"/>
          <w:szCs w:val="18"/>
          <w:color w:val="auto"/>
        </w:rPr>
        <w:t>We have identified that our business operates as a single operating segment with two components (Storage, and Networking and Connectivity), which we have concluded can be aggregated into a single reporting unit for purposes of testing goodwill impairment. As part of our restructuring announced in November 2016, our former Smart Networked Devices and Solutions component was renamed Networking and Connectivity.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 If in the future a change in our organizational structure results in more than one reporting unit, we will be required to allocate our goodwill and perform an assessment of goodwill for impairment in each reporting unit. As a result, we could have an impairment of goodwill in one or more of such future reporting units.</w:t>
      </w:r>
    </w:p>
    <w:p>
      <w:pPr>
        <w:spacing w:after="0" w:line="192" w:lineRule="exact"/>
        <w:rPr>
          <w:sz w:val="20"/>
          <w:szCs w:val="20"/>
          <w:color w:val="auto"/>
        </w:rPr>
      </w:pPr>
    </w:p>
    <w:p>
      <w:pPr>
        <w:ind w:right="80" w:firstLine="378"/>
        <w:spacing w:after="0" w:line="257" w:lineRule="auto"/>
        <w:rPr>
          <w:sz w:val="20"/>
          <w:szCs w:val="20"/>
          <w:color w:val="auto"/>
        </w:rPr>
      </w:pPr>
      <w:r>
        <w:rPr>
          <w:rFonts w:ascii="Arial" w:cs="Arial" w:eastAsia="Arial" w:hAnsi="Arial"/>
          <w:sz w:val="18"/>
          <w:szCs w:val="18"/>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188"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If we were classified as a passive foreign investment company, there would be adverse tax consequences to U.S. holders of our ordinary shares.</w:t>
      </w:r>
    </w:p>
    <w:p>
      <w:pPr>
        <w:spacing w:after="0" w:line="248" w:lineRule="exact"/>
        <w:rPr>
          <w:sz w:val="20"/>
          <w:szCs w:val="20"/>
          <w:color w:val="auto"/>
        </w:rPr>
      </w:pPr>
    </w:p>
    <w:p>
      <w:pPr>
        <w:ind w:right="100" w:firstLine="392"/>
        <w:spacing w:after="0" w:line="302" w:lineRule="auto"/>
        <w:rPr>
          <w:sz w:val="20"/>
          <w:szCs w:val="20"/>
          <w:color w:val="auto"/>
        </w:rPr>
      </w:pPr>
      <w:r>
        <w:rPr>
          <w:rFonts w:ascii="Arial" w:cs="Arial" w:eastAsia="Arial" w:hAnsi="Arial"/>
          <w:sz w:val="16"/>
          <w:szCs w:val="16"/>
          <w:color w:val="auto"/>
        </w:rPr>
        <w:t>If we were classified as a “passive foreign investment company” or “PFIC” under section 1297 of the Internal Revenue Code, of 1986, as amended (the “Code”), for any taxable year during which a U.S. holder holds ordinary shares, such U.S. holder generally would be taxed at ordinary income tax rates on any gain realized on the sale or exchange of the ordinary shares and on any “excess distributions” (including constructive distributions) received on the ordinary shares. Such U.S. holder could also be subject to a special interest charge with respect to any such gain or excess distribution.</w:t>
      </w:r>
    </w:p>
    <w:p>
      <w:pPr>
        <w:spacing w:after="0" w:line="154" w:lineRule="exact"/>
        <w:rPr>
          <w:sz w:val="20"/>
          <w:szCs w:val="20"/>
          <w:color w:val="auto"/>
        </w:rPr>
      </w:pPr>
    </w:p>
    <w:p>
      <w:pPr>
        <w:ind w:right="20" w:firstLine="392"/>
        <w:spacing w:after="0" w:line="271" w:lineRule="auto"/>
        <w:rPr>
          <w:sz w:val="20"/>
          <w:szCs w:val="20"/>
          <w:color w:val="auto"/>
        </w:rPr>
      </w:pPr>
      <w:r>
        <w:rPr>
          <w:rFonts w:ascii="Arial" w:cs="Arial" w:eastAsia="Arial" w:hAnsi="Arial"/>
          <w:sz w:val="17"/>
          <w:szCs w:val="17"/>
          <w:color w:val="auto"/>
        </w:rPr>
        <w:t>We would be classified as a PFIC for U.S. federal income tax purposes in any taxable year in which either (i) at least 75% of our gross income is passive income or (ii) on average, the percentage of our assets that produce passive income or are held for the production of passive income is at least 50% (determined on an average gross value basis). We were not classified as a PFIC for fiscal year 2017 or in any prior taxable year. Whether we will, in fact, be classified as a PFIC for any subsequent taxable year depends on our assets and income over the course of the relevant taxable year and, as a result, cannot be predicted with certainty. In particular, because the total value of our assets for purposes of the asset test will be calculated based upon the market price of our ordinary shares, a significant and sustained decline in the market price of our ordinary shares and corresponding market capitalization relative to our passive assets could result in our being classified as a PFIC. There can be no assurance that we will not be classified as a PFIC in the future or the Internal Revenue Service will not challenge our determination concerning PFIC status for any prior period.</w:t>
      </w:r>
    </w:p>
    <w:p>
      <w:pPr>
        <w:spacing w:after="0" w:line="179"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170" w:lineRule="exact"/>
        <w:rPr>
          <w:sz w:val="20"/>
          <w:szCs w:val="20"/>
          <w:color w:val="auto"/>
        </w:rPr>
      </w:pPr>
    </w:p>
    <w:p>
      <w:pPr>
        <w:ind w:firstLine="378"/>
        <w:spacing w:after="0" w:line="273" w:lineRule="auto"/>
        <w:rPr>
          <w:sz w:val="20"/>
          <w:szCs w:val="20"/>
          <w:color w:val="auto"/>
        </w:rPr>
      </w:pPr>
      <w:r>
        <w:rPr>
          <w:rFonts w:ascii="Arial" w:cs="Arial" w:eastAsia="Arial" w:hAnsi="Arial"/>
          <w:sz w:val="17"/>
          <w:szCs w:val="17"/>
          <w:color w:val="auto"/>
        </w:rPr>
        <w:t>Our insurance policies may not be adequate to fully offset losses from covered incidents, and we do not have coverage for certain losses. For example, there is very limited coverage available with respect to the services provided by our third-party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225" w:lineRule="exact"/>
        <w:rPr>
          <w:sz w:val="20"/>
          <w:szCs w:val="20"/>
          <w:color w:val="auto"/>
        </w:rPr>
      </w:pPr>
    </w:p>
    <w:p>
      <w:pPr>
        <w:ind w:right="500" w:firstLine="378"/>
        <w:spacing w:after="0" w:line="277" w:lineRule="auto"/>
        <w:rPr>
          <w:sz w:val="20"/>
          <w:szCs w:val="20"/>
          <w:color w:val="auto"/>
        </w:rPr>
      </w:pPr>
      <w:r>
        <w:rPr>
          <w:rFonts w:ascii="Arial" w:cs="Arial" w:eastAsia="Arial" w:hAnsi="Arial"/>
          <w:sz w:val="18"/>
          <w:szCs w:val="18"/>
          <w:color w:val="auto"/>
        </w:rPr>
        <w:t>Our buildings in Santa Clara, California; Singapore; Etoy, Switzerland; and Shanghai, China subject us to the risks of owning real property, which include, but are not limited to:</w:t>
      </w:r>
    </w:p>
    <w:p>
      <w:pPr>
        <w:spacing w:after="0" w:line="200" w:lineRule="exact"/>
        <w:rPr>
          <w:sz w:val="20"/>
          <w:szCs w:val="20"/>
          <w:color w:val="auto"/>
        </w:rPr>
      </w:pPr>
    </w:p>
    <w:p>
      <w:pPr>
        <w:spacing w:after="0" w:line="2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420"/>
          </w:cols>
          <w:pgMar w:left="240" w:top="140" w:right="239" w:bottom="1440" w:gutter="0" w:footer="0" w:header="0"/>
        </w:sectPr>
      </w:pPr>
    </w:p>
    <w:bookmarkStart w:id="47" w:name="page48"/>
    <w:bookmarkEnd w:id="47"/>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ind w:left="820" w:hanging="420"/>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remediating any environmental problems;</w:t>
      </w:r>
    </w:p>
    <w:p>
      <w:pPr>
        <w:spacing w:after="0" w:line="225" w:lineRule="exact"/>
        <w:rPr>
          <w:rFonts w:ascii="Arial" w:cs="Arial" w:eastAsia="Arial" w:hAnsi="Arial"/>
          <w:sz w:val="18"/>
          <w:szCs w:val="18"/>
          <w:color w:val="auto"/>
        </w:rPr>
      </w:pPr>
    </w:p>
    <w:p>
      <w:pPr>
        <w:ind w:left="820" w:right="20" w:hanging="420"/>
        <w:spacing w:after="0" w:line="277" w:lineRule="auto"/>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170" w:lineRule="exact"/>
        <w:rPr>
          <w:rFonts w:ascii="Arial" w:cs="Arial" w:eastAsia="Arial" w:hAnsi="Arial"/>
          <w:sz w:val="18"/>
          <w:szCs w:val="18"/>
          <w:color w:val="auto"/>
        </w:rPr>
      </w:pPr>
    </w:p>
    <w:p>
      <w:pPr>
        <w:ind w:left="820" w:hanging="420"/>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6"/>
        </w:numPr>
        <w:rPr>
          <w:rFonts w:ascii="Arial" w:cs="Arial" w:eastAsia="Arial" w:hAnsi="Arial"/>
          <w:sz w:val="17"/>
          <w:szCs w:val="17"/>
          <w:color w:val="auto"/>
        </w:rPr>
      </w:pPr>
      <w:r>
        <w:rPr>
          <w:rFonts w:ascii="Arial" w:cs="Arial" w:eastAsia="Arial" w:hAnsi="Arial"/>
          <w:sz w:val="17"/>
          <w:szCs w:val="17"/>
          <w:color w:val="auto"/>
        </w:rPr>
        <w:t>the potential disruption of our business and operations arising from or connected with a relocation due to moving to or renovating the facility;</w:t>
      </w:r>
    </w:p>
    <w:p>
      <w:pPr>
        <w:spacing w:after="0" w:line="236" w:lineRule="exact"/>
        <w:rPr>
          <w:rFonts w:ascii="Arial" w:cs="Arial" w:eastAsia="Arial" w:hAnsi="Arial"/>
          <w:sz w:val="17"/>
          <w:szCs w:val="17"/>
          <w:color w:val="auto"/>
        </w:rPr>
      </w:pPr>
    </w:p>
    <w:p>
      <w:pPr>
        <w:ind w:left="820" w:hanging="420"/>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failure to achieve expected cost savings due to extended non-occupancy of a vacated property intended to be leased; and</w:t>
      </w:r>
    </w:p>
    <w:p>
      <w:pPr>
        <w:spacing w:after="0" w:line="225" w:lineRule="exact"/>
        <w:rPr>
          <w:rFonts w:ascii="Arial" w:cs="Arial" w:eastAsia="Arial" w:hAnsi="Arial"/>
          <w:sz w:val="18"/>
          <w:szCs w:val="18"/>
          <w:color w:val="auto"/>
        </w:rPr>
      </w:pPr>
    </w:p>
    <w:p>
      <w:pPr>
        <w:ind w:left="820" w:right="320" w:hanging="420"/>
        <w:spacing w:after="0" w:line="277" w:lineRule="auto"/>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and/or other natural disasters.</w:t>
      </w:r>
    </w:p>
    <w:p>
      <w:pPr>
        <w:spacing w:after="0" w:line="170" w:lineRule="exact"/>
        <w:rPr>
          <w:sz w:val="20"/>
          <w:szCs w:val="20"/>
          <w:color w:val="auto"/>
        </w:rPr>
      </w:pPr>
    </w:p>
    <w:p>
      <w:pPr>
        <w:ind w:right="260"/>
        <w:spacing w:after="0" w:line="308" w:lineRule="auto"/>
        <w:rPr>
          <w:sz w:val="20"/>
          <w:szCs w:val="20"/>
          <w:color w:val="auto"/>
        </w:rPr>
      </w:pPr>
      <w:r>
        <w:rPr>
          <w:rFonts w:ascii="Arial" w:cs="Arial" w:eastAsia="Arial" w:hAnsi="Arial"/>
          <w:sz w:val="17"/>
          <w:szCs w:val="17"/>
          <w:b w:val="1"/>
          <w:bCs w:val="1"/>
          <w:i w:val="1"/>
          <w:iCs w:val="1"/>
          <w:color w:val="auto"/>
        </w:rPr>
        <w:t>There can be no assurance that we will continue to declare cash dividends or effect share repurchases in any particular amount or at all, and statutory requirements under Bermuda Law may require us to defer payment of declared dividends or suspend share repurchases.</w:t>
      </w:r>
    </w:p>
    <w:p>
      <w:pPr>
        <w:spacing w:after="0" w:line="147" w:lineRule="exact"/>
        <w:rPr>
          <w:sz w:val="20"/>
          <w:szCs w:val="20"/>
          <w:color w:val="auto"/>
        </w:rPr>
      </w:pPr>
    </w:p>
    <w:p>
      <w:pPr>
        <w:ind w:right="80" w:firstLine="378"/>
        <w:spacing w:after="0" w:line="291" w:lineRule="auto"/>
        <w:rPr>
          <w:sz w:val="20"/>
          <w:szCs w:val="20"/>
          <w:color w:val="auto"/>
        </w:rPr>
      </w:pPr>
      <w:r>
        <w:rPr>
          <w:rFonts w:ascii="Arial" w:cs="Arial" w:eastAsia="Arial" w:hAnsi="Arial"/>
          <w:sz w:val="16"/>
          <w:szCs w:val="16"/>
          <w:color w:val="auto"/>
        </w:rPr>
        <w:t>In May 2012, we announced the declaration of our first quarterly cash dividend. In November 2016, we announced that our board of directors had authorized a $1 billion share repurchase program, of which $500 million of shares have already been repurchased. Future payment of a regular quarterly cash dividend on our common shares and future share repurchases will be subject to, among other things: the best interests of our company and our shareholders; our results of operations, cash balances and future cash requirements; financial condition; developments in ongoing litigation; statutory requirements under Bermuda law; market conditions; and other factors that the board of directors may deem relevant. Our dividend payments or share repurchases may change from time to time, and we cannot provide assurance that we will continue to declare dividends or repurchase shares in any particular amounts or at all. A reduction in, a delay of, or elimination of our dividend payments or share repurchases could have a negative effect on our share price.</w:t>
      </w:r>
    </w:p>
    <w:p>
      <w:pPr>
        <w:spacing w:after="0" w:line="167" w:lineRule="exact"/>
        <w:rPr>
          <w:sz w:val="20"/>
          <w:szCs w:val="20"/>
          <w:color w:val="auto"/>
        </w:rPr>
      </w:pPr>
    </w:p>
    <w:p>
      <w:pPr>
        <w:jc w:val="both"/>
        <w:ind w:right="160"/>
        <w:spacing w:after="0" w:line="312"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147" w:lineRule="exact"/>
        <w:rPr>
          <w:sz w:val="20"/>
          <w:szCs w:val="20"/>
          <w:color w:val="auto"/>
        </w:rPr>
      </w:pPr>
    </w:p>
    <w:p>
      <w:pPr>
        <w:ind w:right="20" w:firstLine="378"/>
        <w:spacing w:after="0" w:line="291"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affect service of process within the United States upon us, or to enforce against us in U.S. courts judgments based on the civil liability provisions of the securities laws of the United States. There is significant doubt as to whether the courts of Bermuda would recognize or enforce judgments of U.S.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U.S. federal or state securities laws, would not be automatically enforceable in Bermuda.</w:t>
      </w:r>
    </w:p>
    <w:p>
      <w:pPr>
        <w:spacing w:after="0" w:line="167" w:lineRule="exact"/>
        <w:rPr>
          <w:sz w:val="20"/>
          <w:szCs w:val="20"/>
          <w:color w:val="auto"/>
        </w:rPr>
      </w:pPr>
    </w:p>
    <w:p>
      <w:pPr>
        <w:ind w:firstLine="378"/>
        <w:spacing w:after="0" w:line="297"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or to any matter arising under U.S. federal securities laws. This waiver will limit the rights of our shareholders to assert claims against our officers and directors unless the act complained of involves fraud or dishonesty or arises as a result of a breach of U.S. federal securities laws. Therefore, so</w:t>
      </w: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20"/>
          </w:cols>
          <w:pgMar w:left="240" w:top="140" w:right="239" w:bottom="1440" w:gutter="0" w:footer="0" w:header="0"/>
        </w:sectPr>
      </w:pPr>
    </w:p>
    <w:bookmarkStart w:id="48" w:name="page49"/>
    <w:bookmarkEnd w:id="48"/>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jc w:val="both"/>
        <w:ind w:right="120"/>
        <w:spacing w:after="0" w:line="264" w:lineRule="auto"/>
        <w:rPr>
          <w:sz w:val="20"/>
          <w:szCs w:val="20"/>
          <w:color w:val="auto"/>
        </w:rPr>
      </w:pPr>
      <w:r>
        <w:rPr>
          <w:rFonts w:ascii="Arial" w:cs="Arial" w:eastAsia="Arial" w:hAnsi="Arial"/>
          <w:sz w:val="18"/>
          <w:szCs w:val="18"/>
          <w:color w:val="auto"/>
        </w:rPr>
        <w:t>long as acts of business judgment do not involve fraud or dishonesty or arise as a result of a breach of U.S. federal securities laws, they will not be subject to shareholder claims under Bermuda law. For example, shareholders will not have claims against officers and directors for a breach of trust, unless the breach rises to the level of fraud or dishonesty, or arises as a result of a breach of U.S. federal securities laws.</w:t>
      </w:r>
    </w:p>
    <w:p>
      <w:pPr>
        <w:spacing w:after="0" w:line="181" w:lineRule="exact"/>
        <w:rPr>
          <w:sz w:val="20"/>
          <w:szCs w:val="20"/>
          <w:color w:val="auto"/>
        </w:rPr>
      </w:pPr>
    </w:p>
    <w:p>
      <w:pPr>
        <w:ind w:right="340"/>
        <w:spacing w:after="0" w:line="277"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70" w:lineRule="exact"/>
        <w:rPr>
          <w:sz w:val="20"/>
          <w:szCs w:val="20"/>
          <w:color w:val="auto"/>
        </w:rPr>
      </w:pPr>
    </w:p>
    <w:p>
      <w:pPr>
        <w:ind w:left="380"/>
        <w:spacing w:after="0"/>
        <w:rPr>
          <w:sz w:val="20"/>
          <w:szCs w:val="20"/>
          <w:color w:val="auto"/>
        </w:rPr>
      </w:pPr>
      <w:r>
        <w:rPr>
          <w:rFonts w:ascii="Arial" w:cs="Arial" w:eastAsia="Arial" w:hAnsi="Arial"/>
          <w:sz w:val="16"/>
          <w:szCs w:val="16"/>
          <w:color w:val="auto"/>
        </w:rPr>
        <w:t>Our Bye-Laws contain change in corporate control provisions, which include authorizing the issuance of preferred shares without shareholder approval.</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This provision could make it more difficult for a third party to acquire us, even if doing so would benefit our shareholders.</w:t>
      </w:r>
    </w:p>
    <w:p>
      <w:pPr>
        <w:spacing w:after="0" w:line="2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9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There were no sales of unregistered securities during the three months ended July 29, 2017.</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94"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following table presents details of our share repurchases during the three months ended July 29, 2017 (in thousands, except per share data):</w:t>
      </w:r>
    </w:p>
    <w:p>
      <w:pPr>
        <w:spacing w:after="0" w:line="35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440" w:type="dxa"/>
            <w:vAlign w:val="bottom"/>
          </w:tcPr>
          <w:p>
            <w:pPr>
              <w:spacing w:after="0"/>
              <w:rPr>
                <w:sz w:val="14"/>
                <w:szCs w:val="14"/>
                <w:color w:val="auto"/>
              </w:rPr>
            </w:pPr>
          </w:p>
        </w:tc>
        <w:tc>
          <w:tcPr>
            <w:tcW w:w="1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380" w:type="dxa"/>
            <w:vAlign w:val="bottom"/>
          </w:tcPr>
          <w:p>
            <w:pPr>
              <w:jc w:val="center"/>
              <w:spacing w:after="0"/>
              <w:rPr>
                <w:sz w:val="20"/>
                <w:szCs w:val="20"/>
                <w:color w:val="auto"/>
              </w:rPr>
            </w:pPr>
            <w:r>
              <w:rPr>
                <w:rFonts w:ascii="Arial" w:cs="Arial" w:eastAsia="Arial" w:hAnsi="Arial"/>
                <w:sz w:val="14"/>
                <w:szCs w:val="14"/>
                <w:b w:val="1"/>
                <w:bCs w:val="1"/>
                <w:color w:val="auto"/>
                <w:w w:val="92"/>
              </w:rPr>
              <w:t>Total Number of Shares</w:t>
            </w: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200" w:type="dxa"/>
            <w:vAlign w:val="bottom"/>
          </w:tcPr>
          <w:p>
            <w:pPr>
              <w:jc w:val="center"/>
              <w:ind w:right="100"/>
              <w:spacing w:after="0"/>
              <w:rPr>
                <w:sz w:val="20"/>
                <w:szCs w:val="20"/>
                <w:color w:val="auto"/>
              </w:rPr>
            </w:pPr>
            <w:r>
              <w:rPr>
                <w:rFonts w:ascii="Arial" w:cs="Arial" w:eastAsia="Arial" w:hAnsi="Arial"/>
                <w:sz w:val="14"/>
                <w:szCs w:val="14"/>
                <w:b w:val="1"/>
                <w:bCs w:val="1"/>
                <w:color w:val="auto"/>
                <w:w w:val="94"/>
              </w:rPr>
              <w:t>Approximate Dollar Value of</w:t>
            </w:r>
          </w:p>
        </w:tc>
        <w:tc>
          <w:tcPr>
            <w:tcW w:w="0" w:type="dxa"/>
            <w:vAlign w:val="bottom"/>
          </w:tcPr>
          <w:p>
            <w:pPr>
              <w:spacing w:after="0"/>
              <w:rPr>
                <w:sz w:val="1"/>
                <w:szCs w:val="1"/>
                <w:color w:val="auto"/>
              </w:rPr>
            </w:pPr>
          </w:p>
        </w:tc>
      </w:tr>
      <w:tr>
        <w:trPr>
          <w:trHeight w:val="149"/>
        </w:trPr>
        <w:tc>
          <w:tcPr>
            <w:tcW w:w="3440" w:type="dxa"/>
            <w:vAlign w:val="bottom"/>
          </w:tcPr>
          <w:p>
            <w:pPr>
              <w:spacing w:after="0"/>
              <w:rPr>
                <w:sz w:val="12"/>
                <w:szCs w:val="12"/>
                <w:color w:val="auto"/>
              </w:rPr>
            </w:pPr>
          </w:p>
        </w:tc>
        <w:tc>
          <w:tcPr>
            <w:tcW w:w="1500" w:type="dxa"/>
            <w:vAlign w:val="bottom"/>
            <w:vMerge w:val="restart"/>
          </w:tcPr>
          <w:p>
            <w:pPr>
              <w:jc w:val="right"/>
              <w:ind w:right="156"/>
              <w:spacing w:after="0"/>
              <w:rPr>
                <w:sz w:val="20"/>
                <w:szCs w:val="20"/>
                <w:color w:val="auto"/>
              </w:rPr>
            </w:pPr>
            <w:r>
              <w:rPr>
                <w:rFonts w:ascii="Arial" w:cs="Arial" w:eastAsia="Arial" w:hAnsi="Arial"/>
                <w:sz w:val="14"/>
                <w:szCs w:val="14"/>
                <w:b w:val="1"/>
                <w:bCs w:val="1"/>
                <w:color w:val="auto"/>
              </w:rPr>
              <w:t>Total Number of</w:t>
            </w:r>
          </w:p>
        </w:tc>
        <w:tc>
          <w:tcPr>
            <w:tcW w:w="1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300" w:type="dxa"/>
            <w:vAlign w:val="bottom"/>
            <w:gridSpan w:val="2"/>
            <w:vMerge w:val="restart"/>
          </w:tcPr>
          <w:p>
            <w:pPr>
              <w:ind w:left="80"/>
              <w:spacing w:after="0"/>
              <w:rPr>
                <w:sz w:val="20"/>
                <w:szCs w:val="20"/>
                <w:color w:val="auto"/>
              </w:rPr>
            </w:pPr>
            <w:r>
              <w:rPr>
                <w:rFonts w:ascii="Arial" w:cs="Arial" w:eastAsia="Arial" w:hAnsi="Arial"/>
                <w:sz w:val="14"/>
                <w:szCs w:val="14"/>
                <w:b w:val="1"/>
                <w:bCs w:val="1"/>
                <w:color w:val="auto"/>
              </w:rPr>
              <w:t>Average Price</w:t>
            </w:r>
          </w:p>
        </w:tc>
        <w:tc>
          <w:tcPr>
            <w:tcW w:w="23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Purchased as Part of</w:t>
            </w: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200" w:type="dxa"/>
            <w:vAlign w:val="bottom"/>
          </w:tcPr>
          <w:p>
            <w:pPr>
              <w:jc w:val="center"/>
              <w:ind w:right="120"/>
              <w:spacing w:after="0" w:line="149" w:lineRule="exact"/>
              <w:rPr>
                <w:sz w:val="20"/>
                <w:szCs w:val="20"/>
                <w:color w:val="auto"/>
              </w:rPr>
            </w:pPr>
            <w:r>
              <w:rPr>
                <w:rFonts w:ascii="Arial" w:cs="Arial" w:eastAsia="Arial" w:hAnsi="Arial"/>
                <w:sz w:val="14"/>
                <w:szCs w:val="14"/>
                <w:b w:val="1"/>
                <w:bCs w:val="1"/>
                <w:color w:val="auto"/>
                <w:w w:val="92"/>
              </w:rPr>
              <w:t>Shares that May Yet Be</w:t>
            </w:r>
          </w:p>
        </w:tc>
        <w:tc>
          <w:tcPr>
            <w:tcW w:w="0" w:type="dxa"/>
            <w:vAlign w:val="bottom"/>
          </w:tcPr>
          <w:p>
            <w:pPr>
              <w:spacing w:after="0"/>
              <w:rPr>
                <w:sz w:val="1"/>
                <w:szCs w:val="1"/>
                <w:color w:val="auto"/>
              </w:rPr>
            </w:pPr>
          </w:p>
        </w:tc>
      </w:tr>
      <w:tr>
        <w:trPr>
          <w:trHeight w:val="149"/>
        </w:trPr>
        <w:tc>
          <w:tcPr>
            <w:tcW w:w="3440" w:type="dxa"/>
            <w:vAlign w:val="bottom"/>
            <w:vMerge w:val="restart"/>
          </w:tcPr>
          <w:p>
            <w:pPr>
              <w:ind w:left="40"/>
              <w:spacing w:after="0"/>
              <w:rPr>
                <w:sz w:val="20"/>
                <w:szCs w:val="20"/>
                <w:color w:val="auto"/>
              </w:rPr>
            </w:pPr>
            <w:r>
              <w:rPr>
                <w:rFonts w:ascii="Arial" w:cs="Arial" w:eastAsia="Arial" w:hAnsi="Arial"/>
                <w:sz w:val="14"/>
                <w:szCs w:val="14"/>
                <w:b w:val="1"/>
                <w:bCs w:val="1"/>
                <w:color w:val="auto"/>
              </w:rPr>
              <w:t>Period (1)</w:t>
            </w:r>
          </w:p>
        </w:tc>
        <w:tc>
          <w:tcPr>
            <w:tcW w:w="1500" w:type="dxa"/>
            <w:vAlign w:val="bottom"/>
            <w:vMerge w:val="continue"/>
          </w:tcPr>
          <w:p>
            <w:pPr>
              <w:spacing w:after="0"/>
              <w:rPr>
                <w:sz w:val="12"/>
                <w:szCs w:val="12"/>
                <w:color w:val="auto"/>
              </w:rPr>
            </w:pPr>
          </w:p>
        </w:tc>
        <w:tc>
          <w:tcPr>
            <w:tcW w:w="1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300" w:type="dxa"/>
            <w:vAlign w:val="bottom"/>
            <w:gridSpan w:val="2"/>
            <w:vMerge w:val="continue"/>
          </w:tcPr>
          <w:p>
            <w:pPr>
              <w:spacing w:after="0"/>
              <w:rPr>
                <w:sz w:val="12"/>
                <w:szCs w:val="12"/>
                <w:color w:val="auto"/>
              </w:rPr>
            </w:pPr>
          </w:p>
        </w:tc>
        <w:tc>
          <w:tcPr>
            <w:tcW w:w="23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Publicly Announced Plans or</w:t>
            </w: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200" w:type="dxa"/>
            <w:vAlign w:val="bottom"/>
          </w:tcPr>
          <w:p>
            <w:pPr>
              <w:jc w:val="center"/>
              <w:ind w:right="120"/>
              <w:spacing w:after="0" w:line="149" w:lineRule="exact"/>
              <w:rPr>
                <w:sz w:val="20"/>
                <w:szCs w:val="20"/>
                <w:color w:val="auto"/>
              </w:rPr>
            </w:pPr>
            <w:r>
              <w:rPr>
                <w:rFonts w:ascii="Arial" w:cs="Arial" w:eastAsia="Arial" w:hAnsi="Arial"/>
                <w:sz w:val="14"/>
                <w:szCs w:val="14"/>
                <w:b w:val="1"/>
                <w:bCs w:val="1"/>
                <w:color w:val="auto"/>
                <w:w w:val="92"/>
              </w:rPr>
              <w:t>Purchased Under the Plans or</w:t>
            </w:r>
          </w:p>
        </w:tc>
        <w:tc>
          <w:tcPr>
            <w:tcW w:w="0" w:type="dxa"/>
            <w:vAlign w:val="bottom"/>
          </w:tcPr>
          <w:p>
            <w:pPr>
              <w:spacing w:after="0"/>
              <w:rPr>
                <w:sz w:val="1"/>
                <w:szCs w:val="1"/>
                <w:color w:val="auto"/>
              </w:rPr>
            </w:pPr>
          </w:p>
        </w:tc>
      </w:tr>
      <w:tr>
        <w:trPr>
          <w:trHeight w:val="192"/>
        </w:trPr>
        <w:tc>
          <w:tcPr>
            <w:tcW w:w="3440" w:type="dxa"/>
            <w:vAlign w:val="bottom"/>
            <w:tcBorders>
              <w:bottom w:val="single" w:sz="8" w:color="CCEEFF"/>
            </w:tcBorders>
            <w:vMerge w:val="continue"/>
          </w:tcPr>
          <w:p>
            <w:pPr>
              <w:spacing w:after="0"/>
              <w:rPr>
                <w:sz w:val="16"/>
                <w:szCs w:val="16"/>
                <w:color w:val="auto"/>
              </w:rPr>
            </w:pPr>
          </w:p>
        </w:tc>
        <w:tc>
          <w:tcPr>
            <w:tcW w:w="150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Shares Purchased</w:t>
            </w:r>
          </w:p>
        </w:tc>
        <w:tc>
          <w:tcPr>
            <w:tcW w:w="12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5"/>
              </w:rPr>
              <w:t>Paid per Share</w:t>
            </w:r>
          </w:p>
        </w:tc>
        <w:tc>
          <w:tcPr>
            <w:tcW w:w="120" w:type="dxa"/>
            <w:vAlign w:val="bottom"/>
            <w:tcBorders>
              <w:bottom w:val="single" w:sz="8" w:color="CCEEFF"/>
            </w:tcBorders>
          </w:tcPr>
          <w:p>
            <w:pPr>
              <w:spacing w:after="0"/>
              <w:rPr>
                <w:sz w:val="16"/>
                <w:szCs w:val="16"/>
                <w:color w:val="auto"/>
              </w:rPr>
            </w:pPr>
          </w:p>
        </w:tc>
        <w:tc>
          <w:tcPr>
            <w:tcW w:w="23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Programs</w:t>
            </w: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200" w:type="dxa"/>
            <w:vAlign w:val="bottom"/>
            <w:tcBorders>
              <w:bottom w:val="single" w:sz="8" w:color="auto"/>
            </w:tcBorders>
          </w:tcPr>
          <w:p>
            <w:pPr>
              <w:jc w:val="center"/>
              <w:ind w:right="120"/>
              <w:spacing w:after="0"/>
              <w:rPr>
                <w:sz w:val="20"/>
                <w:szCs w:val="20"/>
                <w:color w:val="auto"/>
              </w:rPr>
            </w:pPr>
            <w:r>
              <w:rPr>
                <w:rFonts w:ascii="Arial" w:cs="Arial" w:eastAsia="Arial" w:hAnsi="Arial"/>
                <w:sz w:val="14"/>
                <w:szCs w:val="14"/>
                <w:b w:val="1"/>
                <w:bCs w:val="1"/>
                <w:color w:val="auto"/>
                <w:w w:val="92"/>
              </w:rPr>
              <w:t>Programs (2)</w:t>
            </w:r>
          </w:p>
        </w:tc>
        <w:tc>
          <w:tcPr>
            <w:tcW w:w="0" w:type="dxa"/>
            <w:vAlign w:val="bottom"/>
          </w:tcPr>
          <w:p>
            <w:pPr>
              <w:spacing w:after="0"/>
              <w:rPr>
                <w:sz w:val="1"/>
                <w:szCs w:val="1"/>
                <w:color w:val="auto"/>
              </w:rPr>
            </w:pPr>
          </w:p>
        </w:tc>
      </w:tr>
      <w:tr>
        <w:trPr>
          <w:trHeight w:val="250"/>
        </w:trPr>
        <w:tc>
          <w:tcPr>
            <w:tcW w:w="34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April 30 – May 27, 2017</w:t>
            </w:r>
          </w:p>
        </w:tc>
        <w:tc>
          <w:tcPr>
            <w:tcW w:w="150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38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220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8"/>
                <w:szCs w:val="18"/>
                <w:color w:val="auto"/>
              </w:rPr>
              <w:t>719,238</w:t>
            </w:r>
          </w:p>
        </w:tc>
        <w:tc>
          <w:tcPr>
            <w:tcW w:w="0" w:type="dxa"/>
            <w:vAlign w:val="bottom"/>
          </w:tcPr>
          <w:p>
            <w:pPr>
              <w:spacing w:after="0"/>
              <w:rPr>
                <w:sz w:val="1"/>
                <w:szCs w:val="1"/>
                <w:color w:val="auto"/>
              </w:rPr>
            </w:pPr>
          </w:p>
        </w:tc>
      </w:tr>
      <w:tr>
        <w:trPr>
          <w:trHeight w:val="243"/>
        </w:trPr>
        <w:tc>
          <w:tcPr>
            <w:tcW w:w="3440" w:type="dxa"/>
            <w:vAlign w:val="bottom"/>
          </w:tcPr>
          <w:p>
            <w:pPr>
              <w:ind w:left="40"/>
              <w:spacing w:after="0"/>
              <w:rPr>
                <w:sz w:val="20"/>
                <w:szCs w:val="20"/>
                <w:color w:val="auto"/>
              </w:rPr>
            </w:pPr>
            <w:r>
              <w:rPr>
                <w:rFonts w:ascii="Arial" w:cs="Arial" w:eastAsia="Arial" w:hAnsi="Arial"/>
                <w:sz w:val="18"/>
                <w:szCs w:val="18"/>
                <w:color w:val="auto"/>
              </w:rPr>
              <w:t>May 28 – June 24, 2017</w:t>
            </w:r>
          </w:p>
        </w:tc>
        <w:tc>
          <w:tcPr>
            <w:tcW w:w="1500" w:type="dxa"/>
            <w:vAlign w:val="bottom"/>
          </w:tcPr>
          <w:p>
            <w:pPr>
              <w:jc w:val="right"/>
              <w:ind w:right="36"/>
              <w:spacing w:after="0"/>
              <w:rPr>
                <w:sz w:val="20"/>
                <w:szCs w:val="20"/>
                <w:color w:val="auto"/>
              </w:rPr>
            </w:pPr>
            <w:r>
              <w:rPr>
                <w:rFonts w:ascii="Arial" w:cs="Arial" w:eastAsia="Arial" w:hAnsi="Arial"/>
                <w:sz w:val="18"/>
                <w:szCs w:val="18"/>
                <w:color w:val="auto"/>
              </w:rPr>
              <w:t>3,737</w:t>
            </w:r>
          </w:p>
        </w:tc>
        <w:tc>
          <w:tcPr>
            <w:tcW w:w="30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1180" w:type="dxa"/>
            <w:vAlign w:val="bottom"/>
          </w:tcPr>
          <w:p>
            <w:pPr>
              <w:jc w:val="right"/>
              <w:ind w:right="16"/>
              <w:spacing w:after="0"/>
              <w:rPr>
                <w:sz w:val="20"/>
                <w:szCs w:val="20"/>
                <w:color w:val="auto"/>
              </w:rPr>
            </w:pPr>
            <w:r>
              <w:rPr>
                <w:rFonts w:ascii="Arial" w:cs="Arial" w:eastAsia="Arial" w:hAnsi="Arial"/>
                <w:sz w:val="18"/>
                <w:szCs w:val="18"/>
                <w:color w:val="auto"/>
              </w:rPr>
              <w:t>17.56</w:t>
            </w:r>
          </w:p>
        </w:tc>
        <w:tc>
          <w:tcPr>
            <w:tcW w:w="120" w:type="dxa"/>
            <w:vAlign w:val="bottom"/>
          </w:tcPr>
          <w:p>
            <w:pPr>
              <w:spacing w:after="0"/>
              <w:rPr>
                <w:sz w:val="21"/>
                <w:szCs w:val="21"/>
                <w:color w:val="auto"/>
              </w:rPr>
            </w:pPr>
          </w:p>
        </w:tc>
        <w:tc>
          <w:tcPr>
            <w:tcW w:w="2380" w:type="dxa"/>
            <w:vAlign w:val="bottom"/>
          </w:tcPr>
          <w:p>
            <w:pPr>
              <w:jc w:val="right"/>
              <w:ind w:right="19"/>
              <w:spacing w:after="0"/>
              <w:rPr>
                <w:sz w:val="20"/>
                <w:szCs w:val="20"/>
                <w:color w:val="auto"/>
              </w:rPr>
            </w:pPr>
            <w:r>
              <w:rPr>
                <w:rFonts w:ascii="Arial" w:cs="Arial" w:eastAsia="Arial" w:hAnsi="Arial"/>
                <w:sz w:val="18"/>
                <w:szCs w:val="18"/>
                <w:color w:val="auto"/>
              </w:rPr>
              <w:t>3,737</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2200" w:type="dxa"/>
            <w:vAlign w:val="bottom"/>
          </w:tcPr>
          <w:p>
            <w:pPr>
              <w:jc w:val="right"/>
              <w:ind w:right="20"/>
              <w:spacing w:after="0"/>
              <w:rPr>
                <w:sz w:val="20"/>
                <w:szCs w:val="20"/>
                <w:color w:val="auto"/>
              </w:rPr>
            </w:pPr>
            <w:r>
              <w:rPr>
                <w:rFonts w:ascii="Arial" w:cs="Arial" w:eastAsia="Arial" w:hAnsi="Arial"/>
                <w:sz w:val="18"/>
                <w:szCs w:val="18"/>
                <w:color w:val="auto"/>
              </w:rPr>
              <w:t>653,623</w:t>
            </w:r>
          </w:p>
        </w:tc>
        <w:tc>
          <w:tcPr>
            <w:tcW w:w="0" w:type="dxa"/>
            <w:vAlign w:val="bottom"/>
          </w:tcPr>
          <w:p>
            <w:pPr>
              <w:spacing w:after="0"/>
              <w:rPr>
                <w:sz w:val="1"/>
                <w:szCs w:val="1"/>
                <w:color w:val="auto"/>
              </w:rPr>
            </w:pPr>
          </w:p>
        </w:tc>
      </w:tr>
      <w:tr>
        <w:trPr>
          <w:trHeight w:val="27"/>
        </w:trPr>
        <w:tc>
          <w:tcPr>
            <w:tcW w:w="3440" w:type="dxa"/>
            <w:vAlign w:val="bottom"/>
          </w:tcPr>
          <w:p>
            <w:pPr>
              <w:spacing w:after="0"/>
              <w:rPr>
                <w:sz w:val="2"/>
                <w:szCs w:val="2"/>
                <w:color w:val="auto"/>
              </w:rPr>
            </w:pPr>
          </w:p>
        </w:tc>
        <w:tc>
          <w:tcPr>
            <w:tcW w:w="15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2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34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June 25– July 29, 2017</w:t>
            </w:r>
          </w:p>
        </w:tc>
        <w:tc>
          <w:tcPr>
            <w:tcW w:w="150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9,374</w:t>
            </w:r>
          </w:p>
        </w:tc>
        <w:tc>
          <w:tcPr>
            <w:tcW w:w="300" w:type="dxa"/>
            <w:vAlign w:val="bottom"/>
            <w:tcBorders>
              <w:bottom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16.60</w:t>
            </w:r>
          </w:p>
        </w:tc>
        <w:tc>
          <w:tcPr>
            <w:tcW w:w="120" w:type="dxa"/>
            <w:vAlign w:val="bottom"/>
            <w:tcBorders>
              <w:bottom w:val="single" w:sz="8" w:color="CCEEFF"/>
            </w:tcBorders>
            <w:shd w:val="clear" w:color="auto" w:fill="CCEEFF"/>
          </w:tcPr>
          <w:p>
            <w:pPr>
              <w:spacing w:after="0"/>
              <w:rPr>
                <w:sz w:val="23"/>
                <w:szCs w:val="23"/>
                <w:color w:val="auto"/>
              </w:rPr>
            </w:pPr>
          </w:p>
        </w:tc>
        <w:tc>
          <w:tcPr>
            <w:tcW w:w="238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9,374</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220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8"/>
                <w:szCs w:val="18"/>
                <w:color w:val="auto"/>
              </w:rPr>
              <w:t>497,973</w:t>
            </w:r>
          </w:p>
        </w:tc>
        <w:tc>
          <w:tcPr>
            <w:tcW w:w="0" w:type="dxa"/>
            <w:vAlign w:val="bottom"/>
          </w:tcPr>
          <w:p>
            <w:pPr>
              <w:spacing w:after="0"/>
              <w:rPr>
                <w:sz w:val="1"/>
                <w:szCs w:val="1"/>
                <w:color w:val="auto"/>
              </w:rPr>
            </w:pPr>
          </w:p>
        </w:tc>
      </w:tr>
      <w:tr>
        <w:trPr>
          <w:trHeight w:val="257"/>
        </w:trPr>
        <w:tc>
          <w:tcPr>
            <w:tcW w:w="3440" w:type="dxa"/>
            <w:vAlign w:val="bottom"/>
          </w:tcPr>
          <w:p>
            <w:pPr>
              <w:ind w:left="40"/>
              <w:spacing w:after="0"/>
              <w:rPr>
                <w:sz w:val="20"/>
                <w:szCs w:val="20"/>
                <w:color w:val="auto"/>
              </w:rPr>
            </w:pPr>
            <w:r>
              <w:rPr>
                <w:rFonts w:ascii="Arial" w:cs="Arial" w:eastAsia="Arial" w:hAnsi="Arial"/>
                <w:sz w:val="18"/>
                <w:szCs w:val="18"/>
                <w:color w:val="auto"/>
              </w:rPr>
              <w:t>Total</w:t>
            </w:r>
          </w:p>
        </w:tc>
        <w:tc>
          <w:tcPr>
            <w:tcW w:w="1500" w:type="dxa"/>
            <w:vAlign w:val="bottom"/>
            <w:tcBorders>
              <w:top w:val="single" w:sz="8" w:color="auto"/>
              <w:bottom w:val="single" w:sz="8" w:color="auto"/>
            </w:tcBorders>
          </w:tcPr>
          <w:p>
            <w:pPr>
              <w:jc w:val="right"/>
              <w:ind w:right="36"/>
              <w:spacing w:after="0"/>
              <w:rPr>
                <w:sz w:val="20"/>
                <w:szCs w:val="20"/>
                <w:color w:val="auto"/>
              </w:rPr>
            </w:pPr>
            <w:r>
              <w:rPr>
                <w:rFonts w:ascii="Arial" w:cs="Arial" w:eastAsia="Arial" w:hAnsi="Arial"/>
                <w:sz w:val="18"/>
                <w:szCs w:val="18"/>
                <w:color w:val="auto"/>
              </w:rPr>
              <w:t>13,111</w:t>
            </w:r>
          </w:p>
        </w:tc>
        <w:tc>
          <w:tcPr>
            <w:tcW w:w="30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1180" w:type="dxa"/>
            <w:vAlign w:val="bottom"/>
          </w:tcPr>
          <w:p>
            <w:pPr>
              <w:jc w:val="right"/>
              <w:ind w:right="16"/>
              <w:spacing w:after="0"/>
              <w:rPr>
                <w:sz w:val="20"/>
                <w:szCs w:val="20"/>
                <w:color w:val="auto"/>
              </w:rPr>
            </w:pPr>
            <w:r>
              <w:rPr>
                <w:rFonts w:ascii="Arial" w:cs="Arial" w:eastAsia="Arial" w:hAnsi="Arial"/>
                <w:sz w:val="18"/>
                <w:szCs w:val="18"/>
                <w:color w:val="auto"/>
              </w:rPr>
              <w:t>16.88</w:t>
            </w:r>
          </w:p>
        </w:tc>
        <w:tc>
          <w:tcPr>
            <w:tcW w:w="120" w:type="dxa"/>
            <w:vAlign w:val="bottom"/>
          </w:tcPr>
          <w:p>
            <w:pPr>
              <w:spacing w:after="0"/>
              <w:rPr>
                <w:sz w:val="22"/>
                <w:szCs w:val="22"/>
                <w:color w:val="auto"/>
              </w:rPr>
            </w:pPr>
          </w:p>
        </w:tc>
        <w:tc>
          <w:tcPr>
            <w:tcW w:w="2380" w:type="dxa"/>
            <w:vAlign w:val="bottom"/>
            <w:tcBorders>
              <w:top w:val="single" w:sz="8" w:color="auto"/>
              <w:bottom w:val="single" w:sz="8" w:color="auto"/>
            </w:tcBorders>
          </w:tcPr>
          <w:p>
            <w:pPr>
              <w:jc w:val="right"/>
              <w:ind w:right="19"/>
              <w:spacing w:after="0"/>
              <w:rPr>
                <w:sz w:val="20"/>
                <w:szCs w:val="20"/>
                <w:color w:val="auto"/>
              </w:rPr>
            </w:pPr>
            <w:r>
              <w:rPr>
                <w:rFonts w:ascii="Arial" w:cs="Arial" w:eastAsia="Arial" w:hAnsi="Arial"/>
                <w:sz w:val="18"/>
                <w:szCs w:val="18"/>
                <w:color w:val="auto"/>
              </w:rPr>
              <w:t>13,111</w:t>
            </w:r>
          </w:p>
        </w:tc>
        <w:tc>
          <w:tcPr>
            <w:tcW w:w="1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22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3440" w:type="dxa"/>
            <w:vAlign w:val="bottom"/>
          </w:tcPr>
          <w:p>
            <w:pPr>
              <w:spacing w:after="0" w:line="20" w:lineRule="exact"/>
              <w:rPr>
                <w:sz w:val="1"/>
                <w:szCs w:val="1"/>
                <w:color w:val="auto"/>
              </w:rPr>
            </w:pPr>
          </w:p>
        </w:tc>
        <w:tc>
          <w:tcPr>
            <w:tcW w:w="15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3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75" w:lineRule="exact"/>
        <w:rPr>
          <w:sz w:val="20"/>
          <w:szCs w:val="20"/>
          <w:color w:val="auto"/>
        </w:rPr>
      </w:pPr>
    </w:p>
    <w:p>
      <w:pPr>
        <w:ind w:left="660" w:right="120" w:hanging="652"/>
        <w:spacing w:after="0" w:line="258" w:lineRule="auto"/>
        <w:tabs>
          <w:tab w:leader="none" w:pos="6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monthly periods presented above for the three months ended July 29, 2017, are based on our fiscal accounting periods which follow a quarterly 4-4-5 week fiscal accounting period.</w:t>
      </w:r>
    </w:p>
    <w:p>
      <w:pPr>
        <w:spacing w:after="0" w:line="1" w:lineRule="exact"/>
        <w:rPr>
          <w:rFonts w:ascii="Arial" w:cs="Arial" w:eastAsia="Arial" w:hAnsi="Arial"/>
          <w:sz w:val="18"/>
          <w:szCs w:val="18"/>
          <w:color w:val="auto"/>
        </w:rPr>
      </w:pPr>
    </w:p>
    <w:p>
      <w:pPr>
        <w:ind w:left="660" w:right="40" w:hanging="652"/>
        <w:spacing w:after="0" w:line="290" w:lineRule="auto"/>
        <w:tabs>
          <w:tab w:leader="none" w:pos="660" w:val="left"/>
        </w:tabs>
        <w:numPr>
          <w:ilvl w:val="0"/>
          <w:numId w:val="17"/>
        </w:numPr>
        <w:rPr>
          <w:rFonts w:ascii="Arial" w:cs="Arial" w:eastAsia="Arial" w:hAnsi="Arial"/>
          <w:sz w:val="16"/>
          <w:szCs w:val="16"/>
          <w:color w:val="auto"/>
        </w:rPr>
      </w:pPr>
      <w:r>
        <w:rPr>
          <w:rFonts w:ascii="Arial" w:cs="Arial" w:eastAsia="Arial" w:hAnsi="Arial"/>
          <w:sz w:val="16"/>
          <w:szCs w:val="16"/>
          <w:color w:val="auto"/>
        </w:rPr>
        <w:t>On November 17, 2016, the Company announced that its Board of Directors authorized a $1 billion share repurchase plan. The newly authorized stock repurchase program replaces in its entirety the prior $3.25 billion stock repurchase program, which had approximately $115 million of repurchase authority remaining as of November 17, 2016. We intend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us to repurchase any dollar amount or number of our common shares and the repurchase program may be extended, modified, suspended or discontinued at any time.</w:t>
      </w:r>
    </w:p>
    <w:p>
      <w:pPr>
        <w:spacing w:after="0" w:line="19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420"/>
          </w:cols>
          <w:pgMar w:left="240" w:top="140" w:right="239" w:bottom="1440" w:gutter="0" w:footer="0" w:header="0"/>
        </w:sectPr>
      </w:pPr>
    </w:p>
    <w:bookmarkStart w:id="49" w:name="page50"/>
    <w:bookmarkEnd w:id="49"/>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00" w:lineRule="exact"/>
        <w:rPr>
          <w:sz w:val="20"/>
          <w:szCs w:val="20"/>
          <w:color w:val="auto"/>
        </w:rPr>
      </w:pPr>
    </w:p>
    <w:p>
      <w:pPr>
        <w:spacing w:after="0" w:line="2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34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4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60" w:type="dxa"/>
            <w:vAlign w:val="bottom"/>
            <w:gridSpan w:val="2"/>
          </w:tcPr>
          <w:p>
            <w:pPr>
              <w:jc w:val="center"/>
              <w:ind w:right="100"/>
              <w:spacing w:after="0"/>
              <w:rPr>
                <w:sz w:val="20"/>
                <w:szCs w:val="20"/>
                <w:color w:val="auto"/>
              </w:rPr>
            </w:pPr>
            <w:r>
              <w:rPr>
                <w:rFonts w:ascii="Arial" w:cs="Arial" w:eastAsia="Arial" w:hAnsi="Arial"/>
                <w:sz w:val="14"/>
                <w:szCs w:val="14"/>
                <w:color w:val="auto"/>
                <w:w w:val="94"/>
              </w:rPr>
              <w:t>Incorporated by</w:t>
            </w:r>
          </w:p>
        </w:tc>
        <w:tc>
          <w:tcPr>
            <w:tcW w:w="1480" w:type="dxa"/>
            <w:vAlign w:val="bottom"/>
          </w:tcPr>
          <w:p>
            <w:pPr>
              <w:spacing w:after="0"/>
              <w:rPr>
                <w:sz w:val="14"/>
                <w:szCs w:val="14"/>
                <w:color w:val="auto"/>
              </w:rPr>
            </w:pPr>
          </w:p>
        </w:tc>
      </w:tr>
      <w:tr>
        <w:trPr>
          <w:trHeight w:val="149"/>
        </w:trPr>
        <w:tc>
          <w:tcPr>
            <w:tcW w:w="8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4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60" w:type="dxa"/>
            <w:vAlign w:val="bottom"/>
            <w:gridSpan w:val="2"/>
          </w:tcPr>
          <w:p>
            <w:pPr>
              <w:jc w:val="center"/>
              <w:ind w:right="120"/>
              <w:spacing w:after="0" w:line="149" w:lineRule="exact"/>
              <w:rPr>
                <w:sz w:val="20"/>
                <w:szCs w:val="20"/>
                <w:color w:val="auto"/>
              </w:rPr>
            </w:pPr>
            <w:r>
              <w:rPr>
                <w:rFonts w:ascii="Arial" w:cs="Arial" w:eastAsia="Arial" w:hAnsi="Arial"/>
                <w:sz w:val="14"/>
                <w:szCs w:val="14"/>
                <w:color w:val="auto"/>
                <w:w w:val="93"/>
              </w:rPr>
              <w:t>Reference from</w:t>
            </w:r>
          </w:p>
        </w:tc>
        <w:tc>
          <w:tcPr>
            <w:tcW w:w="1480" w:type="dxa"/>
            <w:vAlign w:val="bottom"/>
          </w:tcPr>
          <w:p>
            <w:pPr>
              <w:spacing w:after="0"/>
              <w:rPr>
                <w:sz w:val="12"/>
                <w:szCs w:val="12"/>
                <w:color w:val="auto"/>
              </w:rPr>
            </w:pPr>
          </w:p>
        </w:tc>
      </w:tr>
      <w:tr>
        <w:trPr>
          <w:trHeight w:val="188"/>
        </w:trPr>
        <w:tc>
          <w:tcPr>
            <w:tcW w:w="820" w:type="dxa"/>
            <w:vAlign w:val="bottom"/>
            <w:tcBorders>
              <w:bottom w:val="single" w:sz="8" w:color="auto"/>
            </w:tcBorders>
          </w:tcPr>
          <w:p>
            <w:pPr>
              <w:ind w:left="80"/>
              <w:spacing w:after="0"/>
              <w:rPr>
                <w:sz w:val="20"/>
                <w:szCs w:val="20"/>
                <w:color w:val="auto"/>
              </w:rPr>
            </w:pPr>
            <w:r>
              <w:rPr>
                <w:rFonts w:ascii="Arial" w:cs="Arial" w:eastAsia="Arial" w:hAnsi="Arial"/>
                <w:sz w:val="14"/>
                <w:szCs w:val="14"/>
                <w:color w:val="auto"/>
              </w:rPr>
              <w:t>Exhibit No.</w:t>
            </w:r>
          </w:p>
        </w:tc>
        <w:tc>
          <w:tcPr>
            <w:tcW w:w="120" w:type="dxa"/>
            <w:vAlign w:val="bottom"/>
          </w:tcPr>
          <w:p>
            <w:pPr>
              <w:spacing w:after="0"/>
              <w:rPr>
                <w:sz w:val="16"/>
                <w:szCs w:val="16"/>
                <w:color w:val="auto"/>
              </w:rPr>
            </w:pPr>
          </w:p>
        </w:tc>
        <w:tc>
          <w:tcPr>
            <w:tcW w:w="5480" w:type="dxa"/>
            <w:vAlign w:val="bottom"/>
            <w:tcBorders>
              <w:bottom w:val="single" w:sz="8" w:color="auto"/>
            </w:tcBorders>
          </w:tcPr>
          <w:p>
            <w:pPr>
              <w:ind w:left="2600"/>
              <w:spacing w:after="0"/>
              <w:rPr>
                <w:sz w:val="20"/>
                <w:szCs w:val="20"/>
                <w:color w:val="auto"/>
              </w:rPr>
            </w:pPr>
            <w:r>
              <w:rPr>
                <w:rFonts w:ascii="Arial" w:cs="Arial" w:eastAsia="Arial" w:hAnsi="Arial"/>
                <w:sz w:val="14"/>
                <w:szCs w:val="14"/>
                <w:color w:val="auto"/>
              </w:rPr>
              <w:t>Item</w:t>
            </w:r>
          </w:p>
        </w:tc>
        <w:tc>
          <w:tcPr>
            <w:tcW w:w="120" w:type="dxa"/>
            <w:vAlign w:val="bottom"/>
          </w:tcPr>
          <w:p>
            <w:pPr>
              <w:spacing w:after="0"/>
              <w:rPr>
                <w:sz w:val="16"/>
                <w:szCs w:val="16"/>
                <w:color w:val="auto"/>
              </w:rPr>
            </w:pPr>
          </w:p>
        </w:tc>
        <w:tc>
          <w:tcPr>
            <w:tcW w:w="580" w:type="dxa"/>
            <w:vAlign w:val="bottom"/>
            <w:tcBorders>
              <w:bottom w:val="single" w:sz="8" w:color="auto"/>
            </w:tcBorders>
          </w:tcPr>
          <w:p>
            <w:pPr>
              <w:jc w:val="right"/>
              <w:ind w:right="34"/>
              <w:spacing w:after="0"/>
              <w:rPr>
                <w:sz w:val="20"/>
                <w:szCs w:val="20"/>
                <w:color w:val="auto"/>
              </w:rPr>
            </w:pPr>
            <w:r>
              <w:rPr>
                <w:rFonts w:ascii="Arial" w:cs="Arial" w:eastAsia="Arial" w:hAnsi="Arial"/>
                <w:sz w:val="14"/>
                <w:szCs w:val="14"/>
                <w:color w:val="auto"/>
              </w:rPr>
              <w:t>Form</w:t>
            </w:r>
          </w:p>
        </w:tc>
        <w:tc>
          <w:tcPr>
            <w:tcW w:w="120" w:type="dxa"/>
            <w:vAlign w:val="bottom"/>
          </w:tcPr>
          <w:p>
            <w:pPr>
              <w:spacing w:after="0"/>
              <w:rPr>
                <w:sz w:val="16"/>
                <w:szCs w:val="16"/>
                <w:color w:val="auto"/>
              </w:rPr>
            </w:pPr>
          </w:p>
        </w:tc>
        <w:tc>
          <w:tcPr>
            <w:tcW w:w="112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color w:val="auto"/>
              </w:rPr>
              <w:t>File Number</w:t>
            </w:r>
          </w:p>
        </w:tc>
        <w:tc>
          <w:tcPr>
            <w:tcW w:w="120" w:type="dxa"/>
            <w:vAlign w:val="bottom"/>
          </w:tcPr>
          <w:p>
            <w:pPr>
              <w:spacing w:after="0"/>
              <w:rPr>
                <w:sz w:val="16"/>
                <w:szCs w:val="16"/>
                <w:color w:val="auto"/>
              </w:rPr>
            </w:pPr>
          </w:p>
        </w:tc>
        <w:tc>
          <w:tcPr>
            <w:tcW w:w="1360" w:type="dxa"/>
            <w:vAlign w:val="bottom"/>
            <w:tcBorders>
              <w:bottom w:val="single" w:sz="8" w:color="auto"/>
            </w:tcBorders>
          </w:tcPr>
          <w:p>
            <w:pPr>
              <w:jc w:val="center"/>
              <w:spacing w:after="0"/>
              <w:rPr>
                <w:sz w:val="20"/>
                <w:szCs w:val="20"/>
                <w:color w:val="auto"/>
              </w:rPr>
            </w:pPr>
            <w:r>
              <w:rPr>
                <w:rFonts w:ascii="Arial" w:cs="Arial" w:eastAsia="Arial" w:hAnsi="Arial"/>
                <w:sz w:val="14"/>
                <w:szCs w:val="14"/>
                <w:color w:val="auto"/>
                <w:w w:val="96"/>
              </w:rPr>
              <w:t>Exhibit Number</w:t>
            </w:r>
          </w:p>
        </w:tc>
        <w:tc>
          <w:tcPr>
            <w:tcW w:w="100" w:type="dxa"/>
            <w:vAlign w:val="bottom"/>
          </w:tcPr>
          <w:p>
            <w:pPr>
              <w:spacing w:after="0"/>
              <w:rPr>
                <w:sz w:val="16"/>
                <w:szCs w:val="16"/>
                <w:color w:val="auto"/>
              </w:rPr>
            </w:pPr>
          </w:p>
        </w:tc>
        <w:tc>
          <w:tcPr>
            <w:tcW w:w="1480" w:type="dxa"/>
            <w:vAlign w:val="bottom"/>
            <w:tcBorders>
              <w:bottom w:val="single" w:sz="8" w:color="auto"/>
            </w:tcBorders>
          </w:tcPr>
          <w:p>
            <w:pPr>
              <w:jc w:val="center"/>
              <w:spacing w:after="0"/>
              <w:rPr>
                <w:sz w:val="20"/>
                <w:szCs w:val="20"/>
                <w:color w:val="auto"/>
              </w:rPr>
            </w:pPr>
            <w:r>
              <w:rPr>
                <w:rFonts w:ascii="Arial" w:cs="Arial" w:eastAsia="Arial" w:hAnsi="Arial"/>
                <w:sz w:val="14"/>
                <w:szCs w:val="14"/>
                <w:color w:val="auto"/>
                <w:w w:val="95"/>
              </w:rPr>
              <w:t>Filed with SEC</w:t>
            </w:r>
          </w:p>
        </w:tc>
      </w:tr>
      <w:tr>
        <w:trPr>
          <w:trHeight w:val="243"/>
        </w:trPr>
        <w:tc>
          <w:tcPr>
            <w:tcW w:w="820" w:type="dxa"/>
            <w:vAlign w:val="bottom"/>
          </w:tcPr>
          <w:p>
            <w:pPr>
              <w:jc w:val="center"/>
              <w:spacing w:after="0"/>
              <w:rPr>
                <w:sz w:val="20"/>
                <w:szCs w:val="20"/>
                <w:color w:val="auto"/>
              </w:rPr>
            </w:pPr>
            <w:r>
              <w:rPr>
                <w:rFonts w:ascii="Arial" w:cs="Arial" w:eastAsia="Arial" w:hAnsi="Arial"/>
                <w:sz w:val="18"/>
                <w:szCs w:val="18"/>
                <w:color w:val="auto"/>
                <w:w w:val="87"/>
              </w:rPr>
              <w:t>3.1</w:t>
            </w:r>
          </w:p>
        </w:tc>
        <w:tc>
          <w:tcPr>
            <w:tcW w:w="120" w:type="dxa"/>
            <w:vAlign w:val="bottom"/>
          </w:tcPr>
          <w:p>
            <w:pPr>
              <w:spacing w:after="0"/>
              <w:rPr>
                <w:sz w:val="21"/>
                <w:szCs w:val="21"/>
                <w:color w:val="auto"/>
              </w:rPr>
            </w:pPr>
          </w:p>
        </w:tc>
        <w:tc>
          <w:tcPr>
            <w:tcW w:w="5600" w:type="dxa"/>
            <w:vAlign w:val="bottom"/>
            <w:gridSpan w:val="2"/>
          </w:tcPr>
          <w:p>
            <w:pPr>
              <w:ind w:left="20"/>
              <w:spacing w:after="0"/>
              <w:rPr>
                <w:sz w:val="20"/>
                <w:szCs w:val="20"/>
                <w:color w:val="auto"/>
              </w:rPr>
            </w:pPr>
            <w:r>
              <w:rPr>
                <w:rFonts w:ascii="Arial" w:cs="Arial" w:eastAsia="Arial" w:hAnsi="Arial"/>
                <w:sz w:val="18"/>
                <w:szCs w:val="18"/>
                <w:color w:val="auto"/>
              </w:rPr>
              <w:t>Memorandum of Association of Marvell Technology Group Ltd.</w:t>
            </w:r>
          </w:p>
        </w:tc>
        <w:tc>
          <w:tcPr>
            <w:tcW w:w="700" w:type="dxa"/>
            <w:vAlign w:val="bottom"/>
            <w:gridSpan w:val="2"/>
          </w:tcPr>
          <w:p>
            <w:pPr>
              <w:jc w:val="right"/>
              <w:ind w:right="140"/>
              <w:spacing w:after="0"/>
              <w:rPr>
                <w:sz w:val="20"/>
                <w:szCs w:val="20"/>
                <w:color w:val="auto"/>
              </w:rPr>
            </w:pPr>
            <w:r>
              <w:rPr>
                <w:rFonts w:ascii="Arial" w:cs="Arial" w:eastAsia="Arial" w:hAnsi="Arial"/>
                <w:sz w:val="18"/>
                <w:szCs w:val="18"/>
                <w:color w:val="auto"/>
              </w:rPr>
              <w:t>S-1</w:t>
            </w:r>
          </w:p>
        </w:tc>
        <w:tc>
          <w:tcPr>
            <w:tcW w:w="1120" w:type="dxa"/>
            <w:vAlign w:val="bottom"/>
          </w:tcPr>
          <w:p>
            <w:pPr>
              <w:jc w:val="right"/>
              <w:spacing w:after="0"/>
              <w:rPr>
                <w:sz w:val="20"/>
                <w:szCs w:val="20"/>
                <w:color w:val="auto"/>
              </w:rPr>
            </w:pPr>
            <w:r>
              <w:rPr>
                <w:rFonts w:ascii="Arial" w:cs="Arial" w:eastAsia="Arial" w:hAnsi="Arial"/>
                <w:sz w:val="18"/>
                <w:szCs w:val="18"/>
                <w:color w:val="auto"/>
              </w:rPr>
              <w:t>333-33086</w:t>
            </w:r>
          </w:p>
        </w:tc>
        <w:tc>
          <w:tcPr>
            <w:tcW w:w="120" w:type="dxa"/>
            <w:vAlign w:val="bottom"/>
          </w:tcPr>
          <w:p>
            <w:pPr>
              <w:spacing w:after="0"/>
              <w:rPr>
                <w:sz w:val="21"/>
                <w:szCs w:val="21"/>
                <w:color w:val="auto"/>
              </w:rPr>
            </w:pPr>
          </w:p>
        </w:tc>
        <w:tc>
          <w:tcPr>
            <w:tcW w:w="1360" w:type="dxa"/>
            <w:vAlign w:val="bottom"/>
          </w:tcPr>
          <w:p>
            <w:pPr>
              <w:jc w:val="center"/>
              <w:spacing w:after="0"/>
              <w:rPr>
                <w:sz w:val="20"/>
                <w:szCs w:val="20"/>
                <w:color w:val="auto"/>
              </w:rPr>
            </w:pPr>
            <w:r>
              <w:rPr>
                <w:rFonts w:ascii="Arial" w:cs="Arial" w:eastAsia="Arial" w:hAnsi="Arial"/>
                <w:sz w:val="18"/>
                <w:szCs w:val="18"/>
                <w:color w:val="auto"/>
                <w:w w:val="95"/>
              </w:rPr>
              <w:t>3.1</w:t>
            </w:r>
          </w:p>
        </w:tc>
        <w:tc>
          <w:tcPr>
            <w:tcW w:w="100" w:type="dxa"/>
            <w:vAlign w:val="bottom"/>
          </w:tcPr>
          <w:p>
            <w:pPr>
              <w:spacing w:after="0"/>
              <w:rPr>
                <w:sz w:val="21"/>
                <w:szCs w:val="21"/>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89"/>
              </w:rPr>
              <w:t>3/23/2000</w:t>
            </w:r>
          </w:p>
        </w:tc>
      </w:tr>
      <w:tr>
        <w:trPr>
          <w:trHeight w:val="256"/>
        </w:trPr>
        <w:tc>
          <w:tcPr>
            <w:tcW w:w="820" w:type="dxa"/>
            <w:vAlign w:val="bottom"/>
          </w:tcPr>
          <w:p>
            <w:pPr>
              <w:jc w:val="center"/>
              <w:spacing w:after="0"/>
              <w:rPr>
                <w:sz w:val="20"/>
                <w:szCs w:val="20"/>
                <w:color w:val="auto"/>
              </w:rPr>
            </w:pPr>
            <w:r>
              <w:rPr>
                <w:rFonts w:ascii="Arial" w:cs="Arial" w:eastAsia="Arial" w:hAnsi="Arial"/>
                <w:sz w:val="18"/>
                <w:szCs w:val="18"/>
                <w:color w:val="auto"/>
                <w:w w:val="87"/>
              </w:rPr>
              <w:t>3.2</w:t>
            </w:r>
          </w:p>
        </w:tc>
        <w:tc>
          <w:tcPr>
            <w:tcW w:w="120" w:type="dxa"/>
            <w:vAlign w:val="bottom"/>
          </w:tcPr>
          <w:p>
            <w:pPr>
              <w:spacing w:after="0"/>
              <w:rPr>
                <w:sz w:val="22"/>
                <w:szCs w:val="22"/>
                <w:color w:val="auto"/>
              </w:rPr>
            </w:pPr>
          </w:p>
        </w:tc>
        <w:tc>
          <w:tcPr>
            <w:tcW w:w="5600" w:type="dxa"/>
            <w:vAlign w:val="bottom"/>
            <w:gridSpan w:val="2"/>
          </w:tcPr>
          <w:p>
            <w:pPr>
              <w:ind w:left="20"/>
              <w:spacing w:after="0"/>
              <w:rPr>
                <w:sz w:val="20"/>
                <w:szCs w:val="20"/>
                <w:color w:val="auto"/>
              </w:rPr>
            </w:pPr>
            <w:r>
              <w:rPr>
                <w:rFonts w:ascii="Arial" w:cs="Arial" w:eastAsia="Arial" w:hAnsi="Arial"/>
                <w:sz w:val="18"/>
                <w:szCs w:val="18"/>
                <w:color w:val="auto"/>
                <w:w w:val="98"/>
              </w:rPr>
              <w:t>Fourth Amended and Restated Bye-Laws of Marvell Technology Group</w:t>
            </w:r>
          </w:p>
        </w:tc>
        <w:tc>
          <w:tcPr>
            <w:tcW w:w="700" w:type="dxa"/>
            <w:vAlign w:val="bottom"/>
            <w:gridSpan w:val="2"/>
          </w:tcPr>
          <w:p>
            <w:pPr>
              <w:jc w:val="right"/>
              <w:ind w:right="140"/>
              <w:spacing w:after="0"/>
              <w:rPr>
                <w:sz w:val="20"/>
                <w:szCs w:val="20"/>
                <w:color w:val="auto"/>
              </w:rPr>
            </w:pPr>
            <w:r>
              <w:rPr>
                <w:rFonts w:ascii="Arial" w:cs="Arial" w:eastAsia="Arial" w:hAnsi="Arial"/>
                <w:sz w:val="18"/>
                <w:szCs w:val="18"/>
                <w:color w:val="auto"/>
              </w:rPr>
              <w:t>8-K</w:t>
            </w:r>
          </w:p>
        </w:tc>
        <w:tc>
          <w:tcPr>
            <w:tcW w:w="1120" w:type="dxa"/>
            <w:vAlign w:val="bottom"/>
          </w:tcPr>
          <w:p>
            <w:pPr>
              <w:jc w:val="right"/>
              <w:spacing w:after="0"/>
              <w:rPr>
                <w:sz w:val="20"/>
                <w:szCs w:val="20"/>
                <w:color w:val="auto"/>
              </w:rPr>
            </w:pPr>
            <w:r>
              <w:rPr>
                <w:rFonts w:ascii="Arial" w:cs="Arial" w:eastAsia="Arial" w:hAnsi="Arial"/>
                <w:sz w:val="18"/>
                <w:szCs w:val="18"/>
                <w:color w:val="auto"/>
              </w:rPr>
              <w:t>000-30877</w:t>
            </w:r>
          </w:p>
        </w:tc>
        <w:tc>
          <w:tcPr>
            <w:tcW w:w="120" w:type="dxa"/>
            <w:vAlign w:val="bottom"/>
          </w:tcPr>
          <w:p>
            <w:pPr>
              <w:spacing w:after="0"/>
              <w:rPr>
                <w:sz w:val="22"/>
                <w:szCs w:val="22"/>
                <w:color w:val="auto"/>
              </w:rPr>
            </w:pPr>
          </w:p>
        </w:tc>
        <w:tc>
          <w:tcPr>
            <w:tcW w:w="1360" w:type="dxa"/>
            <w:vAlign w:val="bottom"/>
          </w:tcPr>
          <w:p>
            <w:pPr>
              <w:jc w:val="center"/>
              <w:spacing w:after="0"/>
              <w:rPr>
                <w:sz w:val="20"/>
                <w:szCs w:val="20"/>
                <w:color w:val="auto"/>
              </w:rPr>
            </w:pPr>
            <w:r>
              <w:rPr>
                <w:rFonts w:ascii="Arial" w:cs="Arial" w:eastAsia="Arial" w:hAnsi="Arial"/>
                <w:sz w:val="18"/>
                <w:szCs w:val="18"/>
                <w:color w:val="auto"/>
                <w:w w:val="95"/>
              </w:rPr>
              <w:t>3.1</w:t>
            </w:r>
          </w:p>
        </w:tc>
        <w:tc>
          <w:tcPr>
            <w:tcW w:w="100" w:type="dxa"/>
            <w:vAlign w:val="bottom"/>
          </w:tcPr>
          <w:p>
            <w:pPr>
              <w:spacing w:after="0"/>
              <w:rPr>
                <w:sz w:val="22"/>
                <w:szCs w:val="22"/>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0"/>
              </w:rPr>
              <w:t>11/10/2016</w:t>
            </w:r>
          </w:p>
        </w:tc>
      </w:tr>
      <w:tr>
        <w:trPr>
          <w:trHeight w:val="230"/>
        </w:trPr>
        <w:tc>
          <w:tcPr>
            <w:tcW w:w="8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5600" w:type="dxa"/>
            <w:vAlign w:val="bottom"/>
            <w:gridSpan w:val="2"/>
          </w:tcPr>
          <w:p>
            <w:pPr>
              <w:ind w:left="20"/>
              <w:spacing w:after="0"/>
              <w:rPr>
                <w:sz w:val="20"/>
                <w:szCs w:val="20"/>
                <w:color w:val="auto"/>
              </w:rPr>
            </w:pPr>
            <w:r>
              <w:rPr>
                <w:rFonts w:ascii="Arial" w:cs="Arial" w:eastAsia="Arial" w:hAnsi="Arial"/>
                <w:sz w:val="18"/>
                <w:szCs w:val="18"/>
                <w:color w:val="auto"/>
              </w:rPr>
              <w:t>Ltd.</w:t>
            </w:r>
          </w:p>
        </w:tc>
        <w:tc>
          <w:tcPr>
            <w:tcW w:w="5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80" w:type="dxa"/>
            <w:vAlign w:val="bottom"/>
          </w:tcPr>
          <w:p>
            <w:pPr>
              <w:spacing w:after="0"/>
              <w:rPr>
                <w:sz w:val="20"/>
                <w:szCs w:val="20"/>
                <w:color w:val="auto"/>
              </w:rPr>
            </w:pPr>
          </w:p>
        </w:tc>
      </w:tr>
      <w:tr>
        <w:trPr>
          <w:trHeight w:val="256"/>
        </w:trPr>
        <w:tc>
          <w:tcPr>
            <w:tcW w:w="820" w:type="dxa"/>
            <w:vAlign w:val="bottom"/>
          </w:tcPr>
          <w:p>
            <w:pPr>
              <w:jc w:val="center"/>
              <w:spacing w:after="0"/>
              <w:rPr>
                <w:sz w:val="20"/>
                <w:szCs w:val="20"/>
                <w:color w:val="auto"/>
              </w:rPr>
            </w:pPr>
            <w:r>
              <w:rPr>
                <w:rFonts w:ascii="Arial" w:cs="Arial" w:eastAsia="Arial" w:hAnsi="Arial"/>
                <w:sz w:val="18"/>
                <w:szCs w:val="18"/>
                <w:color w:val="auto"/>
                <w:w w:val="87"/>
              </w:rPr>
              <w:t>3.3</w:t>
            </w:r>
          </w:p>
        </w:tc>
        <w:tc>
          <w:tcPr>
            <w:tcW w:w="120" w:type="dxa"/>
            <w:vAlign w:val="bottom"/>
          </w:tcPr>
          <w:p>
            <w:pPr>
              <w:spacing w:after="0"/>
              <w:rPr>
                <w:sz w:val="22"/>
                <w:szCs w:val="22"/>
                <w:color w:val="auto"/>
              </w:rPr>
            </w:pPr>
          </w:p>
        </w:tc>
        <w:tc>
          <w:tcPr>
            <w:tcW w:w="5600" w:type="dxa"/>
            <w:vAlign w:val="bottom"/>
            <w:gridSpan w:val="2"/>
          </w:tcPr>
          <w:p>
            <w:pPr>
              <w:ind w:left="20"/>
              <w:spacing w:after="0"/>
              <w:rPr>
                <w:sz w:val="20"/>
                <w:szCs w:val="20"/>
                <w:color w:val="auto"/>
              </w:rPr>
            </w:pPr>
            <w:r>
              <w:rPr>
                <w:rFonts w:ascii="Arial" w:cs="Arial" w:eastAsia="Arial" w:hAnsi="Arial"/>
                <w:sz w:val="18"/>
                <w:szCs w:val="18"/>
                <w:color w:val="auto"/>
              </w:rPr>
              <w:t>Memorandum of Increase of Share Capital of Marvell Technology</w:t>
            </w:r>
          </w:p>
        </w:tc>
        <w:tc>
          <w:tcPr>
            <w:tcW w:w="700" w:type="dxa"/>
            <w:vAlign w:val="bottom"/>
            <w:gridSpan w:val="2"/>
          </w:tcPr>
          <w:p>
            <w:pPr>
              <w:jc w:val="right"/>
              <w:ind w:right="140"/>
              <w:spacing w:after="0"/>
              <w:rPr>
                <w:sz w:val="20"/>
                <w:szCs w:val="20"/>
                <w:color w:val="auto"/>
              </w:rPr>
            </w:pPr>
            <w:r>
              <w:rPr>
                <w:rFonts w:ascii="Arial" w:cs="Arial" w:eastAsia="Arial" w:hAnsi="Arial"/>
                <w:sz w:val="18"/>
                <w:szCs w:val="18"/>
                <w:color w:val="auto"/>
              </w:rPr>
              <w:t>8-K</w:t>
            </w:r>
          </w:p>
        </w:tc>
        <w:tc>
          <w:tcPr>
            <w:tcW w:w="1120" w:type="dxa"/>
            <w:vAlign w:val="bottom"/>
          </w:tcPr>
          <w:p>
            <w:pPr>
              <w:jc w:val="right"/>
              <w:spacing w:after="0"/>
              <w:rPr>
                <w:sz w:val="20"/>
                <w:szCs w:val="20"/>
                <w:color w:val="auto"/>
              </w:rPr>
            </w:pPr>
            <w:r>
              <w:rPr>
                <w:rFonts w:ascii="Arial" w:cs="Arial" w:eastAsia="Arial" w:hAnsi="Arial"/>
                <w:sz w:val="18"/>
                <w:szCs w:val="18"/>
                <w:color w:val="auto"/>
              </w:rPr>
              <w:t>000-30877</w:t>
            </w:r>
          </w:p>
        </w:tc>
        <w:tc>
          <w:tcPr>
            <w:tcW w:w="120" w:type="dxa"/>
            <w:vAlign w:val="bottom"/>
          </w:tcPr>
          <w:p>
            <w:pPr>
              <w:spacing w:after="0"/>
              <w:rPr>
                <w:sz w:val="22"/>
                <w:szCs w:val="22"/>
                <w:color w:val="auto"/>
              </w:rPr>
            </w:pPr>
          </w:p>
        </w:tc>
        <w:tc>
          <w:tcPr>
            <w:tcW w:w="1360" w:type="dxa"/>
            <w:vAlign w:val="bottom"/>
          </w:tcPr>
          <w:p>
            <w:pPr>
              <w:jc w:val="center"/>
              <w:spacing w:after="0"/>
              <w:rPr>
                <w:sz w:val="20"/>
                <w:szCs w:val="20"/>
                <w:color w:val="auto"/>
              </w:rPr>
            </w:pPr>
            <w:r>
              <w:rPr>
                <w:rFonts w:ascii="Arial" w:cs="Arial" w:eastAsia="Arial" w:hAnsi="Arial"/>
                <w:sz w:val="18"/>
                <w:szCs w:val="18"/>
                <w:color w:val="auto"/>
                <w:w w:val="95"/>
              </w:rPr>
              <w:t>3.1</w:t>
            </w:r>
          </w:p>
        </w:tc>
        <w:tc>
          <w:tcPr>
            <w:tcW w:w="100" w:type="dxa"/>
            <w:vAlign w:val="bottom"/>
          </w:tcPr>
          <w:p>
            <w:pPr>
              <w:spacing w:after="0"/>
              <w:rPr>
                <w:sz w:val="22"/>
                <w:szCs w:val="22"/>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1"/>
              </w:rPr>
              <w:t>7/6/2006</w:t>
            </w:r>
          </w:p>
        </w:tc>
      </w:tr>
      <w:tr>
        <w:trPr>
          <w:trHeight w:val="230"/>
        </w:trPr>
        <w:tc>
          <w:tcPr>
            <w:tcW w:w="8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5600" w:type="dxa"/>
            <w:vAlign w:val="bottom"/>
            <w:gridSpan w:val="2"/>
          </w:tcPr>
          <w:p>
            <w:pPr>
              <w:ind w:left="20"/>
              <w:spacing w:after="0"/>
              <w:rPr>
                <w:sz w:val="20"/>
                <w:szCs w:val="20"/>
                <w:color w:val="auto"/>
              </w:rPr>
            </w:pPr>
            <w:r>
              <w:rPr>
                <w:rFonts w:ascii="Arial" w:cs="Arial" w:eastAsia="Arial" w:hAnsi="Arial"/>
                <w:sz w:val="18"/>
                <w:szCs w:val="18"/>
                <w:color w:val="auto"/>
              </w:rPr>
              <w:t>Group Ltd.</w:t>
            </w:r>
          </w:p>
        </w:tc>
        <w:tc>
          <w:tcPr>
            <w:tcW w:w="5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80" w:type="dxa"/>
            <w:vAlign w:val="bottom"/>
          </w:tcPr>
          <w:p>
            <w:pPr>
              <w:spacing w:after="0"/>
              <w:rPr>
                <w:sz w:val="20"/>
                <w:szCs w:val="20"/>
                <w:color w:val="auto"/>
              </w:rPr>
            </w:pPr>
          </w:p>
        </w:tc>
      </w:tr>
      <w:tr>
        <w:trPr>
          <w:trHeight w:val="270"/>
        </w:trPr>
        <w:tc>
          <w:tcPr>
            <w:tcW w:w="820" w:type="dxa"/>
            <w:vAlign w:val="bottom"/>
          </w:tcPr>
          <w:p>
            <w:pPr>
              <w:ind w:left="180"/>
              <w:spacing w:after="0"/>
              <w:rPr>
                <w:sz w:val="20"/>
                <w:szCs w:val="20"/>
                <w:color w:val="auto"/>
              </w:rPr>
            </w:pPr>
            <w:r>
              <w:rPr>
                <w:rFonts w:ascii="Arial" w:cs="Arial" w:eastAsia="Arial" w:hAnsi="Arial"/>
                <w:sz w:val="18"/>
                <w:szCs w:val="18"/>
                <w:color w:val="auto"/>
              </w:rPr>
              <w:t>31.1</w:t>
            </w:r>
          </w:p>
        </w:tc>
        <w:tc>
          <w:tcPr>
            <w:tcW w:w="120" w:type="dxa"/>
            <w:vAlign w:val="bottom"/>
          </w:tcPr>
          <w:p>
            <w:pPr>
              <w:spacing w:after="0"/>
              <w:rPr>
                <w:sz w:val="23"/>
                <w:szCs w:val="23"/>
                <w:color w:val="auto"/>
              </w:rPr>
            </w:pPr>
          </w:p>
        </w:tc>
        <w:tc>
          <w:tcPr>
            <w:tcW w:w="5600" w:type="dxa"/>
            <w:vAlign w:val="bottom"/>
            <w:gridSpan w:val="2"/>
          </w:tcPr>
          <w:p>
            <w:pPr>
              <w:ind w:left="20"/>
              <w:spacing w:after="0"/>
              <w:rPr>
                <w:sz w:val="20"/>
                <w:szCs w:val="20"/>
                <w:color w:val="auto"/>
              </w:rPr>
            </w:pPr>
            <w:r>
              <w:rPr>
                <w:rFonts w:ascii="Arial" w:cs="Arial" w:eastAsia="Arial" w:hAnsi="Arial"/>
                <w:sz w:val="18"/>
                <w:szCs w:val="18"/>
                <w:color w:val="auto"/>
                <w:w w:val="97"/>
              </w:rPr>
              <w:t>Rule 13a-14(a)/15d-14(a) Certification of the Principal Executive Officer</w:t>
            </w:r>
          </w:p>
        </w:tc>
        <w:tc>
          <w:tcPr>
            <w:tcW w:w="5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270"/>
        </w:trPr>
        <w:tc>
          <w:tcPr>
            <w:tcW w:w="820" w:type="dxa"/>
            <w:vAlign w:val="bottom"/>
          </w:tcPr>
          <w:p>
            <w:pPr>
              <w:ind w:left="180"/>
              <w:spacing w:after="0"/>
              <w:rPr>
                <w:sz w:val="20"/>
                <w:szCs w:val="20"/>
                <w:color w:val="auto"/>
              </w:rPr>
            </w:pPr>
            <w:r>
              <w:rPr>
                <w:rFonts w:ascii="Arial" w:cs="Arial" w:eastAsia="Arial" w:hAnsi="Arial"/>
                <w:sz w:val="18"/>
                <w:szCs w:val="18"/>
                <w:color w:val="auto"/>
              </w:rPr>
              <w:t>31.2</w:t>
            </w:r>
          </w:p>
        </w:tc>
        <w:tc>
          <w:tcPr>
            <w:tcW w:w="120" w:type="dxa"/>
            <w:vAlign w:val="bottom"/>
          </w:tcPr>
          <w:p>
            <w:pPr>
              <w:spacing w:after="0"/>
              <w:rPr>
                <w:sz w:val="23"/>
                <w:szCs w:val="23"/>
                <w:color w:val="auto"/>
              </w:rPr>
            </w:pPr>
          </w:p>
        </w:tc>
        <w:tc>
          <w:tcPr>
            <w:tcW w:w="5600" w:type="dxa"/>
            <w:vAlign w:val="bottom"/>
            <w:gridSpan w:val="2"/>
          </w:tcPr>
          <w:p>
            <w:pPr>
              <w:ind w:left="20"/>
              <w:spacing w:after="0"/>
              <w:rPr>
                <w:sz w:val="20"/>
                <w:szCs w:val="20"/>
                <w:color w:val="auto"/>
              </w:rPr>
            </w:pPr>
            <w:r>
              <w:rPr>
                <w:rFonts w:ascii="Arial" w:cs="Arial" w:eastAsia="Arial" w:hAnsi="Arial"/>
                <w:sz w:val="18"/>
                <w:szCs w:val="18"/>
                <w:color w:val="auto"/>
                <w:w w:val="98"/>
              </w:rPr>
              <w:t>Rule 13a-14(a)/15d-14(a) Certification of the Principal Financial Officer</w:t>
            </w:r>
          </w:p>
        </w:tc>
        <w:tc>
          <w:tcPr>
            <w:tcW w:w="5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256"/>
        </w:trPr>
        <w:tc>
          <w:tcPr>
            <w:tcW w:w="820" w:type="dxa"/>
            <w:vAlign w:val="bottom"/>
          </w:tcPr>
          <w:p>
            <w:pPr>
              <w:ind w:left="180"/>
              <w:spacing w:after="0"/>
              <w:rPr>
                <w:sz w:val="20"/>
                <w:szCs w:val="20"/>
                <w:color w:val="auto"/>
              </w:rPr>
            </w:pPr>
            <w:r>
              <w:rPr>
                <w:rFonts w:ascii="Arial" w:cs="Arial" w:eastAsia="Arial" w:hAnsi="Arial"/>
                <w:sz w:val="18"/>
                <w:szCs w:val="18"/>
                <w:color w:val="auto"/>
              </w:rPr>
              <w:t>32.1*</w:t>
            </w:r>
          </w:p>
        </w:tc>
        <w:tc>
          <w:tcPr>
            <w:tcW w:w="120" w:type="dxa"/>
            <w:vAlign w:val="bottom"/>
          </w:tcPr>
          <w:p>
            <w:pPr>
              <w:spacing w:after="0"/>
              <w:rPr>
                <w:sz w:val="22"/>
                <w:szCs w:val="22"/>
                <w:color w:val="auto"/>
              </w:rPr>
            </w:pPr>
          </w:p>
        </w:tc>
        <w:tc>
          <w:tcPr>
            <w:tcW w:w="5600" w:type="dxa"/>
            <w:vAlign w:val="bottom"/>
            <w:gridSpan w:val="2"/>
          </w:tcPr>
          <w:p>
            <w:pPr>
              <w:ind w:left="20"/>
              <w:spacing w:after="0"/>
              <w:rPr>
                <w:sz w:val="20"/>
                <w:szCs w:val="20"/>
                <w:color w:val="auto"/>
              </w:rPr>
            </w:pPr>
            <w:r>
              <w:rPr>
                <w:rFonts w:ascii="Arial" w:cs="Arial" w:eastAsia="Arial" w:hAnsi="Arial"/>
                <w:sz w:val="18"/>
                <w:szCs w:val="18"/>
                <w:color w:val="auto"/>
                <w:w w:val="95"/>
              </w:rPr>
              <w:t>Certification Pursuant to 18 U.S.C. Section 1350, as Adopted Pursuant to</w:t>
            </w:r>
          </w:p>
        </w:tc>
        <w:tc>
          <w:tcPr>
            <w:tcW w:w="58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3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216"/>
        </w:trPr>
        <w:tc>
          <w:tcPr>
            <w:tcW w:w="8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600" w:type="dxa"/>
            <w:vAlign w:val="bottom"/>
            <w:gridSpan w:val="2"/>
          </w:tcPr>
          <w:p>
            <w:pPr>
              <w:ind w:left="20"/>
              <w:spacing w:after="0"/>
              <w:rPr>
                <w:sz w:val="20"/>
                <w:szCs w:val="20"/>
                <w:color w:val="auto"/>
              </w:rPr>
            </w:pPr>
            <w:r>
              <w:rPr>
                <w:rFonts w:ascii="Arial" w:cs="Arial" w:eastAsia="Arial" w:hAnsi="Arial"/>
                <w:sz w:val="18"/>
                <w:szCs w:val="18"/>
                <w:color w:val="auto"/>
                <w:w w:val="99"/>
              </w:rPr>
              <w:t>Section 906 of the Sarbanes-Oxley Act of 2002 for Principal Executive</w:t>
            </w:r>
          </w:p>
        </w:tc>
        <w:tc>
          <w:tcPr>
            <w:tcW w:w="5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80" w:type="dxa"/>
            <w:vAlign w:val="bottom"/>
          </w:tcPr>
          <w:p>
            <w:pPr>
              <w:spacing w:after="0"/>
              <w:rPr>
                <w:sz w:val="18"/>
                <w:szCs w:val="18"/>
                <w:color w:val="auto"/>
              </w:rPr>
            </w:pPr>
          </w:p>
        </w:tc>
      </w:tr>
      <w:tr>
        <w:trPr>
          <w:trHeight w:val="230"/>
        </w:trPr>
        <w:tc>
          <w:tcPr>
            <w:tcW w:w="8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5600" w:type="dxa"/>
            <w:vAlign w:val="bottom"/>
            <w:gridSpan w:val="2"/>
          </w:tcPr>
          <w:p>
            <w:pPr>
              <w:ind w:left="20"/>
              <w:spacing w:after="0"/>
              <w:rPr>
                <w:sz w:val="20"/>
                <w:szCs w:val="20"/>
                <w:color w:val="auto"/>
              </w:rPr>
            </w:pPr>
            <w:r>
              <w:rPr>
                <w:rFonts w:ascii="Arial" w:cs="Arial" w:eastAsia="Arial" w:hAnsi="Arial"/>
                <w:sz w:val="18"/>
                <w:szCs w:val="18"/>
                <w:color w:val="auto"/>
              </w:rPr>
              <w:t>Officer</w:t>
            </w:r>
          </w:p>
        </w:tc>
        <w:tc>
          <w:tcPr>
            <w:tcW w:w="5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80" w:type="dxa"/>
            <w:vAlign w:val="bottom"/>
          </w:tcPr>
          <w:p>
            <w:pPr>
              <w:spacing w:after="0"/>
              <w:rPr>
                <w:sz w:val="20"/>
                <w:szCs w:val="20"/>
                <w:color w:val="auto"/>
              </w:rPr>
            </w:pPr>
          </w:p>
        </w:tc>
      </w:tr>
      <w:tr>
        <w:trPr>
          <w:trHeight w:val="256"/>
        </w:trPr>
        <w:tc>
          <w:tcPr>
            <w:tcW w:w="820" w:type="dxa"/>
            <w:vAlign w:val="bottom"/>
          </w:tcPr>
          <w:p>
            <w:pPr>
              <w:ind w:left="180"/>
              <w:spacing w:after="0"/>
              <w:rPr>
                <w:sz w:val="20"/>
                <w:szCs w:val="20"/>
                <w:color w:val="auto"/>
              </w:rPr>
            </w:pPr>
            <w:r>
              <w:rPr>
                <w:rFonts w:ascii="Arial" w:cs="Arial" w:eastAsia="Arial" w:hAnsi="Arial"/>
                <w:sz w:val="18"/>
                <w:szCs w:val="18"/>
                <w:color w:val="auto"/>
              </w:rPr>
              <w:t>32.2*</w:t>
            </w:r>
          </w:p>
        </w:tc>
        <w:tc>
          <w:tcPr>
            <w:tcW w:w="120" w:type="dxa"/>
            <w:vAlign w:val="bottom"/>
          </w:tcPr>
          <w:p>
            <w:pPr>
              <w:spacing w:after="0"/>
              <w:rPr>
                <w:sz w:val="22"/>
                <w:szCs w:val="22"/>
                <w:color w:val="auto"/>
              </w:rPr>
            </w:pPr>
          </w:p>
        </w:tc>
        <w:tc>
          <w:tcPr>
            <w:tcW w:w="5600" w:type="dxa"/>
            <w:vAlign w:val="bottom"/>
            <w:gridSpan w:val="2"/>
          </w:tcPr>
          <w:p>
            <w:pPr>
              <w:ind w:left="20"/>
              <w:spacing w:after="0"/>
              <w:rPr>
                <w:sz w:val="20"/>
                <w:szCs w:val="20"/>
                <w:color w:val="auto"/>
              </w:rPr>
            </w:pPr>
            <w:r>
              <w:rPr>
                <w:rFonts w:ascii="Arial" w:cs="Arial" w:eastAsia="Arial" w:hAnsi="Arial"/>
                <w:sz w:val="18"/>
                <w:szCs w:val="18"/>
                <w:color w:val="auto"/>
                <w:w w:val="95"/>
              </w:rPr>
              <w:t>Certification Pursuant to 18 U.S.C. Section 1350, as Adopted Pursuant to</w:t>
            </w:r>
          </w:p>
        </w:tc>
        <w:tc>
          <w:tcPr>
            <w:tcW w:w="58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3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216"/>
        </w:trPr>
        <w:tc>
          <w:tcPr>
            <w:tcW w:w="8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600" w:type="dxa"/>
            <w:vAlign w:val="bottom"/>
            <w:gridSpan w:val="2"/>
          </w:tcPr>
          <w:p>
            <w:pPr>
              <w:ind w:left="20"/>
              <w:spacing w:after="0"/>
              <w:rPr>
                <w:sz w:val="20"/>
                <w:szCs w:val="20"/>
                <w:color w:val="auto"/>
              </w:rPr>
            </w:pPr>
            <w:r>
              <w:rPr>
                <w:rFonts w:ascii="Arial" w:cs="Arial" w:eastAsia="Arial" w:hAnsi="Arial"/>
                <w:sz w:val="18"/>
                <w:szCs w:val="18"/>
                <w:color w:val="auto"/>
              </w:rPr>
              <w:t>Section 906 of the Sarbanes-Oxley Act of 2002 for Principal Financial</w:t>
            </w:r>
          </w:p>
        </w:tc>
        <w:tc>
          <w:tcPr>
            <w:tcW w:w="5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80" w:type="dxa"/>
            <w:vAlign w:val="bottom"/>
          </w:tcPr>
          <w:p>
            <w:pPr>
              <w:spacing w:after="0"/>
              <w:rPr>
                <w:sz w:val="18"/>
                <w:szCs w:val="18"/>
                <w:color w:val="auto"/>
              </w:rPr>
            </w:pPr>
          </w:p>
        </w:tc>
      </w:tr>
      <w:tr>
        <w:trPr>
          <w:trHeight w:val="230"/>
        </w:trPr>
        <w:tc>
          <w:tcPr>
            <w:tcW w:w="8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5600" w:type="dxa"/>
            <w:vAlign w:val="bottom"/>
            <w:gridSpan w:val="2"/>
          </w:tcPr>
          <w:p>
            <w:pPr>
              <w:ind w:left="20"/>
              <w:spacing w:after="0"/>
              <w:rPr>
                <w:sz w:val="20"/>
                <w:szCs w:val="20"/>
                <w:color w:val="auto"/>
              </w:rPr>
            </w:pPr>
            <w:r>
              <w:rPr>
                <w:rFonts w:ascii="Arial" w:cs="Arial" w:eastAsia="Arial" w:hAnsi="Arial"/>
                <w:sz w:val="18"/>
                <w:szCs w:val="18"/>
                <w:color w:val="auto"/>
              </w:rPr>
              <w:t>Officer</w:t>
            </w:r>
          </w:p>
        </w:tc>
        <w:tc>
          <w:tcPr>
            <w:tcW w:w="5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80" w:type="dxa"/>
            <w:vAlign w:val="bottom"/>
          </w:tcPr>
          <w:p>
            <w:pPr>
              <w:spacing w:after="0"/>
              <w:rPr>
                <w:sz w:val="20"/>
                <w:szCs w:val="20"/>
                <w:color w:val="auto"/>
              </w:rPr>
            </w:pPr>
          </w:p>
        </w:tc>
      </w:tr>
      <w:tr>
        <w:trPr>
          <w:trHeight w:val="270"/>
        </w:trPr>
        <w:tc>
          <w:tcPr>
            <w:tcW w:w="940" w:type="dxa"/>
            <w:vAlign w:val="bottom"/>
            <w:gridSpan w:val="2"/>
          </w:tcPr>
          <w:p>
            <w:pPr>
              <w:ind w:left="40"/>
              <w:spacing w:after="0"/>
              <w:rPr>
                <w:sz w:val="20"/>
                <w:szCs w:val="20"/>
                <w:color w:val="auto"/>
              </w:rPr>
            </w:pPr>
            <w:r>
              <w:rPr>
                <w:rFonts w:ascii="Arial" w:cs="Arial" w:eastAsia="Arial" w:hAnsi="Arial"/>
                <w:sz w:val="18"/>
                <w:szCs w:val="18"/>
                <w:color w:val="auto"/>
              </w:rPr>
              <w:t>101.INS</w:t>
            </w:r>
          </w:p>
        </w:tc>
        <w:tc>
          <w:tcPr>
            <w:tcW w:w="5600" w:type="dxa"/>
            <w:vAlign w:val="bottom"/>
            <w:gridSpan w:val="2"/>
          </w:tcPr>
          <w:p>
            <w:pPr>
              <w:ind w:left="20"/>
              <w:spacing w:after="0"/>
              <w:rPr>
                <w:sz w:val="20"/>
                <w:szCs w:val="20"/>
                <w:color w:val="auto"/>
              </w:rPr>
            </w:pPr>
            <w:r>
              <w:rPr>
                <w:rFonts w:ascii="Arial" w:cs="Arial" w:eastAsia="Arial" w:hAnsi="Arial"/>
                <w:sz w:val="18"/>
                <w:szCs w:val="18"/>
                <w:color w:val="auto"/>
              </w:rPr>
              <w:t>XBRL Instance Document</w:t>
            </w:r>
          </w:p>
        </w:tc>
        <w:tc>
          <w:tcPr>
            <w:tcW w:w="5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270"/>
        </w:trPr>
        <w:tc>
          <w:tcPr>
            <w:tcW w:w="940" w:type="dxa"/>
            <w:vAlign w:val="bottom"/>
            <w:gridSpan w:val="2"/>
          </w:tcPr>
          <w:p>
            <w:pPr>
              <w:jc w:val="center"/>
              <w:ind w:right="200"/>
              <w:spacing w:after="0"/>
              <w:rPr>
                <w:sz w:val="20"/>
                <w:szCs w:val="20"/>
                <w:color w:val="auto"/>
              </w:rPr>
            </w:pPr>
            <w:r>
              <w:rPr>
                <w:rFonts w:ascii="Arial" w:cs="Arial" w:eastAsia="Arial" w:hAnsi="Arial"/>
                <w:sz w:val="18"/>
                <w:szCs w:val="18"/>
                <w:color w:val="auto"/>
                <w:w w:val="90"/>
              </w:rPr>
              <w:t>101.SCH</w:t>
            </w:r>
          </w:p>
        </w:tc>
        <w:tc>
          <w:tcPr>
            <w:tcW w:w="5600" w:type="dxa"/>
            <w:vAlign w:val="bottom"/>
            <w:gridSpan w:val="2"/>
          </w:tcPr>
          <w:p>
            <w:pPr>
              <w:ind w:left="20"/>
              <w:spacing w:after="0"/>
              <w:rPr>
                <w:sz w:val="20"/>
                <w:szCs w:val="20"/>
                <w:color w:val="auto"/>
              </w:rPr>
            </w:pPr>
            <w:r>
              <w:rPr>
                <w:rFonts w:ascii="Arial" w:cs="Arial" w:eastAsia="Arial" w:hAnsi="Arial"/>
                <w:sz w:val="18"/>
                <w:szCs w:val="18"/>
                <w:color w:val="auto"/>
              </w:rPr>
              <w:t>XBRL Taxonomy Extension Schema Document</w:t>
            </w:r>
          </w:p>
        </w:tc>
        <w:tc>
          <w:tcPr>
            <w:tcW w:w="5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270"/>
        </w:trPr>
        <w:tc>
          <w:tcPr>
            <w:tcW w:w="940" w:type="dxa"/>
            <w:vAlign w:val="bottom"/>
            <w:gridSpan w:val="2"/>
          </w:tcPr>
          <w:p>
            <w:pPr>
              <w:jc w:val="center"/>
              <w:ind w:right="180"/>
              <w:spacing w:after="0"/>
              <w:rPr>
                <w:sz w:val="20"/>
                <w:szCs w:val="20"/>
                <w:color w:val="auto"/>
              </w:rPr>
            </w:pPr>
            <w:r>
              <w:rPr>
                <w:rFonts w:ascii="Arial" w:cs="Arial" w:eastAsia="Arial" w:hAnsi="Arial"/>
                <w:sz w:val="18"/>
                <w:szCs w:val="18"/>
                <w:color w:val="auto"/>
                <w:w w:val="97"/>
              </w:rPr>
              <w:t>101.CAL</w:t>
            </w:r>
          </w:p>
        </w:tc>
        <w:tc>
          <w:tcPr>
            <w:tcW w:w="5600" w:type="dxa"/>
            <w:vAlign w:val="bottom"/>
            <w:gridSpan w:val="2"/>
          </w:tcPr>
          <w:p>
            <w:pPr>
              <w:ind w:left="20"/>
              <w:spacing w:after="0"/>
              <w:rPr>
                <w:sz w:val="20"/>
                <w:szCs w:val="20"/>
                <w:color w:val="auto"/>
              </w:rPr>
            </w:pPr>
            <w:r>
              <w:rPr>
                <w:rFonts w:ascii="Arial" w:cs="Arial" w:eastAsia="Arial" w:hAnsi="Arial"/>
                <w:sz w:val="18"/>
                <w:szCs w:val="18"/>
                <w:color w:val="auto"/>
              </w:rPr>
              <w:t>XBRL Taxonomy Extension Calculation Linkbase Document</w:t>
            </w:r>
          </w:p>
        </w:tc>
        <w:tc>
          <w:tcPr>
            <w:tcW w:w="5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270"/>
        </w:trPr>
        <w:tc>
          <w:tcPr>
            <w:tcW w:w="940" w:type="dxa"/>
            <w:vAlign w:val="bottom"/>
            <w:gridSpan w:val="2"/>
          </w:tcPr>
          <w:p>
            <w:pPr>
              <w:jc w:val="center"/>
              <w:ind w:right="200"/>
              <w:spacing w:after="0"/>
              <w:rPr>
                <w:sz w:val="20"/>
                <w:szCs w:val="20"/>
                <w:color w:val="auto"/>
              </w:rPr>
            </w:pPr>
            <w:r>
              <w:rPr>
                <w:rFonts w:ascii="Arial" w:cs="Arial" w:eastAsia="Arial" w:hAnsi="Arial"/>
                <w:sz w:val="18"/>
                <w:szCs w:val="18"/>
                <w:color w:val="auto"/>
                <w:w w:val="92"/>
              </w:rPr>
              <w:t>101.DEF</w:t>
            </w:r>
          </w:p>
        </w:tc>
        <w:tc>
          <w:tcPr>
            <w:tcW w:w="5600" w:type="dxa"/>
            <w:vAlign w:val="bottom"/>
            <w:gridSpan w:val="2"/>
          </w:tcPr>
          <w:p>
            <w:pPr>
              <w:ind w:left="20"/>
              <w:spacing w:after="0"/>
              <w:rPr>
                <w:sz w:val="20"/>
                <w:szCs w:val="20"/>
                <w:color w:val="auto"/>
              </w:rPr>
            </w:pPr>
            <w:r>
              <w:rPr>
                <w:rFonts w:ascii="Arial" w:cs="Arial" w:eastAsia="Arial" w:hAnsi="Arial"/>
                <w:sz w:val="18"/>
                <w:szCs w:val="18"/>
                <w:color w:val="auto"/>
              </w:rPr>
              <w:t>XBRL Taxonomy Extension Definition Document</w:t>
            </w:r>
          </w:p>
        </w:tc>
        <w:tc>
          <w:tcPr>
            <w:tcW w:w="5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270"/>
        </w:trPr>
        <w:tc>
          <w:tcPr>
            <w:tcW w:w="940" w:type="dxa"/>
            <w:vAlign w:val="bottom"/>
            <w:gridSpan w:val="2"/>
          </w:tcPr>
          <w:p>
            <w:pPr>
              <w:jc w:val="center"/>
              <w:ind w:right="180"/>
              <w:spacing w:after="0"/>
              <w:rPr>
                <w:sz w:val="20"/>
                <w:szCs w:val="20"/>
                <w:color w:val="auto"/>
              </w:rPr>
            </w:pPr>
            <w:r>
              <w:rPr>
                <w:rFonts w:ascii="Arial" w:cs="Arial" w:eastAsia="Arial" w:hAnsi="Arial"/>
                <w:sz w:val="18"/>
                <w:szCs w:val="18"/>
                <w:color w:val="auto"/>
                <w:w w:val="98"/>
              </w:rPr>
              <w:t>101.LAB</w:t>
            </w:r>
          </w:p>
        </w:tc>
        <w:tc>
          <w:tcPr>
            <w:tcW w:w="5600" w:type="dxa"/>
            <w:vAlign w:val="bottom"/>
            <w:gridSpan w:val="2"/>
          </w:tcPr>
          <w:p>
            <w:pPr>
              <w:ind w:left="20"/>
              <w:spacing w:after="0"/>
              <w:rPr>
                <w:sz w:val="20"/>
                <w:szCs w:val="20"/>
                <w:color w:val="auto"/>
              </w:rPr>
            </w:pPr>
            <w:r>
              <w:rPr>
                <w:rFonts w:ascii="Arial" w:cs="Arial" w:eastAsia="Arial" w:hAnsi="Arial"/>
                <w:sz w:val="18"/>
                <w:szCs w:val="18"/>
                <w:color w:val="auto"/>
              </w:rPr>
              <w:t>XBRL Taxonomy Extension Label Linkbase Document</w:t>
            </w:r>
          </w:p>
        </w:tc>
        <w:tc>
          <w:tcPr>
            <w:tcW w:w="5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270"/>
        </w:trPr>
        <w:tc>
          <w:tcPr>
            <w:tcW w:w="940" w:type="dxa"/>
            <w:vAlign w:val="bottom"/>
            <w:gridSpan w:val="2"/>
          </w:tcPr>
          <w:p>
            <w:pPr>
              <w:jc w:val="center"/>
              <w:ind w:right="220"/>
              <w:spacing w:after="0"/>
              <w:rPr>
                <w:sz w:val="20"/>
                <w:szCs w:val="20"/>
                <w:color w:val="auto"/>
              </w:rPr>
            </w:pPr>
            <w:r>
              <w:rPr>
                <w:rFonts w:ascii="Arial" w:cs="Arial" w:eastAsia="Arial" w:hAnsi="Arial"/>
                <w:sz w:val="18"/>
                <w:szCs w:val="18"/>
                <w:color w:val="auto"/>
                <w:w w:val="88"/>
              </w:rPr>
              <w:t>101.PRE</w:t>
            </w:r>
          </w:p>
        </w:tc>
        <w:tc>
          <w:tcPr>
            <w:tcW w:w="5600" w:type="dxa"/>
            <w:vAlign w:val="bottom"/>
            <w:gridSpan w:val="2"/>
          </w:tcPr>
          <w:p>
            <w:pPr>
              <w:ind w:left="20"/>
              <w:spacing w:after="0"/>
              <w:rPr>
                <w:sz w:val="20"/>
                <w:szCs w:val="20"/>
                <w:color w:val="auto"/>
              </w:rPr>
            </w:pPr>
            <w:r>
              <w:rPr>
                <w:rFonts w:ascii="Arial" w:cs="Arial" w:eastAsia="Arial" w:hAnsi="Arial"/>
                <w:sz w:val="18"/>
                <w:szCs w:val="18"/>
                <w:color w:val="auto"/>
              </w:rPr>
              <w:t>XBRL Taxonomy Extension Presentation Linkbase Document</w:t>
            </w:r>
          </w:p>
        </w:tc>
        <w:tc>
          <w:tcPr>
            <w:tcW w:w="5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bl>
    <w:p>
      <w:pPr>
        <w:spacing w:after="0" w:line="175" w:lineRule="exact"/>
        <w:rPr>
          <w:sz w:val="20"/>
          <w:szCs w:val="20"/>
          <w:color w:val="auto"/>
        </w:rPr>
      </w:pPr>
    </w:p>
    <w:p>
      <w:pPr>
        <w:ind w:left="720" w:hanging="685"/>
        <w:spacing w:after="0"/>
        <w:tabs>
          <w:tab w:leader="none" w:pos="7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63" w:lineRule="exact"/>
        <w:rPr>
          <w:sz w:val="20"/>
          <w:szCs w:val="20"/>
          <w:color w:val="auto"/>
        </w:rPr>
      </w:pPr>
    </w:p>
    <w:p>
      <w:pPr>
        <w:ind w:left="720" w:right="80" w:hanging="685"/>
        <w:spacing w:after="0" w:line="264" w:lineRule="auto"/>
        <w:tabs>
          <w:tab w:leader="none" w:pos="7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23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20"/>
          </w:cols>
          <w:pgMar w:left="240" w:top="140" w:right="239" w:bottom="1440" w:gutter="0" w:footer="0" w:header="0"/>
        </w:sectPr>
      </w:pPr>
    </w:p>
    <w:bookmarkStart w:id="50" w:name="page51"/>
    <w:bookmarkEnd w:id="50"/>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66" w:lineRule="exact"/>
        <w:rPr>
          <w:sz w:val="20"/>
          <w:szCs w:val="20"/>
          <w:color w:val="auto"/>
        </w:rPr>
      </w:pPr>
    </w:p>
    <w:p>
      <w:pPr>
        <w:jc w:val="center"/>
        <w:ind w:right="-739"/>
        <w:spacing w:after="0"/>
        <w:rPr>
          <w:sz w:val="20"/>
          <w:szCs w:val="20"/>
          <w:color w:val="auto"/>
        </w:rPr>
      </w:pPr>
      <w:r>
        <w:rPr>
          <w:rFonts w:ascii="Arial" w:cs="Arial" w:eastAsia="Arial" w:hAnsi="Arial"/>
          <w:sz w:val="18"/>
          <w:szCs w:val="18"/>
          <w:b w:val="1"/>
          <w:bCs w:val="1"/>
          <w:color w:val="auto"/>
        </w:rPr>
        <w:t>SIGNATURES</w:t>
      </w:r>
    </w:p>
    <w:p>
      <w:pPr>
        <w:spacing w:after="0" w:line="175" w:lineRule="exact"/>
        <w:rPr>
          <w:sz w:val="20"/>
          <w:szCs w:val="20"/>
          <w:color w:val="auto"/>
        </w:rPr>
      </w:pPr>
    </w:p>
    <w:p>
      <w:pPr>
        <w:ind w:firstLine="405"/>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306" w:lineRule="exact"/>
        <w:rPr>
          <w:sz w:val="20"/>
          <w:szCs w:val="20"/>
          <w:color w:val="auto"/>
        </w:rPr>
      </w:pPr>
    </w:p>
    <w:p>
      <w:pPr>
        <w:ind w:left="6560"/>
        <w:spacing w:after="0"/>
        <w:rPr>
          <w:sz w:val="20"/>
          <w:szCs w:val="20"/>
          <w:color w:val="auto"/>
        </w:rPr>
      </w:pPr>
      <w:r>
        <w:rPr>
          <w:rFonts w:ascii="Arial" w:cs="Arial" w:eastAsia="Arial" w:hAnsi="Arial"/>
          <w:sz w:val="18"/>
          <w:szCs w:val="18"/>
          <w:color w:val="auto"/>
        </w:rPr>
        <w:t>MARVELL TECHNOLOGY GROUP LTD.</w:t>
      </w:r>
    </w:p>
    <w:p>
      <w:pPr>
        <w:spacing w:after="0" w:line="387" w:lineRule="exact"/>
        <w:rPr>
          <w:sz w:val="20"/>
          <w:szCs w:val="20"/>
          <w:color w:val="auto"/>
        </w:rPr>
      </w:pPr>
    </w:p>
    <w:p>
      <w:pPr>
        <w:ind w:left="40"/>
        <w:spacing w:after="0"/>
        <w:tabs>
          <w:tab w:leader="none" w:pos="6540" w:val="left"/>
          <w:tab w:leader="none" w:pos="6980" w:val="left"/>
        </w:tabs>
        <w:rPr>
          <w:sz w:val="20"/>
          <w:szCs w:val="20"/>
          <w:color w:val="auto"/>
        </w:rPr>
      </w:pPr>
      <w:r>
        <w:rPr>
          <w:rFonts w:ascii="Arial" w:cs="Arial" w:eastAsia="Arial" w:hAnsi="Arial"/>
          <w:sz w:val="18"/>
          <w:szCs w:val="18"/>
          <w:color w:val="auto"/>
        </w:rPr>
        <w:t>Date: August 31, 2017</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4430395</wp:posOffset>
            </wp:positionH>
            <wp:positionV relativeFrom="paragraph">
              <wp:posOffset>31750</wp:posOffset>
            </wp:positionV>
            <wp:extent cx="259016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2590165" cy="8890"/>
                    </a:xfrm>
                    <a:prstGeom prst="rect">
                      <a:avLst/>
                    </a:prstGeom>
                    <a:noFill/>
                  </pic:spPr>
                </pic:pic>
              </a:graphicData>
            </a:graphic>
          </wp:anchor>
        </w:drawing>
      </w:r>
    </w:p>
    <w:p>
      <w:pPr>
        <w:spacing w:after="0" w:line="53" w:lineRule="exact"/>
        <w:rPr>
          <w:sz w:val="20"/>
          <w:szCs w:val="20"/>
          <w:color w:val="auto"/>
        </w:rPr>
      </w:pPr>
    </w:p>
    <w:p>
      <w:pPr>
        <w:ind w:left="7000"/>
        <w:spacing w:after="0"/>
        <w:rPr>
          <w:sz w:val="20"/>
          <w:szCs w:val="20"/>
          <w:color w:val="auto"/>
        </w:rPr>
      </w:pPr>
      <w:r>
        <w:rPr>
          <w:rFonts w:ascii="Arial" w:cs="Arial" w:eastAsia="Arial" w:hAnsi="Arial"/>
          <w:sz w:val="18"/>
          <w:szCs w:val="18"/>
          <w:b w:val="1"/>
          <w:bCs w:val="1"/>
          <w:color w:val="auto"/>
        </w:rPr>
        <w:t>Jean Hu</w:t>
      </w:r>
    </w:p>
    <w:p>
      <w:pPr>
        <w:spacing w:after="0" w:line="67" w:lineRule="exact"/>
        <w:rPr>
          <w:sz w:val="20"/>
          <w:szCs w:val="20"/>
          <w:color w:val="auto"/>
        </w:rPr>
      </w:pPr>
    </w:p>
    <w:p>
      <w:pPr>
        <w:ind w:left="7000"/>
        <w:spacing w:after="0"/>
        <w:rPr>
          <w:sz w:val="20"/>
          <w:szCs w:val="20"/>
          <w:color w:val="auto"/>
        </w:rPr>
      </w:pPr>
      <w:r>
        <w:rPr>
          <w:rFonts w:ascii="Arial" w:cs="Arial" w:eastAsia="Arial" w:hAnsi="Arial"/>
          <w:sz w:val="18"/>
          <w:szCs w:val="18"/>
          <w:b w:val="1"/>
          <w:bCs w:val="1"/>
          <w:i w:val="1"/>
          <w:iCs w:val="1"/>
          <w:color w:val="auto"/>
        </w:rPr>
        <w:t>Chief Financial Officer</w:t>
      </w:r>
    </w:p>
    <w:p>
      <w:pPr>
        <w:spacing w:after="0" w:line="59" w:lineRule="exact"/>
        <w:rPr>
          <w:sz w:val="20"/>
          <w:szCs w:val="20"/>
          <w:color w:val="auto"/>
        </w:rPr>
      </w:pPr>
    </w:p>
    <w:p>
      <w:pPr>
        <w:ind w:left="7000"/>
        <w:spacing w:after="0"/>
        <w:rPr>
          <w:sz w:val="20"/>
          <w:szCs w:val="20"/>
          <w:color w:val="auto"/>
        </w:rPr>
      </w:pPr>
      <w:r>
        <w:rPr>
          <w:rFonts w:ascii="Arial" w:cs="Arial" w:eastAsia="Arial" w:hAnsi="Arial"/>
          <w:sz w:val="18"/>
          <w:szCs w:val="18"/>
          <w:b w:val="1"/>
          <w:bCs w:val="1"/>
          <w:color w:val="auto"/>
        </w:rPr>
        <w:t>(Principal Financial Officer)</w:t>
      </w:r>
    </w:p>
    <w:p>
      <w:pPr>
        <w:spacing w:after="0" w:line="200" w:lineRule="exact"/>
        <w:rPr>
          <w:sz w:val="20"/>
          <w:szCs w:val="20"/>
          <w:color w:val="auto"/>
        </w:rPr>
      </w:pPr>
    </w:p>
    <w:p>
      <w:pPr>
        <w:spacing w:after="0" w:line="299"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0700"/>
          </w:cols>
          <w:pgMar w:left="240" w:top="140" w:right="959" w:bottom="1440" w:gutter="0" w:footer="0" w:header="0"/>
        </w:sectPr>
      </w:pPr>
    </w:p>
    <w:bookmarkStart w:id="51" w:name="page52"/>
    <w:bookmarkEnd w:id="51"/>
    <w:p>
      <w:pPr>
        <w:jc w:val="right"/>
        <w:spacing w:after="0"/>
        <w:rPr>
          <w:sz w:val="20"/>
          <w:szCs w:val="20"/>
          <w:color w:val="auto"/>
        </w:rPr>
      </w:pPr>
      <w:r>
        <w:rPr>
          <w:rFonts w:ascii="Arial" w:cs="Arial" w:eastAsia="Arial" w:hAnsi="Arial"/>
          <w:sz w:val="18"/>
          <w:szCs w:val="18"/>
          <w:b w:val="1"/>
          <w:bCs w:val="1"/>
          <w:color w:val="auto"/>
        </w:rPr>
        <w:t>Exhibit 31.1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Matthew J. Murphy, certify that:</w:t>
      </w:r>
    </w:p>
    <w:p>
      <w:pPr>
        <w:spacing w:after="0" w:line="225" w:lineRule="exact"/>
        <w:rPr>
          <w:sz w:val="20"/>
          <w:szCs w:val="20"/>
          <w:color w:val="auto"/>
        </w:rPr>
      </w:pPr>
    </w:p>
    <w:p>
      <w:pPr>
        <w:ind w:left="340" w:hanging="332"/>
        <w:spacing w:after="0"/>
        <w:tabs>
          <w:tab w:leader="none" w:pos="340" w:val="left"/>
        </w:tabs>
        <w:numPr>
          <w:ilvl w:val="0"/>
          <w:numId w:val="20"/>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ind w:left="340" w:right="120" w:hanging="332"/>
        <w:spacing w:after="0" w:line="342" w:lineRule="auto"/>
        <w:tabs>
          <w:tab w:leader="none" w:pos="340" w:val="left"/>
        </w:tabs>
        <w:numPr>
          <w:ilvl w:val="0"/>
          <w:numId w:val="20"/>
        </w:numPr>
        <w:rPr>
          <w:rFonts w:ascii="Arial" w:cs="Arial" w:eastAsia="Arial" w:hAnsi="Arial"/>
          <w:sz w:val="16"/>
          <w:szCs w:val="16"/>
          <w:color w:val="auto"/>
        </w:rPr>
      </w:pPr>
      <w:r>
        <w:rPr>
          <w:rFonts w:ascii="Arial" w:cs="Arial" w:eastAsia="Arial" w:hAnsi="Arial"/>
          <w:sz w:val="16"/>
          <w:szCs w:val="16"/>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23" w:lineRule="exact"/>
        <w:rPr>
          <w:rFonts w:ascii="Arial" w:cs="Arial" w:eastAsia="Arial" w:hAnsi="Arial"/>
          <w:sz w:val="16"/>
          <w:szCs w:val="16"/>
          <w:color w:val="auto"/>
        </w:rPr>
      </w:pPr>
    </w:p>
    <w:p>
      <w:pPr>
        <w:ind w:left="340" w:right="580" w:hanging="332"/>
        <w:spacing w:after="0" w:line="308" w:lineRule="auto"/>
        <w:tabs>
          <w:tab w:leader="none" w:pos="340" w:val="left"/>
        </w:tabs>
        <w:numPr>
          <w:ilvl w:val="0"/>
          <w:numId w:val="20"/>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340" w:right="60" w:hanging="332"/>
        <w:spacing w:after="0" w:line="264" w:lineRule="auto"/>
        <w:tabs>
          <w:tab w:leader="none" w:pos="34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980" w:right="220" w:hanging="324"/>
        <w:spacing w:after="0" w:line="264" w:lineRule="auto"/>
        <w:tabs>
          <w:tab w:leader="none" w:pos="980" w:val="left"/>
        </w:tabs>
        <w:numPr>
          <w:ilvl w:val="1"/>
          <w:numId w:val="20"/>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980" w:right="540" w:hanging="324"/>
        <w:spacing w:after="0" w:line="264" w:lineRule="auto"/>
        <w:tabs>
          <w:tab w:leader="none" w:pos="980" w:val="left"/>
        </w:tabs>
        <w:numPr>
          <w:ilvl w:val="1"/>
          <w:numId w:val="20"/>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980" w:right="720" w:hanging="324"/>
        <w:spacing w:after="0" w:line="342" w:lineRule="auto"/>
        <w:tabs>
          <w:tab w:leader="none" w:pos="980" w:val="left"/>
        </w:tabs>
        <w:numPr>
          <w:ilvl w:val="1"/>
          <w:numId w:val="20"/>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980" w:right="220" w:hanging="324"/>
        <w:spacing w:after="0" w:line="264" w:lineRule="auto"/>
        <w:tabs>
          <w:tab w:leader="none" w:pos="980" w:val="left"/>
        </w:tabs>
        <w:numPr>
          <w:ilvl w:val="1"/>
          <w:numId w:val="20"/>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340" w:right="500" w:hanging="332"/>
        <w:spacing w:after="0" w:line="308" w:lineRule="auto"/>
        <w:tabs>
          <w:tab w:leader="none" w:pos="340" w:val="left"/>
        </w:tabs>
        <w:numPr>
          <w:ilvl w:val="0"/>
          <w:numId w:val="20"/>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6" w:lineRule="exact"/>
        <w:rPr>
          <w:rFonts w:ascii="Arial" w:cs="Arial" w:eastAsia="Arial" w:hAnsi="Arial"/>
          <w:sz w:val="17"/>
          <w:szCs w:val="17"/>
          <w:color w:val="auto"/>
        </w:rPr>
      </w:pPr>
    </w:p>
    <w:p>
      <w:pPr>
        <w:ind w:left="980" w:right="120" w:hanging="324"/>
        <w:spacing w:after="0" w:line="277" w:lineRule="auto"/>
        <w:tabs>
          <w:tab w:leader="none" w:pos="980" w:val="left"/>
        </w:tabs>
        <w:numPr>
          <w:ilvl w:val="1"/>
          <w:numId w:val="20"/>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70" w:lineRule="exact"/>
        <w:rPr>
          <w:rFonts w:ascii="Arial" w:cs="Arial" w:eastAsia="Arial" w:hAnsi="Arial"/>
          <w:sz w:val="18"/>
          <w:szCs w:val="18"/>
          <w:color w:val="auto"/>
        </w:rPr>
      </w:pPr>
    </w:p>
    <w:p>
      <w:pPr>
        <w:ind w:left="980" w:right="80" w:hanging="324"/>
        <w:spacing w:after="0" w:line="277" w:lineRule="auto"/>
        <w:tabs>
          <w:tab w:leader="none" w:pos="980" w:val="left"/>
        </w:tabs>
        <w:numPr>
          <w:ilvl w:val="1"/>
          <w:numId w:val="20"/>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16" w:lineRule="exact"/>
        <w:rPr>
          <w:sz w:val="20"/>
          <w:szCs w:val="20"/>
          <w:color w:val="auto"/>
        </w:rPr>
      </w:pPr>
    </w:p>
    <w:p>
      <w:pPr>
        <w:ind w:left="40"/>
        <w:spacing w:after="0"/>
        <w:tabs>
          <w:tab w:leader="none" w:pos="5500" w:val="left"/>
          <w:tab w:leader="none" w:pos="5960" w:val="left"/>
        </w:tabs>
        <w:rPr>
          <w:sz w:val="20"/>
          <w:szCs w:val="20"/>
          <w:color w:val="auto"/>
        </w:rPr>
      </w:pPr>
      <w:r>
        <w:rPr>
          <w:rFonts w:ascii="Arial" w:cs="Arial" w:eastAsia="Arial" w:hAnsi="Arial"/>
          <w:sz w:val="18"/>
          <w:szCs w:val="18"/>
          <w:color w:val="auto"/>
        </w:rPr>
        <w:t>Date: August 31, 2017</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31750</wp:posOffset>
            </wp:positionV>
            <wp:extent cx="34734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Matthew J. Murphy</w:t>
      </w:r>
    </w:p>
    <w:p>
      <w:pPr>
        <w:spacing w:after="0" w:line="27"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420"/>
          </w:cols>
          <w:pgMar w:left="240" w:top="580" w:right="239" w:bottom="1440" w:gutter="0" w:footer="0" w:header="0"/>
        </w:sectPr>
      </w:pPr>
    </w:p>
    <w:bookmarkStart w:id="52" w:name="page53"/>
    <w:bookmarkEnd w:id="52"/>
    <w:p>
      <w:pPr>
        <w:jc w:val="right"/>
        <w:spacing w:after="0"/>
        <w:rPr>
          <w:sz w:val="20"/>
          <w:szCs w:val="20"/>
          <w:color w:val="auto"/>
        </w:rPr>
      </w:pPr>
      <w:r>
        <w:rPr>
          <w:rFonts w:ascii="Arial" w:cs="Arial" w:eastAsia="Arial" w:hAnsi="Arial"/>
          <w:sz w:val="18"/>
          <w:szCs w:val="18"/>
          <w:b w:val="1"/>
          <w:bCs w:val="1"/>
          <w:color w:val="auto"/>
        </w:rPr>
        <w:t>Exhibit 31.2</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Jean Hu, certify that:</w:t>
      </w:r>
    </w:p>
    <w:p>
      <w:pPr>
        <w:spacing w:after="0" w:line="347" w:lineRule="exact"/>
        <w:rPr>
          <w:sz w:val="20"/>
          <w:szCs w:val="20"/>
          <w:color w:val="auto"/>
        </w:rPr>
      </w:pPr>
    </w:p>
    <w:p>
      <w:pPr>
        <w:ind w:left="340" w:hanging="332"/>
        <w:spacing w:after="0"/>
        <w:tabs>
          <w:tab w:leader="none" w:pos="340" w:val="left"/>
        </w:tabs>
        <w:numPr>
          <w:ilvl w:val="0"/>
          <w:numId w:val="21"/>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ind w:left="340" w:right="120" w:hanging="332"/>
        <w:spacing w:after="0" w:line="342" w:lineRule="auto"/>
        <w:tabs>
          <w:tab w:leader="none" w:pos="340" w:val="left"/>
        </w:tabs>
        <w:numPr>
          <w:ilvl w:val="0"/>
          <w:numId w:val="21"/>
        </w:numPr>
        <w:rPr>
          <w:rFonts w:ascii="Arial" w:cs="Arial" w:eastAsia="Arial" w:hAnsi="Arial"/>
          <w:sz w:val="16"/>
          <w:szCs w:val="16"/>
          <w:color w:val="auto"/>
        </w:rPr>
      </w:pPr>
      <w:r>
        <w:rPr>
          <w:rFonts w:ascii="Arial" w:cs="Arial" w:eastAsia="Arial" w:hAnsi="Arial"/>
          <w:sz w:val="16"/>
          <w:szCs w:val="16"/>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23" w:lineRule="exact"/>
        <w:rPr>
          <w:rFonts w:ascii="Arial" w:cs="Arial" w:eastAsia="Arial" w:hAnsi="Arial"/>
          <w:sz w:val="16"/>
          <w:szCs w:val="16"/>
          <w:color w:val="auto"/>
        </w:rPr>
      </w:pPr>
    </w:p>
    <w:p>
      <w:pPr>
        <w:ind w:left="340" w:right="580" w:hanging="332"/>
        <w:spacing w:after="0" w:line="308" w:lineRule="auto"/>
        <w:tabs>
          <w:tab w:leader="none" w:pos="340" w:val="left"/>
        </w:tabs>
        <w:numPr>
          <w:ilvl w:val="0"/>
          <w:numId w:val="21"/>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340" w:right="60" w:hanging="332"/>
        <w:spacing w:after="0" w:line="264" w:lineRule="auto"/>
        <w:tabs>
          <w:tab w:leader="none" w:pos="34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980" w:right="220" w:hanging="324"/>
        <w:spacing w:after="0" w:line="264" w:lineRule="auto"/>
        <w:tabs>
          <w:tab w:leader="none" w:pos="980" w:val="left"/>
        </w:tabs>
        <w:numPr>
          <w:ilvl w:val="1"/>
          <w:numId w:val="21"/>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980" w:right="540" w:hanging="324"/>
        <w:spacing w:after="0" w:line="264" w:lineRule="auto"/>
        <w:tabs>
          <w:tab w:leader="none" w:pos="980" w:val="left"/>
        </w:tabs>
        <w:numPr>
          <w:ilvl w:val="1"/>
          <w:numId w:val="21"/>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980" w:right="720" w:hanging="324"/>
        <w:spacing w:after="0" w:line="342" w:lineRule="auto"/>
        <w:tabs>
          <w:tab w:leader="none" w:pos="980" w:val="left"/>
        </w:tabs>
        <w:numPr>
          <w:ilvl w:val="1"/>
          <w:numId w:val="21"/>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980" w:right="220" w:hanging="324"/>
        <w:spacing w:after="0" w:line="264" w:lineRule="auto"/>
        <w:tabs>
          <w:tab w:leader="none" w:pos="980" w:val="left"/>
        </w:tabs>
        <w:numPr>
          <w:ilvl w:val="1"/>
          <w:numId w:val="21"/>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340" w:right="500" w:hanging="332"/>
        <w:spacing w:after="0" w:line="308" w:lineRule="auto"/>
        <w:tabs>
          <w:tab w:leader="none" w:pos="340" w:val="left"/>
        </w:tabs>
        <w:numPr>
          <w:ilvl w:val="0"/>
          <w:numId w:val="21"/>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6" w:lineRule="exact"/>
        <w:rPr>
          <w:rFonts w:ascii="Arial" w:cs="Arial" w:eastAsia="Arial" w:hAnsi="Arial"/>
          <w:sz w:val="17"/>
          <w:szCs w:val="17"/>
          <w:color w:val="auto"/>
        </w:rPr>
      </w:pPr>
    </w:p>
    <w:p>
      <w:pPr>
        <w:ind w:left="980" w:right="120" w:hanging="324"/>
        <w:spacing w:after="0" w:line="277" w:lineRule="auto"/>
        <w:tabs>
          <w:tab w:leader="none" w:pos="980" w:val="left"/>
        </w:tabs>
        <w:numPr>
          <w:ilvl w:val="1"/>
          <w:numId w:val="21"/>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70" w:lineRule="exact"/>
        <w:rPr>
          <w:rFonts w:ascii="Arial" w:cs="Arial" w:eastAsia="Arial" w:hAnsi="Arial"/>
          <w:sz w:val="18"/>
          <w:szCs w:val="18"/>
          <w:color w:val="auto"/>
        </w:rPr>
      </w:pPr>
    </w:p>
    <w:p>
      <w:pPr>
        <w:ind w:left="980" w:right="80" w:hanging="324"/>
        <w:spacing w:after="0" w:line="277" w:lineRule="auto"/>
        <w:tabs>
          <w:tab w:leader="none" w:pos="980" w:val="left"/>
        </w:tabs>
        <w:numPr>
          <w:ilvl w:val="1"/>
          <w:numId w:val="21"/>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16" w:lineRule="exact"/>
        <w:rPr>
          <w:sz w:val="20"/>
          <w:szCs w:val="20"/>
          <w:color w:val="auto"/>
        </w:rPr>
      </w:pPr>
    </w:p>
    <w:p>
      <w:pPr>
        <w:ind w:left="40"/>
        <w:spacing w:after="0"/>
        <w:tabs>
          <w:tab w:leader="none" w:pos="5500" w:val="left"/>
          <w:tab w:leader="none" w:pos="5960" w:val="left"/>
        </w:tabs>
        <w:rPr>
          <w:sz w:val="20"/>
          <w:szCs w:val="20"/>
          <w:color w:val="auto"/>
        </w:rPr>
      </w:pPr>
      <w:r>
        <w:rPr>
          <w:rFonts w:ascii="Arial" w:cs="Arial" w:eastAsia="Arial" w:hAnsi="Arial"/>
          <w:sz w:val="18"/>
          <w:szCs w:val="18"/>
          <w:color w:val="auto"/>
        </w:rPr>
        <w:t>Date: August 31, 2017</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31750</wp:posOffset>
            </wp:positionV>
            <wp:extent cx="34734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(Principal Financial Officer)</w:t>
      </w:r>
    </w:p>
    <w:p>
      <w:pPr>
        <w:sectPr>
          <w:pgSz w:w="11900" w:h="16838" w:orient="portrait"/>
          <w:cols w:equalWidth="0" w:num="1">
            <w:col w:w="11420"/>
          </w:cols>
          <w:pgMar w:left="240" w:top="580" w:right="239" w:bottom="1440" w:gutter="0" w:footer="0" w:header="0"/>
        </w:sectPr>
      </w:pPr>
    </w:p>
    <w:bookmarkStart w:id="53" w:name="page54"/>
    <w:bookmarkEnd w:id="53"/>
    <w:p>
      <w:pPr>
        <w:jc w:val="right"/>
        <w:spacing w:after="0"/>
        <w:rPr>
          <w:sz w:val="20"/>
          <w:szCs w:val="20"/>
          <w:color w:val="auto"/>
        </w:rPr>
      </w:pPr>
      <w:r>
        <w:rPr>
          <w:rFonts w:ascii="Arial" w:cs="Arial" w:eastAsia="Arial" w:hAnsi="Arial"/>
          <w:sz w:val="18"/>
          <w:szCs w:val="18"/>
          <w:b w:val="1"/>
          <w:bCs w:val="1"/>
          <w:color w:val="auto"/>
        </w:rPr>
        <w:t>Exhibit 32.1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920"/>
        <w:spacing w:after="0" w:line="277" w:lineRule="auto"/>
        <w:rPr>
          <w:sz w:val="20"/>
          <w:szCs w:val="20"/>
          <w:color w:val="auto"/>
        </w:rPr>
      </w:pPr>
      <w:r>
        <w:rPr>
          <w:rFonts w:ascii="Arial" w:cs="Arial" w:eastAsia="Arial" w:hAnsi="Arial"/>
          <w:sz w:val="18"/>
          <w:szCs w:val="18"/>
          <w:color w:val="auto"/>
        </w:rPr>
        <w:t>I, Matthew J. Murphy, the Principal Executive Officer of Marvell Technology Group Ltd. (the “Registrant”),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540" w:right="40" w:hanging="316"/>
        <w:spacing w:after="0" w:line="277" w:lineRule="auto"/>
        <w:tabs>
          <w:tab w:leader="none" w:pos="54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July 29, 2017 (the “Report”), fully complies with the requirements of Section 13(a) or 15(d) of the Securities Exchange Act of 1934, as amended; and</w:t>
      </w:r>
    </w:p>
    <w:p>
      <w:pPr>
        <w:spacing w:after="0" w:line="89" w:lineRule="exact"/>
        <w:rPr>
          <w:rFonts w:ascii="Arial" w:cs="Arial" w:eastAsia="Arial" w:hAnsi="Arial"/>
          <w:sz w:val="18"/>
          <w:szCs w:val="18"/>
          <w:color w:val="auto"/>
        </w:rPr>
      </w:pPr>
    </w:p>
    <w:p>
      <w:pPr>
        <w:ind w:left="540" w:hanging="316"/>
        <w:spacing w:after="0"/>
        <w:tabs>
          <w:tab w:leader="none" w:pos="540" w:val="left"/>
        </w:tabs>
        <w:numPr>
          <w:ilvl w:val="0"/>
          <w:numId w:val="22"/>
        </w:numPr>
        <w:rPr>
          <w:rFonts w:ascii="Arial" w:cs="Arial" w:eastAsia="Arial" w:hAnsi="Arial"/>
          <w:sz w:val="17"/>
          <w:szCs w:val="17"/>
          <w:color w:val="auto"/>
        </w:rPr>
      </w:pPr>
      <w:r>
        <w:rPr>
          <w:rFonts w:ascii="Arial" w:cs="Arial" w:eastAsia="Arial" w:hAnsi="Arial"/>
          <w:sz w:val="17"/>
          <w:szCs w:val="17"/>
          <w:color w:val="auto"/>
        </w:rPr>
        <w:t>the information contained in the Report fairly presents, in all material respects, the financial condition and results of operations of the Registrant.</w:t>
      </w:r>
    </w:p>
    <w:p>
      <w:pPr>
        <w:spacing w:after="0" w:line="183" w:lineRule="exact"/>
        <w:rPr>
          <w:sz w:val="20"/>
          <w:szCs w:val="20"/>
          <w:color w:val="auto"/>
        </w:rPr>
      </w:pPr>
    </w:p>
    <w:p>
      <w:pPr>
        <w:ind w:left="40"/>
        <w:spacing w:after="0"/>
        <w:tabs>
          <w:tab w:leader="none" w:pos="5500" w:val="left"/>
          <w:tab w:leader="none" w:pos="5960" w:val="left"/>
        </w:tabs>
        <w:rPr>
          <w:sz w:val="20"/>
          <w:szCs w:val="20"/>
          <w:color w:val="auto"/>
        </w:rPr>
      </w:pPr>
      <w:r>
        <w:rPr>
          <w:rFonts w:ascii="Arial" w:cs="Arial" w:eastAsia="Arial" w:hAnsi="Arial"/>
          <w:sz w:val="18"/>
          <w:szCs w:val="18"/>
          <w:color w:val="auto"/>
        </w:rPr>
        <w:t>Date: August 31, 2017</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31750</wp:posOffset>
            </wp:positionV>
            <wp:extent cx="347345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Matthew J. Murphy</w:t>
      </w:r>
    </w:p>
    <w:p>
      <w:pPr>
        <w:spacing w:after="0" w:line="27"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420"/>
          </w:cols>
          <w:pgMar w:left="240" w:top="580" w:right="239" w:bottom="1440" w:gutter="0" w:footer="0" w:header="0"/>
        </w:sectPr>
      </w:pPr>
    </w:p>
    <w:bookmarkStart w:id="54" w:name="page55"/>
    <w:bookmarkEnd w:id="54"/>
    <w:p>
      <w:pPr>
        <w:jc w:val="right"/>
        <w:spacing w:after="0"/>
        <w:rPr>
          <w:sz w:val="20"/>
          <w:szCs w:val="20"/>
          <w:color w:val="auto"/>
        </w:rPr>
      </w:pPr>
      <w:r>
        <w:rPr>
          <w:rFonts w:ascii="Arial" w:cs="Arial" w:eastAsia="Arial" w:hAnsi="Arial"/>
          <w:sz w:val="18"/>
          <w:szCs w:val="18"/>
          <w:b w:val="1"/>
          <w:bCs w:val="1"/>
          <w:color w:val="auto"/>
        </w:rPr>
        <w:t>Exhibit 32.2</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580"/>
        <w:spacing w:after="0" w:line="277" w:lineRule="auto"/>
        <w:rPr>
          <w:sz w:val="20"/>
          <w:szCs w:val="20"/>
          <w:color w:val="auto"/>
        </w:rPr>
      </w:pPr>
      <w:r>
        <w:rPr>
          <w:rFonts w:ascii="Arial" w:cs="Arial" w:eastAsia="Arial" w:hAnsi="Arial"/>
          <w:sz w:val="18"/>
          <w:szCs w:val="18"/>
          <w:color w:val="auto"/>
        </w:rPr>
        <w:t>I, Jean Hu, the Principal Financial Officer of Marvell Technology Group Ltd. (the “Registrant”),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540" w:right="40" w:hanging="316"/>
        <w:spacing w:after="0" w:line="277" w:lineRule="auto"/>
        <w:tabs>
          <w:tab w:leader="none" w:pos="54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July 29, 2017 (the “Report”), fully complies with the requirements of Section 13(a) or 15(d) of the Securities Exchange Act of 1934, as amended; and</w:t>
      </w:r>
    </w:p>
    <w:p>
      <w:pPr>
        <w:spacing w:after="0" w:line="89" w:lineRule="exact"/>
        <w:rPr>
          <w:rFonts w:ascii="Arial" w:cs="Arial" w:eastAsia="Arial" w:hAnsi="Arial"/>
          <w:sz w:val="18"/>
          <w:szCs w:val="18"/>
          <w:color w:val="auto"/>
        </w:rPr>
      </w:pPr>
    </w:p>
    <w:p>
      <w:pPr>
        <w:ind w:left="540" w:hanging="316"/>
        <w:spacing w:after="0"/>
        <w:tabs>
          <w:tab w:leader="none" w:pos="540" w:val="left"/>
        </w:tabs>
        <w:numPr>
          <w:ilvl w:val="0"/>
          <w:numId w:val="23"/>
        </w:numPr>
        <w:rPr>
          <w:rFonts w:ascii="Arial" w:cs="Arial" w:eastAsia="Arial" w:hAnsi="Arial"/>
          <w:sz w:val="17"/>
          <w:szCs w:val="17"/>
          <w:color w:val="auto"/>
        </w:rPr>
      </w:pPr>
      <w:r>
        <w:rPr>
          <w:rFonts w:ascii="Arial" w:cs="Arial" w:eastAsia="Arial" w:hAnsi="Arial"/>
          <w:sz w:val="17"/>
          <w:szCs w:val="17"/>
          <w:color w:val="auto"/>
        </w:rPr>
        <w:t>the information contained in the Report fairly presents, in all material respects, the financial condition and results of operations of the Registrant.</w:t>
      </w:r>
    </w:p>
    <w:p>
      <w:pPr>
        <w:spacing w:after="0" w:line="183" w:lineRule="exact"/>
        <w:rPr>
          <w:sz w:val="20"/>
          <w:szCs w:val="20"/>
          <w:color w:val="auto"/>
        </w:rPr>
      </w:pPr>
    </w:p>
    <w:p>
      <w:pPr>
        <w:ind w:left="40"/>
        <w:spacing w:after="0"/>
        <w:tabs>
          <w:tab w:leader="none" w:pos="5500" w:val="left"/>
          <w:tab w:leader="none" w:pos="5960" w:val="left"/>
        </w:tabs>
        <w:rPr>
          <w:sz w:val="20"/>
          <w:szCs w:val="20"/>
          <w:color w:val="auto"/>
        </w:rPr>
      </w:pPr>
      <w:r>
        <w:rPr>
          <w:rFonts w:ascii="Arial" w:cs="Arial" w:eastAsia="Arial" w:hAnsi="Arial"/>
          <w:sz w:val="18"/>
          <w:szCs w:val="18"/>
          <w:color w:val="auto"/>
        </w:rPr>
        <w:t>Date: August 31, 2017</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31750</wp:posOffset>
            </wp:positionV>
            <wp:extent cx="347345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(Principal Financial Officer)</w:t>
      </w:r>
    </w:p>
    <w:sectPr>
      <w:pgSz w:w="11900" w:h="16838" w:orient="portrait"/>
      <w:cols w:equalWidth="0" w:num="1">
        <w:col w:w="11420"/>
      </w:cols>
      <w:pgMar w:left="240" w:top="58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6EF438D"/>
    <w:multiLevelType w:val="hybridMultilevel"/>
    <w:lvl w:ilvl="0">
      <w:lvlJc w:val="left"/>
      <w:lvlText w:val="☒"/>
      <w:numFmt w:val="bullet"/>
      <w:start w:val="1"/>
    </w:lvl>
  </w:abstractNum>
  <w:abstractNum w:abstractNumId="1">
    <w:nsid w:val="140E0F76"/>
    <w:multiLevelType w:val="hybridMultilevel"/>
    <w:lvl w:ilvl="0">
      <w:lvlJc w:val="left"/>
      <w:lvlText w:val="☐"/>
      <w:numFmt w:val="bullet"/>
      <w:start w:val="1"/>
    </w:lvl>
  </w:abstractNum>
  <w:abstractNum w:abstractNumId="2">
    <w:nsid w:val="3352255A"/>
    <w:multiLevelType w:val="hybridMultilevel"/>
    <w:lvl w:ilvl="0">
      <w:lvlJc w:val="left"/>
      <w:lvlText w:val="•"/>
      <w:numFmt w:val="bullet"/>
      <w:start w:val="1"/>
    </w:lvl>
  </w:abstractNum>
  <w:abstractNum w:abstractNumId="3">
    <w:nsid w:val="109CF92E"/>
    <w:multiLevelType w:val="hybridMultilevel"/>
    <w:lvl w:ilvl="0">
      <w:lvlJc w:val="left"/>
      <w:lvlText w:val="*"/>
      <w:numFmt w:val="bullet"/>
      <w:start w:val="1"/>
    </w:lvl>
  </w:abstractNum>
  <w:abstractNum w:abstractNumId="4">
    <w:nsid w:val="DED7263"/>
    <w:multiLevelType w:val="hybridMultilevel"/>
    <w:lvl w:ilvl="0">
      <w:lvlJc w:val="left"/>
      <w:lvlText w:val="**"/>
      <w:numFmt w:val="bullet"/>
      <w:start w:val="1"/>
    </w:lvl>
  </w:abstractNum>
  <w:abstractNum w:abstractNumId="5">
    <w:nsid w:val="7FDCC233"/>
    <w:multiLevelType w:val="hybridMultilevel"/>
    <w:lvl w:ilvl="0">
      <w:lvlJc w:val="left"/>
      <w:lvlText w:val="(%1)"/>
      <w:numFmt w:val="lowerRoman"/>
      <w:start w:val="1"/>
    </w:lvl>
  </w:abstractNum>
  <w:abstractNum w:abstractNumId="6">
    <w:nsid w:val="1BEFD79F"/>
    <w:multiLevelType w:val="hybridMultilevel"/>
    <w:lvl w:ilvl="0">
      <w:lvlJc w:val="left"/>
      <w:lvlText w:val="•"/>
      <w:numFmt w:val="bullet"/>
      <w:start w:val="1"/>
    </w:lvl>
  </w:abstractNum>
  <w:abstractNum w:abstractNumId="7">
    <w:nsid w:val="41A7C4C9"/>
    <w:multiLevelType w:val="hybridMultilevel"/>
    <w:lvl w:ilvl="0">
      <w:lvlJc w:val="left"/>
      <w:lvlText w:val="•"/>
      <w:numFmt w:val="bullet"/>
      <w:start w:val="1"/>
    </w:lvl>
  </w:abstractNum>
  <w:abstractNum w:abstractNumId="8">
    <w:nsid w:val="6B68079A"/>
    <w:multiLevelType w:val="hybridMultilevel"/>
    <w:lvl w:ilvl="0">
      <w:lvlJc w:val="left"/>
      <w:lvlText w:val="•"/>
      <w:numFmt w:val="bullet"/>
      <w:start w:val="1"/>
    </w:lvl>
  </w:abstractNum>
  <w:abstractNum w:abstractNumId="9">
    <w:nsid w:val="4E6AFB66"/>
    <w:multiLevelType w:val="hybridMultilevel"/>
    <w:lvl w:ilvl="0">
      <w:lvlJc w:val="left"/>
      <w:lvlText w:val="•"/>
      <w:numFmt w:val="bullet"/>
      <w:start w:val="1"/>
    </w:lvl>
  </w:abstractNum>
  <w:abstractNum w:abstractNumId="10">
    <w:nsid w:val="25E45D32"/>
    <w:multiLevelType w:val="hybridMultilevel"/>
    <w:lvl w:ilvl="0">
      <w:lvlJc w:val="left"/>
      <w:lvlText w:val="•"/>
      <w:numFmt w:val="bullet"/>
      <w:start w:val="1"/>
    </w:lvl>
  </w:abstractNum>
  <w:abstractNum w:abstractNumId="11">
    <w:nsid w:val="519B500D"/>
    <w:multiLevelType w:val="hybridMultilevel"/>
    <w:lvl w:ilvl="0">
      <w:lvlJc w:val="left"/>
      <w:lvlText w:val="•"/>
      <w:numFmt w:val="bullet"/>
      <w:start w:val="1"/>
    </w:lvl>
  </w:abstractNum>
  <w:abstractNum w:abstractNumId="12">
    <w:nsid w:val="431BD7B7"/>
    <w:multiLevelType w:val="hybridMultilevel"/>
    <w:lvl w:ilvl="0">
      <w:lvlJc w:val="left"/>
      <w:lvlText w:val="•"/>
      <w:numFmt w:val="bullet"/>
      <w:start w:val="1"/>
    </w:lvl>
  </w:abstractNum>
  <w:abstractNum w:abstractNumId="13">
    <w:nsid w:val="3F2DBA31"/>
    <w:multiLevelType w:val="hybridMultilevel"/>
    <w:lvl w:ilvl="0">
      <w:lvlJc w:val="left"/>
      <w:lvlText w:val="•"/>
      <w:numFmt w:val="bullet"/>
      <w:start w:val="1"/>
    </w:lvl>
  </w:abstractNum>
  <w:abstractNum w:abstractNumId="14">
    <w:nsid w:val="7C83E458"/>
    <w:multiLevelType w:val="hybridMultilevel"/>
    <w:lvl w:ilvl="0">
      <w:lvlJc w:val="left"/>
      <w:lvlText w:val="•"/>
      <w:numFmt w:val="bullet"/>
      <w:start w:val="1"/>
    </w:lvl>
  </w:abstractNum>
  <w:abstractNum w:abstractNumId="15">
    <w:nsid w:val="257130A3"/>
    <w:multiLevelType w:val="hybridMultilevel"/>
    <w:lvl w:ilvl="0">
      <w:lvlJc w:val="left"/>
      <w:lvlText w:val="•"/>
      <w:numFmt w:val="bullet"/>
      <w:start w:val="1"/>
    </w:lvl>
  </w:abstractNum>
  <w:abstractNum w:abstractNumId="16">
    <w:nsid w:val="62BBD95A"/>
    <w:multiLevelType w:val="hybridMultilevel"/>
    <w:lvl w:ilvl="0">
      <w:lvlJc w:val="left"/>
      <w:lvlText w:val="(%1)"/>
      <w:numFmt w:val="decimal"/>
      <w:start w:val="1"/>
    </w:lvl>
  </w:abstractNum>
  <w:abstractNum w:abstractNumId="17">
    <w:nsid w:val="436C6125"/>
    <w:multiLevelType w:val="hybridMultilevel"/>
    <w:lvl w:ilvl="0">
      <w:lvlJc w:val="left"/>
      <w:lvlText w:val="#"/>
      <w:numFmt w:val="bullet"/>
      <w:start w:val="1"/>
    </w:lvl>
  </w:abstractNum>
  <w:abstractNum w:abstractNumId="18">
    <w:nsid w:val="628C895D"/>
    <w:multiLevelType w:val="hybridMultilevel"/>
    <w:lvl w:ilvl="0">
      <w:lvlJc w:val="left"/>
      <w:lvlText w:val="*"/>
      <w:numFmt w:val="bullet"/>
      <w:start w:val="1"/>
    </w:lvl>
  </w:abstractNum>
  <w:abstractNum w:abstractNumId="19">
    <w:nsid w:val="333AB105"/>
    <w:multiLevelType w:val="hybridMultilevel"/>
    <w:lvl w:ilvl="0">
      <w:lvlJc w:val="left"/>
      <w:lvlText w:val="%1."/>
      <w:numFmt w:val="decimal"/>
      <w:start w:val="1"/>
    </w:lvl>
    <w:lvl w:ilvl="1">
      <w:lvlJc w:val="left"/>
      <w:lvlText w:val="%2)"/>
      <w:numFmt w:val="lowerLetter"/>
      <w:start w:val="1"/>
    </w:lvl>
  </w:abstractNum>
  <w:abstractNum w:abstractNumId="20">
    <w:nsid w:val="721DA317"/>
    <w:multiLevelType w:val="hybridMultilevel"/>
    <w:lvl w:ilvl="0">
      <w:lvlJc w:val="left"/>
      <w:lvlText w:val="%1."/>
      <w:numFmt w:val="decimal"/>
      <w:start w:val="1"/>
    </w:lvl>
    <w:lvl w:ilvl="1">
      <w:lvlJc w:val="left"/>
      <w:lvlText w:val="%2)"/>
      <w:numFmt w:val="lowerLetter"/>
      <w:start w:val="1"/>
    </w:lvl>
  </w:abstractNum>
  <w:abstractNum w:abstractNumId="21">
    <w:nsid w:val="2443A858"/>
    <w:multiLevelType w:val="hybridMultilevel"/>
    <w:lvl w:ilvl="0">
      <w:lvlJc w:val="left"/>
      <w:lvlText w:val="(%1)"/>
      <w:numFmt w:val="lowerRoman"/>
      <w:start w:val="1"/>
    </w:lvl>
  </w:abstractNum>
  <w:abstractNum w:abstractNumId="22">
    <w:nsid w:val="2D1D5AE9"/>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2019-12-29T04:13:27Z</dcterms:created>
  <dcterms:modified xsi:type="dcterms:W3CDTF">2019-12-29T04:13:27Z</dcterms:modified>
</cp:coreProperties>
</file>