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3832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383286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Elliott Geraldine</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1460" w:type="dxa"/>
            <w:vAlign w:val="bottom"/>
            <w:tcBorders>
              <w:top w:val="single" w:sz="8" w:color="0000EE"/>
              <w:bottom w:val="single" w:sz="8" w:color="9A9A9A"/>
            </w:tcBorders>
          </w:tcPr>
          <w:p>
            <w:pPr>
              <w:spacing w:after="0"/>
              <w:rPr>
                <w:sz w:val="15"/>
                <w:szCs w:val="15"/>
                <w:color w:val="auto"/>
              </w:rPr>
            </w:pPr>
          </w:p>
        </w:tc>
        <w:tc>
          <w:tcPr>
            <w:tcW w:w="176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07/13/2017</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341"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6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120" w:type="dxa"/>
            <w:vAlign w:val="bottom"/>
          </w:tcPr>
          <w:p>
            <w:pPr>
              <w:ind w:left="260"/>
              <w:spacing w:after="0"/>
              <w:rPr>
                <w:sz w:val="20"/>
                <w:szCs w:val="20"/>
                <w:color w:val="auto"/>
              </w:rPr>
            </w:pPr>
            <w:r>
              <w:rPr>
                <w:rFonts w:ascii="Arial" w:cs="Arial" w:eastAsia="Arial" w:hAnsi="Arial"/>
                <w:sz w:val="14"/>
                <w:szCs w:val="14"/>
                <w:color w:val="auto"/>
              </w:rPr>
              <w:t>(First)</w:t>
            </w:r>
          </w:p>
        </w:tc>
        <w:tc>
          <w:tcPr>
            <w:tcW w:w="1260" w:type="dxa"/>
            <w:vAlign w:val="bottom"/>
          </w:tcPr>
          <w:p>
            <w:pPr>
              <w:ind w:left="22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980" w:type="dxa"/>
            <w:vAlign w:val="bottom"/>
            <w:gridSpan w:val="2"/>
          </w:tcPr>
          <w:p>
            <w:pPr>
              <w:ind w:left="20"/>
              <w:spacing w:after="0"/>
              <w:rPr>
                <w:sz w:val="20"/>
                <w:szCs w:val="20"/>
                <w:color w:val="auto"/>
              </w:rPr>
            </w:pPr>
            <w:r>
              <w:rPr>
                <w:rFonts w:ascii="Arial" w:cs="Arial" w:eastAsia="Arial" w:hAnsi="Arial"/>
                <w:sz w:val="18"/>
                <w:szCs w:val="18"/>
                <w:color w:val="0000FF"/>
              </w:rPr>
              <w:t>5488 MARVELL LANE</w:t>
            </w: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6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2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12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120" w:type="dxa"/>
            <w:vAlign w:val="bottom"/>
            <w:vMerge w:val="continue"/>
          </w:tcPr>
          <w:p>
            <w:pPr>
              <w:spacing w:after="0"/>
              <w:rPr>
                <w:sz w:val="9"/>
                <w:szCs w:val="9"/>
                <w:color w:val="auto"/>
              </w:rPr>
            </w:pPr>
          </w:p>
        </w:tc>
        <w:tc>
          <w:tcPr>
            <w:tcW w:w="12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6"/>
        <w:spacing w:after="0"/>
        <w:tabs>
          <w:tab w:leader="none" w:pos="525" w:val="left"/>
          <w:tab w:leader="none" w:pos="2145"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6"/>
        <w:spacing w:after="0"/>
        <w:tabs>
          <w:tab w:leader="none" w:pos="2145"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297"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200"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20" w:type="dxa"/>
            <w:vAlign w:val="bottom"/>
            <w:gridSpan w:val="2"/>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2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78"/>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c>
          <w:tcPr>
            <w:tcW w:w="20" w:type="dxa"/>
            <w:vAlign w:val="bottom"/>
          </w:tcPr>
          <w:p>
            <w:pPr>
              <w:spacing w:after="0"/>
              <w:rPr>
                <w:sz w:val="15"/>
                <w:szCs w:val="15"/>
                <w:color w:val="auto"/>
              </w:rPr>
            </w:pPr>
          </w:p>
        </w:tc>
      </w:tr>
      <w:tr>
        <w:trPr>
          <w:trHeight w:val="73"/>
        </w:trPr>
        <w:tc>
          <w:tcPr>
            <w:tcW w:w="20" w:type="dxa"/>
            <w:vAlign w:val="bottom"/>
            <w:tcBorders>
              <w:bottom w:val="single" w:sz="8" w:color="2C2C2C"/>
            </w:tcBorders>
          </w:tcPr>
          <w:p>
            <w:pPr>
              <w:spacing w:after="0"/>
              <w:rPr>
                <w:sz w:val="5"/>
                <w:szCs w:val="5"/>
                <w:color w:val="auto"/>
              </w:rPr>
            </w:pPr>
          </w:p>
        </w:tc>
        <w:tc>
          <w:tcPr>
            <w:tcW w:w="344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tcPr>
          <w:p>
            <w:pPr>
              <w:spacing w:after="0"/>
              <w:rPr>
                <w:sz w:val="5"/>
                <w:szCs w:val="5"/>
                <w:color w:val="auto"/>
              </w:rPr>
            </w:pPr>
          </w:p>
        </w:tc>
        <w:tc>
          <w:tcPr>
            <w:tcW w:w="300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40" w:type="dxa"/>
            <w:vAlign w:val="bottom"/>
            <w:tcBorders>
              <w:top w:val="single" w:sz="8" w:color="808080"/>
            </w:tcBorders>
            <w:shd w:val="clear" w:color="auto" w:fill="2C2C2C"/>
          </w:tcPr>
          <w:p>
            <w:pPr>
              <w:spacing w:after="0" w:line="20" w:lineRule="exact"/>
              <w:rPr>
                <w:sz w:val="1"/>
                <w:szCs w:val="1"/>
                <w:color w:val="auto"/>
              </w:rPr>
            </w:pPr>
          </w:p>
        </w:tc>
        <w:tc>
          <w:tcPr>
            <w:tcW w:w="362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3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3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Beneficially Owned</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98"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600" w:type="dxa"/>
            <w:vAlign w:val="bottom"/>
          </w:tcPr>
          <w:p>
            <w:pPr>
              <w:ind w:left="80"/>
              <w:spacing w:after="0"/>
              <w:rPr>
                <w:sz w:val="20"/>
                <w:szCs w:val="20"/>
                <w:color w:val="auto"/>
              </w:rPr>
            </w:pPr>
            <w:r>
              <w:rPr>
                <w:rFonts w:ascii="Arial" w:cs="Arial" w:eastAsia="Arial" w:hAnsi="Arial"/>
                <w:sz w:val="14"/>
                <w:szCs w:val="14"/>
                <w:b w:val="1"/>
                <w:bCs w:val="1"/>
                <w:color w:val="auto"/>
              </w:rPr>
              <w:t>1. Title of Derivative Security (Instr. 4)</w:t>
            </w: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20" w:type="dxa"/>
            <w:vAlign w:val="bottom"/>
            <w:gridSpan w:val="2"/>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64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0" w:type="dxa"/>
            <w:vAlign w:val="bottom"/>
          </w:tcPr>
          <w:p>
            <w:pPr>
              <w:ind w:left="60"/>
              <w:spacing w:after="0"/>
              <w:rPr>
                <w:sz w:val="20"/>
                <w:szCs w:val="20"/>
                <w:color w:val="auto"/>
              </w:rPr>
            </w:pPr>
            <w:r>
              <w:rPr>
                <w:rFonts w:ascii="Arial" w:cs="Arial" w:eastAsia="Arial" w:hAnsi="Arial"/>
                <w:sz w:val="14"/>
                <w:szCs w:val="14"/>
                <w:b w:val="1"/>
                <w:bCs w:val="1"/>
                <w:color w:val="auto"/>
              </w:rPr>
              <w:t>5.</w:t>
            </w:r>
          </w:p>
        </w:tc>
        <w:tc>
          <w:tcPr>
            <w:tcW w:w="600" w:type="dxa"/>
            <w:vAlign w:val="bottom"/>
          </w:tcPr>
          <w:p>
            <w:pPr>
              <w:spacing w:after="0"/>
              <w:rPr>
                <w:sz w:val="14"/>
                <w:szCs w:val="14"/>
                <w:color w:val="auto"/>
              </w:rPr>
            </w:pPr>
          </w:p>
        </w:tc>
        <w:tc>
          <w:tcPr>
            <w:tcW w:w="1660" w:type="dxa"/>
            <w:vAlign w:val="bottom"/>
            <w:gridSpan w:val="2"/>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2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w w:val="99"/>
              </w:rPr>
              <w:t>Underlying Derivative Security (Instr. 4)</w:t>
            </w:r>
          </w:p>
        </w:tc>
        <w:tc>
          <w:tcPr>
            <w:tcW w:w="9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Ownership</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58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9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Form:</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360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5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900" w:type="dxa"/>
            <w:vAlign w:val="bottom"/>
            <w:gridSpan w:val="3"/>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60" w:type="dxa"/>
            <w:vAlign w:val="bottom"/>
            <w:gridSpan w:val="2"/>
            <w:vMerge w:val="restart"/>
          </w:tcPr>
          <w:p>
            <w:pPr>
              <w:ind w:left="60"/>
              <w:spacing w:after="0" w:line="149" w:lineRule="exact"/>
              <w:rPr>
                <w:sz w:val="20"/>
                <w:szCs w:val="20"/>
                <w:color w:val="auto"/>
              </w:rPr>
            </w:pPr>
            <w:r>
              <w:rPr>
                <w:rFonts w:ascii="Arial" w:cs="Arial" w:eastAsia="Arial" w:hAnsi="Arial"/>
                <w:sz w:val="14"/>
                <w:szCs w:val="14"/>
                <w:b w:val="1"/>
                <w:bCs w:val="1"/>
                <w:color w:val="auto"/>
              </w:rPr>
              <w:t>Direct (D)</w:t>
            </w:r>
          </w:p>
        </w:tc>
        <w:tc>
          <w:tcPr>
            <w:tcW w:w="200" w:type="dxa"/>
            <w:vAlign w:val="bottom"/>
          </w:tcPr>
          <w:p>
            <w:pPr>
              <w:spacing w:after="0"/>
              <w:rPr>
                <w:sz w:val="6"/>
                <w:szCs w:val="6"/>
                <w:color w:val="auto"/>
              </w:rPr>
            </w:pPr>
          </w:p>
        </w:tc>
        <w:tc>
          <w:tcPr>
            <w:tcW w:w="14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360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580" w:type="dxa"/>
            <w:vAlign w:val="bottom"/>
          </w:tcPr>
          <w:p>
            <w:pPr>
              <w:spacing w:after="0"/>
              <w:rPr>
                <w:sz w:val="4"/>
                <w:szCs w:val="4"/>
                <w:color w:val="auto"/>
              </w:rPr>
            </w:pPr>
          </w:p>
        </w:tc>
        <w:tc>
          <w:tcPr>
            <w:tcW w:w="1140" w:type="dxa"/>
            <w:vAlign w:val="bottom"/>
            <w:vMerge w:val="restart"/>
          </w:tcPr>
          <w:p>
            <w:pPr>
              <w:ind w:left="540"/>
              <w:spacing w:after="0"/>
              <w:rPr>
                <w:sz w:val="20"/>
                <w:szCs w:val="20"/>
                <w:color w:val="auto"/>
              </w:rPr>
            </w:pPr>
            <w:r>
              <w:rPr>
                <w:rFonts w:ascii="Arial" w:cs="Arial" w:eastAsia="Arial" w:hAnsi="Arial"/>
                <w:sz w:val="14"/>
                <w:szCs w:val="14"/>
                <w:b w:val="1"/>
                <w:bCs w:val="1"/>
                <w:color w:val="auto"/>
              </w:rPr>
              <w:t>Amount</w:t>
            </w:r>
          </w:p>
        </w:tc>
        <w:tc>
          <w:tcPr>
            <w:tcW w:w="900" w:type="dxa"/>
            <w:vAlign w:val="bottom"/>
            <w:gridSpan w:val="3"/>
            <w:vMerge w:val="continue"/>
          </w:tcPr>
          <w:p>
            <w:pPr>
              <w:spacing w:after="0"/>
              <w:rPr>
                <w:sz w:val="4"/>
                <w:szCs w:val="4"/>
                <w:color w:val="auto"/>
              </w:rPr>
            </w:pPr>
          </w:p>
        </w:tc>
        <w:tc>
          <w:tcPr>
            <w:tcW w:w="860" w:type="dxa"/>
            <w:vAlign w:val="bottom"/>
            <w:gridSpan w:val="2"/>
            <w:vMerge w:val="continue"/>
          </w:tcPr>
          <w:p>
            <w:pPr>
              <w:spacing w:after="0"/>
              <w:rPr>
                <w:sz w:val="4"/>
                <w:szCs w:val="4"/>
                <w:color w:val="auto"/>
              </w:rPr>
            </w:pPr>
          </w:p>
        </w:tc>
        <w:tc>
          <w:tcPr>
            <w:tcW w:w="200" w:type="dxa"/>
            <w:vAlign w:val="bottom"/>
          </w:tcPr>
          <w:p>
            <w:pPr>
              <w:spacing w:after="0"/>
              <w:rPr>
                <w:sz w:val="4"/>
                <w:szCs w:val="4"/>
                <w:color w:val="auto"/>
              </w:rPr>
            </w:pPr>
          </w:p>
        </w:tc>
        <w:tc>
          <w:tcPr>
            <w:tcW w:w="14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vMerge w:val="continue"/>
          </w:tcPr>
          <w:p>
            <w:pPr>
              <w:spacing w:after="0"/>
              <w:rPr>
                <w:sz w:val="12"/>
                <w:szCs w:val="12"/>
                <w:color w:val="auto"/>
              </w:rPr>
            </w:pPr>
          </w:p>
        </w:tc>
        <w:tc>
          <w:tcPr>
            <w:tcW w:w="900" w:type="dxa"/>
            <w:vAlign w:val="bottom"/>
            <w:gridSpan w:val="3"/>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60" w:type="dxa"/>
            <w:vAlign w:val="bottom"/>
            <w:gridSpan w:val="2"/>
          </w:tcPr>
          <w:p>
            <w:pPr>
              <w:ind w:left="60"/>
              <w:spacing w:after="0" w:line="139" w:lineRule="exact"/>
              <w:rPr>
                <w:sz w:val="20"/>
                <w:szCs w:val="20"/>
                <w:color w:val="auto"/>
              </w:rPr>
            </w:pPr>
            <w:r>
              <w:rPr>
                <w:rFonts w:ascii="Arial" w:cs="Arial" w:eastAsia="Arial" w:hAnsi="Arial"/>
                <w:sz w:val="14"/>
                <w:szCs w:val="14"/>
                <w:b w:val="1"/>
                <w:bCs w:val="1"/>
                <w:color w:val="auto"/>
              </w:rPr>
              <w:t>or Indirect</w:t>
            </w: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or</w:t>
            </w:r>
          </w:p>
        </w:tc>
        <w:tc>
          <w:tcPr>
            <w:tcW w:w="900" w:type="dxa"/>
            <w:vAlign w:val="bottom"/>
            <w:gridSpan w:val="3"/>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(I) (Instr. 5)</w:t>
            </w: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tcPr>
          <w:p>
            <w:pPr>
              <w:ind w:left="540"/>
              <w:spacing w:after="0" w:line="145" w:lineRule="exact"/>
              <w:rPr>
                <w:sz w:val="20"/>
                <w:szCs w:val="20"/>
                <w:color w:val="auto"/>
              </w:rPr>
            </w:pPr>
            <w:r>
              <w:rPr>
                <w:rFonts w:ascii="Arial" w:cs="Arial" w:eastAsia="Arial" w:hAnsi="Arial"/>
                <w:sz w:val="14"/>
                <w:szCs w:val="14"/>
                <w:b w:val="1"/>
                <w:bCs w:val="1"/>
                <w:color w:val="auto"/>
              </w:rPr>
              <w:t>Number</w:t>
            </w:r>
          </w:p>
        </w:tc>
        <w:tc>
          <w:tcPr>
            <w:tcW w:w="6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Expiration</w:t>
            </w:r>
          </w:p>
        </w:tc>
        <w:tc>
          <w:tcPr>
            <w:tcW w:w="1580" w:type="dxa"/>
            <w:vAlign w:val="bottom"/>
          </w:tcPr>
          <w:p>
            <w:pPr>
              <w:spacing w:after="0"/>
              <w:rPr>
                <w:sz w:val="12"/>
                <w:szCs w:val="12"/>
                <w:color w:val="auto"/>
              </w:rPr>
            </w:pPr>
          </w:p>
        </w:tc>
        <w:tc>
          <w:tcPr>
            <w:tcW w:w="11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of</w:t>
            </w:r>
          </w:p>
        </w:tc>
        <w:tc>
          <w:tcPr>
            <w:tcW w:w="6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60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58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1140" w:type="dxa"/>
            <w:vAlign w:val="bottom"/>
          </w:tcPr>
          <w:p>
            <w:pPr>
              <w:ind w:left="540"/>
              <w:spacing w:after="0"/>
              <w:rPr>
                <w:sz w:val="20"/>
                <w:szCs w:val="20"/>
                <w:color w:val="auto"/>
              </w:rPr>
            </w:pPr>
            <w:r>
              <w:rPr>
                <w:rFonts w:ascii="Arial" w:cs="Arial" w:eastAsia="Arial" w:hAnsi="Arial"/>
                <w:sz w:val="14"/>
                <w:szCs w:val="14"/>
                <w:b w:val="1"/>
                <w:bCs w:val="1"/>
                <w:color w:val="auto"/>
              </w:rPr>
              <w:t>Shares</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4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36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02"/>
        </w:trPr>
        <w:tc>
          <w:tcPr>
            <w:tcW w:w="3600" w:type="dxa"/>
            <w:vAlign w:val="bottom"/>
          </w:tcPr>
          <w:p>
            <w:pPr>
              <w:ind w:left="40"/>
              <w:spacing w:after="0"/>
              <w:rPr>
                <w:sz w:val="20"/>
                <w:szCs w:val="20"/>
                <w:color w:val="auto"/>
              </w:rPr>
            </w:pPr>
            <w:r>
              <w:rPr>
                <w:rFonts w:ascii="Arial" w:cs="Arial" w:eastAsia="Arial" w:hAnsi="Arial"/>
                <w:sz w:val="14"/>
                <w:szCs w:val="14"/>
                <w:b w:val="1"/>
                <w:bCs w:val="1"/>
                <w:color w:val="auto"/>
              </w:rPr>
              <w:t>Explanation of Responses:</w:t>
            </w: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600" w:type="dxa"/>
            <w:vAlign w:val="bottom"/>
          </w:tcPr>
          <w:p>
            <w:pPr>
              <w:ind w:left="40"/>
              <w:spacing w:after="0"/>
              <w:rPr>
                <w:sz w:val="20"/>
                <w:szCs w:val="20"/>
                <w:color w:val="auto"/>
              </w:rPr>
            </w:pPr>
            <w:r>
              <w:rPr>
                <w:rFonts w:ascii="Arial" w:cs="Arial" w:eastAsia="Arial" w:hAnsi="Arial"/>
                <w:sz w:val="18"/>
                <w:szCs w:val="18"/>
                <w:b w:val="1"/>
                <w:bCs w:val="1"/>
                <w:color w:val="auto"/>
              </w:rPr>
              <w:t>Remarks:</w:t>
            </w:r>
          </w:p>
        </w:tc>
        <w:tc>
          <w:tcPr>
            <w:tcW w:w="8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8"/>
        </w:trPr>
        <w:tc>
          <w:tcPr>
            <w:tcW w:w="3600" w:type="dxa"/>
            <w:vAlign w:val="bottom"/>
          </w:tcPr>
          <w:p>
            <w:pPr>
              <w:ind w:left="40"/>
              <w:spacing w:after="0"/>
              <w:rPr>
                <w:sz w:val="20"/>
                <w:szCs w:val="20"/>
                <w:color w:val="auto"/>
              </w:rPr>
            </w:pPr>
            <w:r>
              <w:rPr>
                <w:rFonts w:ascii="Arial" w:cs="Arial" w:eastAsia="Arial" w:hAnsi="Arial"/>
                <w:sz w:val="14"/>
                <w:szCs w:val="14"/>
                <w:b w:val="1"/>
                <w:bCs w:val="1"/>
                <w:color w:val="auto"/>
              </w:rPr>
              <w:t>No securities are beneficially owned.</w:t>
            </w:r>
          </w:p>
        </w:tc>
        <w:tc>
          <w:tcPr>
            <w:tcW w:w="8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4"/>
        </w:trPr>
        <w:tc>
          <w:tcPr>
            <w:tcW w:w="360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2040" w:type="dxa"/>
            <w:vAlign w:val="bottom"/>
            <w:gridSpan w:val="4"/>
          </w:tcPr>
          <w:p>
            <w:pPr>
              <w:spacing w:after="0"/>
              <w:rPr>
                <w:sz w:val="20"/>
                <w:szCs w:val="20"/>
                <w:color w:val="auto"/>
              </w:rPr>
            </w:pPr>
            <w:r>
              <w:rPr>
                <w:rFonts w:ascii="Arial" w:cs="Arial" w:eastAsia="Arial" w:hAnsi="Arial"/>
                <w:sz w:val="18"/>
                <w:szCs w:val="18"/>
                <w:color w:val="0000FF"/>
              </w:rPr>
              <w:t>Geraldine Elliott by Mary</w:t>
            </w:r>
          </w:p>
        </w:tc>
        <w:tc>
          <w:tcPr>
            <w:tcW w:w="2520" w:type="dxa"/>
            <w:vAlign w:val="bottom"/>
            <w:gridSpan w:val="4"/>
            <w:vMerge w:val="restart"/>
          </w:tcPr>
          <w:p>
            <w:pPr>
              <w:ind w:left="260"/>
              <w:spacing w:after="0"/>
              <w:rPr>
                <w:sz w:val="20"/>
                <w:szCs w:val="20"/>
                <w:color w:val="auto"/>
              </w:rPr>
            </w:pPr>
            <w:r>
              <w:rPr>
                <w:rFonts w:ascii="Arial" w:cs="Arial" w:eastAsia="Arial" w:hAnsi="Arial"/>
                <w:sz w:val="18"/>
                <w:szCs w:val="18"/>
                <w:color w:val="0000FF"/>
              </w:rPr>
              <w:t>07/17/2014</w:t>
            </w:r>
          </w:p>
        </w:tc>
        <w:tc>
          <w:tcPr>
            <w:tcW w:w="0" w:type="dxa"/>
            <w:vAlign w:val="bottom"/>
          </w:tcPr>
          <w:p>
            <w:pPr>
              <w:spacing w:after="0"/>
              <w:rPr>
                <w:sz w:val="1"/>
                <w:szCs w:val="1"/>
                <w:color w:val="auto"/>
              </w:rPr>
            </w:pPr>
          </w:p>
        </w:tc>
      </w:tr>
      <w:tr>
        <w:trPr>
          <w:trHeight w:val="88"/>
        </w:trPr>
        <w:tc>
          <w:tcPr>
            <w:tcW w:w="3600" w:type="dxa"/>
            <w:vAlign w:val="bottom"/>
          </w:tcPr>
          <w:p>
            <w:pPr>
              <w:spacing w:after="0"/>
              <w:rPr>
                <w:sz w:val="7"/>
                <w:szCs w:val="7"/>
                <w:color w:val="auto"/>
              </w:rPr>
            </w:pPr>
          </w:p>
        </w:tc>
        <w:tc>
          <w:tcPr>
            <w:tcW w:w="8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580" w:type="dxa"/>
            <w:vAlign w:val="bottom"/>
          </w:tcPr>
          <w:p>
            <w:pPr>
              <w:spacing w:after="0"/>
              <w:rPr>
                <w:sz w:val="7"/>
                <w:szCs w:val="7"/>
                <w:color w:val="auto"/>
              </w:rPr>
            </w:pPr>
          </w:p>
        </w:tc>
        <w:tc>
          <w:tcPr>
            <w:tcW w:w="1780" w:type="dxa"/>
            <w:vAlign w:val="bottom"/>
            <w:tcBorders>
              <w:top w:val="single" w:sz="8" w:color="auto"/>
            </w:tcBorders>
            <w:gridSpan w:val="2"/>
            <w:vMerge w:val="restart"/>
          </w:tcPr>
          <w:p>
            <w:pPr>
              <w:spacing w:after="0" w:line="196" w:lineRule="exact"/>
              <w:rPr>
                <w:sz w:val="20"/>
                <w:szCs w:val="20"/>
                <w:color w:val="auto"/>
              </w:rPr>
            </w:pPr>
            <w:r>
              <w:rPr>
                <w:rFonts w:ascii="Arial" w:cs="Arial" w:eastAsia="Arial" w:hAnsi="Arial"/>
                <w:sz w:val="18"/>
                <w:szCs w:val="18"/>
                <w:color w:val="0000FF"/>
                <w:w w:val="89"/>
              </w:rPr>
              <w:t>Ahern as attorney-in-fact</w:t>
            </w:r>
          </w:p>
        </w:tc>
        <w:tc>
          <w:tcPr>
            <w:tcW w:w="40" w:type="dxa"/>
            <w:vAlign w:val="bottom"/>
            <w:tcBorders>
              <w:top w:val="single" w:sz="8" w:color="auto"/>
            </w:tcBorders>
            <w:vMerge w:val="restart"/>
          </w:tcPr>
          <w:p>
            <w:pPr>
              <w:spacing w:after="0"/>
              <w:rPr>
                <w:sz w:val="7"/>
                <w:szCs w:val="7"/>
                <w:color w:val="auto"/>
              </w:rPr>
            </w:pPr>
          </w:p>
        </w:tc>
        <w:tc>
          <w:tcPr>
            <w:tcW w:w="220" w:type="dxa"/>
            <w:vAlign w:val="bottom"/>
            <w:vMerge w:val="restart"/>
          </w:tcPr>
          <w:p>
            <w:pPr>
              <w:spacing w:after="0"/>
              <w:rPr>
                <w:sz w:val="7"/>
                <w:szCs w:val="7"/>
                <w:color w:val="auto"/>
              </w:rPr>
            </w:pPr>
          </w:p>
        </w:tc>
        <w:tc>
          <w:tcPr>
            <w:tcW w:w="2520" w:type="dxa"/>
            <w:vAlign w:val="bottom"/>
            <w:gridSpan w:val="4"/>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3600" w:type="dxa"/>
            <w:vAlign w:val="bottom"/>
          </w:tcPr>
          <w:p>
            <w:pPr>
              <w:spacing w:after="0"/>
              <w:rPr>
                <w:sz w:val="7"/>
                <w:szCs w:val="7"/>
                <w:color w:val="auto"/>
              </w:rPr>
            </w:pPr>
          </w:p>
        </w:tc>
        <w:tc>
          <w:tcPr>
            <w:tcW w:w="8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580" w:type="dxa"/>
            <w:vAlign w:val="bottom"/>
          </w:tcPr>
          <w:p>
            <w:pPr>
              <w:spacing w:after="0"/>
              <w:rPr>
                <w:sz w:val="7"/>
                <w:szCs w:val="7"/>
                <w:color w:val="auto"/>
              </w:rPr>
            </w:pPr>
          </w:p>
        </w:tc>
        <w:tc>
          <w:tcPr>
            <w:tcW w:w="1780" w:type="dxa"/>
            <w:vAlign w:val="bottom"/>
            <w:tcBorders>
              <w:top w:val="single" w:sz="8" w:color="auto"/>
              <w:bottom w:val="single" w:sz="8" w:color="auto"/>
            </w:tcBorders>
            <w:gridSpan w:val="2"/>
            <w:vMerge w:val="continue"/>
          </w:tcPr>
          <w:p>
            <w:pPr>
              <w:spacing w:after="0"/>
              <w:rPr>
                <w:sz w:val="7"/>
                <w:szCs w:val="7"/>
                <w:color w:val="auto"/>
              </w:rPr>
            </w:pPr>
          </w:p>
        </w:tc>
        <w:tc>
          <w:tcPr>
            <w:tcW w:w="40" w:type="dxa"/>
            <w:vAlign w:val="bottom"/>
            <w:tcBorders>
              <w:top w:val="single" w:sz="8" w:color="auto"/>
            </w:tcBorders>
            <w:vMerge w:val="continue"/>
          </w:tcPr>
          <w:p>
            <w:pPr>
              <w:spacing w:after="0"/>
              <w:rPr>
                <w:sz w:val="7"/>
                <w:szCs w:val="7"/>
                <w:color w:val="auto"/>
              </w:rPr>
            </w:pPr>
          </w:p>
        </w:tc>
        <w:tc>
          <w:tcPr>
            <w:tcW w:w="220" w:type="dxa"/>
            <w:vAlign w:val="bottom"/>
            <w:vMerge w:val="continue"/>
          </w:tcPr>
          <w:p>
            <w:pPr>
              <w:spacing w:after="0"/>
              <w:rPr>
                <w:sz w:val="7"/>
                <w:szCs w:val="7"/>
                <w:color w:val="auto"/>
              </w:rPr>
            </w:pPr>
          </w:p>
        </w:tc>
        <w:tc>
          <w:tcPr>
            <w:tcW w:w="260" w:type="dxa"/>
            <w:vAlign w:val="bottom"/>
          </w:tcPr>
          <w:p>
            <w:pPr>
              <w:spacing w:after="0"/>
              <w:rPr>
                <w:sz w:val="7"/>
                <w:szCs w:val="7"/>
                <w:color w:val="auto"/>
              </w:rPr>
            </w:pPr>
          </w:p>
        </w:tc>
        <w:tc>
          <w:tcPr>
            <w:tcW w:w="600" w:type="dxa"/>
            <w:vAlign w:val="bottom"/>
            <w:tcBorders>
              <w:top w:val="single" w:sz="8" w:color="auto"/>
            </w:tcBorders>
          </w:tcPr>
          <w:p>
            <w:pPr>
              <w:spacing w:after="0"/>
              <w:rPr>
                <w:sz w:val="7"/>
                <w:szCs w:val="7"/>
                <w:color w:val="auto"/>
              </w:rPr>
            </w:pPr>
          </w:p>
        </w:tc>
        <w:tc>
          <w:tcPr>
            <w:tcW w:w="200" w:type="dxa"/>
            <w:vAlign w:val="bottom"/>
            <w:tcBorders>
              <w:top w:val="single" w:sz="8" w:color="auto"/>
            </w:tcBorders>
          </w:tcPr>
          <w:p>
            <w:pPr>
              <w:spacing w:after="0"/>
              <w:rPr>
                <w:sz w:val="7"/>
                <w:szCs w:val="7"/>
                <w:color w:val="auto"/>
              </w:rPr>
            </w:pPr>
          </w:p>
        </w:tc>
        <w:tc>
          <w:tcPr>
            <w:tcW w:w="14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36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2040" w:type="dxa"/>
            <w:vAlign w:val="bottom"/>
            <w:gridSpan w:val="4"/>
          </w:tcPr>
          <w:p>
            <w:pPr>
              <w:spacing w:after="0"/>
              <w:rPr>
                <w:sz w:val="20"/>
                <w:szCs w:val="20"/>
                <w:color w:val="auto"/>
              </w:rPr>
            </w:pPr>
            <w:r>
              <w:rPr>
                <w:rFonts w:ascii="Arial" w:cs="Arial" w:eastAsia="Arial" w:hAnsi="Arial"/>
                <w:sz w:val="14"/>
                <w:szCs w:val="14"/>
                <w:color w:val="auto"/>
                <w:w w:val="99"/>
              </w:rPr>
              <w:t>** Signature of Reporting Person</w:t>
            </w:r>
          </w:p>
        </w:tc>
        <w:tc>
          <w:tcPr>
            <w:tcW w:w="860" w:type="dxa"/>
            <w:vAlign w:val="bottom"/>
            <w:gridSpan w:val="2"/>
          </w:tcPr>
          <w:p>
            <w:pPr>
              <w:ind w:left="260"/>
              <w:spacing w:after="0"/>
              <w:rPr>
                <w:sz w:val="20"/>
                <w:szCs w:val="20"/>
                <w:color w:val="auto"/>
              </w:rPr>
            </w:pPr>
            <w:r>
              <w:rPr>
                <w:rFonts w:ascii="Arial" w:cs="Arial" w:eastAsia="Arial" w:hAnsi="Arial"/>
                <w:sz w:val="14"/>
                <w:szCs w:val="14"/>
                <w:color w:val="auto"/>
              </w:rPr>
              <w:t>Date</w:t>
            </w:r>
          </w:p>
        </w:tc>
        <w:tc>
          <w:tcPr>
            <w:tcW w:w="20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POWER OF ATTORNEY</w:t>
      </w:r>
    </w:p>
    <w:p>
      <w:pPr>
        <w:spacing w:after="0" w:line="4" w:lineRule="exact"/>
        <w:rPr>
          <w:sz w:val="20"/>
          <w:szCs w:val="20"/>
          <w:color w:val="auto"/>
        </w:rPr>
      </w:pPr>
    </w:p>
    <w:p>
      <w:pPr>
        <w:ind w:right="1779"/>
        <w:spacing w:after="0" w:line="268" w:lineRule="auto"/>
        <w:rPr>
          <w:sz w:val="20"/>
          <w:szCs w:val="20"/>
          <w:color w:val="auto"/>
        </w:rPr>
      </w:pPr>
      <w:r>
        <w:rPr>
          <w:rFonts w:ascii="Courier New" w:cs="Courier New" w:eastAsia="Courier New" w:hAnsi="Courier New"/>
          <w:sz w:val="16"/>
          <w:szCs w:val="16"/>
          <w:color w:val="auto"/>
        </w:rPr>
        <w:t>Know all by these presents that the undersigned hereby constitutes and appoints each of Mitchell Gaynor, Blair Walters and Mary Ahern, or either of them signing singly, and with full power of substitution, the undersigned's true and lawful attorney in fact to: (1) 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 (2) execute for and on behalf of the undersigned, in the undersigned's capacity as an officer and/or director of Marvell Technology Group Ltd. (the "Company"), Forms 3, 4, and 5 in accordance with Section 16(a) of the Securities Exchange Act of 1934 and the rules thereunder; (3) 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 (4) take any other action of any type whatsoever in connection with the foregoing which, in the opinion of such attorney in fact, may be of benefit to, in the best interest of, or legally required by, the undersigned, it being understood that the documents executed by such attorney in fact on behalf of the undersigned pursuant to this Power of Attorney shall be in such form and shall contain such terms and conditions as such attorney in fact may approve in such attorney in fact's discretion. The undersigned hereby grants to each such attorney in 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 in fact, or such attorney in fact's substitute or substitutes, shall lawfully do or cause to be done by virtue of this power of attorney and the rights and powers herein granted. The undersigned acknowledges that the foregoing attorneys in fact, in serving in such capacity at the request of the undersigned, are not assuming, nor is the Company assuming, any of the undersigned's responsibilities to comply with Section 16 of the Securities Exchange Act of 1934. 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 in fact.</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11th day of July, 2017.</w:t>
      </w:r>
    </w:p>
    <w:p>
      <w:pPr>
        <w:ind w:left="860"/>
        <w:spacing w:after="0"/>
        <w:rPr>
          <w:sz w:val="20"/>
          <w:szCs w:val="20"/>
          <w:color w:val="auto"/>
        </w:rPr>
      </w:pPr>
      <w:r>
        <w:rPr>
          <w:rFonts w:ascii="Courier New" w:cs="Courier New" w:eastAsia="Courier New" w:hAnsi="Courier New"/>
          <w:sz w:val="18"/>
          <w:szCs w:val="18"/>
          <w:color w:val="auto"/>
        </w:rPr>
        <w:t>/s/ Geraldine Elliott</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4"/>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X"/>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526803"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2019-12-04T00:00:38Z</dcterms:created>
  <dcterms:modified xsi:type="dcterms:W3CDTF">2019-12-04T00:00:38Z</dcterms:modified>
</cp:coreProperties>
</file>