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41" w:lineRule="exact"/>
        <w:rPr>
          <w:sz w:val="24"/>
          <w:szCs w:val="24"/>
          <w:color w:val="auto"/>
        </w:rPr>
      </w:pPr>
    </w:p>
    <w:p>
      <w:pPr>
        <w:ind w:left="7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68" w:lineRule="exact"/>
        <w:rPr>
          <w:sz w:val="24"/>
          <w:szCs w:val="24"/>
          <w:color w:val="auto"/>
        </w:rPr>
      </w:pPr>
    </w:p>
    <w:p>
      <w:pPr>
        <w:ind w:left="380"/>
        <w:spacing w:after="0" w:line="238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38735</wp:posOffset>
            </wp:positionH>
            <wp:positionV relativeFrom="paragraph">
              <wp:posOffset>-243205</wp:posOffset>
            </wp:positionV>
            <wp:extent cx="136525" cy="13652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525" cy="136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4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3"/>
        </w:trPr>
        <w:tc>
          <w:tcPr>
            <w:tcW w:w="6560" w:type="dxa"/>
            <w:vAlign w:val="bottom"/>
          </w:tcPr>
          <w:p>
            <w:pPr>
              <w:jc w:val="center"/>
              <w:ind w:right="17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60" w:type="dxa"/>
            <w:vAlign w:val="bottom"/>
            <w:vMerge w:val="restart"/>
          </w:tcPr>
          <w:p>
            <w:pPr>
              <w:jc w:val="center"/>
              <w:ind w:right="173"/>
              <w:spacing w:after="0" w:line="14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1"/>
        </w:trPr>
        <w:tc>
          <w:tcPr>
            <w:tcW w:w="656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9"/>
        </w:trPr>
        <w:tc>
          <w:tcPr>
            <w:tcW w:w="65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"/>
        </w:trPr>
        <w:tc>
          <w:tcPr>
            <w:tcW w:w="6560" w:type="dxa"/>
            <w:vAlign w:val="bottom"/>
            <w:vMerge w:val="restart"/>
          </w:tcPr>
          <w:p>
            <w:pPr>
              <w:jc w:val="center"/>
              <w:ind w:right="17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656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9"/>
        </w:trPr>
        <w:tc>
          <w:tcPr>
            <w:tcW w:w="65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9"/>
        </w:trPr>
        <w:tc>
          <w:tcPr>
            <w:tcW w:w="65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8"/>
        </w:trPr>
        <w:tc>
          <w:tcPr>
            <w:tcW w:w="6560" w:type="dxa"/>
            <w:vAlign w:val="bottom"/>
            <w:vMerge w:val="restart"/>
          </w:tcPr>
          <w:p>
            <w:pPr>
              <w:jc w:val="center"/>
              <w:ind w:right="17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5"/>
        </w:trPr>
        <w:tc>
          <w:tcPr>
            <w:tcW w:w="656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56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5481955</wp:posOffset>
            </wp:positionH>
            <wp:positionV relativeFrom="paragraph">
              <wp:posOffset>-651510</wp:posOffset>
            </wp:positionV>
            <wp:extent cx="59690" cy="66484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48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4152265</wp:posOffset>
            </wp:positionH>
            <wp:positionV relativeFrom="paragraph">
              <wp:posOffset>-651510</wp:posOffset>
            </wp:positionV>
            <wp:extent cx="59690" cy="66484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48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-1696720</wp:posOffset>
            </wp:positionH>
            <wp:positionV relativeFrom="paragraph">
              <wp:posOffset>20955</wp:posOffset>
            </wp:positionV>
            <wp:extent cx="7323455" cy="504761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3455" cy="50476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05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360" w:space="300"/>
            <w:col w:w="8860"/>
          </w:cols>
          <w:pgMar w:left="240" w:top="225" w:right="139" w:bottom="1440" w:gutter="0" w:footer="0" w:header="0"/>
        </w:sect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2"/>
          <w:szCs w:val="22"/>
          <w:color w:val="auto"/>
          <w:vertAlign w:val="superscript"/>
        </w:rPr>
        <w:t>*</w:t>
      </w:r>
    </w:p>
    <w:p>
      <w:pPr>
        <w:ind w:left="120"/>
        <w:spacing w:after="0" w:line="254" w:lineRule="auto"/>
        <w:rPr>
          <w:rFonts w:ascii="Arial" w:cs="Arial" w:eastAsia="Arial" w:hAnsi="Arial"/>
          <w:sz w:val="21"/>
          <w:szCs w:val="21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MARVELL SEMICONDUCTOR, INC.</w:t>
        </w:r>
      </w:hyperlink>
      <w:r>
        <w:rPr>
          <w:rFonts w:ascii="Arial" w:cs="Arial" w:eastAsia="Arial" w:hAnsi="Arial"/>
          <w:sz w:val="21"/>
          <w:szCs w:val="21"/>
          <w:u w:val="single" w:color="auto"/>
          <w:color w:val="0000EE"/>
        </w:rPr>
        <w:t xml:space="preserve"> </w:t>
      </w:r>
      <w:hyperlink r:id="rId12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CARON DAVID</w:t>
        </w:r>
      </w:hyperlink>
    </w:p>
    <w:p>
      <w:pPr>
        <w:spacing w:after="0" w:line="297" w:lineRule="exact"/>
        <w:rPr>
          <w:sz w:val="20"/>
          <w:szCs w:val="20"/>
          <w:color w:val="auto"/>
        </w:rPr>
      </w:pPr>
    </w:p>
    <w:p>
      <w:pPr>
        <w:ind w:left="120"/>
        <w:spacing w:after="0"/>
        <w:tabs>
          <w:tab w:leader="none" w:pos="1380" w:val="left"/>
          <w:tab w:leader="none" w:pos="264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(Last)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(First)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(Middle)</w:t>
      </w:r>
    </w:p>
    <w:p>
      <w:pPr>
        <w:spacing w:after="0" w:line="71" w:lineRule="exact"/>
        <w:rPr>
          <w:sz w:val="20"/>
          <w:szCs w:val="20"/>
          <w:color w:val="auto"/>
        </w:rPr>
      </w:pPr>
    </w:p>
    <w:p>
      <w:pPr>
        <w:ind w:left="1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5488 MARVELL LANE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br w:type="column"/>
      </w: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2. Issuer Name </w:t>
      </w: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and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Ticker or Trading Symbol</w:t>
      </w:r>
    </w:p>
    <w:p>
      <w:pPr>
        <w:spacing w:after="0" w:line="11" w:lineRule="exact"/>
        <w:rPr>
          <w:sz w:val="20"/>
          <w:szCs w:val="20"/>
          <w:color w:val="auto"/>
        </w:rPr>
      </w:pPr>
    </w:p>
    <w:p>
      <w:pPr>
        <w:spacing w:after="0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13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MARVELL TECHNOLOGY GROUP LTD</w:t>
        </w:r>
      </w:hyperlink>
    </w:p>
    <w:p>
      <w:pPr>
        <w:spacing w:after="0" w:line="12" w:lineRule="exact"/>
        <w:rPr>
          <w:sz w:val="20"/>
          <w:szCs w:val="20"/>
          <w:color w:val="auto"/>
        </w:rPr>
      </w:pPr>
    </w:p>
    <w:p>
      <w:pPr>
        <w:ind w:left="120" w:hanging="118"/>
        <w:spacing w:after="0"/>
        <w:tabs>
          <w:tab w:leader="none" w:pos="120" w:val="left"/>
        </w:tabs>
        <w:numPr>
          <w:ilvl w:val="0"/>
          <w:numId w:val="1"/>
        </w:numPr>
        <w:rPr>
          <w:rFonts w:ascii="Arial" w:cs="Arial" w:eastAsia="Arial" w:hAnsi="Arial"/>
          <w:sz w:val="21"/>
          <w:szCs w:val="21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 xml:space="preserve">MRVL </w:t>
      </w:r>
      <w:r>
        <w:rPr>
          <w:rFonts w:ascii="Arial" w:cs="Arial" w:eastAsia="Arial" w:hAnsi="Arial"/>
          <w:sz w:val="21"/>
          <w:szCs w:val="21"/>
          <w:color w:val="000000"/>
        </w:rPr>
        <w:t>]</w:t>
      </w:r>
    </w:p>
    <w:p>
      <w:pPr>
        <w:spacing w:after="0" w:line="298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3. Date of Earliest Transaction (Month/Day/Year)</w:t>
      </w:r>
    </w:p>
    <w:p>
      <w:pPr>
        <w:spacing w:after="0" w:line="4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04/15/2017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br w:type="column"/>
      </w:r>
    </w:p>
    <w:p>
      <w:pPr>
        <w:spacing w:after="0" w:line="7" w:lineRule="exact"/>
        <w:rPr>
          <w:sz w:val="20"/>
          <w:szCs w:val="20"/>
          <w:color w:val="auto"/>
        </w:rPr>
      </w:pPr>
    </w:p>
    <w:p>
      <w:pPr>
        <w:ind w:left="3" w:right="660" w:hanging="3"/>
        <w:spacing w:after="0" w:line="256" w:lineRule="auto"/>
        <w:tabs>
          <w:tab w:leader="none" w:pos="152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Relationship of Reporting Person(s) to Issuer (Check all applicable)</w:t>
      </w:r>
    </w:p>
    <w:p>
      <w:pPr>
        <w:spacing w:after="0" w:line="17" w:lineRule="exact"/>
        <w:rPr>
          <w:sz w:val="20"/>
          <w:szCs w:val="20"/>
          <w:color w:val="auto"/>
        </w:rPr>
      </w:pPr>
    </w:p>
    <w:tbl>
      <w:tblPr>
        <w:tblLayout w:type="fixed"/>
        <w:tblInd w:w="203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2"/>
        </w:trPr>
        <w:tc>
          <w:tcPr>
            <w:tcW w:w="2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2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16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8"/>
        </w:trPr>
        <w:tc>
          <w:tcPr>
            <w:tcW w:w="2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X</w:t>
            </w:r>
          </w:p>
        </w:tc>
        <w:tc>
          <w:tcPr>
            <w:tcW w:w="142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16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6"/>
        </w:trPr>
        <w:tc>
          <w:tcPr>
            <w:tcW w:w="2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2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16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5"/>
        </w:trPr>
        <w:tc>
          <w:tcPr>
            <w:tcW w:w="2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6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32" w:lineRule="exact"/>
        <w:rPr>
          <w:sz w:val="20"/>
          <w:szCs w:val="20"/>
          <w:color w:val="auto"/>
        </w:rPr>
      </w:pPr>
    </w:p>
    <w:p>
      <w:pPr>
        <w:jc w:val="center"/>
        <w:ind w:right="177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Corporate Controller and CAO</w:t>
      </w:r>
    </w:p>
    <w:p>
      <w:pPr>
        <w:spacing w:after="0" w:line="455" w:lineRule="exact"/>
        <w:rPr>
          <w:sz w:val="20"/>
          <w:szCs w:val="20"/>
          <w:color w:val="auto"/>
        </w:rPr>
      </w:pPr>
    </w:p>
    <w:p>
      <w:pPr>
        <w:sectPr>
          <w:pgSz w:w="11900" w:h="16838" w:orient="portrait"/>
          <w:cols w:equalWidth="0" w:num="3">
            <w:col w:w="3580" w:space="480"/>
            <w:col w:w="3780" w:space="197"/>
            <w:col w:w="3483"/>
          </w:cols>
          <w:pgMar w:left="240" w:top="225" w:right="139" w:bottom="1440" w:gutter="0" w:footer="0" w:header="0"/>
          <w:type w:val="continuous"/>
        </w:sect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5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840" w:type="dxa"/>
            <w:vAlign w:val="bottom"/>
            <w:gridSpan w:val="8"/>
          </w:tcPr>
          <w:p>
            <w:pPr>
              <w:jc w:val="center"/>
              <w:ind w:right="5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4. If Amendment, Date of Original Filed (Month/Day/Year)</w:t>
            </w:r>
          </w:p>
        </w:tc>
        <w:tc>
          <w:tcPr>
            <w:tcW w:w="3780" w:type="dxa"/>
            <w:vAlign w:val="bottom"/>
            <w:gridSpan w:val="10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6. 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  <w:gridSpan w:val="2"/>
          </w:tcPr>
          <w:p>
            <w:pPr>
              <w:ind w:left="30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6"/>
              </w:rPr>
              <w:t>Line)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780" w:type="dxa"/>
            <w:vAlign w:val="bottom"/>
            <w:gridSpan w:val="10"/>
            <w:vMerge w:val="restart"/>
          </w:tcPr>
          <w:p>
            <w:pPr>
              <w:ind w:left="5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 xml:space="preserve">X   </w:t>
            </w:r>
            <w:r>
              <w:rPr>
                <w:rFonts w:ascii="Arial" w:cs="Arial" w:eastAsia="Arial" w:hAnsi="Arial"/>
                <w:sz w:val="13"/>
                <w:szCs w:val="13"/>
                <w:color w:val="000000"/>
              </w:rPr>
              <w:t>Form filed by One Reporting Person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500" w:type="dxa"/>
            <w:vAlign w:val="bottom"/>
            <w:gridSpan w:val="3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SANTA CLARA CA</w:t>
            </w:r>
          </w:p>
        </w:tc>
        <w:tc>
          <w:tcPr>
            <w:tcW w:w="118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95054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780" w:type="dxa"/>
            <w:vAlign w:val="bottom"/>
            <w:gridSpan w:val="10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5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18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080" w:type="dxa"/>
            <w:vAlign w:val="bottom"/>
            <w:gridSpan w:val="7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Form filed by More than One Reporting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080" w:type="dxa"/>
            <w:vAlign w:val="bottom"/>
            <w:gridSpan w:val="7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vMerge w:val="restart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Person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880" w:type="dxa"/>
            <w:vAlign w:val="bottom"/>
            <w:gridSpan w:val="2"/>
            <w:vMerge w:val="restart"/>
          </w:tcPr>
          <w:p>
            <w:pPr>
              <w:ind w:left="6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18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4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8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180" w:type="dxa"/>
            <w:vAlign w:val="bottom"/>
            <w:vMerge w:val="continue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3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60" w:type="dxa"/>
            <w:vAlign w:val="bottom"/>
            <w:tcBorders>
              <w:bottom w:val="single" w:sz="8" w:color="2C2C2C"/>
            </w:tcBorders>
            <w:gridSpan w:val="5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4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540" w:type="dxa"/>
            <w:vAlign w:val="bottom"/>
            <w:tcBorders>
              <w:top w:val="single" w:sz="8" w:color="2C2C2C"/>
            </w:tcBorders>
            <w:gridSpan w:val="15"/>
          </w:tcPr>
          <w:p>
            <w:pPr>
              <w:ind w:left="8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 - Non-Derivative Securities Acquired, Disposed of, or Beneficially Owned</w:t>
            </w:r>
          </w:p>
        </w:tc>
        <w:tc>
          <w:tcPr>
            <w:tcW w:w="6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9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600" w:type="dxa"/>
            <w:vAlign w:val="bottom"/>
            <w:gridSpan w:val="4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940" w:type="dxa"/>
            <w:vAlign w:val="bottom"/>
            <w:gridSpan w:val="3"/>
          </w:tcPr>
          <w:p>
            <w:pPr>
              <w:ind w:left="8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880" w:type="dxa"/>
            <w:vAlign w:val="bottom"/>
            <w:gridSpan w:val="4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ind w:left="8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Execution Date,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1880" w:type="dxa"/>
            <w:vAlign w:val="bottom"/>
            <w:gridSpan w:val="4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 Of (D) (Instr. 3, 4 and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Securities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  <w:gridSpan w:val="2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940" w:type="dxa"/>
            <w:vAlign w:val="bottom"/>
            <w:gridSpan w:val="3"/>
          </w:tcPr>
          <w:p>
            <w:pPr>
              <w:ind w:left="8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00" w:type="dxa"/>
            <w:vAlign w:val="bottom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560" w:type="dxa"/>
            <w:vAlign w:val="bottom"/>
          </w:tcPr>
          <w:p>
            <w:pPr>
              <w:ind w:left="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40" w:type="dxa"/>
            <w:vAlign w:val="bottom"/>
            <w:gridSpan w:val="4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  8)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  <w:gridSpan w:val="3"/>
            <w:vMerge w:val="restart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720" w:type="dxa"/>
            <w:vAlign w:val="bottom"/>
          </w:tcPr>
          <w:p>
            <w:pPr>
              <w:ind w:left="3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600" w:type="dxa"/>
            <w:vAlign w:val="bottom"/>
            <w:gridSpan w:val="2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6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6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1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020" w:type="dxa"/>
            <w:vAlign w:val="bottom"/>
            <w:tcBorders>
              <w:bottom w:val="single" w:sz="8" w:color="2C2C2C"/>
            </w:tcBorders>
            <w:gridSpan w:val="6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660" w:type="dxa"/>
            <w:vAlign w:val="bottom"/>
            <w:tcBorders>
              <w:bottom w:val="single" w:sz="8" w:color="2C2C2C"/>
            </w:tcBorders>
            <w:gridSpan w:val="5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3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460" w:type="dxa"/>
            <w:vAlign w:val="bottom"/>
            <w:tcBorders>
              <w:top w:val="single" w:sz="8" w:color="2C2C2C"/>
            </w:tcBorders>
            <w:gridSpan w:val="14"/>
          </w:tcPr>
          <w:p>
            <w:pPr>
              <w:jc w:val="center"/>
              <w:ind w:right="11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6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720" w:type="dxa"/>
            <w:vAlign w:val="bottom"/>
            <w:gridSpan w:val="12"/>
          </w:tcPr>
          <w:p>
            <w:pPr>
              <w:jc w:val="center"/>
              <w:ind w:left="51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20" w:type="dxa"/>
            <w:vAlign w:val="bottom"/>
            <w:gridSpan w:val="4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32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 Amount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9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Transaction</w:t>
            </w:r>
          </w:p>
        </w:tc>
        <w:tc>
          <w:tcPr>
            <w:tcW w:w="600" w:type="dxa"/>
            <w:vAlign w:val="bottom"/>
          </w:tcPr>
          <w:p>
            <w:pPr>
              <w:ind w:left="1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  <w:gridSpan w:val="3"/>
          </w:tcPr>
          <w:p>
            <w:pPr>
              <w:ind w:left="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20" w:type="dxa"/>
            <w:vAlign w:val="bottom"/>
            <w:gridSpan w:val="3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Securities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62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Ownership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(Month/Day/Year)</w:t>
            </w: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Code (Instr.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1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20" w:type="dxa"/>
            <w:vAlign w:val="bottom"/>
            <w:gridSpan w:val="4"/>
          </w:tcPr>
          <w:p>
            <w:pPr>
              <w:ind w:left="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Underlying</w:t>
            </w: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62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1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20" w:type="dxa"/>
            <w:vAlign w:val="bottom"/>
            <w:gridSpan w:val="3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90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  <w:gridSpan w:val="2"/>
          </w:tcPr>
          <w:p>
            <w:pPr>
              <w:ind w:left="1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20" w:type="dxa"/>
            <w:vAlign w:val="bottom"/>
            <w:gridSpan w:val="3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1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(I) (Instr. 4)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  <w:gridSpan w:val="2"/>
          </w:tcPr>
          <w:p>
            <w:pPr>
              <w:ind w:left="1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  <w:gridSpan w:val="2"/>
          </w:tcPr>
          <w:p>
            <w:pPr>
              <w:ind w:left="1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 (Instr.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40" w:type="dxa"/>
            <w:vAlign w:val="bottom"/>
            <w:gridSpan w:val="2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3, 4 and 5)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</w:tcPr>
          <w:p>
            <w:pPr>
              <w:ind w:left="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60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</w:t>
            </w:r>
          </w:p>
        </w:tc>
        <w:tc>
          <w:tcPr>
            <w:tcW w:w="3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6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60" w:type="dxa"/>
            <w:vAlign w:val="bottom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72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6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15,341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ind w:left="2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04/15/2017</w:t>
            </w: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A</w:t>
            </w:r>
          </w:p>
        </w:tc>
        <w:tc>
          <w:tcPr>
            <w:tcW w:w="600" w:type="dxa"/>
            <w:vAlign w:val="bottom"/>
          </w:tcPr>
          <w:p>
            <w:pPr>
              <w:ind w:left="1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15,341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</w:tcPr>
          <w:p>
            <w:pPr>
              <w:ind w:left="1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0.00</w:t>
            </w:r>
          </w:p>
        </w:tc>
        <w:tc>
          <w:tcPr>
            <w:tcW w:w="620" w:type="dxa"/>
            <w:vAlign w:val="bottom"/>
          </w:tcPr>
          <w:p>
            <w:pPr>
              <w:ind w:left="2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0"/>
              </w:rPr>
              <w:t>15,341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3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18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0000FF"/>
        </w:rPr>
        <w:t>acquire)</w:t>
      </w:r>
    </w:p>
    <w:p>
      <w:pPr>
        <w:sectPr>
          <w:pgSz w:w="11900" w:h="16838" w:orient="portrait"/>
          <w:cols w:equalWidth="0" w:num="1">
            <w:col w:w="11520"/>
          </w:cols>
          <w:pgMar w:left="240" w:top="225" w:right="139" w:bottom="1440" w:gutter="0" w:footer="0" w:header="0"/>
          <w:type w:val="continuous"/>
        </w:sectPr>
      </w:pPr>
    </w:p>
    <w:p>
      <w:pPr>
        <w:spacing w:after="0" w:line="101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58" w:lineRule="exact"/>
        <w:rPr>
          <w:sz w:val="20"/>
          <w:szCs w:val="20"/>
          <w:color w:val="auto"/>
        </w:rPr>
      </w:pPr>
    </w:p>
    <w:p>
      <w:pPr>
        <w:ind w:left="180" w:hanging="132"/>
        <w:spacing w:after="0"/>
        <w:tabs>
          <w:tab w:leader="none" w:pos="180" w:val="left"/>
        </w:tabs>
        <w:numPr>
          <w:ilvl w:val="0"/>
          <w:numId w:val="3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Each restricted stock unit ("RSU") represented a contingent right to receive one Marvell common share.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2"/>
        <w:spacing w:after="0"/>
        <w:tabs>
          <w:tab w:leader="none" w:pos="180" w:val="left"/>
        </w:tabs>
        <w:numPr>
          <w:ilvl w:val="0"/>
          <w:numId w:val="3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 RSUs vest as to 33% on April 15, 2018, 33% on April 15, 2019 and 34% on April 15, 2020.</w:t>
      </w:r>
    </w:p>
    <w:p>
      <w:pPr>
        <w:spacing w:after="0" w:line="44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51" w:lineRule="exact"/>
        <w:rPr>
          <w:sz w:val="20"/>
          <w:szCs w:val="20"/>
          <w:color w:val="auto"/>
        </w:rPr>
      </w:pPr>
    </w:p>
    <w:p>
      <w:pPr>
        <w:ind w:left="68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6"/>
          <w:szCs w:val="16"/>
          <w:color w:val="0000FF"/>
        </w:rPr>
        <w:t>David Caron by Mary Ahern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4361815</wp:posOffset>
            </wp:positionH>
            <wp:positionV relativeFrom="paragraph">
              <wp:posOffset>0</wp:posOffset>
            </wp:positionV>
            <wp:extent cx="1280160" cy="825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0160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8" w:lineRule="exact"/>
        <w:rPr>
          <w:sz w:val="20"/>
          <w:szCs w:val="20"/>
          <w:color w:val="auto"/>
        </w:rPr>
      </w:pPr>
    </w:p>
    <w:p>
      <w:pPr>
        <w:ind w:left="68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his attorney-in-fact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4361815</wp:posOffset>
            </wp:positionH>
            <wp:positionV relativeFrom="paragraph">
              <wp:posOffset>-11430</wp:posOffset>
            </wp:positionV>
            <wp:extent cx="846455" cy="825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6455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54" w:lineRule="exact"/>
        <w:rPr>
          <w:sz w:val="20"/>
          <w:szCs w:val="20"/>
          <w:color w:val="auto"/>
        </w:rPr>
      </w:pPr>
    </w:p>
    <w:p>
      <w:pPr>
        <w:ind w:left="68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** Signature of Reporting Person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br w:type="column"/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37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5"/>
          <w:szCs w:val="15"/>
          <w:color w:val="0000FF"/>
        </w:rPr>
        <w:t>04/18/2017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-5080</wp:posOffset>
            </wp:positionH>
            <wp:positionV relativeFrom="paragraph">
              <wp:posOffset>6350</wp:posOffset>
            </wp:positionV>
            <wp:extent cx="504825" cy="825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91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Date</w:t>
      </w:r>
    </w:p>
    <w:p>
      <w:pPr>
        <w:spacing w:after="0" w:line="52" w:lineRule="exact"/>
        <w:rPr>
          <w:sz w:val="20"/>
          <w:szCs w:val="20"/>
          <w:color w:val="auto"/>
        </w:rPr>
      </w:pPr>
    </w:p>
    <w:p>
      <w:pPr>
        <w:sectPr>
          <w:pgSz w:w="11900" w:h="16838" w:orient="portrait"/>
          <w:cols w:equalWidth="0" w:num="2">
            <w:col w:w="8880" w:space="280"/>
            <w:col w:w="2360"/>
          </w:cols>
          <w:pgMar w:left="240" w:top="225" w:right="139" w:bottom="1440" w:gutter="0" w:footer="0" w:header="0"/>
          <w:type w:val="continuous"/>
        </w:sect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38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52" w:lineRule="exact"/>
        <w:rPr>
          <w:sz w:val="20"/>
          <w:szCs w:val="20"/>
          <w:color w:val="auto"/>
        </w:rPr>
      </w:pPr>
    </w:p>
    <w:p>
      <w:pPr>
        <w:jc w:val="both"/>
        <w:ind w:left="40" w:right="3720" w:firstLine="8"/>
        <w:spacing w:after="0" w:line="321" w:lineRule="auto"/>
        <w:tabs>
          <w:tab w:leader="none" w:pos="182" w:val="left"/>
        </w:tabs>
        <w:numPr>
          <w:ilvl w:val="0"/>
          <w:numId w:val="4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520"/>
      </w:cols>
      <w:pgMar w:left="240" w:top="225" w:right="139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74B0DC51"/>
    <w:multiLevelType w:val="hybridMultilevel"/>
    <w:lvl w:ilvl="0">
      <w:lvlJc w:val="left"/>
      <w:lvlText w:val="["/>
      <w:numFmt w:val="bullet"/>
      <w:start w:val="1"/>
    </w:lvl>
  </w:abstractNum>
  <w:abstractNum w:abstractNumId="1">
    <w:nsid w:val="19495CFF"/>
    <w:multiLevelType w:val="hybridMultilevel"/>
    <w:lvl w:ilvl="0">
      <w:lvlJc w:val="left"/>
      <w:lvlText w:val="%1."/>
      <w:numFmt w:val="decimal"/>
      <w:start w:val="5"/>
    </w:lvl>
  </w:abstractNum>
  <w:abstractNum w:abstractNumId="2">
    <w:nsid w:val="2AE8944A"/>
    <w:multiLevelType w:val="hybridMultilevel"/>
    <w:lvl w:ilvl="0">
      <w:lvlJc w:val="left"/>
      <w:lvlText w:val="%1."/>
      <w:numFmt w:val="decimal"/>
      <w:start w:val="1"/>
    </w:lvl>
  </w:abstractNum>
  <w:abstractNum w:abstractNumId="3">
    <w:nsid w:val="625558EC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4" Type="http://schemas.openxmlformats.org/officeDocument/2006/relationships/image" Target="media/image5.png"/><Relationship Id="rId15" Type="http://schemas.openxmlformats.org/officeDocument/2006/relationships/image" Target="media/image6.png"/><Relationship Id="rId16" Type="http://schemas.openxmlformats.org/officeDocument/2006/relationships/image" Target="media/image7.png"/><Relationship Id="rId12" Type="http://schemas.openxmlformats.org/officeDocument/2006/relationships/hyperlink" Target="http://www.sec.gov/cgi-bin/browse-edgar?action=getcompany&amp;CIK=0001498569" TargetMode="External"/><Relationship Id="rId13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2019-12-04T00:07:50Z</dcterms:created>
  <dcterms:modified xsi:type="dcterms:W3CDTF">2019-12-04T00:07:50Z</dcterms:modified>
</cp:coreProperties>
</file>