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1"/>
          <w:szCs w:val="31"/>
          <w:b w:val="1"/>
          <w:bCs w:val="1"/>
          <w:color w:val="auto"/>
        </w:rPr>
        <w:drawing>
          <wp:anchor simplePos="0" relativeHeight="251657728" behindDoc="1" locked="0" layoutInCell="0" allowOverlap="1">
            <wp:simplePos x="0" y="0"/>
            <wp:positionH relativeFrom="page">
              <wp:posOffset>155575</wp:posOffset>
            </wp:positionH>
            <wp:positionV relativeFrom="page">
              <wp:posOffset>163830</wp:posOffset>
            </wp:positionV>
            <wp:extent cx="725043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8255"/>
                    </a:xfrm>
                    <a:prstGeom prst="rect">
                      <a:avLst/>
                    </a:prstGeom>
                    <a:noFill/>
                  </pic:spPr>
                </pic:pic>
              </a:graphicData>
            </a:graphic>
          </wp:anchor>
        </w:drawing>
        <w:drawing>
          <wp:anchor simplePos="0" relativeHeight="251657728" behindDoc="1" locked="0" layoutInCell="0" allowOverlap="1">
            <wp:simplePos x="0" y="0"/>
            <wp:positionH relativeFrom="page">
              <wp:posOffset>155575</wp:posOffset>
            </wp:positionH>
            <wp:positionV relativeFrom="page">
              <wp:posOffset>205105</wp:posOffset>
            </wp:positionV>
            <wp:extent cx="725043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8255"/>
                    </a:xfrm>
                    <a:prstGeom prst="rect">
                      <a:avLst/>
                    </a:prstGeom>
                    <a:noFill/>
                  </pic:spPr>
                </pic:pic>
              </a:graphicData>
            </a:graphic>
          </wp:anchor>
        </w:drawing>
        <w:t>UNITED STATES</w:t>
      </w:r>
    </w:p>
    <w:p>
      <w:pPr>
        <w:spacing w:after="0" w:line="32" w:lineRule="exact"/>
        <w:rPr>
          <w:sz w:val="24"/>
          <w:szCs w:val="24"/>
          <w:color w:val="auto"/>
        </w:rPr>
      </w:pPr>
    </w:p>
    <w:p>
      <w:pPr>
        <w:jc w:val="center"/>
        <w:ind w:right="-159"/>
        <w:spacing w:after="0"/>
        <w:rPr>
          <w:sz w:val="20"/>
          <w:szCs w:val="20"/>
          <w:color w:val="auto"/>
        </w:rPr>
      </w:pPr>
      <w:r>
        <w:rPr>
          <w:rFonts w:ascii="Arial" w:cs="Arial" w:eastAsia="Arial" w:hAnsi="Arial"/>
          <w:sz w:val="31"/>
          <w:szCs w:val="31"/>
          <w:b w:val="1"/>
          <w:bCs w:val="1"/>
          <w:color w:val="auto"/>
        </w:rPr>
        <w:t>SECURITIES AND EXCHANGE COMMISSION</w:t>
      </w:r>
    </w:p>
    <w:p>
      <w:pPr>
        <w:jc w:val="center"/>
        <w:ind w:right="-159"/>
        <w:spacing w:after="0"/>
        <w:rPr>
          <w:sz w:val="20"/>
          <w:szCs w:val="20"/>
          <w:color w:val="auto"/>
        </w:rPr>
      </w:pPr>
      <w:r>
        <w:rPr>
          <w:rFonts w:ascii="Arial" w:cs="Arial" w:eastAsia="Arial" w:hAnsi="Arial"/>
          <w:sz w:val="21"/>
          <w:szCs w:val="21"/>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2863215</wp:posOffset>
            </wp:positionH>
            <wp:positionV relativeFrom="paragraph">
              <wp:posOffset>214630</wp:posOffset>
            </wp:positionV>
            <wp:extent cx="1529715"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29715" cy="8255"/>
                    </a:xfrm>
                    <a:prstGeom prst="rect">
                      <a:avLst/>
                    </a:prstGeom>
                    <a:noFill/>
                  </pic:spPr>
                </pic:pic>
              </a:graphicData>
            </a:graphic>
          </wp:anchor>
        </w:drawing>
      </w:r>
    </w:p>
    <w:p>
      <w:pPr>
        <w:spacing w:after="0" w:line="200" w:lineRule="exact"/>
        <w:rPr>
          <w:sz w:val="24"/>
          <w:szCs w:val="24"/>
          <w:color w:val="auto"/>
        </w:rPr>
      </w:pPr>
    </w:p>
    <w:p>
      <w:pPr>
        <w:spacing w:after="0" w:line="300" w:lineRule="exact"/>
        <w:rPr>
          <w:sz w:val="24"/>
          <w:szCs w:val="24"/>
          <w:color w:val="auto"/>
        </w:rPr>
      </w:pPr>
    </w:p>
    <w:p>
      <w:pPr>
        <w:jc w:val="center"/>
        <w:ind w:right="-159"/>
        <w:spacing w:after="0"/>
        <w:rPr>
          <w:sz w:val="20"/>
          <w:szCs w:val="20"/>
          <w:color w:val="auto"/>
        </w:rPr>
      </w:pPr>
      <w:r>
        <w:rPr>
          <w:rFonts w:ascii="Arial" w:cs="Arial" w:eastAsia="Arial" w:hAnsi="Arial"/>
          <w:sz w:val="31"/>
          <w:szCs w:val="31"/>
          <w:b w:val="1"/>
          <w:bCs w:val="1"/>
          <w:color w:val="auto"/>
        </w:rPr>
        <w:t>SCHEDULE 14A</w:t>
      </w:r>
    </w:p>
    <w:p>
      <w:pPr>
        <w:spacing w:after="0" w:line="40"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(Rule 14a-101)</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INFORMATION REQUIRED IN PROXY STATEMENT</w:t>
      </w:r>
    </w:p>
    <w:p>
      <w:pPr>
        <w:spacing w:after="0" w:line="18"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SCHEDULE 14A INFORMATION</w:t>
      </w:r>
    </w:p>
    <w:p>
      <w:pPr>
        <w:spacing w:after="0" w:line="180"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Proxy Statement Pursuant to Section 14(a) of the</w:t>
      </w:r>
    </w:p>
    <w:p>
      <w:pPr>
        <w:spacing w:after="0" w:line="18"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2863215</wp:posOffset>
            </wp:positionH>
            <wp:positionV relativeFrom="paragraph">
              <wp:posOffset>222885</wp:posOffset>
            </wp:positionV>
            <wp:extent cx="1529715"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29715" cy="8255"/>
                    </a:xfrm>
                    <a:prstGeom prst="rect">
                      <a:avLst/>
                    </a:prstGeom>
                    <a:noFill/>
                  </pic:spPr>
                </pic:pic>
              </a:graphicData>
            </a:graphic>
          </wp:anchor>
        </w:drawing>
      </w:r>
    </w:p>
    <w:p>
      <w:pPr>
        <w:spacing w:after="0" w:line="200" w:lineRule="exact"/>
        <w:rPr>
          <w:sz w:val="24"/>
          <w:szCs w:val="24"/>
          <w:color w:val="auto"/>
        </w:rPr>
      </w:pPr>
    </w:p>
    <w:p>
      <w:pPr>
        <w:spacing w:after="0" w:line="309" w:lineRule="exact"/>
        <w:rPr>
          <w:sz w:val="24"/>
          <w:szCs w:val="24"/>
          <w:color w:val="auto"/>
        </w:rPr>
      </w:pPr>
    </w:p>
    <w:p>
      <w:pPr>
        <w:spacing w:after="0" w:line="196" w:lineRule="exact"/>
        <w:tabs>
          <w:tab w:leader="none" w:pos="3140" w:val="left"/>
        </w:tabs>
        <w:rPr>
          <w:sz w:val="20"/>
          <w:szCs w:val="20"/>
          <w:color w:val="auto"/>
        </w:rPr>
      </w:pPr>
      <w:r>
        <w:rPr>
          <w:rFonts w:ascii="Arial" w:cs="Arial" w:eastAsia="Arial" w:hAnsi="Arial"/>
          <w:sz w:val="17"/>
          <w:szCs w:val="17"/>
          <w:color w:val="auto"/>
        </w:rPr>
        <w:t xml:space="preserve">Filed by the Registrant </w:t>
      </w:r>
      <w:r>
        <w:rPr>
          <w:rFonts w:ascii="MS PGothic" w:cs="MS PGothic" w:eastAsia="MS PGothic" w:hAnsi="MS PGothic"/>
          <w:sz w:val="17"/>
          <w:szCs w:val="17"/>
          <w:color w:val="auto"/>
        </w:rPr>
        <w:t>☒</w:t>
      </w:r>
      <w:r>
        <w:rPr>
          <w:sz w:val="20"/>
          <w:szCs w:val="20"/>
          <w:color w:val="auto"/>
        </w:rPr>
        <w:tab/>
      </w:r>
      <w:r>
        <w:rPr>
          <w:rFonts w:ascii="Arial" w:cs="Arial" w:eastAsia="Arial" w:hAnsi="Arial"/>
          <w:sz w:val="15"/>
          <w:szCs w:val="15"/>
          <w:color w:val="auto"/>
        </w:rPr>
        <w:t xml:space="preserve">Filed by a Party other than the Registrant </w:t>
      </w:r>
      <w:r>
        <w:rPr>
          <w:rFonts w:ascii="MS PGothic" w:cs="MS PGothic" w:eastAsia="MS PGothic" w:hAnsi="MS PGothic"/>
          <w:sz w:val="15"/>
          <w:szCs w:val="15"/>
          <w:color w:val="auto"/>
        </w:rPr>
        <w:t>☐</w:t>
      </w:r>
    </w:p>
    <w:p>
      <w:pPr>
        <w:spacing w:after="0" w:line="256"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w:t>
      </w:r>
    </w:p>
    <w:p>
      <w:pPr>
        <w:spacing w:after="0" w:line="132" w:lineRule="exact"/>
        <w:rPr>
          <w:sz w:val="24"/>
          <w:szCs w:val="24"/>
          <w:color w:val="auto"/>
        </w:rPr>
      </w:pPr>
    </w:p>
    <w:p>
      <w:pPr>
        <w:ind w:left="460" w:hanging="455"/>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Preliminary Proxy Statement</w:t>
      </w:r>
    </w:p>
    <w:p>
      <w:pPr>
        <w:spacing w:after="0" w:line="112" w:lineRule="exact"/>
        <w:rPr>
          <w:rFonts w:ascii="MS PGothic" w:cs="MS PGothic" w:eastAsia="MS PGothic" w:hAnsi="MS PGothic"/>
          <w:sz w:val="17"/>
          <w:szCs w:val="17"/>
          <w:color w:val="auto"/>
        </w:rPr>
      </w:pPr>
    </w:p>
    <w:p>
      <w:pPr>
        <w:ind w:left="460" w:hanging="455"/>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b w:val="1"/>
          <w:bCs w:val="1"/>
          <w:color w:val="auto"/>
        </w:rPr>
        <w:t>Confidential, for Use of the Commission Only (as permitted by Rule 14a-6(e)(2))</w:t>
      </w:r>
    </w:p>
    <w:p>
      <w:pPr>
        <w:spacing w:after="0" w:line="124" w:lineRule="exact"/>
        <w:rPr>
          <w:rFonts w:ascii="MS PGothic" w:cs="MS PGothic" w:eastAsia="MS PGothic" w:hAnsi="MS PGothic"/>
          <w:sz w:val="17"/>
          <w:szCs w:val="17"/>
          <w:color w:val="auto"/>
        </w:rPr>
      </w:pPr>
    </w:p>
    <w:p>
      <w:pPr>
        <w:ind w:left="460" w:hanging="455"/>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Definitive Proxy Statement</w:t>
      </w:r>
    </w:p>
    <w:p>
      <w:pPr>
        <w:spacing w:after="0" w:line="119" w:lineRule="exact"/>
        <w:rPr>
          <w:sz w:val="24"/>
          <w:szCs w:val="24"/>
          <w:color w:val="auto"/>
        </w:rPr>
      </w:pPr>
    </w:p>
    <w:p>
      <w:pPr>
        <w:ind w:left="460" w:hanging="455"/>
        <w:spacing w:after="0"/>
        <w:tabs>
          <w:tab w:leader="none" w:pos="460"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Definitive Additional Materials</w:t>
      </w:r>
    </w:p>
    <w:p>
      <w:pPr>
        <w:spacing w:after="0" w:line="119" w:lineRule="exact"/>
        <w:rPr>
          <w:sz w:val="24"/>
          <w:szCs w:val="24"/>
          <w:color w:val="auto"/>
        </w:rPr>
      </w:pPr>
    </w:p>
    <w:p>
      <w:pPr>
        <w:ind w:left="460" w:hanging="455"/>
        <w:spacing w:after="0"/>
        <w:tabs>
          <w:tab w:leader="none" w:pos="460" w:val="left"/>
        </w:tabs>
        <w:numPr>
          <w:ilvl w:val="0"/>
          <w:numId w:val="3"/>
        </w:numPr>
        <w:rPr>
          <w:rFonts w:ascii="MS PGothic" w:cs="MS PGothic" w:eastAsia="MS PGothic" w:hAnsi="MS PGothic"/>
          <w:sz w:val="17"/>
          <w:szCs w:val="17"/>
          <w:color w:val="auto"/>
        </w:rPr>
      </w:pPr>
      <w:r>
        <w:rPr>
          <w:rFonts w:ascii="Arial" w:cs="Arial" w:eastAsia="Arial" w:hAnsi="Arial"/>
          <w:sz w:val="17"/>
          <w:szCs w:val="17"/>
          <w:color w:val="auto"/>
        </w:rPr>
        <w:t>Soliciting Material Pursuant to §240.14a-12</w:t>
      </w:r>
    </w:p>
    <w:p>
      <w:pPr>
        <w:spacing w:after="0" w:line="295" w:lineRule="exact"/>
        <w:rPr>
          <w:sz w:val="24"/>
          <w:szCs w:val="24"/>
          <w:color w:val="auto"/>
        </w:rPr>
      </w:pPr>
    </w:p>
    <w:p>
      <w:pPr>
        <w:jc w:val="center"/>
        <w:ind w:right="-139"/>
        <w:spacing w:after="0"/>
        <w:rPr>
          <w:sz w:val="20"/>
          <w:szCs w:val="20"/>
          <w:color w:val="auto"/>
        </w:rPr>
      </w:pPr>
      <w:r>
        <w:rPr>
          <w:rFonts w:ascii="Arial" w:cs="Arial" w:eastAsia="Arial" w:hAnsi="Arial"/>
          <w:sz w:val="38"/>
          <w:szCs w:val="38"/>
          <w:b w:val="1"/>
          <w:bCs w:val="1"/>
          <w:color w:val="auto"/>
        </w:rPr>
        <w:t>MARVELL TECHNOLOGY GROUP LTD.</w:t>
      </w:r>
    </w:p>
    <w:p>
      <w:pPr>
        <w:spacing w:after="0" w:line="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(Name of Registrant as Specified In Its Charter)</w:t>
      </w:r>
    </w:p>
    <w:p>
      <w:pPr>
        <w:spacing w:after="0" w:line="308"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N/A</w:t>
      </w:r>
    </w:p>
    <w:p>
      <w:pPr>
        <w:spacing w:after="0" w:line="26"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91" w:lineRule="exact"/>
        <w:rPr>
          <w:sz w:val="24"/>
          <w:szCs w:val="24"/>
          <w:color w:val="auto"/>
        </w:rPr>
      </w:pPr>
    </w:p>
    <w:p>
      <w:pPr>
        <w:spacing w:after="0"/>
        <w:rPr>
          <w:sz w:val="20"/>
          <w:szCs w:val="20"/>
          <w:color w:val="auto"/>
        </w:rPr>
      </w:pPr>
      <w:r>
        <w:rPr>
          <w:rFonts w:ascii="Arial" w:cs="Arial" w:eastAsia="Arial" w:hAnsi="Arial"/>
          <w:sz w:val="17"/>
          <w:szCs w:val="17"/>
          <w:color w:val="auto"/>
        </w:rPr>
        <w:t>Payment of Filing Fee (Check the appropriate box):</w:t>
      </w:r>
    </w:p>
    <w:p>
      <w:pPr>
        <w:spacing w:after="0" w:line="224" w:lineRule="exact"/>
        <w:rPr>
          <w:sz w:val="24"/>
          <w:szCs w:val="24"/>
          <w:color w:val="auto"/>
        </w:rPr>
      </w:pPr>
    </w:p>
    <w:p>
      <w:pPr>
        <w:ind w:left="480" w:hanging="475"/>
        <w:spacing w:after="0"/>
        <w:tabs>
          <w:tab w:leader="none" w:pos="480" w:val="left"/>
        </w:tabs>
        <w:numPr>
          <w:ilvl w:val="0"/>
          <w:numId w:val="4"/>
        </w:numPr>
        <w:rPr>
          <w:rFonts w:ascii="MS PGothic" w:cs="MS PGothic" w:eastAsia="MS PGothic" w:hAnsi="MS PGothic"/>
          <w:sz w:val="17"/>
          <w:szCs w:val="17"/>
          <w:color w:val="auto"/>
        </w:rPr>
      </w:pPr>
      <w:r>
        <w:rPr>
          <w:rFonts w:ascii="Arial" w:cs="Arial" w:eastAsia="Arial" w:hAnsi="Arial"/>
          <w:sz w:val="17"/>
          <w:szCs w:val="17"/>
          <w:color w:val="auto"/>
        </w:rPr>
        <w:t>No fee required.</w:t>
      </w:r>
    </w:p>
    <w:p>
      <w:pPr>
        <w:spacing w:after="0" w:line="224" w:lineRule="exact"/>
        <w:rPr>
          <w:sz w:val="24"/>
          <w:szCs w:val="24"/>
          <w:color w:val="auto"/>
        </w:rPr>
      </w:pPr>
    </w:p>
    <w:p>
      <w:pPr>
        <w:ind w:left="480" w:hanging="475"/>
        <w:spacing w:after="0"/>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Fee computed on table below per Exchange Act Rules 14a-6(i)(1) and 0-11.</w:t>
      </w:r>
    </w:p>
    <w:p>
      <w:pPr>
        <w:spacing w:after="0" w:line="223" w:lineRule="exact"/>
        <w:rPr>
          <w:rFonts w:ascii="MS PGothic" w:cs="MS PGothic" w:eastAsia="MS PGothic" w:hAnsi="MS PGothic"/>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Title of each class of securities to which transaction applies:</w:t>
      </w:r>
    </w:p>
    <w:p>
      <w:pPr>
        <w:spacing w:after="0" w:line="200" w:lineRule="exact"/>
        <w:rPr>
          <w:rFonts w:ascii="Arial" w:cs="Arial" w:eastAsia="Arial" w:hAnsi="Arial"/>
          <w:sz w:val="17"/>
          <w:szCs w:val="17"/>
          <w:color w:val="auto"/>
        </w:rPr>
      </w:pPr>
    </w:p>
    <w:p>
      <w:pPr>
        <w:spacing w:after="0" w:line="285" w:lineRule="exact"/>
        <w:rPr>
          <w:rFonts w:ascii="Arial" w:cs="Arial" w:eastAsia="Arial" w:hAnsi="Arial"/>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Aggregate number of securities to which transaction applies:</w:t>
      </w:r>
    </w:p>
    <w:p>
      <w:pPr>
        <w:spacing w:after="0" w:line="200" w:lineRule="exact"/>
        <w:rPr>
          <w:rFonts w:ascii="Arial" w:cs="Arial" w:eastAsia="Arial" w:hAnsi="Arial"/>
          <w:sz w:val="17"/>
          <w:szCs w:val="17"/>
          <w:color w:val="auto"/>
        </w:rPr>
      </w:pPr>
    </w:p>
    <w:p>
      <w:pPr>
        <w:spacing w:after="0" w:line="285" w:lineRule="exact"/>
        <w:rPr>
          <w:rFonts w:ascii="Arial" w:cs="Arial" w:eastAsia="Arial" w:hAnsi="Arial"/>
          <w:sz w:val="17"/>
          <w:szCs w:val="17"/>
          <w:color w:val="auto"/>
        </w:rPr>
      </w:pPr>
    </w:p>
    <w:p>
      <w:pPr>
        <w:ind w:left="920" w:hanging="444"/>
        <w:spacing w:after="0" w:line="289" w:lineRule="auto"/>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7"/>
          <w:szCs w:val="17"/>
          <w:color w:val="auto"/>
        </w:rPr>
      </w:pPr>
    </w:p>
    <w:p>
      <w:pPr>
        <w:spacing w:after="0" w:line="219" w:lineRule="exact"/>
        <w:rPr>
          <w:rFonts w:ascii="Arial" w:cs="Arial" w:eastAsia="Arial" w:hAnsi="Arial"/>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Proposed maximum aggregate value of transaction:</w:t>
      </w:r>
    </w:p>
    <w:p>
      <w:pPr>
        <w:spacing w:after="0" w:line="200" w:lineRule="exact"/>
        <w:rPr>
          <w:rFonts w:ascii="Arial" w:cs="Arial" w:eastAsia="Arial" w:hAnsi="Arial"/>
          <w:sz w:val="17"/>
          <w:szCs w:val="17"/>
          <w:color w:val="auto"/>
        </w:rPr>
      </w:pPr>
    </w:p>
    <w:p>
      <w:pPr>
        <w:spacing w:after="0" w:line="285" w:lineRule="exact"/>
        <w:rPr>
          <w:rFonts w:ascii="Arial" w:cs="Arial" w:eastAsia="Arial" w:hAnsi="Arial"/>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Total fee paid:</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99" w:lineRule="exact"/>
        <w:rPr>
          <w:rFonts w:ascii="Arial" w:cs="Arial" w:eastAsia="Arial" w:hAnsi="Arial"/>
          <w:sz w:val="17"/>
          <w:szCs w:val="17"/>
          <w:color w:val="auto"/>
        </w:rPr>
      </w:pPr>
    </w:p>
    <w:p>
      <w:pPr>
        <w:ind w:left="480" w:hanging="475"/>
        <w:spacing w:after="0"/>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Fee paid previously with preliminary materials.</w:t>
      </w:r>
    </w:p>
    <w:p>
      <w:pPr>
        <w:spacing w:after="0" w:line="328" w:lineRule="exact"/>
        <w:rPr>
          <w:rFonts w:ascii="MS PGothic" w:cs="MS PGothic" w:eastAsia="MS PGothic" w:hAnsi="MS PGothic"/>
          <w:sz w:val="17"/>
          <w:szCs w:val="17"/>
          <w:color w:val="auto"/>
        </w:rPr>
      </w:pPr>
    </w:p>
    <w:p>
      <w:pPr>
        <w:ind w:left="480" w:right="600" w:hanging="475"/>
        <w:spacing w:after="0" w:line="289"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62" w:lineRule="exact"/>
        <w:rPr>
          <w:rFonts w:ascii="MS PGothic" w:cs="MS PGothic" w:eastAsia="MS PGothic" w:hAnsi="MS PGothic"/>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Amount Previously Paid:</w:t>
      </w:r>
    </w:p>
    <w:p>
      <w:pPr>
        <w:spacing w:after="0" w:line="200" w:lineRule="exact"/>
        <w:rPr>
          <w:rFonts w:ascii="Arial" w:cs="Arial" w:eastAsia="Arial" w:hAnsi="Arial"/>
          <w:sz w:val="17"/>
          <w:szCs w:val="17"/>
          <w:color w:val="auto"/>
        </w:rPr>
      </w:pPr>
    </w:p>
    <w:p>
      <w:pPr>
        <w:spacing w:after="0" w:line="285" w:lineRule="exact"/>
        <w:rPr>
          <w:rFonts w:ascii="Arial" w:cs="Arial" w:eastAsia="Arial" w:hAnsi="Arial"/>
          <w:sz w:val="17"/>
          <w:szCs w:val="17"/>
          <w:color w:val="auto"/>
        </w:rPr>
      </w:pPr>
    </w:p>
    <w:p>
      <w:pPr>
        <w:ind w:left="920" w:hanging="444"/>
        <w:spacing w:after="0"/>
        <w:tabs>
          <w:tab w:leader="none" w:pos="920" w:val="left"/>
        </w:tabs>
        <w:numPr>
          <w:ilvl w:val="1"/>
          <w:numId w:val="5"/>
        </w:numPr>
        <w:rPr>
          <w:rFonts w:ascii="Arial" w:cs="Arial" w:eastAsia="Arial" w:hAnsi="Arial"/>
          <w:sz w:val="17"/>
          <w:szCs w:val="17"/>
          <w:color w:val="auto"/>
        </w:rPr>
      </w:pPr>
      <w:r>
        <w:rPr>
          <w:rFonts w:ascii="Arial" w:cs="Arial" w:eastAsia="Arial" w:hAnsi="Arial"/>
          <w:sz w:val="17"/>
          <w:szCs w:val="17"/>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584835</wp:posOffset>
            </wp:positionH>
            <wp:positionV relativeFrom="paragraph">
              <wp:posOffset>-3425190</wp:posOffset>
            </wp:positionV>
            <wp:extent cx="66687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-2992755</wp:posOffset>
            </wp:positionV>
            <wp:extent cx="66687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-2426970</wp:posOffset>
            </wp:positionV>
            <wp:extent cx="66687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-1994535</wp:posOffset>
            </wp:positionV>
            <wp:extent cx="66687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-1562735</wp:posOffset>
            </wp:positionV>
            <wp:extent cx="666877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-132080</wp:posOffset>
            </wp:positionV>
            <wp:extent cx="666877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584835</wp:posOffset>
            </wp:positionH>
            <wp:positionV relativeFrom="paragraph">
              <wp:posOffset>299720</wp:posOffset>
            </wp:positionV>
            <wp:extent cx="666877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8770" cy="8255"/>
                    </a:xfrm>
                    <a:prstGeom prst="rect">
                      <a:avLst/>
                    </a:prstGeom>
                    <a:noFill/>
                  </pic:spPr>
                </pic:pic>
              </a:graphicData>
            </a:graphic>
          </wp:anchor>
        </w:drawing>
      </w:r>
    </w:p>
    <w:p>
      <w:pPr>
        <w:sectPr>
          <w:pgSz w:w="11900" w:h="16838" w:orient="portrait"/>
          <w:cols w:equalWidth="0" w:num="1">
            <w:col w:w="11280"/>
          </w:cols>
          <w:pgMar w:left="240" w:top="504" w:right="379" w:bottom="263" w:gutter="0" w:footer="0" w:header="0"/>
        </w:sectPr>
      </w:pPr>
    </w:p>
    <w:bookmarkStart w:id="1" w:name="page2"/>
    <w:bookmarkEnd w:id="1"/>
    <w:p>
      <w:pPr>
        <w:ind w:left="444" w:hanging="444"/>
        <w:spacing w:after="0"/>
        <w:tabs>
          <w:tab w:leader="none" w:pos="444"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96" w:lineRule="exact"/>
        <w:rPr>
          <w:rFonts w:ascii="Arial" w:cs="Arial" w:eastAsia="Arial" w:hAnsi="Arial"/>
          <w:sz w:val="16"/>
          <w:szCs w:val="16"/>
          <w:color w:val="auto"/>
        </w:rPr>
      </w:pPr>
    </w:p>
    <w:p>
      <w:pPr>
        <w:ind w:left="444" w:hanging="444"/>
        <w:spacing w:after="0"/>
        <w:tabs>
          <w:tab w:leader="none" w:pos="444" w:val="left"/>
        </w:tabs>
        <w:numPr>
          <w:ilvl w:val="0"/>
          <w:numId w:val="6"/>
        </w:numPr>
        <w:rPr>
          <w:rFonts w:ascii="Arial" w:cs="Arial" w:eastAsia="Arial" w:hAnsi="Arial"/>
          <w:sz w:val="17"/>
          <w:szCs w:val="17"/>
          <w:color w:val="auto"/>
        </w:rPr>
      </w:pPr>
      <w:r>
        <w:rPr>
          <w:rFonts w:ascii="Arial" w:cs="Arial" w:eastAsia="Arial" w:hAnsi="Arial"/>
          <w:sz w:val="17"/>
          <w:szCs w:val="17"/>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282575</wp:posOffset>
            </wp:positionH>
            <wp:positionV relativeFrom="paragraph">
              <wp:posOffset>-132080</wp:posOffset>
            </wp:positionV>
            <wp:extent cx="666877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282575</wp:posOffset>
            </wp:positionH>
            <wp:positionV relativeFrom="paragraph">
              <wp:posOffset>299720</wp:posOffset>
            </wp:positionV>
            <wp:extent cx="666877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8770" cy="8255"/>
                    </a:xfrm>
                    <a:prstGeom prst="rect">
                      <a:avLst/>
                    </a:prstGeom>
                    <a:noFill/>
                  </pic:spPr>
                </pic:pic>
              </a:graphicData>
            </a:graphic>
          </wp:anchor>
        </w:drawing>
        <w:drawing>
          <wp:anchor simplePos="0" relativeHeight="251657728" behindDoc="1" locked="0" layoutInCell="0" allowOverlap="1">
            <wp:simplePos x="0" y="0"/>
            <wp:positionH relativeFrom="column">
              <wp:posOffset>-298450</wp:posOffset>
            </wp:positionH>
            <wp:positionV relativeFrom="paragraph">
              <wp:posOffset>474345</wp:posOffset>
            </wp:positionV>
            <wp:extent cx="725043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8255"/>
                    </a:xfrm>
                    <a:prstGeom prst="rect">
                      <a:avLst/>
                    </a:prstGeom>
                    <a:noFill/>
                  </pic:spPr>
                </pic:pic>
              </a:graphicData>
            </a:graphic>
          </wp:anchor>
        </w:drawing>
        <w:drawing>
          <wp:anchor simplePos="0" relativeHeight="251657728" behindDoc="1" locked="0" layoutInCell="0" allowOverlap="1">
            <wp:simplePos x="0" y="0"/>
            <wp:positionH relativeFrom="column">
              <wp:posOffset>-298450</wp:posOffset>
            </wp:positionH>
            <wp:positionV relativeFrom="paragraph">
              <wp:posOffset>515620</wp:posOffset>
            </wp:positionV>
            <wp:extent cx="725043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8255"/>
                    </a:xfrm>
                    <a:prstGeom prst="rect">
                      <a:avLst/>
                    </a:prstGeom>
                    <a:noFill/>
                  </pic:spPr>
                </pic:pic>
              </a:graphicData>
            </a:graphic>
          </wp:anchor>
        </w:drawing>
      </w:r>
    </w:p>
    <w:p>
      <w:pPr>
        <w:sectPr>
          <w:pgSz w:w="11900" w:h="16838" w:orient="portrait"/>
          <w:cols w:equalWidth="0" w:num="1">
            <w:col w:w="9743"/>
          </w:cols>
          <w:pgMar w:left="716" w:top="140"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228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324725" cy="482282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228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324725" cy="482282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 w:name="page5"/>
    <w:bookmarkEnd w:id="4"/>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228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324725" cy="482282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5" w:name="page6"/>
    <w:bookmarkEnd w:id="5"/>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228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324725" cy="4822825"/>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2019-12-06T11:58:53Z</dcterms:created>
  <dcterms:modified xsi:type="dcterms:W3CDTF">2019-12-06T11:58:53Z</dcterms:modified>
</cp:coreProperties>
</file>