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As filed with the Securities and Exchange Commission on June 13, 2018</w:t>
      </w:r>
    </w:p>
    <w:p>
      <w:pPr>
        <w:spacing w:after="0" w:line="4" w:lineRule="exact"/>
        <w:rPr>
          <w:sz w:val="24"/>
          <w:szCs w:val="24"/>
          <w:color w:val="auto"/>
        </w:rPr>
      </w:pPr>
    </w:p>
    <w:p>
      <w:pPr>
        <w:ind w:left="9620"/>
        <w:spacing w:after="0"/>
        <w:rPr>
          <w:sz w:val="20"/>
          <w:szCs w:val="20"/>
          <w:color w:val="auto"/>
        </w:rPr>
      </w:pPr>
      <w:r>
        <w:rPr>
          <w:rFonts w:ascii="Arial" w:cs="Arial" w:eastAsia="Arial" w:hAnsi="Arial"/>
          <w:sz w:val="14"/>
          <w:szCs w:val="14"/>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133985</wp:posOffset>
            </wp:positionH>
            <wp:positionV relativeFrom="paragraph">
              <wp:posOffset>56515</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99060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163"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UNITED STATES</w:t>
      </w:r>
    </w:p>
    <w:p>
      <w:pPr>
        <w:spacing w:after="0" w:line="1"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79"/>
        <w:spacing w:after="0"/>
        <w:rPr>
          <w:sz w:val="20"/>
          <w:szCs w:val="20"/>
          <w:color w:val="auto"/>
        </w:rPr>
      </w:pPr>
      <w:r>
        <w:rPr>
          <w:rFonts w:ascii="Arial" w:cs="Arial" w:eastAsia="Arial" w:hAnsi="Arial"/>
          <w:sz w:val="14"/>
          <w:szCs w:val="14"/>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116205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17"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FORM S-3</w:t>
      </w:r>
    </w:p>
    <w:p>
      <w:pPr>
        <w:spacing w:after="0" w:line="1"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REGISTRATION STATEMENT</w:t>
      </w:r>
    </w:p>
    <w:p>
      <w:pPr>
        <w:jc w:val="center"/>
        <w:ind w:right="-179"/>
        <w:spacing w:after="0" w:line="221" w:lineRule="auto"/>
        <w:rPr>
          <w:sz w:val="20"/>
          <w:szCs w:val="20"/>
          <w:color w:val="auto"/>
        </w:rPr>
      </w:pPr>
      <w:r>
        <w:rPr>
          <w:rFonts w:ascii="Arial" w:cs="Arial" w:eastAsia="Arial" w:hAnsi="Arial"/>
          <w:sz w:val="14"/>
          <w:szCs w:val="14"/>
          <w:b w:val="1"/>
          <w:bCs w:val="1"/>
          <w:i w:val="1"/>
          <w:iCs w:val="1"/>
          <w:color w:val="auto"/>
        </w:rPr>
        <w:t>UNDER</w:t>
      </w:r>
    </w:p>
    <w:p>
      <w:pPr>
        <w:jc w:val="center"/>
        <w:ind w:right="-179"/>
        <w:spacing w:after="0"/>
        <w:rPr>
          <w:sz w:val="20"/>
          <w:szCs w:val="20"/>
          <w:color w:val="auto"/>
        </w:rPr>
      </w:pPr>
      <w:r>
        <w:rPr>
          <w:rFonts w:ascii="Arial" w:cs="Arial" w:eastAsia="Arial" w:hAnsi="Arial"/>
          <w:sz w:val="14"/>
          <w:szCs w:val="14"/>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125095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5"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MARVELL TECHNOLOGY GROUP LTD.</w:t>
      </w:r>
    </w:p>
    <w:p>
      <w:pPr>
        <w:spacing w:after="0" w:line="26"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116205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63" w:lineRule="exact"/>
        <w:rPr>
          <w:sz w:val="24"/>
          <w:szCs w:val="24"/>
          <w:color w:val="auto"/>
        </w:rPr>
      </w:pPr>
    </w:p>
    <w:tbl>
      <w:tblPr>
        <w:tblLayout w:type="fixed"/>
        <w:tblInd w:w="2020" w:type="dxa"/>
        <w:tblCellMar>
          <w:top w:w="0" w:type="dxa"/>
          <w:left w:w="0" w:type="dxa"/>
          <w:bottom w:w="0" w:type="dxa"/>
          <w:right w:w="0" w:type="dxa"/>
        </w:tblCellMar>
      </w:tblPr>
      <w:tr>
        <w:trPr>
          <w:trHeight w:val="161"/>
        </w:trPr>
        <w:tc>
          <w:tcPr>
            <w:tcW w:w="3880" w:type="dxa"/>
            <w:vAlign w:val="bottom"/>
          </w:tcPr>
          <w:p>
            <w:pPr>
              <w:jc w:val="center"/>
              <w:ind w:right="1868"/>
              <w:spacing w:after="0"/>
              <w:rPr>
                <w:sz w:val="20"/>
                <w:szCs w:val="20"/>
                <w:color w:val="auto"/>
              </w:rPr>
            </w:pPr>
            <w:r>
              <w:rPr>
                <w:rFonts w:ascii="Arial" w:cs="Arial" w:eastAsia="Arial" w:hAnsi="Arial"/>
                <w:sz w:val="14"/>
                <w:szCs w:val="14"/>
                <w:b w:val="1"/>
                <w:bCs w:val="1"/>
                <w:color w:val="auto"/>
                <w:w w:val="95"/>
              </w:rPr>
              <w:t>Bermuda</w:t>
            </w:r>
          </w:p>
        </w:tc>
        <w:tc>
          <w:tcPr>
            <w:tcW w:w="3360" w:type="dxa"/>
            <w:vAlign w:val="bottom"/>
          </w:tcPr>
          <w:p>
            <w:pPr>
              <w:jc w:val="center"/>
              <w:ind w:left="1868"/>
              <w:spacing w:after="0"/>
              <w:rPr>
                <w:sz w:val="20"/>
                <w:szCs w:val="20"/>
                <w:color w:val="auto"/>
              </w:rPr>
            </w:pPr>
            <w:r>
              <w:rPr>
                <w:rFonts w:ascii="Arial" w:cs="Arial" w:eastAsia="Arial" w:hAnsi="Arial"/>
                <w:sz w:val="14"/>
                <w:szCs w:val="14"/>
                <w:b w:val="1"/>
                <w:bCs w:val="1"/>
                <w:color w:val="auto"/>
                <w:w w:val="93"/>
              </w:rPr>
              <w:t>77-0481679</w:t>
            </w:r>
          </w:p>
        </w:tc>
      </w:tr>
      <w:tr>
        <w:trPr>
          <w:trHeight w:val="149"/>
        </w:trPr>
        <w:tc>
          <w:tcPr>
            <w:tcW w:w="3880" w:type="dxa"/>
            <w:vAlign w:val="bottom"/>
          </w:tcPr>
          <w:p>
            <w:pPr>
              <w:jc w:val="center"/>
              <w:ind w:right="1868"/>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360" w:type="dxa"/>
            <w:vAlign w:val="bottom"/>
          </w:tcPr>
          <w:p>
            <w:pPr>
              <w:jc w:val="center"/>
              <w:ind w:left="1868"/>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3880" w:type="dxa"/>
            <w:vAlign w:val="bottom"/>
          </w:tcPr>
          <w:p>
            <w:pPr>
              <w:jc w:val="center"/>
              <w:ind w:right="1868"/>
              <w:spacing w:after="0"/>
              <w:rPr>
                <w:sz w:val="20"/>
                <w:szCs w:val="20"/>
                <w:color w:val="auto"/>
              </w:rPr>
            </w:pPr>
            <w:r>
              <w:rPr>
                <w:rFonts w:ascii="Arial" w:cs="Arial" w:eastAsia="Arial" w:hAnsi="Arial"/>
                <w:sz w:val="14"/>
                <w:szCs w:val="14"/>
                <w:b w:val="1"/>
                <w:bCs w:val="1"/>
                <w:color w:val="auto"/>
                <w:w w:val="95"/>
              </w:rPr>
              <w:t>Incorporation or Organization)</w:t>
            </w:r>
          </w:p>
        </w:tc>
        <w:tc>
          <w:tcPr>
            <w:tcW w:w="3360" w:type="dxa"/>
            <w:vAlign w:val="bottom"/>
          </w:tcPr>
          <w:p>
            <w:pPr>
              <w:jc w:val="center"/>
              <w:ind w:left="1868"/>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43"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Canon’s Court</w:t>
      </w:r>
    </w:p>
    <w:p>
      <w:pPr>
        <w:jc w:val="center"/>
        <w:ind w:right="-179"/>
        <w:spacing w:after="0" w:line="226" w:lineRule="auto"/>
        <w:rPr>
          <w:sz w:val="20"/>
          <w:szCs w:val="20"/>
          <w:color w:val="auto"/>
        </w:rPr>
      </w:pPr>
      <w:r>
        <w:rPr>
          <w:rFonts w:ascii="Arial" w:cs="Arial" w:eastAsia="Arial" w:hAnsi="Arial"/>
          <w:sz w:val="14"/>
          <w:szCs w:val="14"/>
          <w:b w:val="1"/>
          <w:bCs w:val="1"/>
          <w:color w:val="auto"/>
        </w:rPr>
        <w:t>22 Victoria Street, Hamilton HM 12, Bermuda</w:t>
      </w:r>
    </w:p>
    <w:p>
      <w:pPr>
        <w:jc w:val="center"/>
        <w:ind w:right="-179"/>
        <w:spacing w:after="0" w:line="222" w:lineRule="auto"/>
        <w:rPr>
          <w:sz w:val="20"/>
          <w:szCs w:val="20"/>
          <w:color w:val="auto"/>
        </w:rPr>
      </w:pPr>
      <w:r>
        <w:rPr>
          <w:rFonts w:ascii="Arial" w:cs="Arial" w:eastAsia="Arial" w:hAnsi="Arial"/>
          <w:sz w:val="14"/>
          <w:szCs w:val="14"/>
          <w:b w:val="1"/>
          <w:bCs w:val="1"/>
          <w:color w:val="auto"/>
        </w:rPr>
        <w:t>(441) 296-6395</w:t>
      </w:r>
    </w:p>
    <w:p>
      <w:pPr>
        <w:jc w:val="center"/>
        <w:ind w:right="-17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125095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5"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Mitchell L. Gaynor</w:t>
      </w:r>
    </w:p>
    <w:p>
      <w:pPr>
        <w:jc w:val="center"/>
        <w:ind w:right="-179"/>
        <w:spacing w:after="0" w:line="226" w:lineRule="auto"/>
        <w:rPr>
          <w:sz w:val="20"/>
          <w:szCs w:val="20"/>
          <w:color w:val="auto"/>
        </w:rPr>
      </w:pPr>
      <w:r>
        <w:rPr>
          <w:rFonts w:ascii="Arial" w:cs="Arial" w:eastAsia="Arial" w:hAnsi="Arial"/>
          <w:sz w:val="14"/>
          <w:szCs w:val="14"/>
          <w:b w:val="1"/>
          <w:bCs w:val="1"/>
          <w:color w:val="auto"/>
        </w:rPr>
        <w:t>Chief Administration and Legal Officer and Secretary</w:t>
      </w:r>
    </w:p>
    <w:p>
      <w:pPr>
        <w:jc w:val="center"/>
        <w:ind w:right="-179"/>
        <w:spacing w:after="0" w:line="222" w:lineRule="auto"/>
        <w:rPr>
          <w:sz w:val="20"/>
          <w:szCs w:val="20"/>
          <w:color w:val="auto"/>
        </w:rPr>
      </w:pPr>
      <w:r>
        <w:rPr>
          <w:rFonts w:ascii="Arial" w:cs="Arial" w:eastAsia="Arial" w:hAnsi="Arial"/>
          <w:sz w:val="14"/>
          <w:szCs w:val="14"/>
          <w:b w:val="1"/>
          <w:bCs w:val="1"/>
          <w:color w:val="auto"/>
        </w:rPr>
        <w:t>Marvell Semiconductor, Inc.</w:t>
      </w:r>
    </w:p>
    <w:p>
      <w:pPr>
        <w:jc w:val="center"/>
        <w:ind w:right="-179"/>
        <w:spacing w:after="0" w:line="221" w:lineRule="auto"/>
        <w:rPr>
          <w:sz w:val="20"/>
          <w:szCs w:val="20"/>
          <w:color w:val="auto"/>
        </w:rPr>
      </w:pPr>
      <w:r>
        <w:rPr>
          <w:rFonts w:ascii="Arial" w:cs="Arial" w:eastAsia="Arial" w:hAnsi="Arial"/>
          <w:sz w:val="14"/>
          <w:szCs w:val="14"/>
          <w:b w:val="1"/>
          <w:bCs w:val="1"/>
          <w:color w:val="auto"/>
        </w:rPr>
        <w:t>5488 Marvell Lane, Santa Clara, California 95054</w:t>
      </w:r>
    </w:p>
    <w:p>
      <w:pPr>
        <w:jc w:val="center"/>
        <w:ind w:right="-179"/>
        <w:spacing w:after="0" w:line="222" w:lineRule="auto"/>
        <w:rPr>
          <w:sz w:val="20"/>
          <w:szCs w:val="20"/>
          <w:color w:val="auto"/>
        </w:rPr>
      </w:pPr>
      <w:r>
        <w:rPr>
          <w:rFonts w:ascii="Arial" w:cs="Arial" w:eastAsia="Arial" w:hAnsi="Arial"/>
          <w:sz w:val="14"/>
          <w:szCs w:val="14"/>
          <w:b w:val="1"/>
          <w:bCs w:val="1"/>
          <w:color w:val="auto"/>
        </w:rPr>
        <w:t>(408) 222-2500</w:t>
      </w:r>
    </w:p>
    <w:p>
      <w:pPr>
        <w:jc w:val="center"/>
        <w:ind w:right="-17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116205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9"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i w:val="1"/>
          <w:iCs w:val="1"/>
          <w:color w:val="auto"/>
        </w:rPr>
        <w:t>With copies to:</w:t>
      </w:r>
    </w:p>
    <w:p>
      <w:pPr>
        <w:spacing w:after="0" w:line="51"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Eve Howard, Esq.</w:t>
      </w:r>
    </w:p>
    <w:p>
      <w:pPr>
        <w:jc w:val="center"/>
        <w:ind w:right="-179"/>
        <w:spacing w:after="0" w:line="226" w:lineRule="auto"/>
        <w:rPr>
          <w:sz w:val="20"/>
          <w:szCs w:val="20"/>
          <w:color w:val="auto"/>
        </w:rPr>
      </w:pPr>
      <w:r>
        <w:rPr>
          <w:rFonts w:ascii="Arial" w:cs="Arial" w:eastAsia="Arial" w:hAnsi="Arial"/>
          <w:sz w:val="14"/>
          <w:szCs w:val="14"/>
          <w:b w:val="1"/>
          <w:bCs w:val="1"/>
          <w:color w:val="auto"/>
        </w:rPr>
        <w:t>Lillian Tsu, Esq.</w:t>
      </w:r>
    </w:p>
    <w:p>
      <w:pPr>
        <w:jc w:val="center"/>
        <w:ind w:right="-179"/>
        <w:spacing w:after="0" w:line="222" w:lineRule="auto"/>
        <w:rPr>
          <w:sz w:val="20"/>
          <w:szCs w:val="20"/>
          <w:color w:val="auto"/>
        </w:rPr>
      </w:pPr>
      <w:r>
        <w:rPr>
          <w:rFonts w:ascii="Arial" w:cs="Arial" w:eastAsia="Arial" w:hAnsi="Arial"/>
          <w:sz w:val="14"/>
          <w:szCs w:val="14"/>
          <w:b w:val="1"/>
          <w:bCs w:val="1"/>
          <w:color w:val="auto"/>
        </w:rPr>
        <w:t>Hogan Lovells US LLP</w:t>
      </w:r>
    </w:p>
    <w:p>
      <w:pPr>
        <w:jc w:val="center"/>
        <w:ind w:right="-179"/>
        <w:spacing w:after="0" w:line="221" w:lineRule="auto"/>
        <w:rPr>
          <w:sz w:val="20"/>
          <w:szCs w:val="20"/>
          <w:color w:val="auto"/>
        </w:rPr>
      </w:pPr>
      <w:r>
        <w:rPr>
          <w:rFonts w:ascii="Arial" w:cs="Arial" w:eastAsia="Arial" w:hAnsi="Arial"/>
          <w:sz w:val="14"/>
          <w:szCs w:val="14"/>
          <w:b w:val="1"/>
          <w:bCs w:val="1"/>
          <w:color w:val="auto"/>
        </w:rPr>
        <w:t>555 Thirteenth Street, NW</w:t>
      </w:r>
    </w:p>
    <w:p>
      <w:pPr>
        <w:jc w:val="center"/>
        <w:ind w:right="-179"/>
        <w:spacing w:after="0" w:line="222" w:lineRule="auto"/>
        <w:rPr>
          <w:sz w:val="20"/>
          <w:szCs w:val="20"/>
          <w:color w:val="auto"/>
        </w:rPr>
      </w:pPr>
      <w:r>
        <w:rPr>
          <w:rFonts w:ascii="Arial" w:cs="Arial" w:eastAsia="Arial" w:hAnsi="Arial"/>
          <w:sz w:val="14"/>
          <w:szCs w:val="14"/>
          <w:b w:val="1"/>
          <w:bCs w:val="1"/>
          <w:color w:val="auto"/>
        </w:rPr>
        <w:t>Washington, DC 20004</w:t>
      </w:r>
    </w:p>
    <w:p>
      <w:pPr>
        <w:jc w:val="center"/>
        <w:ind w:right="-179"/>
        <w:spacing w:after="0"/>
        <w:rPr>
          <w:sz w:val="20"/>
          <w:szCs w:val="20"/>
          <w:color w:val="auto"/>
        </w:rPr>
      </w:pPr>
      <w:r>
        <w:rPr>
          <w:rFonts w:ascii="Arial" w:cs="Arial" w:eastAsia="Arial" w:hAnsi="Arial"/>
          <w:sz w:val="14"/>
          <w:szCs w:val="14"/>
          <w:b w:val="1"/>
          <w:bCs w:val="1"/>
          <w:color w:val="auto"/>
        </w:rPr>
        <w:t>(202) 637-5600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116205</wp:posOffset>
            </wp:positionV>
            <wp:extent cx="1466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5" w:lineRule="exact"/>
        <w:rPr>
          <w:sz w:val="24"/>
          <w:szCs w:val="24"/>
          <w:color w:val="auto"/>
        </w:rPr>
      </w:pPr>
    </w:p>
    <w:p>
      <w:pPr>
        <w:ind w:left="540"/>
        <w:spacing w:after="0"/>
        <w:rPr>
          <w:sz w:val="20"/>
          <w:szCs w:val="20"/>
          <w:color w:val="auto"/>
        </w:rPr>
      </w:pPr>
      <w:r>
        <w:rPr>
          <w:rFonts w:ascii="Arial" w:cs="Arial" w:eastAsia="Arial" w:hAnsi="Arial"/>
          <w:sz w:val="14"/>
          <w:szCs w:val="14"/>
          <w:b w:val="1"/>
          <w:bCs w:val="1"/>
          <w:color w:val="auto"/>
        </w:rPr>
        <w:t xml:space="preserve">Approximate date of commencement of proposed sale to the public: </w:t>
      </w:r>
      <w:r>
        <w:rPr>
          <w:rFonts w:ascii="Arial" w:cs="Arial" w:eastAsia="Arial" w:hAnsi="Arial"/>
          <w:sz w:val="14"/>
          <w:szCs w:val="14"/>
          <w:color w:val="auto"/>
        </w:rPr>
        <w:t>From time to time after this registration statement becomes effective.</w:t>
      </w:r>
    </w:p>
    <w:p>
      <w:pPr>
        <w:spacing w:after="0" w:line="45" w:lineRule="exact"/>
        <w:rPr>
          <w:sz w:val="24"/>
          <w:szCs w:val="24"/>
          <w:color w:val="auto"/>
        </w:rPr>
      </w:pPr>
    </w:p>
    <w:p>
      <w:pPr>
        <w:ind w:left="540"/>
        <w:spacing w:after="0" w:line="161" w:lineRule="exact"/>
        <w:rPr>
          <w:sz w:val="20"/>
          <w:szCs w:val="20"/>
          <w:color w:val="auto"/>
        </w:rPr>
      </w:pPr>
      <w:r>
        <w:rPr>
          <w:rFonts w:ascii="Arial" w:cs="Arial" w:eastAsia="Arial" w:hAnsi="Arial"/>
          <w:sz w:val="14"/>
          <w:szCs w:val="14"/>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4"/>
          <w:szCs w:val="14"/>
          <w:color w:val="auto"/>
        </w:rPr>
        <w:t>☐</w:t>
      </w:r>
    </w:p>
    <w:p>
      <w:pPr>
        <w:spacing w:after="0" w:line="96" w:lineRule="exact"/>
        <w:rPr>
          <w:sz w:val="24"/>
          <w:szCs w:val="24"/>
          <w:color w:val="auto"/>
        </w:rPr>
      </w:pPr>
    </w:p>
    <w:p>
      <w:pPr>
        <w:ind w:left="200" w:right="420" w:firstLine="331"/>
        <w:spacing w:after="0" w:line="180" w:lineRule="exact"/>
        <w:rPr>
          <w:sz w:val="20"/>
          <w:szCs w:val="20"/>
          <w:color w:val="auto"/>
        </w:rPr>
      </w:pPr>
      <w:r>
        <w:rPr>
          <w:rFonts w:ascii="Arial" w:cs="Arial" w:eastAsia="Arial" w:hAnsi="Arial"/>
          <w:sz w:val="14"/>
          <w:szCs w:val="14"/>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4"/>
          <w:szCs w:val="14"/>
          <w:color w:val="auto"/>
        </w:rPr>
        <w:t>☒</w:t>
      </w:r>
    </w:p>
    <w:p>
      <w:pPr>
        <w:spacing w:after="0" w:line="46" w:lineRule="exact"/>
        <w:rPr>
          <w:sz w:val="24"/>
          <w:szCs w:val="24"/>
          <w:color w:val="auto"/>
        </w:rPr>
      </w:pPr>
    </w:p>
    <w:p>
      <w:pPr>
        <w:ind w:left="200" w:right="700" w:firstLine="331"/>
        <w:spacing w:after="0" w:line="180" w:lineRule="exact"/>
        <w:rPr>
          <w:sz w:val="20"/>
          <w:szCs w:val="20"/>
          <w:color w:val="auto"/>
        </w:rPr>
      </w:pPr>
      <w:r>
        <w:rPr>
          <w:rFonts w:ascii="Arial" w:cs="Arial" w:eastAsia="Arial" w:hAnsi="Arial"/>
          <w:sz w:val="14"/>
          <w:szCs w:val="14"/>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32" w:lineRule="exact"/>
        <w:rPr>
          <w:sz w:val="24"/>
          <w:szCs w:val="24"/>
          <w:color w:val="auto"/>
        </w:rPr>
      </w:pPr>
    </w:p>
    <w:p>
      <w:pPr>
        <w:ind w:left="200" w:right="20" w:firstLine="331"/>
        <w:spacing w:after="0" w:line="180" w:lineRule="exact"/>
        <w:rPr>
          <w:sz w:val="20"/>
          <w:szCs w:val="20"/>
          <w:color w:val="auto"/>
        </w:rPr>
      </w:pPr>
      <w:r>
        <w:rPr>
          <w:rFonts w:ascii="Arial" w:cs="Arial" w:eastAsia="Arial" w:hAnsi="Arial"/>
          <w:sz w:val="14"/>
          <w:szCs w:val="14"/>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32" w:lineRule="exact"/>
        <w:rPr>
          <w:sz w:val="24"/>
          <w:szCs w:val="24"/>
          <w:color w:val="auto"/>
        </w:rPr>
      </w:pPr>
    </w:p>
    <w:p>
      <w:pPr>
        <w:ind w:left="200" w:right="140" w:firstLine="331"/>
        <w:spacing w:after="0" w:line="180" w:lineRule="exact"/>
        <w:rPr>
          <w:sz w:val="20"/>
          <w:szCs w:val="20"/>
          <w:color w:val="auto"/>
        </w:rPr>
      </w:pPr>
      <w:r>
        <w:rPr>
          <w:rFonts w:ascii="Arial" w:cs="Arial" w:eastAsia="Arial" w:hAnsi="Arial"/>
          <w:sz w:val="14"/>
          <w:szCs w:val="14"/>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4"/>
          <w:szCs w:val="14"/>
          <w:color w:val="auto"/>
        </w:rPr>
        <w:t>☒</w:t>
      </w:r>
    </w:p>
    <w:p>
      <w:pPr>
        <w:spacing w:after="0" w:line="46" w:lineRule="exact"/>
        <w:rPr>
          <w:sz w:val="24"/>
          <w:szCs w:val="24"/>
          <w:color w:val="auto"/>
        </w:rPr>
      </w:pPr>
    </w:p>
    <w:p>
      <w:pPr>
        <w:ind w:left="200" w:right="300" w:firstLine="331"/>
        <w:spacing w:after="0" w:line="180" w:lineRule="exact"/>
        <w:rPr>
          <w:sz w:val="20"/>
          <w:szCs w:val="20"/>
          <w:color w:val="auto"/>
        </w:rPr>
      </w:pPr>
      <w:r>
        <w:rPr>
          <w:rFonts w:ascii="Arial" w:cs="Arial" w:eastAsia="Arial" w:hAnsi="Arial"/>
          <w:sz w:val="14"/>
          <w:szCs w:val="14"/>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4"/>
          <w:szCs w:val="14"/>
          <w:color w:val="auto"/>
        </w:rPr>
        <w:t>☐</w:t>
      </w:r>
    </w:p>
    <w:p>
      <w:pPr>
        <w:spacing w:after="0" w:line="32" w:lineRule="exact"/>
        <w:rPr>
          <w:sz w:val="24"/>
          <w:szCs w:val="24"/>
          <w:color w:val="auto"/>
        </w:rPr>
      </w:pPr>
    </w:p>
    <w:p>
      <w:pPr>
        <w:ind w:left="200" w:right="120" w:firstLine="331"/>
        <w:spacing w:after="0" w:line="253" w:lineRule="auto"/>
        <w:rPr>
          <w:sz w:val="20"/>
          <w:szCs w:val="20"/>
          <w:color w:val="auto"/>
        </w:rPr>
      </w:pPr>
      <w:r>
        <w:rPr>
          <w:rFonts w:ascii="Arial" w:cs="Arial" w:eastAsia="Arial" w:hAnsi="Arial"/>
          <w:sz w:val="14"/>
          <w:szCs w:val="14"/>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25" w:lineRule="exact"/>
        <w:rPr>
          <w:sz w:val="24"/>
          <w:szCs w:val="24"/>
          <w:color w:val="auto"/>
        </w:rPr>
      </w:pPr>
    </w:p>
    <w:tbl>
      <w:tblPr>
        <w:tblLayout w:type="fixed"/>
        <w:tblInd w:w="200" w:type="dxa"/>
        <w:tblCellMar>
          <w:top w:w="0" w:type="dxa"/>
          <w:left w:w="0" w:type="dxa"/>
          <w:bottom w:w="0" w:type="dxa"/>
          <w:right w:w="0" w:type="dxa"/>
        </w:tblCellMar>
      </w:tblPr>
      <w:tr>
        <w:trPr>
          <w:trHeight w:val="226"/>
        </w:trPr>
        <w:tc>
          <w:tcPr>
            <w:tcW w:w="1420" w:type="dxa"/>
            <w:vAlign w:val="bottom"/>
          </w:tcPr>
          <w:p>
            <w:pPr>
              <w:spacing w:after="0"/>
              <w:rPr>
                <w:sz w:val="20"/>
                <w:szCs w:val="20"/>
                <w:color w:val="auto"/>
              </w:rPr>
            </w:pPr>
            <w:r>
              <w:rPr>
                <w:rFonts w:ascii="Arial" w:cs="Arial" w:eastAsia="Arial" w:hAnsi="Arial"/>
                <w:sz w:val="14"/>
                <w:szCs w:val="14"/>
                <w:color w:val="auto"/>
              </w:rPr>
              <w:t>Large accelerated filer</w:t>
            </w:r>
          </w:p>
        </w:tc>
        <w:tc>
          <w:tcPr>
            <w:tcW w:w="5280" w:type="dxa"/>
            <w:vAlign w:val="bottom"/>
          </w:tcPr>
          <w:p>
            <w:pPr>
              <w:ind w:left="120"/>
              <w:spacing w:after="0" w:line="141" w:lineRule="exact"/>
              <w:rPr>
                <w:sz w:val="20"/>
                <w:szCs w:val="20"/>
                <w:color w:val="auto"/>
              </w:rPr>
            </w:pPr>
            <w:r>
              <w:rPr>
                <w:rFonts w:ascii="MS PGothic" w:cs="MS PGothic" w:eastAsia="MS PGothic" w:hAnsi="MS PGothic"/>
                <w:sz w:val="14"/>
                <w:szCs w:val="14"/>
                <w:color w:val="auto"/>
              </w:rPr>
              <w:t>☒</w:t>
            </w:r>
          </w:p>
        </w:tc>
        <w:tc>
          <w:tcPr>
            <w:tcW w:w="4040" w:type="dxa"/>
            <w:vAlign w:val="bottom"/>
          </w:tcPr>
          <w:p>
            <w:pPr>
              <w:ind w:left="2320"/>
              <w:spacing w:after="0"/>
              <w:rPr>
                <w:sz w:val="20"/>
                <w:szCs w:val="20"/>
                <w:color w:val="auto"/>
              </w:rPr>
            </w:pPr>
            <w:r>
              <w:rPr>
                <w:rFonts w:ascii="Arial" w:cs="Arial" w:eastAsia="Arial" w:hAnsi="Arial"/>
                <w:sz w:val="14"/>
                <w:szCs w:val="14"/>
                <w:color w:val="auto"/>
              </w:rPr>
              <w:t>Accelerated filer</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284"/>
        </w:trPr>
        <w:tc>
          <w:tcPr>
            <w:tcW w:w="1420" w:type="dxa"/>
            <w:vAlign w:val="bottom"/>
          </w:tcPr>
          <w:p>
            <w:pPr>
              <w:spacing w:after="0"/>
              <w:rPr>
                <w:sz w:val="20"/>
                <w:szCs w:val="20"/>
                <w:color w:val="auto"/>
              </w:rPr>
            </w:pPr>
            <w:r>
              <w:rPr>
                <w:rFonts w:ascii="Arial" w:cs="Arial" w:eastAsia="Arial" w:hAnsi="Arial"/>
                <w:sz w:val="14"/>
                <w:szCs w:val="14"/>
                <w:color w:val="auto"/>
              </w:rPr>
              <w:t>Non-accelerated filer</w:t>
            </w:r>
          </w:p>
        </w:tc>
        <w:tc>
          <w:tcPr>
            <w:tcW w:w="5280" w:type="dxa"/>
            <w:vAlign w:val="bottom"/>
          </w:tcPr>
          <w:p>
            <w:pPr>
              <w:ind w:left="120"/>
              <w:spacing w:after="0" w:line="161" w:lineRule="exact"/>
              <w:rPr>
                <w:sz w:val="20"/>
                <w:szCs w:val="20"/>
                <w:color w:val="auto"/>
              </w:rPr>
            </w:pPr>
            <w:r>
              <w:rPr>
                <w:rFonts w:ascii="MS PGothic" w:cs="MS PGothic" w:eastAsia="MS PGothic" w:hAnsi="MS PGothic"/>
                <w:sz w:val="14"/>
                <w:szCs w:val="14"/>
                <w:color w:val="auto"/>
              </w:rPr>
              <w:t>☐</w:t>
            </w:r>
            <w:r>
              <w:rPr>
                <w:rFonts w:ascii="Arial" w:cs="Arial" w:eastAsia="Arial" w:hAnsi="Arial"/>
                <w:sz w:val="14"/>
                <w:szCs w:val="14"/>
                <w:color w:val="auto"/>
              </w:rPr>
              <w:t xml:space="preserve"> (Do not check if a smaller reporting company)</w:t>
            </w:r>
          </w:p>
        </w:tc>
        <w:tc>
          <w:tcPr>
            <w:tcW w:w="4040" w:type="dxa"/>
            <w:vAlign w:val="bottom"/>
          </w:tcPr>
          <w:p>
            <w:pPr>
              <w:ind w:left="2320"/>
              <w:spacing w:after="0"/>
              <w:rPr>
                <w:sz w:val="20"/>
                <w:szCs w:val="20"/>
                <w:color w:val="auto"/>
              </w:rPr>
            </w:pPr>
            <w:r>
              <w:rPr>
                <w:rFonts w:ascii="Arial" w:cs="Arial" w:eastAsia="Arial" w:hAnsi="Arial"/>
                <w:sz w:val="14"/>
                <w:szCs w:val="14"/>
                <w:color w:val="auto"/>
              </w:rPr>
              <w:t>Smaller reporting company</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284"/>
        </w:trPr>
        <w:tc>
          <w:tcPr>
            <w:tcW w:w="142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4040" w:type="dxa"/>
            <w:vAlign w:val="bottom"/>
          </w:tcPr>
          <w:p>
            <w:pPr>
              <w:ind w:left="2320"/>
              <w:spacing w:after="0"/>
              <w:rPr>
                <w:sz w:val="20"/>
                <w:szCs w:val="20"/>
                <w:color w:val="auto"/>
              </w:rPr>
            </w:pPr>
            <w:r>
              <w:rPr>
                <w:rFonts w:ascii="Arial" w:cs="Arial" w:eastAsia="Arial" w:hAnsi="Arial"/>
                <w:sz w:val="14"/>
                <w:szCs w:val="14"/>
                <w:color w:val="auto"/>
              </w:rPr>
              <w:t>Emerging growth company</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bl>
    <w:p>
      <w:pPr>
        <w:spacing w:after="0" w:line="31" w:lineRule="exact"/>
        <w:rPr>
          <w:sz w:val="24"/>
          <w:szCs w:val="24"/>
          <w:color w:val="auto"/>
        </w:rPr>
      </w:pPr>
    </w:p>
    <w:p>
      <w:pPr>
        <w:jc w:val="both"/>
        <w:ind w:left="200" w:right="40" w:firstLine="331"/>
        <w:spacing w:after="0" w:line="180"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118110</wp:posOffset>
            </wp:positionV>
            <wp:extent cx="14662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24"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CALCULATION OF REGISTRATION FEE</w:t>
      </w:r>
    </w:p>
    <w:p>
      <w:pPr>
        <w:spacing w:after="0" w:line="71" w:lineRule="exact"/>
        <w:rPr>
          <w:sz w:val="24"/>
          <w:szCs w:val="24"/>
          <w:color w:val="auto"/>
        </w:rPr>
      </w:pPr>
    </w:p>
    <w:tbl>
      <w:tblPr>
        <w:tblLayout w:type="fixed"/>
        <w:tblInd w:w="20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1"/>
              </w:rPr>
              <w:t>Title of Each Class of</w:t>
            </w: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3"/>
              </w:rPr>
              <w:t>Amount to Be</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5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8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9"/>
              </w:rPr>
              <w:t>Offering</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Aggregate</w:t>
            </w:r>
          </w:p>
        </w:tc>
        <w:tc>
          <w:tcPr>
            <w:tcW w:w="15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Securities 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Registered</w:t>
            </w:r>
            <w:r>
              <w:rPr>
                <w:rFonts w:ascii="Arial" w:cs="Arial" w:eastAsia="Arial" w:hAnsi="Arial"/>
                <w:sz w:val="12"/>
                <w:szCs w:val="12"/>
                <w:b w:val="1"/>
                <w:bCs w:val="1"/>
                <w:color w:val="auto"/>
                <w:w w:val="89"/>
              </w:rPr>
              <w:t>(1)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Price per Unit</w:t>
            </w:r>
            <w:r>
              <w:rPr>
                <w:rFonts w:ascii="Arial" w:cs="Arial" w:eastAsia="Arial" w:hAnsi="Arial"/>
                <w:sz w:val="12"/>
                <w:szCs w:val="12"/>
                <w:b w:val="1"/>
                <w:bCs w:val="1"/>
                <w:color w:val="auto"/>
                <w:w w:val="96"/>
              </w:rPr>
              <w:t>(1)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Offering Price</w:t>
            </w:r>
            <w:r>
              <w:rPr>
                <w:rFonts w:ascii="Arial" w:cs="Arial" w:eastAsia="Arial" w:hAnsi="Arial"/>
                <w:sz w:val="12"/>
                <w:szCs w:val="12"/>
                <w:b w:val="1"/>
                <w:bCs w:val="1"/>
                <w:color w:val="auto"/>
                <w:w w:val="95"/>
              </w:rPr>
              <w:t>(1)</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Registration Fee</w:t>
            </w:r>
            <w:r>
              <w:rPr>
                <w:rFonts w:ascii="Arial" w:cs="Arial" w:eastAsia="Arial" w:hAnsi="Arial"/>
                <w:sz w:val="12"/>
                <w:szCs w:val="12"/>
                <w:b w:val="1"/>
                <w:bCs w:val="1"/>
                <w:color w:val="auto"/>
                <w:w w:val="91"/>
              </w:rPr>
              <w:t>(1)</w:t>
            </w:r>
          </w:p>
        </w:tc>
        <w:tc>
          <w:tcPr>
            <w:tcW w:w="0" w:type="dxa"/>
            <w:vAlign w:val="bottom"/>
          </w:tcPr>
          <w:p>
            <w:pPr>
              <w:spacing w:after="0"/>
              <w:rPr>
                <w:sz w:val="1"/>
                <w:szCs w:val="1"/>
                <w:color w:val="auto"/>
              </w:rPr>
            </w:pPr>
          </w:p>
        </w:tc>
      </w:tr>
      <w:tr>
        <w:trPr>
          <w:trHeight w:val="142"/>
        </w:trPr>
        <w:tc>
          <w:tcPr>
            <w:tcW w:w="20" w:type="dxa"/>
            <w:vAlign w:val="bottom"/>
            <w:tcBorders>
              <w:bottom w:val="single" w:sz="8" w:color="auto"/>
            </w:tcBorders>
          </w:tcPr>
          <w:p>
            <w:pPr>
              <w:spacing w:after="0"/>
              <w:rPr>
                <w:sz w:val="12"/>
                <w:szCs w:val="12"/>
                <w:color w:val="auto"/>
              </w:rPr>
            </w:pPr>
          </w:p>
        </w:tc>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Debt Securities</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900" w:type="dxa"/>
            <w:vAlign w:val="bottom"/>
            <w:tcBorders>
              <w:bottom w:val="single" w:sz="8" w:color="auto"/>
              <w:right w:val="single" w:sz="8" w:color="auto"/>
            </w:tcBorders>
            <w:gridSpan w:val="2"/>
          </w:tcPr>
          <w:p>
            <w:pPr>
              <w:spacing w:after="0" w:line="142" w:lineRule="exact"/>
              <w:rPr>
                <w:sz w:val="20"/>
                <w:szCs w:val="20"/>
                <w:color w:val="auto"/>
              </w:rPr>
            </w:pPr>
            <w:r>
              <w:rPr>
                <w:rFonts w:ascii="Arial" w:cs="Arial" w:eastAsia="Arial" w:hAnsi="Arial"/>
                <w:sz w:val="14"/>
                <w:szCs w:val="14"/>
                <w:color w:val="auto"/>
              </w:rPr>
              <w:t>Common Shares, par value $0.002 per share</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900" w:type="dxa"/>
            <w:vAlign w:val="bottom"/>
            <w:tcBorders>
              <w:bottom w:val="single" w:sz="8" w:color="auto"/>
              <w:right w:val="single" w:sz="8" w:color="auto"/>
            </w:tcBorders>
            <w:gridSpan w:val="2"/>
          </w:tcPr>
          <w:p>
            <w:pPr>
              <w:spacing w:after="0" w:line="142" w:lineRule="exact"/>
              <w:rPr>
                <w:sz w:val="20"/>
                <w:szCs w:val="20"/>
                <w:color w:val="auto"/>
              </w:rPr>
            </w:pPr>
            <w:r>
              <w:rPr>
                <w:rFonts w:ascii="Arial" w:cs="Arial" w:eastAsia="Arial" w:hAnsi="Arial"/>
                <w:sz w:val="14"/>
                <w:szCs w:val="14"/>
                <w:color w:val="auto"/>
              </w:rPr>
              <w:t>Warrants</w:t>
            </w:r>
            <w:r>
              <w:rPr>
                <w:rFonts w:ascii="Arial" w:cs="Arial" w:eastAsia="Arial" w:hAnsi="Arial"/>
                <w:sz w:val="12"/>
                <w:szCs w:val="12"/>
                <w:color w:val="auto"/>
              </w:rPr>
              <w:t>(2)</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900" w:type="dxa"/>
            <w:vAlign w:val="bottom"/>
            <w:tcBorders>
              <w:bottom w:val="single" w:sz="8" w:color="auto"/>
              <w:right w:val="single" w:sz="8" w:color="auto"/>
            </w:tcBorders>
            <w:gridSpan w:val="2"/>
          </w:tcPr>
          <w:p>
            <w:pPr>
              <w:spacing w:after="0" w:line="142" w:lineRule="exact"/>
              <w:rPr>
                <w:sz w:val="20"/>
                <w:szCs w:val="20"/>
                <w:color w:val="auto"/>
              </w:rPr>
            </w:pPr>
            <w:r>
              <w:rPr>
                <w:rFonts w:ascii="Arial" w:cs="Arial" w:eastAsia="Arial" w:hAnsi="Arial"/>
                <w:sz w:val="14"/>
                <w:szCs w:val="14"/>
                <w:color w:val="auto"/>
              </w:rPr>
              <w:t>Units</w:t>
            </w:r>
            <w:r>
              <w:rPr>
                <w:rFonts w:ascii="Arial" w:cs="Arial" w:eastAsia="Arial" w:hAnsi="Arial"/>
                <w:sz w:val="12"/>
                <w:szCs w:val="12"/>
                <w:color w:val="auto"/>
              </w:rPr>
              <w:t>(3)</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520" w:right="60" w:hanging="316"/>
        <w:spacing w:after="0" w:line="223" w:lineRule="auto"/>
        <w:tabs>
          <w:tab w:leader="none" w:pos="520" w:val="left"/>
        </w:tabs>
        <w:numPr>
          <w:ilvl w:val="0"/>
          <w:numId w:val="1"/>
        </w:numPr>
        <w:rPr>
          <w:rFonts w:ascii="Arial" w:cs="Arial" w:eastAsia="Arial" w:hAnsi="Arial"/>
          <w:sz w:val="14"/>
          <w:szCs w:val="14"/>
          <w:color w:val="auto"/>
        </w:rPr>
      </w:pPr>
      <w:r>
        <w:rPr>
          <w:rFonts w:ascii="Arial" w:cs="Arial" w:eastAsia="Arial" w:hAnsi="Arial"/>
          <w:sz w:val="14"/>
          <w:szCs w:val="14"/>
          <w:color w:val="auto"/>
        </w:rPr>
        <w:t>An indeterminate amount of securities to be offered at indeterminate prices is being registered pursuant to this registration statement. Separate consideration may or may not be received for securities that are issuable on exercise, conversion or exchange of other securities. The registrant is deferring payment of the registration fee pursuant to Rule 456(b) of the Securities Act of 1933, as amended, (the “Securities Act”) and is omitting this information in reliance on Rule 456(b) and Rule 457(r) of the Securities Act. Securities registered hereunder may be sold either separately or as units comprising more than one type of security registered hereunder. Separate consideration may or may not be received for securities that are issuable on exercise, conversion or exchange of other securities or that are issued in units.</w:t>
      </w:r>
    </w:p>
    <w:p>
      <w:pPr>
        <w:spacing w:after="0" w:line="1" w:lineRule="exact"/>
        <w:rPr>
          <w:rFonts w:ascii="Arial" w:cs="Arial" w:eastAsia="Arial" w:hAnsi="Arial"/>
          <w:sz w:val="14"/>
          <w:szCs w:val="14"/>
          <w:color w:val="auto"/>
        </w:rPr>
      </w:pPr>
    </w:p>
    <w:p>
      <w:pPr>
        <w:ind w:left="520" w:hanging="316"/>
        <w:spacing w:after="0" w:line="221" w:lineRule="auto"/>
        <w:tabs>
          <w:tab w:leader="none" w:pos="520" w:val="left"/>
        </w:tabs>
        <w:numPr>
          <w:ilvl w:val="0"/>
          <w:numId w:val="1"/>
        </w:numPr>
        <w:rPr>
          <w:rFonts w:ascii="Arial" w:cs="Arial" w:eastAsia="Arial" w:hAnsi="Arial"/>
          <w:sz w:val="14"/>
          <w:szCs w:val="14"/>
          <w:color w:val="auto"/>
        </w:rPr>
      </w:pPr>
      <w:r>
        <w:rPr>
          <w:rFonts w:ascii="Arial" w:cs="Arial" w:eastAsia="Arial" w:hAnsi="Arial"/>
          <w:sz w:val="14"/>
          <w:szCs w:val="14"/>
          <w:color w:val="auto"/>
        </w:rPr>
        <w:t>The warrants covered by this registration statement may be warrants for common shares and/or debt securities.</w:t>
      </w:r>
    </w:p>
    <w:p>
      <w:pPr>
        <w:ind w:left="520" w:hanging="316"/>
        <w:spacing w:after="0"/>
        <w:tabs>
          <w:tab w:leader="none" w:pos="520" w:val="left"/>
        </w:tabs>
        <w:numPr>
          <w:ilvl w:val="0"/>
          <w:numId w:val="1"/>
        </w:numPr>
        <w:rPr>
          <w:rFonts w:ascii="Arial" w:cs="Arial" w:eastAsia="Arial" w:hAnsi="Arial"/>
          <w:sz w:val="14"/>
          <w:szCs w:val="14"/>
          <w:color w:val="auto"/>
        </w:rPr>
      </w:pPr>
      <w:r>
        <w:rPr>
          <w:rFonts w:ascii="Arial" w:cs="Arial" w:eastAsia="Arial" w:hAnsi="Arial"/>
          <w:sz w:val="14"/>
          <w:szCs w:val="14"/>
          <w:color w:val="auto"/>
        </w:rPr>
        <w:t>Each unit may consist of a combination of any two or more of the securities being registered hereby or debt obligations of third parties, including U.S. Treasury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133985</wp:posOffset>
            </wp:positionH>
            <wp:positionV relativeFrom="paragraph">
              <wp:posOffset>56515</wp:posOffset>
            </wp:positionV>
            <wp:extent cx="6997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99060</wp:posOffset>
            </wp:positionV>
            <wp:extent cx="6997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40"/>
          </w:cols>
          <w:pgMar w:left="240" w:top="230" w:right="41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172085</wp:posOffset>
            </wp:positionV>
            <wp:extent cx="814705" cy="4457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81470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DEBT SECURITIES</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COMMON SHARES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WARRANTS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UNITS</w:t>
      </w:r>
    </w:p>
    <w:p>
      <w:pPr>
        <w:spacing w:after="0" w:line="211"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From time to time, we may sell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1"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8"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Our common shares are listed on the NASDAQ Global Select Market (“NASDAQ”) under the symbol “MRVL.” On June 11, 2018, the closing price of our common shares as reported on NASDAQ was $21.37 per share. Our principal executive offices are located at Canon’s Court, 22 Victoria Street, Hamilton HM 12, Bermuda, and our telephone number is (441) 296-6395.</w:t>
      </w:r>
    </w:p>
    <w:p>
      <w:pPr>
        <w:spacing w:after="0" w:line="177" w:lineRule="exact"/>
        <w:rPr>
          <w:sz w:val="20"/>
          <w:szCs w:val="20"/>
          <w:color w:val="auto"/>
        </w:rPr>
      </w:pPr>
    </w:p>
    <w:p>
      <w:pPr>
        <w:ind w:left="200" w:right="520" w:firstLine="441"/>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Investing in our securities involves certain risks. See the “</w:t>
      </w:r>
      <w:hyperlink w:anchor="page8">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section on page 5 of this prospectus and the risk factors we incorporate by reference herein and, if any, in the relevant prospectus supplement.</w:t>
      </w:r>
    </w:p>
    <w:p>
      <w:pPr>
        <w:spacing w:after="0" w:line="162" w:lineRule="exact"/>
        <w:rPr>
          <w:sz w:val="20"/>
          <w:szCs w:val="20"/>
          <w:color w:val="auto"/>
        </w:rPr>
      </w:pPr>
    </w:p>
    <w:p>
      <w:pPr>
        <w:ind w:left="200" w:firstLine="441"/>
        <w:spacing w:after="0" w:line="266" w:lineRule="auto"/>
        <w:rPr>
          <w:sz w:val="20"/>
          <w:szCs w:val="20"/>
          <w:color w:val="auto"/>
        </w:rPr>
      </w:pPr>
      <w:r>
        <w:rPr>
          <w:rFonts w:ascii="Arial" w:cs="Arial" w:eastAsia="Arial" w:hAnsi="Arial"/>
          <w:sz w:val="18"/>
          <w:szCs w:val="18"/>
          <w:b w:val="1"/>
          <w:bCs w:val="1"/>
          <w:color w:val="auto"/>
        </w:rPr>
        <w:t>None of the Securities and Exchange Commission, any state securities commission, the Registrar of Companies in Bermuda, the Bermuda Monetary Authority or any other regulatory body has approved or disapproved of these securities or determined if this prospectus is truthful or complete. Any representation to the contrary is a criminal offense.</w:t>
      </w:r>
    </w:p>
    <w:p>
      <w:pPr>
        <w:spacing w:after="0" w:line="17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date of this prospectus is June 13, 2018.</w:t>
      </w:r>
    </w:p>
    <w:p>
      <w:pPr>
        <w:sectPr>
          <w:pgSz w:w="11900" w:h="16838" w:orient="portrait"/>
          <w:cols w:equalWidth="0" w:num="1">
            <w:col w:w="11180"/>
          </w:cols>
          <w:pgMar w:left="240" w:top="459" w:right="47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620" w:type="dxa"/>
            <w:vAlign w:val="bottom"/>
            <w:gridSpan w:val="3"/>
          </w:tcPr>
          <w:p>
            <w:pPr>
              <w:jc w:val="right"/>
              <w:ind w:right="441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65"/>
        </w:trPr>
        <w:tc>
          <w:tcPr>
            <w:tcW w:w="4360" w:type="dxa"/>
            <w:vAlign w:val="bottom"/>
            <w:gridSpan w:val="16"/>
            <w:vMerge w:val="restart"/>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About This Prospectus</w:t>
              </w:r>
            </w:hyperlink>
          </w:p>
        </w:tc>
        <w:tc>
          <w:tcPr>
            <w:tcW w:w="2300" w:type="dxa"/>
            <w:vAlign w:val="bottom"/>
            <w:tcBorders>
              <w:bottom w:val="single" w:sz="8" w:color="auto"/>
            </w:tcBorders>
          </w:tcPr>
          <w:p>
            <w:pPr>
              <w:spacing w:after="0"/>
              <w:rPr>
                <w:sz w:val="24"/>
                <w:szCs w:val="24"/>
                <w:color w:val="auto"/>
              </w:rPr>
            </w:pPr>
          </w:p>
        </w:tc>
        <w:tc>
          <w:tcPr>
            <w:tcW w:w="4320" w:type="dxa"/>
            <w:vAlign w:val="bottom"/>
            <w:gridSpan w:val="2"/>
            <w:vMerge w:val="restart"/>
          </w:tcPr>
          <w:p>
            <w:pPr>
              <w:jc w:val="right"/>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412"/>
        </w:trPr>
        <w:tc>
          <w:tcPr>
            <w:tcW w:w="4360" w:type="dxa"/>
            <w:vAlign w:val="bottom"/>
            <w:gridSpan w:val="16"/>
            <w:vMerge w:val="continue"/>
          </w:tcPr>
          <w:p>
            <w:pPr>
              <w:spacing w:after="0"/>
              <w:rPr>
                <w:sz w:val="24"/>
                <w:szCs w:val="24"/>
                <w:color w:val="auto"/>
              </w:rPr>
            </w:pPr>
          </w:p>
        </w:tc>
        <w:tc>
          <w:tcPr>
            <w:tcW w:w="2300" w:type="dxa"/>
            <w:vAlign w:val="bottom"/>
          </w:tcPr>
          <w:p>
            <w:pPr>
              <w:spacing w:after="0"/>
              <w:rPr>
                <w:sz w:val="24"/>
                <w:szCs w:val="24"/>
                <w:color w:val="auto"/>
              </w:rPr>
            </w:pPr>
          </w:p>
        </w:tc>
        <w:tc>
          <w:tcPr>
            <w:tcW w:w="432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69"/>
        </w:trPr>
        <w:tc>
          <w:tcPr>
            <w:tcW w:w="4360" w:type="dxa"/>
            <w:vAlign w:val="bottom"/>
            <w:gridSpan w:val="16"/>
            <w:vMerge w:val="continue"/>
          </w:tcPr>
          <w:p>
            <w:pPr>
              <w:spacing w:after="0"/>
              <w:rPr>
                <w:sz w:val="14"/>
                <w:szCs w:val="14"/>
                <w:color w:val="auto"/>
              </w:rPr>
            </w:pPr>
          </w:p>
        </w:tc>
        <w:tc>
          <w:tcPr>
            <w:tcW w:w="6340" w:type="dxa"/>
            <w:vAlign w:val="bottom"/>
            <w:gridSpan w:val="2"/>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880" w:type="dxa"/>
            <w:vAlign w:val="bottom"/>
            <w:tcBorders>
              <w:bottom w:val="single" w:sz="8" w:color="0000EE"/>
            </w:tcBorders>
            <w:gridSpan w:val="14"/>
          </w:tcPr>
          <w:p>
            <w:pPr>
              <w:spacing w:after="0" w:line="196" w:lineRule="exact"/>
              <w:rPr>
                <w:rFonts w:ascii="Arial" w:cs="Arial" w:eastAsia="Arial" w:hAnsi="Arial"/>
                <w:sz w:val="18"/>
                <w:szCs w:val="18"/>
                <w:color w:val="0000EE"/>
                <w:w w:val="92"/>
              </w:rPr>
            </w:pPr>
            <w:hyperlink w:anchor="page4">
              <w:r>
                <w:rPr>
                  <w:rFonts w:ascii="Arial" w:cs="Arial" w:eastAsia="Arial" w:hAnsi="Arial"/>
                  <w:sz w:val="18"/>
                  <w:szCs w:val="18"/>
                  <w:color w:val="0000EE"/>
                  <w:w w:val="92"/>
                </w:rPr>
                <w:t>Where You Can Find More Information</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Documents Incorporated by Reference</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Disclosure Regarding Forward-Looking Statements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3720" w:type="dxa"/>
            <w:vAlign w:val="bottom"/>
            <w:tcBorders>
              <w:top w:val="single" w:sz="8" w:color="0000EE"/>
            </w:tcBorders>
            <w:gridSpan w:val="15"/>
          </w:tcPr>
          <w:p>
            <w:pPr>
              <w:spacing w:after="0" w:line="196" w:lineRule="exact"/>
              <w:rPr>
                <w:rFonts w:ascii="Arial" w:cs="Arial" w:eastAsia="Arial" w:hAnsi="Arial"/>
                <w:sz w:val="18"/>
                <w:szCs w:val="18"/>
                <w:color w:val="0000EE"/>
              </w:rPr>
            </w:pPr>
            <w:hyperlink w:anchor="page7">
              <w:r>
                <w:rPr>
                  <w:rFonts w:ascii="Arial" w:cs="Arial" w:eastAsia="Arial" w:hAnsi="Arial"/>
                  <w:sz w:val="18"/>
                  <w:szCs w:val="18"/>
                  <w:color w:val="0000EE"/>
                </w:rPr>
                <w:t>Our Company</w:t>
              </w:r>
            </w:hyperlink>
          </w:p>
        </w:tc>
        <w:tc>
          <w:tcPr>
            <w:tcW w:w="640" w:type="dxa"/>
            <w:vAlign w:val="bottom"/>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tcBorders>
            <w:gridSpan w:val="4"/>
          </w:tcPr>
          <w:p>
            <w:pPr>
              <w:spacing w:after="0" w:line="196" w:lineRule="exact"/>
              <w:rPr>
                <w:rFonts w:ascii="Arial" w:cs="Arial" w:eastAsia="Arial" w:hAnsi="Arial"/>
                <w:sz w:val="18"/>
                <w:szCs w:val="18"/>
                <w:color w:val="0000EE"/>
                <w:w w:val="99"/>
              </w:rPr>
            </w:pPr>
            <w:hyperlink w:anchor="page8">
              <w:r>
                <w:rPr>
                  <w:rFonts w:ascii="Arial" w:cs="Arial" w:eastAsia="Arial" w:hAnsi="Arial"/>
                  <w:sz w:val="18"/>
                  <w:szCs w:val="18"/>
                  <w:color w:val="0000EE"/>
                  <w:w w:val="99"/>
                </w:rPr>
                <w:t>Risk Factors</w:t>
              </w:r>
            </w:hyperlink>
          </w:p>
        </w:tc>
        <w:tc>
          <w:tcPr>
            <w:tcW w:w="3340" w:type="dxa"/>
            <w:vAlign w:val="bottom"/>
            <w:gridSpan w:val="1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80" w:type="dxa"/>
            <w:vAlign w:val="bottom"/>
            <w:tcBorders>
              <w:bottom w:val="single" w:sz="8" w:color="0000EE"/>
            </w:tcBorders>
            <w:gridSpan w:val="5"/>
          </w:tcPr>
          <w:p>
            <w:pPr>
              <w:spacing w:after="0" w:line="196" w:lineRule="exact"/>
              <w:rPr>
                <w:rFonts w:ascii="Arial" w:cs="Arial" w:eastAsia="Arial" w:hAnsi="Arial"/>
                <w:sz w:val="18"/>
                <w:szCs w:val="18"/>
                <w:color w:val="0000EE"/>
                <w:w w:val="87"/>
              </w:rPr>
            </w:pPr>
            <w:hyperlink w:anchor="page9">
              <w:r>
                <w:rPr>
                  <w:rFonts w:ascii="Arial" w:cs="Arial" w:eastAsia="Arial" w:hAnsi="Arial"/>
                  <w:sz w:val="18"/>
                  <w:szCs w:val="18"/>
                  <w:color w:val="0000EE"/>
                  <w:w w:val="87"/>
                </w:rPr>
                <w:t>Use of Proceeds</w:t>
              </w:r>
            </w:hyperlink>
          </w:p>
        </w:tc>
        <w:tc>
          <w:tcPr>
            <w:tcW w:w="3180" w:type="dxa"/>
            <w:vAlign w:val="bottom"/>
            <w:gridSpan w:val="11"/>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9">
              <w:r>
                <w:rPr>
                  <w:rFonts w:ascii="Arial" w:cs="Arial" w:eastAsia="Arial" w:hAnsi="Arial"/>
                  <w:sz w:val="18"/>
                  <w:szCs w:val="18"/>
                  <w:color w:val="0000EE"/>
                </w:rPr>
                <w:t>Ratio of Earnings to Fixed Charges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10">
              <w:r>
                <w:rPr>
                  <w:rFonts w:ascii="Arial" w:cs="Arial" w:eastAsia="Arial" w:hAnsi="Arial"/>
                  <w:sz w:val="18"/>
                  <w:szCs w:val="18"/>
                  <w:color w:val="0000EE"/>
                </w:rPr>
                <w:t>Description of Securities We May Offer</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880" w:type="dxa"/>
            <w:vAlign w:val="bottom"/>
            <w:tcBorders>
              <w:top w:val="single" w:sz="8" w:color="0000EE"/>
            </w:tcBorders>
            <w:gridSpan w:val="14"/>
          </w:tcPr>
          <w:p>
            <w:pPr>
              <w:spacing w:after="0" w:line="196" w:lineRule="exact"/>
              <w:rPr>
                <w:rFonts w:ascii="Arial" w:cs="Arial" w:eastAsia="Arial" w:hAnsi="Arial"/>
                <w:sz w:val="18"/>
                <w:szCs w:val="18"/>
                <w:color w:val="0000EE"/>
              </w:rPr>
            </w:pPr>
            <w:hyperlink w:anchor="page10">
              <w:r>
                <w:rPr>
                  <w:rFonts w:ascii="Arial" w:cs="Arial" w:eastAsia="Arial" w:hAnsi="Arial"/>
                  <w:sz w:val="18"/>
                  <w:szCs w:val="18"/>
                  <w:color w:val="0000EE"/>
                </w:rPr>
                <w:t>Description of Debt Securities</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0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92"/>
              </w:rPr>
            </w:pPr>
            <w:hyperlink w:anchor="page26">
              <w:r>
                <w:rPr>
                  <w:rFonts w:ascii="Arial" w:cs="Arial" w:eastAsia="Arial" w:hAnsi="Arial"/>
                  <w:sz w:val="18"/>
                  <w:szCs w:val="18"/>
                  <w:color w:val="0000EE"/>
                  <w:w w:val="92"/>
                </w:rPr>
                <w:t>Description of Capital Stock</w:t>
              </w:r>
            </w:hyperlink>
          </w:p>
        </w:tc>
        <w:tc>
          <w:tcPr>
            <w:tcW w:w="120" w:type="dxa"/>
            <w:vAlign w:val="bottom"/>
            <w:tcBorders>
              <w:top w:val="single" w:sz="8" w:color="0000EE"/>
            </w:tcBorders>
          </w:tcPr>
          <w:p>
            <w:pPr>
              <w:spacing w:after="0"/>
              <w:rPr>
                <w:sz w:val="17"/>
                <w:szCs w:val="17"/>
                <w:color w:val="auto"/>
              </w:rPr>
            </w:pPr>
          </w:p>
        </w:tc>
        <w:tc>
          <w:tcPr>
            <w:tcW w:w="2180" w:type="dxa"/>
            <w:vAlign w:val="bottom"/>
            <w:gridSpan w:val="5"/>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Description of Warrants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14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3"/>
              </w:rPr>
            </w:pPr>
            <w:hyperlink w:anchor="page31">
              <w:r>
                <w:rPr>
                  <w:rFonts w:ascii="Arial" w:cs="Arial" w:eastAsia="Arial" w:hAnsi="Arial"/>
                  <w:sz w:val="18"/>
                  <w:szCs w:val="18"/>
                  <w:color w:val="0000EE"/>
                  <w:w w:val="93"/>
                </w:rPr>
                <w:t>Description of Units</w:t>
              </w:r>
            </w:hyperlink>
          </w:p>
        </w:tc>
        <w:tc>
          <w:tcPr>
            <w:tcW w:w="240" w:type="dxa"/>
            <w:vAlign w:val="bottom"/>
            <w:tcBorders>
              <w:top w:val="single" w:sz="8" w:color="0000EE"/>
            </w:tcBorders>
            <w:gridSpan w:val="2"/>
          </w:tcPr>
          <w:p>
            <w:pPr>
              <w:spacing w:after="0"/>
              <w:rPr>
                <w:sz w:val="17"/>
                <w:szCs w:val="17"/>
                <w:color w:val="auto"/>
              </w:rPr>
            </w:pPr>
          </w:p>
        </w:tc>
        <w:tc>
          <w:tcPr>
            <w:tcW w:w="2640" w:type="dxa"/>
            <w:vAlign w:val="bottom"/>
            <w:gridSpan w:val="7"/>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1440" w:type="dxa"/>
            <w:vAlign w:val="bottom"/>
            <w:tcBorders>
              <w:bottom w:val="single" w:sz="8" w:color="0000EE"/>
            </w:tcBorders>
            <w:gridSpan w:val="6"/>
          </w:tcPr>
          <w:p>
            <w:pPr>
              <w:spacing w:after="0" w:line="196" w:lineRule="exact"/>
              <w:rPr>
                <w:rFonts w:ascii="Arial" w:cs="Arial" w:eastAsia="Arial" w:hAnsi="Arial"/>
                <w:sz w:val="18"/>
                <w:szCs w:val="18"/>
                <w:color w:val="0000EE"/>
                <w:w w:val="93"/>
              </w:rPr>
            </w:pPr>
            <w:hyperlink w:anchor="page32">
              <w:r>
                <w:rPr>
                  <w:rFonts w:ascii="Arial" w:cs="Arial" w:eastAsia="Arial" w:hAnsi="Arial"/>
                  <w:sz w:val="18"/>
                  <w:szCs w:val="18"/>
                  <w:color w:val="0000EE"/>
                  <w:w w:val="93"/>
                </w:rPr>
                <w:t>Plan of Distribution</w:t>
              </w:r>
            </w:hyperlink>
          </w:p>
        </w:tc>
        <w:tc>
          <w:tcPr>
            <w:tcW w:w="2920" w:type="dxa"/>
            <w:vAlign w:val="bottom"/>
            <w:gridSpan w:val="10"/>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Legal Matters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196"/>
        </w:trPr>
        <w:tc>
          <w:tcPr>
            <w:tcW w:w="5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8"/>
              </w:rPr>
            </w:pPr>
            <w:hyperlink w:anchor="page33">
              <w:r>
                <w:rPr>
                  <w:rFonts w:ascii="Arial" w:cs="Arial" w:eastAsia="Arial" w:hAnsi="Arial"/>
                  <w:sz w:val="18"/>
                  <w:szCs w:val="18"/>
                  <w:color w:val="0000EE"/>
                  <w:w w:val="88"/>
                </w:rPr>
                <w:t>Experts</w:t>
              </w:r>
            </w:hyperlink>
          </w:p>
        </w:tc>
        <w:tc>
          <w:tcPr>
            <w:tcW w:w="440" w:type="dxa"/>
            <w:vAlign w:val="bottom"/>
            <w:tcBorders>
              <w:top w:val="single" w:sz="8" w:color="0000EE"/>
            </w:tcBorders>
            <w:gridSpan w:val="2"/>
          </w:tcPr>
          <w:p>
            <w:pPr>
              <w:spacing w:after="0"/>
              <w:rPr>
                <w:sz w:val="17"/>
                <w:szCs w:val="17"/>
                <w:color w:val="auto"/>
              </w:rPr>
            </w:pPr>
          </w:p>
        </w:tc>
        <w:tc>
          <w:tcPr>
            <w:tcW w:w="3360" w:type="dxa"/>
            <w:vAlign w:val="bottom"/>
            <w:gridSpan w:val="13"/>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80"/>
          </w:cols>
          <w:pgMar w:left="240" w:top="459" w:right="4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ABOUT THIS PROSPECTUS</w:t>
      </w:r>
    </w:p>
    <w:p>
      <w:pPr>
        <w:spacing w:after="0" w:line="229" w:lineRule="exact"/>
        <w:rPr>
          <w:sz w:val="20"/>
          <w:szCs w:val="20"/>
          <w:color w:val="auto"/>
        </w:rPr>
      </w:pPr>
    </w:p>
    <w:p>
      <w:pPr>
        <w:jc w:val="both"/>
        <w:ind w:left="200" w:right="440" w:firstLine="441"/>
        <w:spacing w:after="0" w:line="264" w:lineRule="auto"/>
        <w:rPr>
          <w:sz w:val="20"/>
          <w:szCs w:val="20"/>
          <w:color w:val="auto"/>
        </w:rPr>
      </w:pPr>
      <w:r>
        <w:rPr>
          <w:rFonts w:ascii="Arial" w:cs="Arial" w:eastAsia="Arial" w:hAnsi="Arial"/>
          <w:sz w:val="18"/>
          <w:szCs w:val="18"/>
          <w:color w:val="auto"/>
        </w:rPr>
        <w:t>This prospectus is part of a registration statement that we filed with the Securities and Exchange Commission (the “SEC”) utilizing a “shelf” registration process. Under this shelf registration process, we may, from time to time, sell the securities described in this prospectus in one or more offerings.</w:t>
      </w:r>
    </w:p>
    <w:p>
      <w:pPr>
        <w:spacing w:after="0" w:line="181" w:lineRule="exact"/>
        <w:rPr>
          <w:sz w:val="20"/>
          <w:szCs w:val="20"/>
          <w:color w:val="auto"/>
        </w:rPr>
      </w:pPr>
    </w:p>
    <w:p>
      <w:pPr>
        <w:ind w:left="200" w:right="20" w:firstLine="441"/>
        <w:spacing w:after="0" w:line="302"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50" w:lineRule="exact"/>
        <w:rPr>
          <w:sz w:val="20"/>
          <w:szCs w:val="20"/>
          <w:color w:val="auto"/>
        </w:rPr>
      </w:pPr>
    </w:p>
    <w:p>
      <w:pPr>
        <w:ind w:left="200" w:right="100" w:firstLine="441"/>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66" w:lineRule="exact"/>
        <w:rPr>
          <w:sz w:val="20"/>
          <w:szCs w:val="20"/>
          <w:color w:val="auto"/>
        </w:rPr>
      </w:pPr>
    </w:p>
    <w:p>
      <w:pPr>
        <w:ind w:left="200" w:right="760" w:firstLine="441"/>
        <w:spacing w:after="0" w:line="277" w:lineRule="auto"/>
        <w:rPr>
          <w:sz w:val="20"/>
          <w:szCs w:val="20"/>
          <w:color w:val="auto"/>
        </w:rPr>
      </w:pPr>
      <w:r>
        <w:rPr>
          <w:rFonts w:ascii="Arial" w:cs="Arial" w:eastAsia="Arial" w:hAnsi="Arial"/>
          <w:sz w:val="18"/>
          <w:szCs w:val="18"/>
          <w:color w:val="auto"/>
        </w:rPr>
        <w:t>In this prospectus, unless otherwise stated, the terms “we,” “us” and “our” refer to Marvell Technology Group Ltd. and our consolidated subsidiaries.</w:t>
      </w:r>
    </w:p>
    <w:p>
      <w:pPr>
        <w:spacing w:after="0" w:line="38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copy any document we file with the SEC:</w:t>
      </w:r>
    </w:p>
    <w:p>
      <w:pPr>
        <w:spacing w:after="0" w:line="76" w:lineRule="exact"/>
        <w:rPr>
          <w:sz w:val="20"/>
          <w:szCs w:val="20"/>
          <w:color w:val="auto"/>
        </w:rPr>
      </w:pPr>
    </w:p>
    <w:p>
      <w:pPr>
        <w:ind w:left="1060" w:right="20" w:hanging="316"/>
        <w:spacing w:after="0" w:line="264" w:lineRule="auto"/>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89"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20"/>
          </w:cols>
          <w:pgMar w:left="240" w:top="459" w:right="4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right="140" w:firstLine="441"/>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3, 2018 as filed with the SEC on March 29,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Quarterly Report on Form 10-Q for the fiscal quarter ended May 5, 2018 as filed with the SEC on June 5, 2018;</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Current Reports on Form 8-K filed with the SEC on March 9, 2018, March 15, 2018, March 16, 2018, May 8, 2018, May 24, 2018 and two on June 13, 2018;</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parts of our Definitive Proxy Statement on Schedule 14A incorporated by reference into our Annual Report on Form 10-K filed with the SEC on May 17, 2018; and</w:t>
      </w:r>
    </w:p>
    <w:p>
      <w:pPr>
        <w:spacing w:after="0" w:line="75"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filed under the Exchange Act on June 22, 2000, including any amendment or report filed for the purpose of updating such description.</w:t>
      </w:r>
    </w:p>
    <w:p>
      <w:pPr>
        <w:spacing w:after="0" w:line="170"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79" w:lineRule="exact"/>
        <w:rPr>
          <w:sz w:val="20"/>
          <w:szCs w:val="20"/>
          <w:color w:val="auto"/>
        </w:rPr>
      </w:pPr>
    </w:p>
    <w:p>
      <w:pPr>
        <w:jc w:val="both"/>
        <w:ind w:left="200" w:right="20" w:firstLine="441"/>
        <w:spacing w:after="0" w:line="264"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c/o 5488 Marvell Lane</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1080" w:right="8900" w:firstLine="5"/>
        <w:spacing w:after="0" w:line="323" w:lineRule="auto"/>
        <w:tabs>
          <w:tab w:leader="none" w:pos="1515" w:val="left"/>
        </w:tabs>
        <w:numPr>
          <w:ilvl w:val="0"/>
          <w:numId w:val="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60"/>
          </w:cols>
          <w:pgMar w:left="240" w:top="459"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and Part II, Item 1A of our most recent Quarterly Report on Form 10-Q under the heading “Risk Factors,” which are incorporated herein by reference. We assume no obligation to revise or update any forward-looking statements for any reason, except as required by law.</w:t>
      </w:r>
    </w:p>
    <w:p>
      <w:pPr>
        <w:spacing w:after="0" w:line="1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200" w:right="40" w:firstLine="441"/>
        <w:spacing w:after="0" w:line="290" w:lineRule="auto"/>
        <w:rPr>
          <w:sz w:val="20"/>
          <w:szCs w:val="20"/>
          <w:color w:val="auto"/>
        </w:rPr>
      </w:pPr>
      <w:r>
        <w:rPr>
          <w:rFonts w:ascii="Arial" w:cs="Arial" w:eastAsia="Arial" w:hAnsi="Arial"/>
          <w:sz w:val="16"/>
          <w:szCs w:val="16"/>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Our all-in-one devices, including its SoCs, microcontrollers, and embedded processors, are more efficient and cost-effective than multi-chip or multi-system products. Across our storage, networking and connectivity product groups, product life cycles are long, typically ranging from three to five years, but could be as short as one year and as long as eight years.</w:t>
      </w:r>
    </w:p>
    <w:p>
      <w:pPr>
        <w:spacing w:after="0" w:line="166"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Our broad product portfolio includes devices for storage, networking and connectivity, as further described below, and our market segments include the enterprise, cloud, automotive, industrial and consumer markets.</w:t>
      </w:r>
    </w:p>
    <w:p>
      <w:pPr>
        <w:spacing w:after="0" w:line="72" w:lineRule="exact"/>
        <w:rPr>
          <w:sz w:val="20"/>
          <w:szCs w:val="20"/>
          <w:color w:val="auto"/>
        </w:rPr>
      </w:pPr>
    </w:p>
    <w:p>
      <w:pPr>
        <w:ind w:left="1060" w:right="20" w:hanging="316"/>
        <w:spacing w:after="0" w:line="258"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Storage</w:t>
      </w:r>
      <w:r>
        <w:rPr>
          <w:rFonts w:ascii="Arial" w:cs="Arial" w:eastAsia="Arial" w:hAnsi="Arial"/>
          <w:sz w:val="18"/>
          <w:szCs w:val="18"/>
          <w:color w:val="auto"/>
        </w:rPr>
        <w:t>: We develop data storage products, with applications spanning consumer, client, cloud data center and enterprise markets. Products</w:t>
      </w:r>
      <w:r>
        <w:rPr>
          <w:rFonts w:ascii="Arial" w:cs="Arial" w:eastAsia="Arial" w:hAnsi="Arial"/>
          <w:sz w:val="18"/>
          <w:szCs w:val="18"/>
          <w:b w:val="1"/>
          <w:bCs w:val="1"/>
          <w:color w:val="auto"/>
        </w:rPr>
        <w:t xml:space="preserve"> </w:t>
      </w:r>
      <w:r>
        <w:rPr>
          <w:rFonts w:ascii="Arial" w:cs="Arial" w:eastAsia="Arial" w:hAnsi="Arial"/>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cloud and enterprise servers, all flash arrays (AFAs), enterprise storage arrays, desktop and laptop personal computers, surveillance systems, game consoles, automotive and similar devices.</w:t>
      </w:r>
    </w:p>
    <w:p>
      <w:pPr>
        <w:spacing w:after="0" w:line="89" w:lineRule="exact"/>
        <w:rPr>
          <w:rFonts w:ascii="Arial" w:cs="Arial" w:eastAsia="Arial" w:hAnsi="Arial"/>
          <w:sz w:val="18"/>
          <w:szCs w:val="18"/>
          <w:color w:val="auto"/>
        </w:rPr>
      </w:pPr>
    </w:p>
    <w:p>
      <w:pPr>
        <w:ind w:left="1060" w:right="40" w:hanging="316"/>
        <w:spacing w:after="0" w:line="261"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Networking</w:t>
      </w:r>
      <w:r>
        <w:rPr>
          <w:rFonts w:ascii="Arial" w:cs="Arial" w:eastAsia="Arial" w:hAnsi="Arial"/>
          <w:sz w:val="18"/>
          <w:szCs w:val="18"/>
          <w:color w:val="auto"/>
        </w:rPr>
        <w:t>: We develop networking products that serve end-users in cloud, enterprise, small and medium business, and service provider</w:t>
      </w:r>
      <w:r>
        <w:rPr>
          <w:rFonts w:ascii="Arial" w:cs="Arial" w:eastAsia="Arial" w:hAnsi="Arial"/>
          <w:sz w:val="18"/>
          <w:szCs w:val="18"/>
          <w:b w:val="1"/>
          <w:bCs w:val="1"/>
          <w:color w:val="auto"/>
        </w:rPr>
        <w:t xml:space="preserve"> </w:t>
      </w:r>
      <w:r>
        <w:rPr>
          <w:rFonts w:ascii="Arial" w:cs="Arial" w:eastAsia="Arial" w:hAnsi="Arial"/>
          <w:sz w:val="18"/>
          <w:szCs w:val="18"/>
          <w:color w:val="auto"/>
        </w:rPr>
        <w:t>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5" w:lineRule="exact"/>
        <w:rPr>
          <w:rFonts w:ascii="Arial" w:cs="Arial" w:eastAsia="Arial" w:hAnsi="Arial"/>
          <w:sz w:val="18"/>
          <w:szCs w:val="18"/>
          <w:color w:val="auto"/>
        </w:rPr>
      </w:pPr>
    </w:p>
    <w:p>
      <w:pPr>
        <w:ind w:left="1060" w:right="140" w:hanging="316"/>
        <w:spacing w:after="0" w:line="347" w:lineRule="auto"/>
        <w:tabs>
          <w:tab w:leader="none" w:pos="1060" w:val="left"/>
        </w:tabs>
        <w:numPr>
          <w:ilvl w:val="0"/>
          <w:numId w:val="5"/>
        </w:numPr>
        <w:rPr>
          <w:rFonts w:ascii="Arial" w:cs="Arial" w:eastAsia="Arial" w:hAnsi="Arial"/>
          <w:sz w:val="16"/>
          <w:szCs w:val="16"/>
          <w:color w:val="auto"/>
        </w:rPr>
      </w:pPr>
      <w:r>
        <w:rPr>
          <w:rFonts w:ascii="Arial" w:cs="Arial" w:eastAsia="Arial" w:hAnsi="Arial"/>
          <w:sz w:val="16"/>
          <w:szCs w:val="16"/>
          <w:b w:val="1"/>
          <w:bCs w:val="1"/>
          <w:color w:val="auto"/>
        </w:rPr>
        <w:t>Connectivity</w:t>
      </w:r>
      <w:r>
        <w:rPr>
          <w:rFonts w:ascii="Arial" w:cs="Arial" w:eastAsia="Arial" w:hAnsi="Arial"/>
          <w:sz w:val="16"/>
          <w:szCs w:val="16"/>
          <w:color w:val="auto"/>
        </w:rPr>
        <w:t>: We develop wireless connectivity products that serve enterprise, service provider, automotive and high performance</w:t>
      </w:r>
      <w:r>
        <w:rPr>
          <w:rFonts w:ascii="Arial" w:cs="Arial" w:eastAsia="Arial" w:hAnsi="Arial"/>
          <w:sz w:val="16"/>
          <w:szCs w:val="16"/>
          <w:b w:val="1"/>
          <w:bCs w:val="1"/>
          <w:color w:val="auto"/>
        </w:rPr>
        <w:t xml:space="preserve"> </w:t>
      </w:r>
      <w:r>
        <w:rPr>
          <w:rFonts w:ascii="Arial" w:cs="Arial" w:eastAsia="Arial" w:hAnsi="Arial"/>
          <w:sz w:val="16"/>
          <w:szCs w:val="16"/>
          <w:color w:val="auto"/>
        </w:rPr>
        <w:t>consumer markets. Products include client and access point chips that enable wireless communication using WiFi and Bluetooth standards.</w:t>
      </w:r>
    </w:p>
    <w:p>
      <w:pPr>
        <w:spacing w:after="0" w:line="120"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Our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65" w:lineRule="exact"/>
        <w:rPr>
          <w:sz w:val="20"/>
          <w:szCs w:val="20"/>
          <w:color w:val="auto"/>
        </w:rPr>
      </w:pPr>
    </w:p>
    <w:p>
      <w:pPr>
        <w:ind w:left="200" w:right="260" w:firstLine="441"/>
        <w:spacing w:after="0" w:line="259" w:lineRule="auto"/>
        <w:rPr>
          <w:sz w:val="20"/>
          <w:szCs w:val="20"/>
          <w:color w:val="auto"/>
        </w:rPr>
      </w:pPr>
      <w:r>
        <w:rPr>
          <w:rFonts w:ascii="Arial" w:cs="Arial" w:eastAsia="Arial" w:hAnsi="Arial"/>
          <w:sz w:val="18"/>
          <w:szCs w:val="18"/>
          <w:color w:val="auto"/>
        </w:rPr>
        <w:t>As of February 3, 2018, the end of our fiscal year 2018, we had a total of approximately 3,749 employees. As of May 5, 2018, we held approximately 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20"/>
          </w:cols>
          <w:pgMar w:left="240" w:top="459" w:right="4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Part II, Item 1A of our Quarterly Report on Form 10-Q for the fiscal quarter ended May 5, 2018 and in other documents that we include or incorporate by reference in this prospectus. See “Where You Can Find More Information.”</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200" w:right="40" w:firstLine="441"/>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384"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RATIO OF EARNINGS TO FIXED CHARGES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sets forth our consolidated ratio of earnings to fixed charges for the periods shown:</w:t>
      </w:r>
    </w:p>
    <w:p>
      <w:pPr>
        <w:spacing w:after="0" w:line="244" w:lineRule="exact"/>
        <w:rPr>
          <w:sz w:val="20"/>
          <w:szCs w:val="20"/>
          <w:color w:val="auto"/>
        </w:rPr>
      </w:pPr>
    </w:p>
    <w:tbl>
      <w:tblPr>
        <w:tblLayout w:type="fixed"/>
        <w:tblInd w:w="780" w:type="dxa"/>
        <w:tblCellMar>
          <w:top w:w="0" w:type="dxa"/>
          <w:left w:w="0" w:type="dxa"/>
          <w:bottom w:w="0" w:type="dxa"/>
          <w:right w:w="0" w:type="dxa"/>
        </w:tblCellMar>
      </w:tblPr>
      <w:tr>
        <w:trPr>
          <w:trHeight w:val="185"/>
        </w:trPr>
        <w:tc>
          <w:tcPr>
            <w:tcW w:w="20" w:type="dxa"/>
            <w:vAlign w:val="bottom"/>
          </w:tcPr>
          <w:p>
            <w:pPr>
              <w:spacing w:after="0"/>
              <w:rPr>
                <w:sz w:val="16"/>
                <w:szCs w:val="16"/>
                <w:color w:val="auto"/>
              </w:rPr>
            </w:pPr>
          </w:p>
        </w:tc>
        <w:tc>
          <w:tcPr>
            <w:tcW w:w="18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95"/>
              </w:rPr>
              <w:t>Three Months</w:t>
            </w: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Fiscal Year Ended</w:t>
            </w:r>
          </w:p>
        </w:tc>
        <w:tc>
          <w:tcPr>
            <w:tcW w:w="16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r>
      <w:tr>
        <w:trPr>
          <w:trHeight w:val="176"/>
        </w:trPr>
        <w:tc>
          <w:tcPr>
            <w:tcW w:w="1880" w:type="dxa"/>
            <w:vAlign w:val="bottom"/>
            <w:gridSpan w:val="3"/>
          </w:tcPr>
          <w:p>
            <w:pPr>
              <w:jc w:val="center"/>
              <w:ind w:right="700"/>
              <w:spacing w:after="0" w:line="155" w:lineRule="exact"/>
              <w:rPr>
                <w:sz w:val="20"/>
                <w:szCs w:val="20"/>
                <w:color w:val="auto"/>
              </w:rPr>
            </w:pPr>
            <w:r>
              <w:rPr>
                <w:rFonts w:ascii="Arial" w:cs="Arial" w:eastAsia="Arial" w:hAnsi="Arial"/>
                <w:sz w:val="14"/>
                <w:szCs w:val="14"/>
                <w:b w:val="1"/>
                <w:bCs w:val="1"/>
                <w:color w:val="auto"/>
                <w:w w:val="94"/>
              </w:rPr>
              <w:t>Ended May 5, 2018</w:t>
            </w:r>
          </w:p>
        </w:tc>
        <w:tc>
          <w:tcPr>
            <w:tcW w:w="1660" w:type="dxa"/>
            <w:vAlign w:val="bottom"/>
            <w:tcBorders>
              <w:bottom w:val="single" w:sz="8" w:color="auto"/>
            </w:tcBorders>
          </w:tcPr>
          <w:p>
            <w:pPr>
              <w:jc w:val="right"/>
              <w:ind w:right="579"/>
              <w:spacing w:after="0" w:line="155" w:lineRule="exact"/>
              <w:rPr>
                <w:sz w:val="20"/>
                <w:szCs w:val="20"/>
                <w:color w:val="auto"/>
              </w:rPr>
            </w:pPr>
            <w:r>
              <w:rPr>
                <w:rFonts w:ascii="Arial" w:cs="Arial" w:eastAsia="Arial" w:hAnsi="Arial"/>
                <w:sz w:val="14"/>
                <w:szCs w:val="14"/>
                <w:b w:val="1"/>
                <w:bCs w:val="1"/>
                <w:color w:val="auto"/>
              </w:rPr>
              <w:t>2/3/18</w:t>
            </w:r>
          </w:p>
        </w:tc>
        <w:tc>
          <w:tcPr>
            <w:tcW w:w="100" w:type="dxa"/>
            <w:vAlign w:val="bottom"/>
          </w:tcPr>
          <w:p>
            <w:pPr>
              <w:spacing w:after="0"/>
              <w:rPr>
                <w:sz w:val="15"/>
                <w:szCs w:val="15"/>
                <w:color w:val="auto"/>
              </w:rPr>
            </w:pPr>
          </w:p>
        </w:tc>
        <w:tc>
          <w:tcPr>
            <w:tcW w:w="1660" w:type="dxa"/>
            <w:vAlign w:val="bottom"/>
            <w:tcBorders>
              <w:bottom w:val="single" w:sz="8" w:color="auto"/>
            </w:tcBorders>
          </w:tcPr>
          <w:p>
            <w:pPr>
              <w:jc w:val="right"/>
              <w:ind w:right="539"/>
              <w:spacing w:after="0" w:line="155" w:lineRule="exact"/>
              <w:rPr>
                <w:sz w:val="20"/>
                <w:szCs w:val="20"/>
                <w:color w:val="auto"/>
              </w:rPr>
            </w:pPr>
            <w:r>
              <w:rPr>
                <w:rFonts w:ascii="Arial" w:cs="Arial" w:eastAsia="Arial" w:hAnsi="Arial"/>
                <w:sz w:val="14"/>
                <w:szCs w:val="14"/>
                <w:b w:val="1"/>
                <w:bCs w:val="1"/>
                <w:color w:val="auto"/>
              </w:rPr>
              <w:t>1/28/17</w:t>
            </w:r>
          </w:p>
        </w:tc>
        <w:tc>
          <w:tcPr>
            <w:tcW w:w="100" w:type="dxa"/>
            <w:vAlign w:val="bottom"/>
          </w:tcPr>
          <w:p>
            <w:pPr>
              <w:spacing w:after="0"/>
              <w:rPr>
                <w:sz w:val="15"/>
                <w:szCs w:val="15"/>
                <w:color w:val="auto"/>
              </w:rPr>
            </w:pPr>
          </w:p>
        </w:tc>
        <w:tc>
          <w:tcPr>
            <w:tcW w:w="1640" w:type="dxa"/>
            <w:vAlign w:val="bottom"/>
            <w:tcBorders>
              <w:bottom w:val="single" w:sz="8" w:color="auto"/>
            </w:tcBorders>
          </w:tcPr>
          <w:p>
            <w:pPr>
              <w:jc w:val="right"/>
              <w:ind w:right="522"/>
              <w:spacing w:after="0" w:line="155" w:lineRule="exact"/>
              <w:rPr>
                <w:sz w:val="20"/>
                <w:szCs w:val="20"/>
                <w:color w:val="auto"/>
              </w:rPr>
            </w:pPr>
            <w:r>
              <w:rPr>
                <w:rFonts w:ascii="Arial" w:cs="Arial" w:eastAsia="Arial" w:hAnsi="Arial"/>
                <w:sz w:val="14"/>
                <w:szCs w:val="14"/>
                <w:b w:val="1"/>
                <w:bCs w:val="1"/>
                <w:color w:val="auto"/>
              </w:rPr>
              <w:t>1/30/16</w:t>
            </w:r>
          </w:p>
        </w:tc>
        <w:tc>
          <w:tcPr>
            <w:tcW w:w="120" w:type="dxa"/>
            <w:vAlign w:val="bottom"/>
          </w:tcPr>
          <w:p>
            <w:pPr>
              <w:spacing w:after="0"/>
              <w:rPr>
                <w:sz w:val="15"/>
                <w:szCs w:val="15"/>
                <w:color w:val="auto"/>
              </w:rPr>
            </w:pPr>
          </w:p>
        </w:tc>
        <w:tc>
          <w:tcPr>
            <w:tcW w:w="16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1/31/15</w:t>
            </w:r>
          </w:p>
        </w:tc>
        <w:tc>
          <w:tcPr>
            <w:tcW w:w="120" w:type="dxa"/>
            <w:vAlign w:val="bottom"/>
          </w:tcPr>
          <w:p>
            <w:pPr>
              <w:spacing w:after="0"/>
              <w:rPr>
                <w:sz w:val="15"/>
                <w:szCs w:val="15"/>
                <w:color w:val="auto"/>
              </w:rPr>
            </w:pPr>
          </w:p>
        </w:tc>
        <w:tc>
          <w:tcPr>
            <w:tcW w:w="15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2/1/14</w:t>
            </w:r>
          </w:p>
        </w:tc>
      </w:tr>
      <w:tr>
        <w:trPr>
          <w:trHeight w:val="217"/>
        </w:trPr>
        <w:tc>
          <w:tcPr>
            <w:tcW w:w="20" w:type="dxa"/>
            <w:vAlign w:val="bottom"/>
          </w:tcPr>
          <w:p>
            <w:pPr>
              <w:spacing w:after="0"/>
              <w:rPr>
                <w:sz w:val="18"/>
                <w:szCs w:val="18"/>
                <w:color w:val="auto"/>
              </w:rPr>
            </w:pPr>
          </w:p>
        </w:tc>
        <w:tc>
          <w:tcPr>
            <w:tcW w:w="11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8"/>
              </w:rPr>
              <w:t>77.56</w:t>
            </w:r>
          </w:p>
        </w:tc>
        <w:tc>
          <w:tcPr>
            <w:tcW w:w="7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72.80</w:t>
            </w:r>
          </w:p>
        </w:tc>
        <w:tc>
          <w:tcPr>
            <w:tcW w:w="1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18.83</w:t>
            </w:r>
          </w:p>
        </w:tc>
        <w:tc>
          <w:tcPr>
            <w:tcW w:w="100" w:type="dxa"/>
            <w:vAlign w:val="bottom"/>
          </w:tcPr>
          <w:p>
            <w:pPr>
              <w:spacing w:after="0"/>
              <w:rPr>
                <w:sz w:val="18"/>
                <w:szCs w:val="18"/>
                <w:color w:val="auto"/>
              </w:rPr>
            </w:pPr>
          </w:p>
        </w:tc>
        <w:tc>
          <w:tcPr>
            <w:tcW w:w="1640" w:type="dxa"/>
            <w:vAlign w:val="bottom"/>
          </w:tcPr>
          <w:p>
            <w:pPr>
              <w:jc w:val="right"/>
              <w:ind w:right="702"/>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40" w:type="dxa"/>
            <w:vAlign w:val="bottom"/>
          </w:tcPr>
          <w:p>
            <w:pPr>
              <w:jc w:val="right"/>
              <w:ind w:right="539"/>
              <w:spacing w:after="0"/>
              <w:rPr>
                <w:sz w:val="20"/>
                <w:szCs w:val="20"/>
                <w:color w:val="auto"/>
              </w:rPr>
            </w:pPr>
            <w:r>
              <w:rPr>
                <w:rFonts w:ascii="Arial" w:cs="Arial" w:eastAsia="Arial" w:hAnsi="Arial"/>
                <w:sz w:val="18"/>
                <w:szCs w:val="18"/>
                <w:color w:val="auto"/>
              </w:rPr>
              <w:t>52.90</w:t>
            </w:r>
          </w:p>
        </w:tc>
        <w:tc>
          <w:tcPr>
            <w:tcW w:w="120" w:type="dxa"/>
            <w:vAlign w:val="bottom"/>
          </w:tcPr>
          <w:p>
            <w:pPr>
              <w:spacing w:after="0"/>
              <w:rPr>
                <w:sz w:val="18"/>
                <w:szCs w:val="18"/>
                <w:color w:val="auto"/>
              </w:rPr>
            </w:pPr>
          </w:p>
        </w:tc>
        <w:tc>
          <w:tcPr>
            <w:tcW w:w="1540" w:type="dxa"/>
            <w:vAlign w:val="bottom"/>
          </w:tcPr>
          <w:p>
            <w:pPr>
              <w:jc w:val="right"/>
              <w:ind w:right="499"/>
              <w:spacing w:after="0"/>
              <w:rPr>
                <w:sz w:val="20"/>
                <w:szCs w:val="20"/>
                <w:color w:val="auto"/>
              </w:rPr>
            </w:pPr>
            <w:r>
              <w:rPr>
                <w:rFonts w:ascii="Arial" w:cs="Arial" w:eastAsia="Arial" w:hAnsi="Arial"/>
                <w:sz w:val="18"/>
                <w:szCs w:val="18"/>
                <w:color w:val="auto"/>
              </w:rPr>
              <w:t>39.10</w:t>
            </w:r>
          </w:p>
        </w:tc>
      </w:tr>
    </w:tbl>
    <w:p>
      <w:pPr>
        <w:spacing w:after="0" w:line="20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Earnings for the fiscal year ended January 30, 2016 were inadequate to cover fixed charges by $727,725.</w:t>
      </w:r>
    </w:p>
    <w:p>
      <w:pPr>
        <w:spacing w:after="0" w:line="225"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ratios of earnings to fixed charges were computed by dividing our earnings by fixed charges. For this purpose, earnings consist of income (loss) from continuing operations before provision for income taxes plus fixed charges. Fixed charges consist of interest expense, amortization of debt discount and issuance costs on all indebtedness, and the estimated portion of rental expense deemed by us to be representative of the interest factor of rental payments under operating leases.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40"/>
          </w:cols>
          <w:pgMar w:left="240" w:top="459" w:right="4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200" w:right="420" w:firstLine="441"/>
        <w:spacing w:after="0" w:line="264"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200" w:right="40" w:firstLine="441"/>
        <w:spacing w:after="0" w:line="276"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3"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will issue the debt securities in one or more series under an indenture between us and U.S. Bank National Association, as trustee.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78"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The form of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1" w:lineRule="exact"/>
        <w:rPr>
          <w:sz w:val="20"/>
          <w:szCs w:val="20"/>
          <w:color w:val="auto"/>
        </w:rPr>
      </w:pPr>
    </w:p>
    <w:p>
      <w:pPr>
        <w:ind w:left="200" w:right="40" w:firstLine="441"/>
        <w:spacing w:after="0" w:line="312"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Group Ltd. and not to any of its subsidiaries. References to the “applicable prospectus supplement” are to the prospectus supplement to this prospectus that describes the specific terms and conditions of a series of debt securities.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20"/>
          </w:cols>
          <w:pgMar w:left="240" w:top="459" w:right="4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200" w:right="180" w:firstLine="441"/>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1060" w:hanging="316"/>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1060" w:right="40" w:hanging="316"/>
        <w:spacing w:after="0" w:line="308" w:lineRule="auto"/>
        <w:tabs>
          <w:tab w:leader="none" w:pos="10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1060" w:right="540" w:hanging="316"/>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1060" w:right="20" w:hanging="316"/>
        <w:spacing w:after="0" w:line="255"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8" w:lineRule="exact"/>
        <w:rPr>
          <w:rFonts w:ascii="Arial" w:cs="Arial" w:eastAsia="Arial" w:hAnsi="Arial"/>
          <w:sz w:val="18"/>
          <w:szCs w:val="18"/>
          <w:color w:val="auto"/>
        </w:rPr>
      </w:pPr>
    </w:p>
    <w:p>
      <w:pPr>
        <w:ind w:left="1060" w:right="60" w:hanging="316"/>
        <w:spacing w:after="0" w:line="312" w:lineRule="auto"/>
        <w:tabs>
          <w:tab w:leader="none" w:pos="1060" w:val="left"/>
        </w:tabs>
        <w:numPr>
          <w:ilvl w:val="0"/>
          <w:numId w:val="6"/>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2" w:lineRule="exact"/>
        <w:rPr>
          <w:rFonts w:ascii="Arial" w:cs="Arial" w:eastAsia="Arial" w:hAnsi="Arial"/>
          <w:sz w:val="16"/>
          <w:szCs w:val="16"/>
          <w:color w:val="auto"/>
        </w:rPr>
      </w:pPr>
    </w:p>
    <w:p>
      <w:pPr>
        <w:jc w:val="both"/>
        <w:ind w:left="1060" w:right="180" w:hanging="316"/>
        <w:spacing w:after="0" w:line="286" w:lineRule="auto"/>
        <w:tabs>
          <w:tab w:leader="none" w:pos="10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70" w:lineRule="exact"/>
        <w:rPr>
          <w:rFonts w:ascii="Arial" w:cs="Arial" w:eastAsia="Arial" w:hAnsi="Arial"/>
          <w:sz w:val="17"/>
          <w:szCs w:val="17"/>
          <w:color w:val="auto"/>
        </w:rPr>
      </w:pPr>
    </w:p>
    <w:p>
      <w:pPr>
        <w:ind w:left="1060" w:right="260" w:hanging="316"/>
        <w:spacing w:after="0" w:line="259"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1060" w:right="580" w:hanging="316"/>
        <w:spacing w:after="0" w:line="342" w:lineRule="auto"/>
        <w:tabs>
          <w:tab w:leader="none" w:pos="1060" w:val="left"/>
        </w:tabs>
        <w:numPr>
          <w:ilvl w:val="0"/>
          <w:numId w:val="7"/>
        </w:numPr>
        <w:rPr>
          <w:rFonts w:ascii="Arial" w:cs="Arial" w:eastAsia="Arial" w:hAnsi="Arial"/>
          <w:sz w:val="16"/>
          <w:szCs w:val="16"/>
          <w:color w:val="auto"/>
        </w:rPr>
      </w:pPr>
      <w:r>
        <w:rPr>
          <w:rFonts w:ascii="Arial" w:cs="Arial" w:eastAsia="Arial" w:hAnsi="Arial"/>
          <w:sz w:val="16"/>
          <w:szCs w:val="16"/>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29" w:lineRule="exact"/>
        <w:rPr>
          <w:rFonts w:ascii="Arial" w:cs="Arial" w:eastAsia="Arial" w:hAnsi="Arial"/>
          <w:sz w:val="16"/>
          <w:szCs w:val="16"/>
          <w:color w:val="auto"/>
        </w:rPr>
      </w:pPr>
    </w:p>
    <w:p>
      <w:pPr>
        <w:ind w:left="1060" w:right="400" w:hanging="316"/>
        <w:spacing w:after="0" w:line="308" w:lineRule="auto"/>
        <w:tabs>
          <w:tab w:leader="none" w:pos="1060" w:val="left"/>
        </w:tabs>
        <w:numPr>
          <w:ilvl w:val="0"/>
          <w:numId w:val="7"/>
        </w:numPr>
        <w:rPr>
          <w:rFonts w:ascii="Arial" w:cs="Arial" w:eastAsia="Arial" w:hAnsi="Arial"/>
          <w:sz w:val="17"/>
          <w:szCs w:val="17"/>
          <w:color w:val="auto"/>
        </w:rPr>
      </w:pPr>
      <w:r>
        <w:rPr>
          <w:rFonts w:ascii="Arial" w:cs="Arial" w:eastAsia="Arial" w:hAnsi="Arial"/>
          <w:sz w:val="17"/>
          <w:szCs w:val="17"/>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51" w:lineRule="exact"/>
        <w:rPr>
          <w:rFonts w:ascii="Arial" w:cs="Arial" w:eastAsia="Arial" w:hAnsi="Arial"/>
          <w:sz w:val="17"/>
          <w:szCs w:val="17"/>
          <w:color w:val="auto"/>
        </w:rPr>
      </w:pPr>
    </w:p>
    <w:p>
      <w:pPr>
        <w:ind w:left="1060" w:right="40" w:hanging="316"/>
        <w:spacing w:after="0" w:line="276" w:lineRule="auto"/>
        <w:tabs>
          <w:tab w:leader="none" w:pos="1060" w:val="left"/>
        </w:tabs>
        <w:numPr>
          <w:ilvl w:val="0"/>
          <w:numId w:val="7"/>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77" w:lineRule="exact"/>
        <w:rPr>
          <w:rFonts w:ascii="Arial" w:cs="Arial" w:eastAsia="Arial" w:hAnsi="Arial"/>
          <w:sz w:val="17"/>
          <w:szCs w:val="17"/>
          <w:color w:val="auto"/>
        </w:rPr>
      </w:pPr>
    </w:p>
    <w:p>
      <w:pPr>
        <w:ind w:left="1060" w:right="160" w:hanging="316"/>
        <w:spacing w:after="0" w:line="264" w:lineRule="auto"/>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86" w:lineRule="exact"/>
        <w:rPr>
          <w:rFonts w:ascii="Arial" w:cs="Arial" w:eastAsia="Arial" w:hAnsi="Arial"/>
          <w:sz w:val="18"/>
          <w:szCs w:val="18"/>
          <w:color w:val="auto"/>
        </w:rPr>
      </w:pPr>
    </w:p>
    <w:p>
      <w:pPr>
        <w:ind w:left="1060" w:hanging="316"/>
        <w:spacing w:after="0" w:line="342" w:lineRule="auto"/>
        <w:tabs>
          <w:tab w:leader="none" w:pos="1060" w:val="left"/>
        </w:tabs>
        <w:numPr>
          <w:ilvl w:val="0"/>
          <w:numId w:val="7"/>
        </w:numPr>
        <w:rPr>
          <w:rFonts w:ascii="Arial" w:cs="Arial" w:eastAsia="Arial" w:hAnsi="Arial"/>
          <w:sz w:val="16"/>
          <w:szCs w:val="16"/>
          <w:color w:val="auto"/>
        </w:rPr>
      </w:pPr>
      <w:r>
        <w:rPr>
          <w:rFonts w:ascii="Arial" w:cs="Arial" w:eastAsia="Arial" w:hAnsi="Arial"/>
          <w:sz w:val="16"/>
          <w:szCs w:val="16"/>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29" w:lineRule="exact"/>
        <w:rPr>
          <w:rFonts w:ascii="Arial" w:cs="Arial" w:eastAsia="Arial" w:hAnsi="Arial"/>
          <w:sz w:val="16"/>
          <w:szCs w:val="16"/>
          <w:color w:val="auto"/>
        </w:rPr>
      </w:pPr>
    </w:p>
    <w:p>
      <w:pPr>
        <w:ind w:left="1060" w:right="20" w:hanging="316"/>
        <w:spacing w:after="0" w:line="257" w:lineRule="auto"/>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1060" w:right="60" w:hanging="316"/>
        <w:spacing w:after="0" w:line="264" w:lineRule="auto"/>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6" w:lineRule="exact"/>
        <w:rPr>
          <w:rFonts w:ascii="Arial" w:cs="Arial" w:eastAsia="Arial" w:hAnsi="Arial"/>
          <w:sz w:val="18"/>
          <w:szCs w:val="18"/>
          <w:color w:val="auto"/>
        </w:rPr>
      </w:pPr>
    </w:p>
    <w:p>
      <w:pPr>
        <w:ind w:left="1060" w:right="220" w:hanging="316"/>
        <w:spacing w:after="0" w:line="257" w:lineRule="auto"/>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1060" w:right="40" w:hanging="316"/>
        <w:spacing w:after="0" w:line="276" w:lineRule="auto"/>
        <w:tabs>
          <w:tab w:leader="none" w:pos="1060" w:val="left"/>
        </w:tabs>
        <w:numPr>
          <w:ilvl w:val="0"/>
          <w:numId w:val="7"/>
        </w:numPr>
        <w:rPr>
          <w:rFonts w:ascii="Arial" w:cs="Arial" w:eastAsia="Arial" w:hAnsi="Arial"/>
          <w:sz w:val="17"/>
          <w:szCs w:val="17"/>
          <w:color w:val="auto"/>
        </w:rPr>
      </w:pPr>
      <w:r>
        <w:rPr>
          <w:rFonts w:ascii="Arial" w:cs="Arial" w:eastAsia="Arial" w:hAnsi="Arial"/>
          <w:sz w:val="17"/>
          <w:szCs w:val="17"/>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77" w:lineRule="exact"/>
        <w:rPr>
          <w:rFonts w:ascii="Arial" w:cs="Arial" w:eastAsia="Arial" w:hAnsi="Arial"/>
          <w:sz w:val="17"/>
          <w:szCs w:val="17"/>
          <w:color w:val="auto"/>
        </w:rPr>
      </w:pPr>
    </w:p>
    <w:p>
      <w:pPr>
        <w:ind w:left="1060" w:right="100" w:hanging="316"/>
        <w:spacing w:after="0" w:line="342" w:lineRule="auto"/>
        <w:tabs>
          <w:tab w:leader="none" w:pos="1060" w:val="left"/>
        </w:tabs>
        <w:numPr>
          <w:ilvl w:val="0"/>
          <w:numId w:val="7"/>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5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220"/>
          </w:cols>
          <w:pgMar w:left="240" w:top="459" w:right="4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30" w:lineRule="exact"/>
        <w:rPr>
          <w:rFonts w:ascii="Arial" w:cs="Arial" w:eastAsia="Arial" w:hAnsi="Arial"/>
          <w:sz w:val="18"/>
          <w:szCs w:val="18"/>
          <w:color w:val="auto"/>
        </w:rPr>
      </w:pPr>
    </w:p>
    <w:p>
      <w:pPr>
        <w:ind w:left="1060" w:right="380" w:hanging="316"/>
        <w:spacing w:after="0" w:line="264"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6"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6"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86" w:lineRule="exact"/>
        <w:rPr>
          <w:rFonts w:ascii="Arial" w:cs="Arial" w:eastAsia="Arial" w:hAnsi="Arial"/>
          <w:sz w:val="18"/>
          <w:szCs w:val="18"/>
          <w:color w:val="auto"/>
        </w:rPr>
      </w:pPr>
    </w:p>
    <w:p>
      <w:pPr>
        <w:ind w:left="1060" w:right="72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1060" w:right="50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3"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6"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20"/>
          </w:cols>
          <w:pgMar w:left="24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78"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7"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2"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80"/>
          </w:cols>
          <w:pgMar w:left="24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6"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200" w:right="140" w:firstLine="441"/>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Marvell Technology Administrator,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9"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1"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200" w:right="140" w:firstLine="441"/>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60" w:hanging="316"/>
        <w:spacing w:after="0"/>
        <w:tabs>
          <w:tab w:leader="none" w:pos="106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20"/>
          </w:cols>
          <w:pgMar w:left="24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200" w:right="14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29" w:lineRule="exact"/>
        <w:rPr>
          <w:sz w:val="20"/>
          <w:szCs w:val="20"/>
          <w:color w:val="auto"/>
        </w:rPr>
      </w:pPr>
    </w:p>
    <w:p>
      <w:pPr>
        <w:ind w:left="1060" w:right="120" w:hanging="424"/>
        <w:spacing w:after="0" w:line="273" w:lineRule="auto"/>
        <w:tabs>
          <w:tab w:leader="none" w:pos="1060" w:val="left"/>
        </w:tabs>
        <w:numPr>
          <w:ilvl w:val="0"/>
          <w:numId w:val="11"/>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60" w:hanging="424"/>
        <w:spacing w:after="0"/>
        <w:tabs>
          <w:tab w:leader="none" w:pos="10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60" w:right="280" w:hanging="424"/>
        <w:spacing w:after="0" w:line="277" w:lineRule="auto"/>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200" w:right="60" w:firstLine="441"/>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200" w:right="340" w:firstLine="4"/>
        <w:spacing w:after="0" w:line="261" w:lineRule="auto"/>
        <w:tabs>
          <w:tab w:leader="none" w:pos="465"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4" w:lineRule="exact"/>
        <w:rPr>
          <w:sz w:val="20"/>
          <w:szCs w:val="20"/>
          <w:color w:val="auto"/>
        </w:rPr>
      </w:pPr>
    </w:p>
    <w:p>
      <w:pPr>
        <w:ind w:left="200" w:right="320" w:firstLine="441"/>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6"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7"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1" w:lineRule="exact"/>
        <w:rPr>
          <w:sz w:val="20"/>
          <w:szCs w:val="20"/>
          <w:color w:val="auto"/>
        </w:rPr>
      </w:pPr>
    </w:p>
    <w:p>
      <w:pPr>
        <w:ind w:left="200" w:right="60"/>
        <w:spacing w:after="0" w:line="279" w:lineRule="auto"/>
        <w:rPr>
          <w:sz w:val="20"/>
          <w:szCs w:val="20"/>
          <w:color w:val="auto"/>
        </w:rPr>
      </w:pPr>
      <w:r>
        <w:rPr>
          <w:rFonts w:ascii="Arial" w:cs="Arial" w:eastAsia="Arial" w:hAnsi="Arial"/>
          <w:sz w:val="17"/>
          <w:szCs w:val="17"/>
          <w:b w:val="1"/>
          <w:bCs w:val="1"/>
          <w:i w:val="1"/>
          <w:iCs w:val="1"/>
          <w:color w:val="auto"/>
        </w:rPr>
        <w:t xml:space="preserve">Payments of Additional Amounts. </w:t>
      </w:r>
      <w:r>
        <w:rPr>
          <w:rFonts w:ascii="Arial" w:cs="Arial" w:eastAsia="Arial" w:hAnsi="Arial"/>
          <w:sz w:val="17"/>
          <w:szCs w:val="17"/>
          <w:color w:val="auto"/>
        </w:rPr>
        <w:t>We will make all payments of principal of and premium, if any, interest and any other amounts on, or in respect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of Bermuda or any other jurisdiction in which we are otherwise considered to</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80"/>
          </w:cols>
          <w:pgMar w:left="240" w:top="459" w:right="4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8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60" w:right="60" w:hanging="424"/>
        <w:spacing w:after="0" w:line="270" w:lineRule="auto"/>
        <w:tabs>
          <w:tab w:leader="none" w:pos="10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7" w:lineRule="exact"/>
        <w:rPr>
          <w:rFonts w:ascii="Arial" w:cs="Arial" w:eastAsia="Arial" w:hAnsi="Arial"/>
          <w:sz w:val="17"/>
          <w:szCs w:val="17"/>
          <w:color w:val="auto"/>
        </w:rPr>
      </w:pPr>
    </w:p>
    <w:p>
      <w:pPr>
        <w:ind w:left="1060" w:hanging="424"/>
        <w:spacing w:after="0"/>
        <w:tabs>
          <w:tab w:leader="none" w:pos="10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60" w:hanging="424"/>
        <w:spacing w:after="0" w:line="276" w:lineRule="auto"/>
        <w:tabs>
          <w:tab w:leader="none" w:pos="10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77" w:lineRule="exact"/>
        <w:rPr>
          <w:rFonts w:ascii="Arial" w:cs="Arial" w:eastAsia="Arial" w:hAnsi="Arial"/>
          <w:sz w:val="17"/>
          <w:szCs w:val="17"/>
          <w:color w:val="auto"/>
        </w:rPr>
      </w:pPr>
    </w:p>
    <w:p>
      <w:pPr>
        <w:jc w:val="both"/>
        <w:ind w:left="1060" w:right="200" w:hanging="424"/>
        <w:spacing w:after="0" w:line="312" w:lineRule="auto"/>
        <w:tabs>
          <w:tab w:leader="none" w:pos="10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2" w:lineRule="exact"/>
        <w:rPr>
          <w:rFonts w:ascii="Arial" w:cs="Arial" w:eastAsia="Arial" w:hAnsi="Arial"/>
          <w:sz w:val="16"/>
          <w:szCs w:val="16"/>
          <w:color w:val="auto"/>
        </w:rPr>
      </w:pPr>
    </w:p>
    <w:p>
      <w:pPr>
        <w:ind w:left="1060" w:right="300" w:hanging="424"/>
        <w:spacing w:after="0" w:line="277" w:lineRule="auto"/>
        <w:tabs>
          <w:tab w:leader="none" w:pos="10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200" w:right="140" w:firstLine="441"/>
        <w:spacing w:after="0" w:line="276"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3"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Bermuda or any other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9"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67" w:lineRule="exact"/>
        <w:rPr>
          <w:sz w:val="20"/>
          <w:szCs w:val="20"/>
          <w:color w:val="auto"/>
        </w:rPr>
      </w:pPr>
    </w:p>
    <w:p>
      <w:pPr>
        <w:ind w:left="200" w:right="200" w:firstLine="441"/>
        <w:spacing w:after="0" w:line="255" w:lineRule="auto"/>
        <w:rPr>
          <w:sz w:val="20"/>
          <w:szCs w:val="20"/>
          <w:color w:val="auto"/>
        </w:rPr>
      </w:pPr>
      <w:r>
        <w:rPr>
          <w:rFonts w:ascii="Arial" w:cs="Arial" w:eastAsia="Arial" w:hAnsi="Arial"/>
          <w:sz w:val="18"/>
          <w:szCs w:val="18"/>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20"/>
          </w:cols>
          <w:pgMar w:left="24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w:t>
      </w:r>
    </w:p>
    <w:p>
      <w:pPr>
        <w:spacing w:after="0" w:line="87" w:lineRule="exact"/>
        <w:rPr>
          <w:sz w:val="20"/>
          <w:szCs w:val="20"/>
          <w:color w:val="auto"/>
        </w:rPr>
      </w:pPr>
    </w:p>
    <w:p>
      <w:pPr>
        <w:ind w:left="1060" w:hanging="424"/>
        <w:spacing w:after="0"/>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60" w:right="80" w:hanging="424"/>
        <w:spacing w:after="0" w:line="27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60" w:right="60" w:hanging="424"/>
        <w:spacing w:after="0" w:line="25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93" w:lineRule="exact"/>
        <w:rPr>
          <w:rFonts w:ascii="Arial" w:cs="Arial" w:eastAsia="Arial" w:hAnsi="Arial"/>
          <w:sz w:val="18"/>
          <w:szCs w:val="18"/>
          <w:color w:val="auto"/>
        </w:rPr>
      </w:pPr>
    </w:p>
    <w:p>
      <w:pPr>
        <w:ind w:left="1060" w:hanging="424"/>
        <w:spacing w:after="0"/>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8"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81"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60" w:right="400" w:hanging="424"/>
        <w:spacing w:after="0" w:line="277"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60" w:hanging="424"/>
        <w:spacing w:after="0" w:line="277"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20"/>
          </w:cols>
          <w:pgMar w:left="240" w:top="459" w:right="4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tabs>
          <w:tab w:leader="none" w:pos="10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trustee has been offered indemnity reasonably satisfactory to it against its costs, expenses and liabilities in complying with such request;</w:t>
      </w:r>
    </w:p>
    <w:p>
      <w:pPr>
        <w:spacing w:after="0" w:line="153" w:lineRule="exact"/>
        <w:rPr>
          <w:rFonts w:ascii="Arial" w:cs="Arial" w:eastAsia="Arial" w:hAnsi="Arial"/>
          <w:sz w:val="16"/>
          <w:szCs w:val="16"/>
          <w:color w:val="auto"/>
        </w:rPr>
      </w:pPr>
    </w:p>
    <w:p>
      <w:pPr>
        <w:ind w:left="1060" w:hanging="424"/>
        <w:spacing w:after="0"/>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60" w:right="260" w:hanging="424"/>
        <w:spacing w:after="0" w:line="277" w:lineRule="auto"/>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9"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2" w:lineRule="exact"/>
        <w:rPr>
          <w:sz w:val="20"/>
          <w:szCs w:val="20"/>
          <w:color w:val="auto"/>
        </w:rPr>
      </w:pPr>
    </w:p>
    <w:p>
      <w:pPr>
        <w:ind w:left="1060" w:hanging="316"/>
        <w:spacing w:after="0"/>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60" w:right="80" w:hanging="316"/>
        <w:spacing w:after="0" w:line="259"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60" w:right="74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75"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220"/>
          </w:cols>
          <w:pgMar w:left="240" w:top="459" w:right="4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20" w:hanging="316"/>
        <w:spacing w:after="0" w:line="264" w:lineRule="auto"/>
        <w:tabs>
          <w:tab w:leader="none" w:pos="10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6" w:lineRule="exact"/>
        <w:rPr>
          <w:rFonts w:ascii="Arial" w:cs="Arial" w:eastAsia="Arial" w:hAnsi="Arial"/>
          <w:sz w:val="18"/>
          <w:szCs w:val="18"/>
          <w:color w:val="auto"/>
        </w:rPr>
      </w:pPr>
    </w:p>
    <w:p>
      <w:pPr>
        <w:ind w:left="1060" w:right="640" w:hanging="316"/>
        <w:spacing w:after="0" w:line="308" w:lineRule="auto"/>
        <w:tabs>
          <w:tab w:leader="none" w:pos="10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7"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60" w:right="140" w:hanging="316"/>
        <w:spacing w:after="0" w:line="264"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6" w:lineRule="exact"/>
        <w:rPr>
          <w:rFonts w:ascii="Arial" w:cs="Arial" w:eastAsia="Arial" w:hAnsi="Arial"/>
          <w:sz w:val="18"/>
          <w:szCs w:val="18"/>
          <w:color w:val="auto"/>
        </w:rPr>
      </w:pPr>
    </w:p>
    <w:p>
      <w:pPr>
        <w:ind w:left="1060" w:right="260" w:hanging="316"/>
        <w:spacing w:after="0" w:line="342" w:lineRule="auto"/>
        <w:tabs>
          <w:tab w:leader="none" w:pos="10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ind w:left="1060" w:hanging="316"/>
        <w:spacing w:after="0" w:line="264"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provide for uncertificated debt securities in addition to or in place of certificated debt securities;</w:t>
      </w:r>
    </w:p>
    <w:p>
      <w:pPr>
        <w:spacing w:after="0" w:line="130" w:lineRule="exact"/>
        <w:rPr>
          <w:rFonts w:ascii="Arial" w:cs="Arial" w:eastAsia="Arial" w:hAnsi="Arial"/>
          <w:sz w:val="18"/>
          <w:szCs w:val="18"/>
          <w:color w:val="auto"/>
        </w:rPr>
      </w:pPr>
    </w:p>
    <w:p>
      <w:pPr>
        <w:ind w:left="1060" w:right="280" w:hanging="316"/>
        <w:spacing w:after="0" w:line="302" w:lineRule="auto"/>
        <w:tabs>
          <w:tab w:leader="none" w:pos="10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59" w:lineRule="exact"/>
        <w:rPr>
          <w:rFonts w:ascii="Arial" w:cs="Arial" w:eastAsia="Arial" w:hAnsi="Arial"/>
          <w:sz w:val="16"/>
          <w:szCs w:val="16"/>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cure any ambiguity, omission, defect or inconsistency;</w:t>
      </w:r>
    </w:p>
    <w:p>
      <w:pPr>
        <w:spacing w:after="0" w:line="130" w:lineRule="exact"/>
        <w:rPr>
          <w:rFonts w:ascii="Arial" w:cs="Arial" w:eastAsia="Arial" w:hAnsi="Arial"/>
          <w:sz w:val="18"/>
          <w:szCs w:val="18"/>
          <w:color w:val="auto"/>
        </w:rPr>
      </w:pPr>
    </w:p>
    <w:p>
      <w:pPr>
        <w:ind w:left="1060" w:right="220" w:hanging="316"/>
        <w:spacing w:after="0" w:line="264"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w:t>
      </w:r>
    </w:p>
    <w:p>
      <w:pPr>
        <w:spacing w:after="0" w:line="86"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jc w:val="both"/>
        <w:ind w:left="1060" w:right="100" w:hanging="316"/>
        <w:spacing w:after="0" w:line="264"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 provided that any such action shall not adversely affect the interests of the holders of debt securities of such series or any other series of debt securities in any material respect;</w:t>
      </w:r>
    </w:p>
    <w:p>
      <w:pPr>
        <w:spacing w:after="0" w:line="86"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1060" w:right="180" w:hanging="316"/>
        <w:spacing w:after="0" w:line="264"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1"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92" w:lineRule="exact"/>
        <w:rPr>
          <w:sz w:val="20"/>
          <w:szCs w:val="20"/>
          <w:color w:val="auto"/>
        </w:rPr>
      </w:pPr>
    </w:p>
    <w:p>
      <w:pPr>
        <w:ind w:left="200" w:right="60" w:firstLine="441"/>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 scheduled payment of principal and interest in accordance with their terms will provide money in an amount sufficient to pay the principal or premium, if any, and interest on the debt securities on the scheduled due dates therefor.</w:t>
      </w:r>
    </w:p>
    <w:p>
      <w:pPr>
        <w:spacing w:after="0" w:line="180" w:lineRule="exact"/>
        <w:rPr>
          <w:sz w:val="20"/>
          <w:szCs w:val="20"/>
          <w:color w:val="auto"/>
        </w:rPr>
      </w:pPr>
    </w:p>
    <w:p>
      <w:pPr>
        <w:ind w:left="200" w:right="60" w:firstLine="441"/>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20"/>
          </w:cols>
          <w:pgMar w:left="240" w:top="459" w:right="4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200" w:right="300" w:firstLine="441"/>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1" w:lineRule="exact"/>
        <w:rPr>
          <w:sz w:val="20"/>
          <w:szCs w:val="20"/>
          <w:color w:val="auto"/>
        </w:rPr>
      </w:pPr>
    </w:p>
    <w:p>
      <w:pPr>
        <w:ind w:left="200" w:right="20" w:firstLine="441"/>
        <w:spacing w:after="0" w:line="253" w:lineRule="auto"/>
        <w:rPr>
          <w:sz w:val="20"/>
          <w:szCs w:val="20"/>
          <w:color w:val="auto"/>
        </w:rPr>
      </w:pPr>
      <w:r>
        <w:rPr>
          <w:rFonts w:ascii="Arial" w:cs="Arial" w:eastAsia="Arial" w:hAnsi="Arial"/>
          <w:sz w:val="18"/>
          <w:szCs w:val="18"/>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97"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3" w:lineRule="exact"/>
        <w:rPr>
          <w:sz w:val="20"/>
          <w:szCs w:val="20"/>
          <w:color w:val="auto"/>
        </w:rPr>
      </w:pPr>
    </w:p>
    <w:p>
      <w:pPr>
        <w:ind w:left="200" w:right="740" w:firstLine="441"/>
        <w:spacing w:after="0" w:line="277" w:lineRule="auto"/>
        <w:rPr>
          <w:sz w:val="20"/>
          <w:szCs w:val="20"/>
          <w:color w:val="auto"/>
        </w:rPr>
      </w:pPr>
      <w:r>
        <w:rPr>
          <w:rFonts w:ascii="Arial" w:cs="Arial" w:eastAsia="Arial" w:hAnsi="Arial"/>
          <w:sz w:val="18"/>
          <w:szCs w:val="18"/>
          <w:color w:val="auto"/>
        </w:rPr>
        <w:t>So long as DTC or its nominee is the registered holder and owner of a global security, DTC or such nominee, as the case may be, will be considered the sole legal owner of the debt security represented by the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20"/>
          </w:cols>
          <w:pgMar w:left="240" w:top="459" w:right="4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0" w:lineRule="auto"/>
        <w:rPr>
          <w:sz w:val="20"/>
          <w:szCs w:val="20"/>
          <w:color w:val="auto"/>
        </w:rPr>
      </w:pPr>
      <w:r>
        <w:rPr>
          <w:rFonts w:ascii="Arial" w:cs="Arial" w:eastAsia="Arial" w:hAnsi="Arial"/>
          <w:sz w:val="17"/>
          <w:szCs w:val="17"/>
          <w:color w:val="auto"/>
        </w:rPr>
        <w:t>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8"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2"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1" w:lineRule="exact"/>
        <w:rPr>
          <w:sz w:val="20"/>
          <w:szCs w:val="20"/>
          <w:color w:val="auto"/>
        </w:rPr>
      </w:pPr>
    </w:p>
    <w:p>
      <w:pPr>
        <w:ind w:left="200" w:right="80" w:firstLine="441"/>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71" w:lineRule="exact"/>
        <w:rPr>
          <w:sz w:val="20"/>
          <w:szCs w:val="20"/>
          <w:color w:val="auto"/>
        </w:rPr>
      </w:pPr>
    </w:p>
    <w:p>
      <w:pPr>
        <w:ind w:left="200" w:right="240" w:firstLine="441"/>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60" w:right="320" w:hanging="424"/>
        <w:spacing w:after="0" w:line="277"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will have occurred and be continuing.</w:t>
      </w:r>
    </w:p>
    <w:p>
      <w:pPr>
        <w:spacing w:after="0" w:line="225" w:lineRule="exact"/>
        <w:rPr>
          <w:sz w:val="20"/>
          <w:szCs w:val="20"/>
          <w:color w:val="auto"/>
        </w:rPr>
      </w:pPr>
    </w:p>
    <w:p>
      <w:pPr>
        <w:ind w:left="200" w:right="300" w:firstLine="441"/>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200" w:right="200" w:firstLine="441"/>
        <w:spacing w:after="0" w:line="302"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4"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6"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and the debt securities will be governed by, and construed in accordance with, the laws of the State of New York.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220"/>
          </w:cols>
          <w:pgMar w:left="240" w:top="459" w:right="4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DESCRIPTION OF CAPITAL STOCK</w:t>
      </w:r>
    </w:p>
    <w:p>
      <w:pPr>
        <w:spacing w:after="0" w:line="229" w:lineRule="exact"/>
        <w:rPr>
          <w:sz w:val="20"/>
          <w:szCs w:val="20"/>
          <w:color w:val="auto"/>
        </w:rPr>
      </w:pPr>
    </w:p>
    <w:p>
      <w:pPr>
        <w:jc w:val="both"/>
        <w:ind w:left="200" w:right="140" w:firstLine="441"/>
        <w:spacing w:after="0" w:line="277" w:lineRule="auto"/>
        <w:rPr>
          <w:sz w:val="20"/>
          <w:szCs w:val="20"/>
          <w:color w:val="auto"/>
        </w:rPr>
      </w:pPr>
      <w:r>
        <w:rPr>
          <w:rFonts w:ascii="Arial" w:cs="Arial" w:eastAsia="Arial" w:hAnsi="Arial"/>
          <w:sz w:val="18"/>
          <w:szCs w:val="18"/>
          <w:color w:val="auto"/>
        </w:rPr>
        <w:t>Our authorized share capital consists of $2,000,000, divided into 1,000,000,000 common shares, $0.002 par value per share (“common shares”), and no preferred shares are currently issued.</w:t>
      </w:r>
    </w:p>
    <w:p>
      <w:pPr>
        <w:spacing w:after="0" w:line="170"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Common Shares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As of June 11, 2018, we had 501,384,485 common shares issued and outstanding.</w:t>
      </w:r>
    </w:p>
    <w:p>
      <w:pPr>
        <w:spacing w:after="0" w:line="225" w:lineRule="exact"/>
        <w:rPr>
          <w:sz w:val="20"/>
          <w:szCs w:val="20"/>
          <w:color w:val="auto"/>
        </w:rPr>
      </w:pPr>
    </w:p>
    <w:p>
      <w:pPr>
        <w:jc w:val="both"/>
        <w:ind w:left="200" w:right="140" w:firstLine="441"/>
        <w:spacing w:after="0" w:line="264" w:lineRule="auto"/>
        <w:rPr>
          <w:sz w:val="20"/>
          <w:szCs w:val="20"/>
          <w:color w:val="auto"/>
        </w:rPr>
      </w:pPr>
      <w:r>
        <w:rPr>
          <w:rFonts w:ascii="Arial" w:cs="Arial" w:eastAsia="Arial" w:hAnsi="Arial"/>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81" w:lineRule="exact"/>
        <w:rPr>
          <w:sz w:val="20"/>
          <w:szCs w:val="20"/>
          <w:color w:val="auto"/>
        </w:rPr>
      </w:pPr>
    </w:p>
    <w:p>
      <w:pPr>
        <w:ind w:left="200" w:right="320" w:firstLine="441"/>
        <w:spacing w:after="0" w:line="264" w:lineRule="auto"/>
        <w:rPr>
          <w:sz w:val="20"/>
          <w:szCs w:val="20"/>
          <w:color w:val="auto"/>
        </w:rPr>
      </w:pPr>
      <w:r>
        <w:rPr>
          <w:rFonts w:ascii="Arial" w:cs="Arial" w:eastAsia="Arial" w:hAnsi="Arial"/>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Preferred Shares</w:t>
      </w:r>
    </w:p>
    <w:p>
      <w:pPr>
        <w:spacing w:after="0" w:line="12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Our board of directors is authorized to issue preferred shares in one or more series. Our board of directors may, without any further approval of our shareholders:</w:t>
      </w:r>
    </w:p>
    <w:p>
      <w:pPr>
        <w:spacing w:after="0" w:line="76" w:lineRule="exact"/>
        <w:rPr>
          <w:sz w:val="20"/>
          <w:szCs w:val="20"/>
          <w:color w:val="auto"/>
        </w:rPr>
      </w:pPr>
    </w:p>
    <w:p>
      <w:pPr>
        <w:ind w:left="1060" w:right="540" w:hanging="316"/>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fix the number of shares and designation of any series of preferred shares.</w:t>
      </w:r>
    </w:p>
    <w:p>
      <w:pPr>
        <w:spacing w:after="0" w:line="225"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Although our board of directors presently does not intend to do so, it could issue preferred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Bermuda Law</w:t>
      </w:r>
    </w:p>
    <w:p>
      <w:pPr>
        <w:spacing w:after="0" w:line="121" w:lineRule="exact"/>
        <w:rPr>
          <w:sz w:val="20"/>
          <w:szCs w:val="20"/>
          <w:color w:val="auto"/>
        </w:rPr>
      </w:pPr>
    </w:p>
    <w:p>
      <w:pPr>
        <w:ind w:left="200" w:right="80" w:firstLine="441"/>
        <w:spacing w:after="0" w:line="342" w:lineRule="auto"/>
        <w:rPr>
          <w:sz w:val="20"/>
          <w:szCs w:val="20"/>
          <w:color w:val="auto"/>
        </w:rPr>
      </w:pPr>
      <w:r>
        <w:rPr>
          <w:rFonts w:ascii="Arial" w:cs="Arial" w:eastAsia="Arial" w:hAnsi="Arial"/>
          <w:sz w:val="16"/>
          <w:szCs w:val="16"/>
          <w:color w:val="auto"/>
        </w:rPr>
        <w:t>We were incorporated as an exempted Bermuda company under The Companies Act, 1981 of Bermuda (“Companies Act”). This means that we are exempted from the provisions of Bermuda law which currently stipulate that at least 60% of our equity must be beneficially owned by Bermudians.</w:t>
      </w:r>
    </w:p>
    <w:p>
      <w:pPr>
        <w:spacing w:after="0" w:line="124"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81" w:lineRule="exact"/>
        <w:rPr>
          <w:sz w:val="20"/>
          <w:szCs w:val="20"/>
          <w:color w:val="auto"/>
        </w:rPr>
      </w:pPr>
    </w:p>
    <w:p>
      <w:pPr>
        <w:ind w:left="200" w:right="540" w:firstLine="441"/>
        <w:spacing w:after="0" w:line="277" w:lineRule="auto"/>
        <w:rPr>
          <w:sz w:val="20"/>
          <w:szCs w:val="20"/>
          <w:color w:val="auto"/>
        </w:rPr>
      </w:pPr>
      <w:r>
        <w:rPr>
          <w:rFonts w:ascii="Arial" w:cs="Arial" w:eastAsia="Arial" w:hAnsi="Arial"/>
          <w:sz w:val="18"/>
          <w:szCs w:val="18"/>
          <w:color w:val="auto"/>
        </w:rPr>
        <w:t>Because this summary does not contain all of the information set forth in the Bermuda law provisions or our organizational documents, we encourage you to read those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80"/>
          </w:cols>
          <w:pgMar w:left="240" w:top="459" w:right="4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b w:val="1"/>
          <w:bCs w:val="1"/>
          <w:i w:val="1"/>
          <w:iCs w:val="1"/>
          <w:color w:val="auto"/>
        </w:rPr>
        <w:t>Dividends</w:t>
      </w:r>
      <w:r>
        <w:rPr>
          <w:rFonts w:ascii="Arial" w:cs="Arial" w:eastAsia="Arial" w:hAnsi="Arial"/>
          <w:sz w:val="18"/>
          <w:szCs w:val="18"/>
          <w:color w:val="auto"/>
        </w:rPr>
        <w:t>. Bermuda law authorizes a company to declare or pay a dividend or make a distribution out of contributed surplus, unless there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reasonable grounds for believing that,</w:t>
      </w:r>
    </w:p>
    <w:p>
      <w:pPr>
        <w:spacing w:after="0" w:line="76" w:lineRule="exact"/>
        <w:rPr>
          <w:sz w:val="20"/>
          <w:szCs w:val="20"/>
          <w:color w:val="auto"/>
        </w:rPr>
      </w:pPr>
    </w:p>
    <w:p>
      <w:pPr>
        <w:ind w:left="1060" w:hanging="316"/>
        <w:spacing w:after="0"/>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company would not be able to pay its debts as they become due;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realizable value of the company’s assets would thereby be less than its liabilities.</w:t>
      </w:r>
    </w:p>
    <w:p>
      <w:pPr>
        <w:spacing w:after="0" w:line="225"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Our Bye-laws provide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70"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b w:val="1"/>
          <w:bCs w:val="1"/>
          <w:i w:val="1"/>
          <w:iCs w:val="1"/>
          <w:color w:val="auto"/>
        </w:rPr>
        <w:t>Voting Rights</w:t>
      </w:r>
      <w:r>
        <w:rPr>
          <w:rFonts w:ascii="Arial" w:cs="Arial" w:eastAsia="Arial" w:hAnsi="Arial"/>
          <w:sz w:val="18"/>
          <w:szCs w:val="18"/>
          <w:color w:val="auto"/>
        </w:rPr>
        <w:t>. Unless otherwise provided by the Companies Act or a company’s bye-laws, under Bermuda law, questions brought before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92" w:lineRule="exact"/>
        <w:rPr>
          <w:sz w:val="20"/>
          <w:szCs w:val="20"/>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chairman of the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at least three shareholders present in person or by proxy;</w:t>
      </w:r>
    </w:p>
    <w:p>
      <w:pPr>
        <w:spacing w:after="0" w:line="130" w:lineRule="exact"/>
        <w:rPr>
          <w:rFonts w:ascii="Arial" w:cs="Arial" w:eastAsia="Arial" w:hAnsi="Arial"/>
          <w:sz w:val="18"/>
          <w:szCs w:val="18"/>
          <w:color w:val="auto"/>
        </w:rPr>
      </w:pPr>
    </w:p>
    <w:p>
      <w:pPr>
        <w:ind w:left="1060" w:right="360" w:hanging="316"/>
        <w:spacing w:after="0" w:line="277" w:lineRule="auto"/>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75"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81" w:lineRule="exact"/>
        <w:rPr>
          <w:sz w:val="20"/>
          <w:szCs w:val="20"/>
          <w:color w:val="auto"/>
        </w:rPr>
      </w:pPr>
    </w:p>
    <w:p>
      <w:pPr>
        <w:ind w:left="200" w:firstLine="441"/>
        <w:spacing w:after="0" w:line="312" w:lineRule="auto"/>
        <w:rPr>
          <w:sz w:val="20"/>
          <w:szCs w:val="20"/>
          <w:color w:val="auto"/>
        </w:rPr>
      </w:pPr>
      <w:r>
        <w:rPr>
          <w:rFonts w:ascii="Arial" w:cs="Arial" w:eastAsia="Arial" w:hAnsi="Arial"/>
          <w:sz w:val="16"/>
          <w:szCs w:val="16"/>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4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b w:val="1"/>
          <w:bCs w:val="1"/>
          <w:i w:val="1"/>
          <w:iCs w:val="1"/>
          <w:color w:val="auto"/>
        </w:rPr>
        <w:t>Rights in Litigation</w:t>
      </w:r>
      <w:r>
        <w:rPr>
          <w:rFonts w:ascii="Arial" w:cs="Arial" w:eastAsia="Arial" w:hAnsi="Arial"/>
          <w:sz w:val="18"/>
          <w:szCs w:val="18"/>
          <w:color w:val="auto"/>
        </w:rPr>
        <w:t>. Under Bermuda law, in the event of liquidation, dissolution or winding up of a company, the proceeds of such liquidation,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dissolution or winding up are distributed pro rata among the holders of common shares, after satisfaction in full of all claims of creditors and subject to the preferential rights accorded to any series of preferred stock.</w:t>
      </w:r>
    </w:p>
    <w:p>
      <w:pPr>
        <w:spacing w:after="0" w:line="181" w:lineRule="exact"/>
        <w:rPr>
          <w:sz w:val="20"/>
          <w:szCs w:val="20"/>
          <w:color w:val="auto"/>
        </w:rPr>
      </w:pPr>
    </w:p>
    <w:p>
      <w:pPr>
        <w:ind w:left="200" w:right="480" w:firstLine="441"/>
        <w:spacing w:after="0" w:line="264" w:lineRule="auto"/>
        <w:rPr>
          <w:sz w:val="20"/>
          <w:szCs w:val="20"/>
          <w:color w:val="auto"/>
        </w:rPr>
      </w:pPr>
      <w:r>
        <w:rPr>
          <w:rFonts w:ascii="Arial" w:cs="Arial" w:eastAsia="Arial" w:hAnsi="Arial"/>
          <w:sz w:val="18"/>
          <w:szCs w:val="18"/>
          <w:b w:val="1"/>
          <w:bCs w:val="1"/>
          <w:i w:val="1"/>
          <w:iCs w:val="1"/>
          <w:color w:val="auto"/>
        </w:rPr>
        <w:t>Repurchase of Shares</w:t>
      </w:r>
      <w:r>
        <w:rPr>
          <w:rFonts w:ascii="Arial" w:cs="Arial" w:eastAsia="Arial" w:hAnsi="Arial"/>
          <w:sz w:val="18"/>
          <w:szCs w:val="18"/>
          <w:color w:val="auto"/>
        </w:rPr>
        <w:t>. At its discretion and without the sanction of a resolution, our board of directors may authorize the purchase by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of our own shares, of any class, at any price. To the extent permitted by Bermuda law, the shares to be purchased may be selected in any manner whatsoever, upon such terms as our board of directors may determine in its discretion.</w:t>
      </w:r>
    </w:p>
    <w:p>
      <w:pPr>
        <w:spacing w:after="0" w:line="181" w:lineRule="exact"/>
        <w:rPr>
          <w:sz w:val="20"/>
          <w:szCs w:val="20"/>
          <w:color w:val="auto"/>
        </w:rPr>
      </w:pPr>
    </w:p>
    <w:p>
      <w:pPr>
        <w:jc w:val="both"/>
        <w:ind w:left="200" w:right="240" w:firstLine="441"/>
        <w:spacing w:after="0" w:line="312" w:lineRule="auto"/>
        <w:rPr>
          <w:sz w:val="20"/>
          <w:szCs w:val="20"/>
          <w:color w:val="auto"/>
        </w:rPr>
      </w:pPr>
      <w:r>
        <w:rPr>
          <w:rFonts w:ascii="Arial" w:cs="Arial" w:eastAsia="Arial" w:hAnsi="Arial"/>
          <w:sz w:val="16"/>
          <w:szCs w:val="16"/>
          <w:b w:val="1"/>
          <w:bCs w:val="1"/>
          <w:i w:val="1"/>
          <w:iCs w:val="1"/>
          <w:color w:val="auto"/>
        </w:rPr>
        <w:t>Meetings of Shareholders</w:t>
      </w:r>
      <w:r>
        <w:rPr>
          <w:rFonts w:ascii="Arial" w:cs="Arial" w:eastAsia="Arial" w:hAnsi="Arial"/>
          <w:sz w:val="16"/>
          <w:szCs w:val="16"/>
          <w:color w:val="auto"/>
        </w:rPr>
        <w:t>. Under Bermuda law, a company is required to convene at least one general shareholders’ meeting per calendar year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47"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1"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Under Bermuda law, the number of shareholders constituting a quorum at any general meeting of shareholders is determined by the bye-laws of the company. Our Bye-laws provide that two persons present in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00"/>
          </w:cols>
          <w:pgMar w:left="24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person and representing in person or by proxy at least 50% of the total issued voting shares throughout the meeting constitutes a quorum.</w:t>
      </w:r>
    </w:p>
    <w:p>
      <w:pPr>
        <w:spacing w:after="0" w:line="225"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b w:val="1"/>
          <w:bCs w:val="1"/>
          <w:i w:val="1"/>
          <w:iCs w:val="1"/>
          <w:color w:val="auto"/>
        </w:rPr>
        <w:t>Shareholder Written Resolutions</w:t>
      </w:r>
      <w:r>
        <w:rPr>
          <w:rFonts w:ascii="Arial" w:cs="Arial" w:eastAsia="Arial" w:hAnsi="Arial"/>
          <w:sz w:val="16"/>
          <w:szCs w:val="16"/>
          <w:color w:val="auto"/>
        </w:rPr>
        <w:t>. Subject to certain exceptions in our Bye-laws and provisions of the Companies Act, anything which may be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4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70"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b w:val="1"/>
          <w:bCs w:val="1"/>
          <w:i w:val="1"/>
          <w:iCs w:val="1"/>
          <w:color w:val="auto"/>
        </w:rPr>
        <w:t>Access to Books and Records and Dissemination of Information</w:t>
      </w:r>
      <w:r>
        <w:rPr>
          <w:rFonts w:ascii="Arial" w:cs="Arial" w:eastAsia="Arial" w:hAnsi="Arial"/>
          <w:sz w:val="18"/>
          <w:szCs w:val="18"/>
          <w:color w:val="auto"/>
        </w:rPr>
        <w:t>. Members of the general public have the right to inspect the public documents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a company available at the office of the Registrar of Companies in Bermuda. These documents include:</w:t>
      </w:r>
    </w:p>
    <w:p>
      <w:pPr>
        <w:spacing w:after="0" w:line="76" w:lineRule="exact"/>
        <w:rPr>
          <w:sz w:val="20"/>
          <w:szCs w:val="20"/>
          <w:color w:val="auto"/>
        </w:rPr>
      </w:pPr>
    </w:p>
    <w:p>
      <w:pPr>
        <w:ind w:left="1060" w:hanging="316"/>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our Memorandum of Association (including its objects and powers);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any amendment of our Memorandum of Association.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addition, our shareholders have the right to inspect:</w:t>
      </w:r>
    </w:p>
    <w:p>
      <w:pPr>
        <w:spacing w:after="0" w:line="131" w:lineRule="exact"/>
        <w:rPr>
          <w:sz w:val="20"/>
          <w:szCs w:val="20"/>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Bye-laws;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minutes of general meetings;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audited financial statements, which must be presented at the annual general meeting.</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jc w:val="both"/>
        <w:ind w:left="200" w:right="240" w:firstLine="441"/>
        <w:spacing w:after="0" w:line="259" w:lineRule="auto"/>
        <w:rPr>
          <w:sz w:val="20"/>
          <w:szCs w:val="20"/>
          <w:color w:val="auto"/>
        </w:rPr>
      </w:pPr>
      <w:r>
        <w:rPr>
          <w:rFonts w:ascii="Arial" w:cs="Arial" w:eastAsia="Arial" w:hAnsi="Arial"/>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7" w:lineRule="exact"/>
        <w:rPr>
          <w:sz w:val="20"/>
          <w:szCs w:val="20"/>
          <w:color w:val="auto"/>
        </w:rPr>
      </w:pPr>
    </w:p>
    <w:p>
      <w:pPr>
        <w:jc w:val="both"/>
        <w:ind w:left="200" w:right="200" w:firstLine="441"/>
        <w:spacing w:after="0" w:line="312" w:lineRule="auto"/>
        <w:rPr>
          <w:sz w:val="20"/>
          <w:szCs w:val="20"/>
          <w:color w:val="auto"/>
        </w:rPr>
      </w:pPr>
      <w:r>
        <w:rPr>
          <w:rFonts w:ascii="Arial" w:cs="Arial" w:eastAsia="Arial" w:hAnsi="Arial"/>
          <w:sz w:val="16"/>
          <w:szCs w:val="16"/>
          <w:b w:val="1"/>
          <w:bCs w:val="1"/>
          <w:i w:val="1"/>
          <w:iCs w:val="1"/>
          <w:color w:val="auto"/>
        </w:rPr>
        <w:t>Election or Removal of Directors</w:t>
      </w:r>
      <w:r>
        <w:rPr>
          <w:rFonts w:ascii="Arial" w:cs="Arial" w:eastAsia="Arial" w:hAnsi="Arial"/>
          <w:sz w:val="16"/>
          <w:szCs w:val="16"/>
          <w:color w:val="auto"/>
        </w:rPr>
        <w:t>. Under Bermuda law and our Bye-laws, directors are elected at the annual general meeting for a term of one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4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b w:val="1"/>
          <w:bCs w:val="1"/>
          <w:i w:val="1"/>
          <w:iCs w:val="1"/>
          <w:color w:val="auto"/>
        </w:rPr>
        <w:t>Amendment of Memorandum of Association and Bye-laws</w:t>
      </w:r>
      <w:r>
        <w:rPr>
          <w:rFonts w:ascii="Arial" w:cs="Arial" w:eastAsia="Arial" w:hAnsi="Arial"/>
          <w:sz w:val="18"/>
          <w:szCs w:val="18"/>
          <w:color w:val="auto"/>
        </w:rPr>
        <w:t>. Bermuda law provides that the memorandum of association of a company may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00"/>
          </w:cols>
          <w:pgMar w:left="24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78" w:lineRule="exact"/>
        <w:rPr>
          <w:sz w:val="20"/>
          <w:szCs w:val="20"/>
          <w:color w:val="auto"/>
        </w:rPr>
      </w:pPr>
    </w:p>
    <w:p>
      <w:pPr>
        <w:ind w:left="200" w:right="300" w:firstLine="441"/>
        <w:spacing w:after="0" w:line="302" w:lineRule="auto"/>
        <w:rPr>
          <w:sz w:val="20"/>
          <w:szCs w:val="20"/>
          <w:color w:val="auto"/>
        </w:rPr>
      </w:pPr>
      <w:r>
        <w:rPr>
          <w:rFonts w:ascii="Arial" w:cs="Arial" w:eastAsia="Arial" w:hAnsi="Arial"/>
          <w:sz w:val="16"/>
          <w:szCs w:val="16"/>
          <w:b w:val="1"/>
          <w:bCs w:val="1"/>
          <w:i w:val="1"/>
          <w:iCs w:val="1"/>
          <w:color w:val="auto"/>
        </w:rPr>
        <w:t>Appraisal Rights and Shareholder Suits</w:t>
      </w:r>
      <w:r>
        <w:rPr>
          <w:rFonts w:ascii="Arial" w:cs="Arial" w:eastAsia="Arial" w:hAnsi="Arial"/>
          <w:sz w:val="16"/>
          <w:szCs w:val="16"/>
          <w:color w:val="auto"/>
        </w:rPr>
        <w:t>. Under Bermuda law, in the event of a merger or amalgamation of a Bermuda company with another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 a shareholder of the Bermuda company who is not satisfied that fair value has been offered for his or her shares may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54"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7" w:lineRule="exact"/>
        <w:rPr>
          <w:sz w:val="20"/>
          <w:szCs w:val="20"/>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be beyond the corporate power of the company;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be illegal;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violate the company’s memorandum of association or bye-laws.</w:t>
      </w:r>
    </w:p>
    <w:p>
      <w:pPr>
        <w:spacing w:after="0" w:line="225" w:lineRule="exact"/>
        <w:rPr>
          <w:sz w:val="20"/>
          <w:szCs w:val="20"/>
          <w:color w:val="auto"/>
        </w:rPr>
      </w:pPr>
    </w:p>
    <w:p>
      <w:pPr>
        <w:ind w:left="200" w:right="200" w:firstLine="441"/>
        <w:spacing w:after="0" w:line="342" w:lineRule="auto"/>
        <w:rPr>
          <w:sz w:val="20"/>
          <w:szCs w:val="20"/>
          <w:color w:val="auto"/>
        </w:rPr>
      </w:pPr>
      <w:r>
        <w:rPr>
          <w:rFonts w:ascii="Arial" w:cs="Arial" w:eastAsia="Arial" w:hAnsi="Arial"/>
          <w:sz w:val="16"/>
          <w:szCs w:val="16"/>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24" w:lineRule="exact"/>
        <w:rPr>
          <w:sz w:val="20"/>
          <w:szCs w:val="20"/>
          <w:color w:val="auto"/>
        </w:rPr>
      </w:pPr>
    </w:p>
    <w:p>
      <w:pPr>
        <w:jc w:val="both"/>
        <w:ind w:left="200" w:right="60" w:firstLine="441"/>
        <w:spacing w:after="0" w:line="264" w:lineRule="auto"/>
        <w:rPr>
          <w:sz w:val="20"/>
          <w:szCs w:val="20"/>
          <w:color w:val="auto"/>
        </w:rPr>
      </w:pPr>
      <w:r>
        <w:rPr>
          <w:rFonts w:ascii="Arial" w:cs="Arial" w:eastAsia="Arial" w:hAnsi="Arial"/>
          <w:sz w:val="18"/>
          <w:szCs w:val="18"/>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1"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b w:val="1"/>
          <w:bCs w:val="1"/>
          <w:i w:val="1"/>
          <w:iCs w:val="1"/>
          <w:color w:val="auto"/>
        </w:rPr>
        <w:t>Board Actions</w:t>
      </w:r>
      <w:r>
        <w:rPr>
          <w:rFonts w:ascii="Arial" w:cs="Arial" w:eastAsia="Arial" w:hAnsi="Arial"/>
          <w:sz w:val="18"/>
          <w:szCs w:val="18"/>
          <w:color w:val="auto"/>
        </w:rPr>
        <w:t>. Under Bermuda law, the directors of a Bermuda company owe their fiduciary duties to the company, rather than to individual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81" w:lineRule="exact"/>
        <w:rPr>
          <w:sz w:val="20"/>
          <w:szCs w:val="20"/>
          <w:color w:val="auto"/>
        </w:rPr>
      </w:pPr>
    </w:p>
    <w:p>
      <w:pPr>
        <w:ind w:left="200" w:right="60" w:firstLine="441"/>
        <w:spacing w:after="0" w:line="276" w:lineRule="auto"/>
        <w:rPr>
          <w:sz w:val="20"/>
          <w:szCs w:val="20"/>
          <w:color w:val="auto"/>
        </w:rPr>
      </w:pPr>
      <w:r>
        <w:rPr>
          <w:rFonts w:ascii="Arial" w:cs="Arial" w:eastAsia="Arial" w:hAnsi="Arial"/>
          <w:sz w:val="17"/>
          <w:szCs w:val="17"/>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73"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b w:val="1"/>
          <w:bCs w:val="1"/>
          <w:i w:val="1"/>
          <w:iCs w:val="1"/>
          <w:color w:val="auto"/>
        </w:rPr>
        <w:t>Related Party Transactions and Loans</w:t>
      </w:r>
      <w:r>
        <w:rPr>
          <w:rFonts w:ascii="Arial" w:cs="Arial" w:eastAsia="Arial" w:hAnsi="Arial"/>
          <w:sz w:val="17"/>
          <w:szCs w:val="17"/>
          <w:color w:val="auto"/>
        </w:rPr>
        <w:t>. Pursuant to our Bye-laws, provided a director discloses a direct or indirect interest in any contract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66"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b w:val="1"/>
          <w:bCs w:val="1"/>
          <w:i w:val="1"/>
          <w:iCs w:val="1"/>
          <w:color w:val="auto"/>
        </w:rPr>
        <w:t>Discontinuance/Continuation</w:t>
      </w:r>
      <w:r>
        <w:rPr>
          <w:rFonts w:ascii="Arial" w:cs="Arial" w:eastAsia="Arial" w:hAnsi="Arial"/>
          <w:sz w:val="18"/>
          <w:szCs w:val="18"/>
          <w:color w:val="auto"/>
        </w:rPr>
        <w:t>. Under Bermuda law, an exempted company may be discontinued in Bermuda and continued in a jurisdiction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Bermuda as if it had been incorporated under the laws of that other jurisdiction. Our Bye-laws provide that our board of directors may exercise all our power to discontinue to another jurisdiction.</w:t>
      </w:r>
    </w:p>
    <w:p>
      <w:pPr>
        <w:spacing w:after="0" w:line="181" w:lineRule="exact"/>
        <w:rPr>
          <w:sz w:val="20"/>
          <w:szCs w:val="20"/>
          <w:color w:val="auto"/>
        </w:rPr>
      </w:pPr>
    </w:p>
    <w:p>
      <w:pPr>
        <w:ind w:left="200" w:right="160" w:firstLine="441"/>
        <w:spacing w:after="0" w:line="286" w:lineRule="auto"/>
        <w:rPr>
          <w:sz w:val="20"/>
          <w:szCs w:val="20"/>
          <w:color w:val="auto"/>
        </w:rPr>
      </w:pPr>
      <w:r>
        <w:rPr>
          <w:rFonts w:ascii="Arial" w:cs="Arial" w:eastAsia="Arial" w:hAnsi="Arial"/>
          <w:sz w:val="17"/>
          <w:szCs w:val="17"/>
          <w:b w:val="1"/>
          <w:bCs w:val="1"/>
          <w:i w:val="1"/>
          <w:iCs w:val="1"/>
          <w:color w:val="auto"/>
        </w:rPr>
        <w:t>Foreign Exchange Controls</w:t>
      </w:r>
      <w:r>
        <w:rPr>
          <w:rFonts w:ascii="Arial" w:cs="Arial" w:eastAsia="Arial" w:hAnsi="Arial"/>
          <w:sz w:val="17"/>
          <w:szCs w:val="17"/>
          <w:color w:val="auto"/>
        </w:rPr>
        <w:t>. We have been designated as a “non-resident” of Bermuda by the Bermuda Monetary Authority for the purposes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66"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b w:val="1"/>
          <w:bCs w:val="1"/>
          <w:i w:val="1"/>
          <w:iCs w:val="1"/>
          <w:color w:val="auto"/>
        </w:rPr>
        <w:t>Transfer of Common Shares to Non-Residents of Bermuda</w:t>
      </w:r>
      <w:r>
        <w:rPr>
          <w:rFonts w:ascii="Arial" w:cs="Arial" w:eastAsia="Arial" w:hAnsi="Arial"/>
          <w:sz w:val="18"/>
          <w:szCs w:val="18"/>
          <w:color w:val="auto"/>
        </w:rPr>
        <w:t>. The Bermuda Monetary Authority has given its general permission for the issue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89"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38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200" w:right="80" w:firstLine="441"/>
        <w:spacing w:after="0" w:line="297"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58"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5620" w:right="3340" w:hanging="4876"/>
        <w:spacing w:after="0" w:line="449" w:lineRule="auto"/>
        <w:tabs>
          <w:tab w:leader="none" w:pos="1064"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 27</w:t>
      </w:r>
    </w:p>
    <w:p>
      <w:pPr>
        <w:sectPr>
          <w:pgSz w:w="11900" w:h="16838" w:orient="portrait"/>
          <w:cols w:equalWidth="0" w:num="1">
            <w:col w:w="11200"/>
          </w:cols>
          <w:pgMar w:left="24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20" w:hanging="316"/>
        <w:spacing w:after="0" w:line="277" w:lineRule="auto"/>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price or prices at which and currency or currencies in which the securities purchasable upon exercise of the warrants may be purchased;</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0"/>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i w:val="1"/>
          <w:iCs w:val="1"/>
          <w:color w:val="auto"/>
        </w:rPr>
        <w:t>Exercise of Warrants</w:t>
      </w:r>
      <w:r>
        <w:rPr>
          <w:rFonts w:ascii="Arial" w:cs="Arial" w:eastAsia="Arial" w:hAnsi="Arial"/>
          <w:sz w:val="18"/>
          <w:szCs w:val="18"/>
          <w:i w:val="1"/>
          <w:i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Each warrant will entitle the holder of warrants to purchase for cash the amount of debt or equity securities at the exercise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200" w:lineRule="exact"/>
        <w:rPr>
          <w:sz w:val="20"/>
          <w:szCs w:val="20"/>
          <w:color w:val="auto"/>
        </w:rPr>
      </w:pPr>
    </w:p>
    <w:p>
      <w:pPr>
        <w:spacing w:after="0" w:line="20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200" w:right="220" w:firstLine="441"/>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6"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60" w:right="540" w:hanging="316"/>
        <w:spacing w:after="0" w:line="277" w:lineRule="auto"/>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200" w:right="340" w:firstLine="441"/>
        <w:spacing w:after="0" w:line="264"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00"/>
          </w:cols>
          <w:pgMar w:left="24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sell the securities described in this prospectus from time to time in one or more transactions:</w:t>
      </w:r>
    </w:p>
    <w:p>
      <w:pPr>
        <w:spacing w:after="0" w:line="131" w:lineRule="exact"/>
        <w:rPr>
          <w:sz w:val="20"/>
          <w:szCs w:val="20"/>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1"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offer and sell the securities at a fixed price or prices, which may be changed, or from time to time at market prices or at negotiated prices.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8"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1" w:lineRule="exact"/>
        <w:rPr>
          <w:sz w:val="20"/>
          <w:szCs w:val="20"/>
          <w:color w:val="auto"/>
        </w:rPr>
      </w:pPr>
    </w:p>
    <w:p>
      <w:pPr>
        <w:ind w:left="200" w:right="260" w:firstLine="441"/>
        <w:spacing w:after="0" w:line="264"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1" w:lineRule="exact"/>
        <w:rPr>
          <w:sz w:val="20"/>
          <w:szCs w:val="20"/>
          <w:color w:val="auto"/>
        </w:rPr>
      </w:pPr>
    </w:p>
    <w:p>
      <w:pPr>
        <w:ind w:left="200" w:right="120" w:firstLine="441"/>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00"/>
          </w:cols>
          <w:pgMar w:left="24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Unless otherwise indicated in the applicable prospectus supplement, certain legal matters as to U.S. and New York law will be passed upon for us by Hogan Lovells US LLP, New York, New York. Certain legal matters as to Bermuda law will be passed upon for us by Appleby (Bermuda) Limited, Hamilton, Bermuda.</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88"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The financial statements of Cavium, Inc. and management’s assessment of the effectiveness of internal control over financial reporting (which is included in Management’s Report on Internal Control over Financial Reporting) incorporated in this prospectus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8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52" w:lineRule="exact"/>
        <w:rPr>
          <w:sz w:val="20"/>
          <w:szCs w:val="20"/>
          <w:color w:val="auto"/>
        </w:rPr>
      </w:pPr>
    </w:p>
    <w:p>
      <w:pPr>
        <w:ind w:left="200"/>
        <w:spacing w:after="0"/>
        <w:tabs>
          <w:tab w:leader="none" w:pos="116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6"/>
          <w:szCs w:val="16"/>
          <w:b w:val="1"/>
          <w:bCs w:val="1"/>
          <w:color w:val="auto"/>
        </w:rPr>
        <w:t>Other Expenses of Issuance and Distribution</w:t>
      </w:r>
    </w:p>
    <w:p>
      <w:pPr>
        <w:spacing w:after="0" w:line="121"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The expenses in connection with the issuance and distribution of the securities being registered hereby, other than underwriting discounts and commissions, are as follows. All of such expenses will be borne by the registrant.</w:t>
      </w:r>
    </w:p>
    <w:p>
      <w:pPr>
        <w:spacing w:after="0" w:line="189" w:lineRule="exact"/>
        <w:rPr>
          <w:sz w:val="20"/>
          <w:szCs w:val="20"/>
          <w:color w:val="auto"/>
        </w:rPr>
      </w:pPr>
    </w:p>
    <w:tbl>
      <w:tblPr>
        <w:tblLayout w:type="fixed"/>
        <w:tblInd w:w="1980" w:type="dxa"/>
        <w:tblCellMar>
          <w:top w:w="0" w:type="dxa"/>
          <w:left w:w="0" w:type="dxa"/>
          <w:bottom w:w="0" w:type="dxa"/>
          <w:right w:w="0" w:type="dxa"/>
        </w:tblCellMar>
      </w:tblPr>
      <w:tr>
        <w:trPr>
          <w:trHeight w:val="171"/>
        </w:trPr>
        <w:tc>
          <w:tcPr>
            <w:tcW w:w="4220" w:type="dxa"/>
            <w:vAlign w:val="bottom"/>
          </w:tcPr>
          <w:p>
            <w:pPr>
              <w:spacing w:after="0"/>
              <w:rPr>
                <w:sz w:val="14"/>
                <w:szCs w:val="14"/>
                <w:color w:val="auto"/>
              </w:rPr>
            </w:pPr>
          </w:p>
        </w:tc>
        <w:tc>
          <w:tcPr>
            <w:tcW w:w="3260" w:type="dxa"/>
            <w:vAlign w:val="bottom"/>
            <w:gridSpan w:val="4"/>
          </w:tcPr>
          <w:p>
            <w:pPr>
              <w:ind w:left="2040"/>
              <w:spacing w:after="0"/>
              <w:rPr>
                <w:sz w:val="20"/>
                <w:szCs w:val="20"/>
                <w:color w:val="auto"/>
              </w:rPr>
            </w:pPr>
            <w:r>
              <w:rPr>
                <w:rFonts w:ascii="Arial" w:cs="Arial" w:eastAsia="Arial" w:hAnsi="Arial"/>
                <w:sz w:val="14"/>
                <w:szCs w:val="14"/>
                <w:b w:val="1"/>
                <w:bCs w:val="1"/>
                <w:color w:val="auto"/>
                <w:w w:val="96"/>
              </w:rPr>
              <w:t>Amount to be Paid</w:t>
            </w:r>
          </w:p>
        </w:tc>
      </w:tr>
      <w:tr>
        <w:trPr>
          <w:trHeight w:val="210"/>
        </w:trPr>
        <w:tc>
          <w:tcPr>
            <w:tcW w:w="42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SEC registration fee</w:t>
            </w:r>
          </w:p>
        </w:tc>
        <w:tc>
          <w:tcPr>
            <w:tcW w:w="204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20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r>
      <w:tr>
        <w:trPr>
          <w:trHeight w:val="216"/>
        </w:trPr>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Legal fees and expenses</w:t>
            </w:r>
          </w:p>
        </w:tc>
        <w:tc>
          <w:tcPr>
            <w:tcW w:w="2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Printing fees</w:t>
            </w:r>
          </w:p>
        </w:tc>
        <w:tc>
          <w:tcPr>
            <w:tcW w:w="20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r>
      <w:tr>
        <w:trPr>
          <w:trHeight w:val="216"/>
        </w:trPr>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Fees and expenses of trustee</w:t>
            </w:r>
          </w:p>
        </w:tc>
        <w:tc>
          <w:tcPr>
            <w:tcW w:w="2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Rating agencies’ fees</w:t>
            </w:r>
          </w:p>
        </w:tc>
        <w:tc>
          <w:tcPr>
            <w:tcW w:w="20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r>
      <w:tr>
        <w:trPr>
          <w:trHeight w:val="216"/>
        </w:trPr>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Miscellaneous</w:t>
            </w:r>
          </w:p>
        </w:tc>
        <w:tc>
          <w:tcPr>
            <w:tcW w:w="2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r>
      <w:tr>
        <w:trPr>
          <w:trHeight w:val="230"/>
        </w:trPr>
        <w:tc>
          <w:tcPr>
            <w:tcW w:w="4220" w:type="dxa"/>
            <w:vAlign w:val="bottom"/>
          </w:tcPr>
          <w:p>
            <w:pPr>
              <w:spacing w:after="0"/>
              <w:rPr>
                <w:sz w:val="20"/>
                <w:szCs w:val="20"/>
                <w:color w:val="auto"/>
              </w:rPr>
            </w:pPr>
            <w:r>
              <w:rPr>
                <w:rFonts w:ascii="Arial" w:cs="Arial" w:eastAsia="Arial" w:hAnsi="Arial"/>
                <w:sz w:val="18"/>
                <w:szCs w:val="18"/>
                <w:color w:val="auto"/>
              </w:rPr>
              <w:t>TOTAL</w:t>
            </w:r>
          </w:p>
        </w:tc>
        <w:tc>
          <w:tcPr>
            <w:tcW w:w="2580" w:type="dxa"/>
            <w:vAlign w:val="bottom"/>
            <w:gridSpan w:val="2"/>
          </w:tcPr>
          <w:p>
            <w:pPr>
              <w:ind w:left="20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76835</wp:posOffset>
            </wp:positionV>
            <wp:extent cx="69469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0" w:lineRule="exact"/>
        <w:rPr>
          <w:sz w:val="20"/>
          <w:szCs w:val="20"/>
          <w:color w:val="auto"/>
        </w:rPr>
      </w:pPr>
    </w:p>
    <w:p>
      <w:pPr>
        <w:ind w:left="640" w:right="340" w:hanging="436"/>
        <w:spacing w:after="0" w:line="258" w:lineRule="auto"/>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registrant is registering an indeterminate amount of securities under this Registration Statement and in accordance with Rules 456(b) and 457(r), the registrant is deferring payment of all of the registration fee.</w:t>
      </w:r>
    </w:p>
    <w:p>
      <w:pPr>
        <w:spacing w:after="0" w:line="1" w:lineRule="exact"/>
        <w:rPr>
          <w:sz w:val="20"/>
          <w:szCs w:val="20"/>
          <w:color w:val="auto"/>
        </w:rPr>
      </w:pPr>
    </w:p>
    <w:p>
      <w:pPr>
        <w:ind w:left="640" w:hanging="436"/>
        <w:spacing w:after="0"/>
        <w:tabs>
          <w:tab w:leader="none" w:pos="640"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applicable prospectus supplement will set forth the estimated aggregate amount of expenses payable in respect of any offering of securities.</w:t>
      </w:r>
    </w:p>
    <w:p>
      <w:pPr>
        <w:spacing w:after="0" w:line="378" w:lineRule="exact"/>
        <w:rPr>
          <w:sz w:val="20"/>
          <w:szCs w:val="20"/>
          <w:color w:val="auto"/>
        </w:rPr>
      </w:pPr>
    </w:p>
    <w:p>
      <w:pPr>
        <w:ind w:left="200"/>
        <w:spacing w:after="0"/>
        <w:tabs>
          <w:tab w:leader="none" w:pos="116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left="200" w:right="180" w:firstLine="441"/>
        <w:spacing w:after="0" w:line="257" w:lineRule="auto"/>
        <w:rPr>
          <w:sz w:val="20"/>
          <w:szCs w:val="20"/>
          <w:color w:val="auto"/>
        </w:rPr>
      </w:pPr>
      <w:r>
        <w:rPr>
          <w:rFonts w:ascii="Arial" w:cs="Arial" w:eastAsia="Arial" w:hAnsi="Arial"/>
          <w:sz w:val="18"/>
          <w:szCs w:val="18"/>
          <w:color w:val="auto"/>
        </w:rPr>
        <w:t>The registrant was formed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applicable provisions of the Companies Act, the registrant’s Memorandum of Association, and the registrant’s Bye-laws, which are incorporated herein by reference.</w:t>
      </w:r>
    </w:p>
    <w:p>
      <w:pPr>
        <w:spacing w:after="0" w:line="188" w:lineRule="exact"/>
        <w:rPr>
          <w:sz w:val="20"/>
          <w:szCs w:val="20"/>
          <w:color w:val="auto"/>
        </w:rPr>
      </w:pPr>
    </w:p>
    <w:p>
      <w:pPr>
        <w:jc w:val="both"/>
        <w:ind w:left="200" w:right="140" w:firstLine="441"/>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1" w:lineRule="exact"/>
        <w:rPr>
          <w:sz w:val="20"/>
          <w:szCs w:val="20"/>
          <w:color w:val="auto"/>
        </w:rPr>
      </w:pPr>
    </w:p>
    <w:p>
      <w:pPr>
        <w:jc w:val="both"/>
        <w:ind w:left="200" w:firstLine="441"/>
        <w:spacing w:after="0" w:line="302" w:lineRule="auto"/>
        <w:rPr>
          <w:sz w:val="20"/>
          <w:szCs w:val="20"/>
          <w:color w:val="auto"/>
        </w:rPr>
      </w:pPr>
      <w:r>
        <w:rPr>
          <w:rFonts w:ascii="Arial" w:cs="Arial" w:eastAsia="Arial" w:hAnsi="Arial"/>
          <w:sz w:val="16"/>
          <w:szCs w:val="16"/>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54" w:lineRule="exact"/>
        <w:rPr>
          <w:sz w:val="20"/>
          <w:szCs w:val="20"/>
          <w:color w:val="auto"/>
        </w:rPr>
      </w:pPr>
    </w:p>
    <w:p>
      <w:pPr>
        <w:ind w:left="200" w:right="100" w:firstLine="441"/>
        <w:spacing w:after="0" w:line="279" w:lineRule="auto"/>
        <w:rPr>
          <w:sz w:val="20"/>
          <w:szCs w:val="20"/>
          <w:color w:val="auto"/>
        </w:rPr>
      </w:pPr>
      <w:r>
        <w:rPr>
          <w:rFonts w:ascii="Arial" w:cs="Arial" w:eastAsia="Arial" w:hAnsi="Arial"/>
          <w:sz w:val="17"/>
          <w:szCs w:val="17"/>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10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60"/>
          </w:cols>
          <w:pgMar w:left="240" w:top="459" w:right="49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tabs>
          <w:tab w:leader="none" w:pos="116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documents are filed as exhibits to this registration statement:</w:t>
      </w:r>
    </w:p>
    <w:p>
      <w:pPr>
        <w:spacing w:after="0" w:line="200" w:lineRule="exact"/>
        <w:rPr>
          <w:sz w:val="20"/>
          <w:szCs w:val="20"/>
          <w:color w:val="auto"/>
        </w:rPr>
      </w:pPr>
    </w:p>
    <w:p>
      <w:pPr>
        <w:spacing w:after="0" w:line="237" w:lineRule="exact"/>
        <w:rPr>
          <w:sz w:val="20"/>
          <w:szCs w:val="20"/>
          <w:color w:val="auto"/>
        </w:rPr>
      </w:pPr>
    </w:p>
    <w:tbl>
      <w:tblPr>
        <w:tblLayout w:type="fixed"/>
        <w:tblInd w:w="300" w:type="dxa"/>
        <w:tblCellMar>
          <w:top w:w="0" w:type="dxa"/>
          <w:left w:w="0" w:type="dxa"/>
          <w:bottom w:w="0" w:type="dxa"/>
          <w:right w:w="0" w:type="dxa"/>
        </w:tblCellMar>
      </w:tblPr>
      <w:tr>
        <w:trPr>
          <w:trHeight w:val="234"/>
        </w:trPr>
        <w:tc>
          <w:tcPr>
            <w:tcW w:w="940" w:type="dxa"/>
            <w:vAlign w:val="bottom"/>
          </w:tcPr>
          <w:p>
            <w:pPr>
              <w:spacing w:after="0"/>
              <w:rPr>
                <w:sz w:val="20"/>
                <w:szCs w:val="20"/>
                <w:color w:val="auto"/>
              </w:rPr>
            </w:pPr>
          </w:p>
        </w:tc>
        <w:tc>
          <w:tcPr>
            <w:tcW w:w="25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0" w:type="dxa"/>
            <w:vAlign w:val="bottom"/>
            <w:gridSpan w:val="18"/>
          </w:tcPr>
          <w:p>
            <w:pPr>
              <w:ind w:left="20"/>
              <w:spacing w:after="0"/>
              <w:rPr>
                <w:sz w:val="20"/>
                <w:szCs w:val="20"/>
                <w:color w:val="auto"/>
              </w:rPr>
            </w:pPr>
            <w:r>
              <w:rPr>
                <w:rFonts w:ascii="Arial" w:cs="Arial" w:eastAsia="Arial" w:hAnsi="Arial"/>
                <w:sz w:val="18"/>
                <w:szCs w:val="18"/>
                <w:b w:val="1"/>
                <w:bCs w:val="1"/>
                <w:color w:val="auto"/>
              </w:rPr>
              <w:t>EXHIBIT INDEX</w:t>
            </w:r>
          </w:p>
        </w:tc>
      </w:tr>
      <w:tr>
        <w:trPr>
          <w:trHeight w:val="459"/>
        </w:trPr>
        <w:tc>
          <w:tcPr>
            <w:tcW w:w="940" w:type="dxa"/>
            <w:vAlign w:val="bottom"/>
          </w:tcPr>
          <w:p>
            <w:pPr>
              <w:jc w:val="right"/>
              <w:ind w:right="450"/>
              <w:spacing w:after="0"/>
              <w:rPr>
                <w:sz w:val="20"/>
                <w:szCs w:val="20"/>
                <w:color w:val="auto"/>
              </w:rPr>
            </w:pPr>
            <w:r>
              <w:rPr>
                <w:rFonts w:ascii="Arial" w:cs="Arial" w:eastAsia="Arial" w:hAnsi="Arial"/>
                <w:sz w:val="18"/>
                <w:szCs w:val="18"/>
                <w:color w:val="auto"/>
              </w:rPr>
              <w:t>1.1*</w:t>
            </w:r>
          </w:p>
        </w:tc>
        <w:tc>
          <w:tcPr>
            <w:tcW w:w="9960" w:type="dxa"/>
            <w:vAlign w:val="bottom"/>
            <w:gridSpan w:val="22"/>
          </w:tcPr>
          <w:p>
            <w:pPr>
              <w:spacing w:after="0"/>
              <w:rPr>
                <w:sz w:val="20"/>
                <w:szCs w:val="20"/>
                <w:color w:val="auto"/>
              </w:rPr>
            </w:pPr>
            <w:r>
              <w:rPr>
                <w:rFonts w:ascii="Arial" w:cs="Arial" w:eastAsia="Arial" w:hAnsi="Arial"/>
                <w:sz w:val="18"/>
                <w:szCs w:val="18"/>
                <w:color w:val="auto"/>
              </w:rPr>
              <w:t>Form of Underwriting Agreement.</w:t>
            </w:r>
          </w:p>
        </w:tc>
      </w:tr>
      <w:tr>
        <w:trPr>
          <w:trHeight w:val="28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3.1</w:t>
            </w:r>
          </w:p>
        </w:tc>
        <w:tc>
          <w:tcPr>
            <w:tcW w:w="9960" w:type="dxa"/>
            <w:vAlign w:val="bottom"/>
            <w:gridSpan w:val="22"/>
          </w:tcPr>
          <w:p>
            <w:pPr>
              <w:spacing w:after="0"/>
              <w:rPr>
                <w:rFonts w:ascii="Arial" w:cs="Arial" w:eastAsia="Arial" w:hAnsi="Arial"/>
                <w:sz w:val="18"/>
                <w:szCs w:val="18"/>
                <w:color w:val="0000EE"/>
                <w:w w:val="93"/>
              </w:rPr>
            </w:pPr>
            <w:hyperlink r:id="rId55">
              <w:r>
                <w:rPr>
                  <w:rFonts w:ascii="Arial" w:cs="Arial" w:eastAsia="Arial" w:hAnsi="Arial"/>
                  <w:sz w:val="18"/>
                  <w:szCs w:val="18"/>
                  <w:color w:val="0000EE"/>
                  <w:w w:val="93"/>
                </w:rPr>
                <w:t>Certificate of Incorporation of Marvell Technology Group Ltd. (incorporated by reference to Exhibit 3.2 to Registrant’s Quarterly Report</w:t>
              </w:r>
            </w:hyperlink>
          </w:p>
        </w:tc>
      </w:tr>
      <w:tr>
        <w:trPr>
          <w:trHeight w:val="196"/>
        </w:trPr>
        <w:tc>
          <w:tcPr>
            <w:tcW w:w="940" w:type="dxa"/>
            <w:vAlign w:val="bottom"/>
          </w:tcPr>
          <w:p>
            <w:pPr>
              <w:spacing w:after="0"/>
              <w:rPr>
                <w:sz w:val="17"/>
                <w:szCs w:val="17"/>
                <w:color w:val="auto"/>
              </w:rPr>
            </w:pPr>
          </w:p>
        </w:tc>
        <w:tc>
          <w:tcPr>
            <w:tcW w:w="520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1"/>
              </w:rPr>
            </w:pPr>
            <w:hyperlink r:id="rId55">
              <w:r>
                <w:rPr>
                  <w:rFonts w:ascii="Arial" w:cs="Arial" w:eastAsia="Arial" w:hAnsi="Arial"/>
                  <w:sz w:val="18"/>
                  <w:szCs w:val="18"/>
                  <w:color w:val="0000EE"/>
                  <w:w w:val="91"/>
                </w:rPr>
                <w:t>on Form 10-Q filed with the SEC on June 5, 2018, File No. 000-30877).</w:t>
              </w:r>
            </w:hyperlink>
          </w:p>
        </w:tc>
        <w:tc>
          <w:tcPr>
            <w:tcW w:w="4700" w:type="dxa"/>
            <w:vAlign w:val="bottom"/>
            <w:tcBorders>
              <w:top w:val="single" w:sz="8" w:color="0000EE"/>
            </w:tcBorders>
            <w:gridSpan w:val="14"/>
          </w:tcPr>
          <w:p>
            <w:pPr>
              <w:spacing w:after="0"/>
              <w:rPr>
                <w:sz w:val="17"/>
                <w:szCs w:val="17"/>
                <w:color w:val="auto"/>
              </w:rPr>
            </w:pPr>
          </w:p>
        </w:tc>
        <w:tc>
          <w:tcPr>
            <w:tcW w:w="60" w:type="dxa"/>
            <w:vAlign w:val="bottom"/>
          </w:tcPr>
          <w:p>
            <w:pPr>
              <w:spacing w:after="0"/>
              <w:rPr>
                <w:sz w:val="17"/>
                <w:szCs w:val="17"/>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3.2</w:t>
            </w:r>
          </w:p>
        </w:tc>
        <w:tc>
          <w:tcPr>
            <w:tcW w:w="9880" w:type="dxa"/>
            <w:vAlign w:val="bottom"/>
            <w:tcBorders>
              <w:bottom w:val="single" w:sz="8" w:color="0000EE"/>
            </w:tcBorders>
            <w:gridSpan w:val="20"/>
          </w:tcPr>
          <w:p>
            <w:pPr>
              <w:spacing w:after="0"/>
              <w:rPr>
                <w:rFonts w:ascii="Arial" w:cs="Arial" w:eastAsia="Arial" w:hAnsi="Arial"/>
                <w:sz w:val="18"/>
                <w:szCs w:val="18"/>
                <w:color w:val="0000EE"/>
                <w:w w:val="92"/>
              </w:rPr>
            </w:pPr>
            <w:hyperlink r:id="rId56">
              <w:r>
                <w:rPr>
                  <w:rFonts w:ascii="Arial" w:cs="Arial" w:eastAsia="Arial" w:hAnsi="Arial"/>
                  <w:sz w:val="18"/>
                  <w:szCs w:val="18"/>
                  <w:color w:val="0000EE"/>
                  <w:w w:val="92"/>
                </w:rPr>
                <w:t>Memorandum of Association of Marvell Technology Group Ltd. (incorporated by reference to Exhibit 3.1 to Registrant’s Annual Report</w:t>
              </w:r>
            </w:hyperlink>
          </w:p>
        </w:tc>
        <w:tc>
          <w:tcPr>
            <w:tcW w:w="80" w:type="dxa"/>
            <w:vAlign w:val="bottom"/>
            <w:gridSpan w:val="2"/>
          </w:tcPr>
          <w:p>
            <w:pPr>
              <w:spacing w:after="0"/>
              <w:rPr>
                <w:sz w:val="24"/>
                <w:szCs w:val="24"/>
                <w:color w:val="auto"/>
              </w:rPr>
            </w:pPr>
          </w:p>
        </w:tc>
      </w:tr>
      <w:tr>
        <w:trPr>
          <w:trHeight w:val="196"/>
        </w:trPr>
        <w:tc>
          <w:tcPr>
            <w:tcW w:w="940" w:type="dxa"/>
            <w:vAlign w:val="bottom"/>
          </w:tcPr>
          <w:p>
            <w:pPr>
              <w:spacing w:after="0"/>
              <w:rPr>
                <w:sz w:val="17"/>
                <w:szCs w:val="17"/>
                <w:color w:val="auto"/>
              </w:rPr>
            </w:pPr>
          </w:p>
        </w:tc>
        <w:tc>
          <w:tcPr>
            <w:tcW w:w="9960" w:type="dxa"/>
            <w:vAlign w:val="bottom"/>
            <w:gridSpan w:val="22"/>
          </w:tcPr>
          <w:p>
            <w:pPr>
              <w:spacing w:after="0" w:line="196" w:lineRule="exact"/>
              <w:rPr>
                <w:rFonts w:ascii="Arial" w:cs="Arial" w:eastAsia="Arial" w:hAnsi="Arial"/>
                <w:sz w:val="18"/>
                <w:szCs w:val="18"/>
                <w:color w:val="0000EE"/>
              </w:rPr>
            </w:pPr>
            <w:hyperlink r:id="rId56">
              <w:r>
                <w:rPr>
                  <w:rFonts w:ascii="Arial" w:cs="Arial" w:eastAsia="Arial" w:hAnsi="Arial"/>
                  <w:sz w:val="18"/>
                  <w:szCs w:val="18"/>
                  <w:color w:val="0000EE"/>
                </w:rPr>
                <w:t>on Form 10-K filed with the SEC on March 29, 2018, File No. 000-30877).</w:t>
              </w:r>
            </w:hyperlink>
          </w:p>
        </w:tc>
      </w:tr>
      <w:tr>
        <w:trPr>
          <w:trHeight w:val="20"/>
        </w:trPr>
        <w:tc>
          <w:tcPr>
            <w:tcW w:w="9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3.3</w:t>
            </w:r>
          </w:p>
        </w:tc>
        <w:tc>
          <w:tcPr>
            <w:tcW w:w="9960" w:type="dxa"/>
            <w:vAlign w:val="bottom"/>
            <w:gridSpan w:val="22"/>
          </w:tcPr>
          <w:p>
            <w:pPr>
              <w:spacing w:after="0"/>
              <w:rPr>
                <w:rFonts w:ascii="Arial" w:cs="Arial" w:eastAsia="Arial" w:hAnsi="Arial"/>
                <w:sz w:val="18"/>
                <w:szCs w:val="18"/>
                <w:color w:val="0000EE"/>
              </w:rPr>
            </w:pPr>
            <w:hyperlink r:id="rId57">
              <w:r>
                <w:rPr>
                  <w:rFonts w:ascii="Arial" w:cs="Arial" w:eastAsia="Arial" w:hAnsi="Arial"/>
                  <w:sz w:val="18"/>
                  <w:szCs w:val="18"/>
                  <w:color w:val="0000EE"/>
                </w:rPr>
                <w:t>Memorandum of Reduction of Share Premium of Marvell Technology Group Ltd. (incorporated by reference to Exhibit 3.1 to</w:t>
              </w:r>
            </w:hyperlink>
          </w:p>
        </w:tc>
      </w:tr>
      <w:tr>
        <w:trPr>
          <w:trHeight w:val="196"/>
        </w:trPr>
        <w:tc>
          <w:tcPr>
            <w:tcW w:w="940" w:type="dxa"/>
            <w:vAlign w:val="bottom"/>
          </w:tcPr>
          <w:p>
            <w:pPr>
              <w:spacing w:after="0"/>
              <w:rPr>
                <w:sz w:val="17"/>
                <w:szCs w:val="17"/>
                <w:color w:val="auto"/>
              </w:rPr>
            </w:pPr>
          </w:p>
        </w:tc>
        <w:tc>
          <w:tcPr>
            <w:tcW w:w="9100" w:type="dxa"/>
            <w:vAlign w:val="bottom"/>
            <w:tcBorders>
              <w:top w:val="single" w:sz="8" w:color="0000EE"/>
            </w:tcBorders>
            <w:gridSpan w:val="16"/>
          </w:tcPr>
          <w:p>
            <w:pPr>
              <w:spacing w:after="0" w:line="196" w:lineRule="exact"/>
              <w:rPr>
                <w:rFonts w:ascii="Arial" w:cs="Arial" w:eastAsia="Arial" w:hAnsi="Arial"/>
                <w:sz w:val="18"/>
                <w:szCs w:val="18"/>
                <w:color w:val="0000EE"/>
              </w:rPr>
            </w:pPr>
            <w:hyperlink r:id="rId57">
              <w:r>
                <w:rPr>
                  <w:rFonts w:ascii="Arial" w:cs="Arial" w:eastAsia="Arial" w:hAnsi="Arial"/>
                  <w:sz w:val="18"/>
                  <w:szCs w:val="18"/>
                  <w:color w:val="0000EE"/>
                </w:rPr>
                <w:t>Registrant’s Quarterly Report on Form 10-Q filed with the SEC on June 5, 2018, File No. 000-30877).</w:t>
              </w:r>
            </w:hyperlink>
          </w:p>
        </w:tc>
        <w:tc>
          <w:tcPr>
            <w:tcW w:w="860" w:type="dxa"/>
            <w:vAlign w:val="bottom"/>
            <w:gridSpan w:val="6"/>
          </w:tcPr>
          <w:p>
            <w:pPr>
              <w:spacing w:after="0"/>
              <w:rPr>
                <w:sz w:val="17"/>
                <w:szCs w:val="17"/>
                <w:color w:val="auto"/>
              </w:rPr>
            </w:pPr>
          </w:p>
        </w:tc>
      </w:tr>
      <w:tr>
        <w:trPr>
          <w:trHeight w:val="20"/>
        </w:trPr>
        <w:tc>
          <w:tcPr>
            <w:tcW w:w="9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58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3.4</w:t>
            </w:r>
          </w:p>
        </w:tc>
        <w:tc>
          <w:tcPr>
            <w:tcW w:w="9960" w:type="dxa"/>
            <w:vAlign w:val="bottom"/>
            <w:tcBorders>
              <w:bottom w:val="single" w:sz="8" w:color="0000EE"/>
            </w:tcBorders>
            <w:gridSpan w:val="22"/>
          </w:tcPr>
          <w:p>
            <w:pPr>
              <w:spacing w:after="0"/>
              <w:rPr>
                <w:rFonts w:ascii="Arial" w:cs="Arial" w:eastAsia="Arial" w:hAnsi="Arial"/>
                <w:sz w:val="18"/>
                <w:szCs w:val="18"/>
                <w:color w:val="0000EE"/>
                <w:w w:val="91"/>
              </w:rPr>
            </w:pPr>
            <w:hyperlink r:id="rId58">
              <w:r>
                <w:rPr>
                  <w:rFonts w:ascii="Arial" w:cs="Arial" w:eastAsia="Arial" w:hAnsi="Arial"/>
                  <w:sz w:val="18"/>
                  <w:szCs w:val="18"/>
                  <w:color w:val="0000EE"/>
                  <w:w w:val="91"/>
                </w:rPr>
                <w:t>Memorandum of Increase of Share Capital of Marvell Technology Group Ltd. dated June 29, 2006, June 7, 2004, April 25, 2000, July 16,</w:t>
              </w:r>
            </w:hyperlink>
          </w:p>
        </w:tc>
      </w:tr>
      <w:tr>
        <w:trPr>
          <w:trHeight w:val="196"/>
        </w:trPr>
        <w:tc>
          <w:tcPr>
            <w:tcW w:w="940" w:type="dxa"/>
            <w:vAlign w:val="bottom"/>
          </w:tcPr>
          <w:p>
            <w:pPr>
              <w:spacing w:after="0"/>
              <w:rPr>
                <w:sz w:val="17"/>
                <w:szCs w:val="17"/>
                <w:color w:val="auto"/>
              </w:rPr>
            </w:pPr>
          </w:p>
        </w:tc>
        <w:tc>
          <w:tcPr>
            <w:tcW w:w="9840" w:type="dxa"/>
            <w:vAlign w:val="bottom"/>
            <w:tcBorders>
              <w:bottom w:val="single" w:sz="8" w:color="0000EE"/>
            </w:tcBorders>
            <w:gridSpan w:val="19"/>
          </w:tcPr>
          <w:p>
            <w:pPr>
              <w:spacing w:after="0" w:line="196" w:lineRule="exact"/>
              <w:rPr>
                <w:rFonts w:ascii="Arial" w:cs="Arial" w:eastAsia="Arial" w:hAnsi="Arial"/>
                <w:sz w:val="18"/>
                <w:szCs w:val="18"/>
                <w:color w:val="0000EE"/>
                <w:w w:val="91"/>
              </w:rPr>
            </w:pPr>
            <w:hyperlink r:id="rId58">
              <w:r>
                <w:rPr>
                  <w:rFonts w:ascii="Arial" w:cs="Arial" w:eastAsia="Arial" w:hAnsi="Arial"/>
                  <w:sz w:val="18"/>
                  <w:szCs w:val="18"/>
                  <w:color w:val="0000EE"/>
                  <w:w w:val="91"/>
                </w:rPr>
                <w:t>1999, July 22, 1998, September 26, 1996 and March 10, 1995 (incorporated by reference to Exhibit 3.5 to Registrant’s Quarterly Report</w:t>
              </w:r>
            </w:hyperlink>
          </w:p>
        </w:tc>
        <w:tc>
          <w:tcPr>
            <w:tcW w:w="120" w:type="dxa"/>
            <w:vAlign w:val="bottom"/>
            <w:gridSpan w:val="3"/>
          </w:tcPr>
          <w:p>
            <w:pPr>
              <w:spacing w:after="0"/>
              <w:rPr>
                <w:sz w:val="17"/>
                <w:szCs w:val="17"/>
                <w:color w:val="auto"/>
              </w:rPr>
            </w:pPr>
          </w:p>
        </w:tc>
      </w:tr>
      <w:tr>
        <w:trPr>
          <w:trHeight w:val="196"/>
        </w:trPr>
        <w:tc>
          <w:tcPr>
            <w:tcW w:w="940" w:type="dxa"/>
            <w:vAlign w:val="bottom"/>
          </w:tcPr>
          <w:p>
            <w:pPr>
              <w:spacing w:after="0"/>
              <w:rPr>
                <w:sz w:val="17"/>
                <w:szCs w:val="17"/>
                <w:color w:val="auto"/>
              </w:rPr>
            </w:pPr>
          </w:p>
        </w:tc>
        <w:tc>
          <w:tcPr>
            <w:tcW w:w="5200" w:type="dxa"/>
            <w:vAlign w:val="bottom"/>
            <w:tcBorders>
              <w:bottom w:val="single" w:sz="8" w:color="0000EE"/>
            </w:tcBorders>
            <w:gridSpan w:val="7"/>
          </w:tcPr>
          <w:p>
            <w:pPr>
              <w:spacing w:after="0" w:line="196" w:lineRule="exact"/>
              <w:rPr>
                <w:rFonts w:ascii="Arial" w:cs="Arial" w:eastAsia="Arial" w:hAnsi="Arial"/>
                <w:sz w:val="18"/>
                <w:szCs w:val="18"/>
                <w:color w:val="0000EE"/>
                <w:w w:val="91"/>
              </w:rPr>
            </w:pPr>
            <w:hyperlink r:id="rId58">
              <w:r>
                <w:rPr>
                  <w:rFonts w:ascii="Arial" w:cs="Arial" w:eastAsia="Arial" w:hAnsi="Arial"/>
                  <w:sz w:val="18"/>
                  <w:szCs w:val="18"/>
                  <w:color w:val="0000EE"/>
                  <w:w w:val="91"/>
                </w:rPr>
                <w:t>on Form 10-Q filed with the SEC on June 5, 2018, File No. 000-30877).</w:t>
              </w:r>
            </w:hyperlink>
          </w:p>
        </w:tc>
        <w:tc>
          <w:tcPr>
            <w:tcW w:w="4760" w:type="dxa"/>
            <w:vAlign w:val="bottom"/>
            <w:gridSpan w:val="15"/>
          </w:tcPr>
          <w:p>
            <w:pPr>
              <w:spacing w:after="0"/>
              <w:rPr>
                <w:sz w:val="17"/>
                <w:szCs w:val="17"/>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3.5</w:t>
            </w:r>
          </w:p>
        </w:tc>
        <w:tc>
          <w:tcPr>
            <w:tcW w:w="9960" w:type="dxa"/>
            <w:vAlign w:val="bottom"/>
            <w:gridSpan w:val="22"/>
          </w:tcPr>
          <w:p>
            <w:pPr>
              <w:spacing w:after="0"/>
              <w:rPr>
                <w:rFonts w:ascii="Arial" w:cs="Arial" w:eastAsia="Arial" w:hAnsi="Arial"/>
                <w:sz w:val="18"/>
                <w:szCs w:val="18"/>
                <w:color w:val="0000EE"/>
                <w:w w:val="95"/>
              </w:rPr>
            </w:pPr>
            <w:hyperlink r:id="rId59">
              <w:r>
                <w:rPr>
                  <w:rFonts w:ascii="Arial" w:cs="Arial" w:eastAsia="Arial" w:hAnsi="Arial"/>
                  <w:sz w:val="18"/>
                  <w:szCs w:val="18"/>
                  <w:color w:val="0000EE"/>
                  <w:w w:val="95"/>
                </w:rPr>
                <w:t>Fourth Amended and Restated Bye-laws of Marvell Technology Group Ltd. (incorporated by reference to Exhibit 3.1 to Registrant’s</w:t>
              </w:r>
            </w:hyperlink>
          </w:p>
        </w:tc>
      </w:tr>
      <w:tr>
        <w:trPr>
          <w:trHeight w:val="196"/>
        </w:trPr>
        <w:tc>
          <w:tcPr>
            <w:tcW w:w="940" w:type="dxa"/>
            <w:vAlign w:val="bottom"/>
          </w:tcPr>
          <w:p>
            <w:pPr>
              <w:spacing w:after="0"/>
              <w:rPr>
                <w:sz w:val="17"/>
                <w:szCs w:val="17"/>
                <w:color w:val="auto"/>
              </w:rPr>
            </w:pPr>
          </w:p>
        </w:tc>
        <w:tc>
          <w:tcPr>
            <w:tcW w:w="676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91"/>
              </w:rPr>
            </w:pPr>
            <w:hyperlink r:id="rId59">
              <w:r>
                <w:rPr>
                  <w:rFonts w:ascii="Arial" w:cs="Arial" w:eastAsia="Arial" w:hAnsi="Arial"/>
                  <w:sz w:val="18"/>
                  <w:szCs w:val="18"/>
                  <w:color w:val="0000EE"/>
                  <w:w w:val="91"/>
                </w:rPr>
                <w:t>Current Report on Form 8-K filed with the SEC on November 10, 2016, File No. 000-30877).</w:t>
              </w:r>
            </w:hyperlink>
          </w:p>
        </w:tc>
        <w:tc>
          <w:tcPr>
            <w:tcW w:w="2760" w:type="dxa"/>
            <w:vAlign w:val="bottom"/>
            <w:tcBorders>
              <w:top w:val="single" w:sz="8" w:color="0000EE"/>
            </w:tcBorders>
            <w:gridSpan w:val="6"/>
          </w:tcPr>
          <w:p>
            <w:pPr>
              <w:spacing w:after="0"/>
              <w:rPr>
                <w:sz w:val="17"/>
                <w:szCs w:val="17"/>
                <w:color w:val="auto"/>
              </w:rPr>
            </w:pPr>
          </w:p>
        </w:tc>
        <w:tc>
          <w:tcPr>
            <w:tcW w:w="440" w:type="dxa"/>
            <w:vAlign w:val="bottom"/>
            <w:gridSpan w:val="5"/>
          </w:tcPr>
          <w:p>
            <w:pPr>
              <w:spacing w:after="0"/>
              <w:rPr>
                <w:sz w:val="17"/>
                <w:szCs w:val="17"/>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4.1</w:t>
            </w:r>
          </w:p>
        </w:tc>
        <w:tc>
          <w:tcPr>
            <w:tcW w:w="9960" w:type="dxa"/>
            <w:vAlign w:val="bottom"/>
            <w:gridSpan w:val="22"/>
          </w:tcPr>
          <w:p>
            <w:pPr>
              <w:spacing w:after="0"/>
              <w:rPr>
                <w:rFonts w:ascii="Arial" w:cs="Arial" w:eastAsia="Arial" w:hAnsi="Arial"/>
                <w:sz w:val="18"/>
                <w:szCs w:val="18"/>
                <w:color w:val="0000EE"/>
                <w:w w:val="93"/>
              </w:rPr>
            </w:pPr>
            <w:hyperlink r:id="rId60">
              <w:r>
                <w:rPr>
                  <w:rFonts w:ascii="Arial" w:cs="Arial" w:eastAsia="Arial" w:hAnsi="Arial"/>
                  <w:sz w:val="18"/>
                  <w:szCs w:val="18"/>
                  <w:color w:val="0000EE"/>
                  <w:w w:val="93"/>
                </w:rPr>
                <w:t>Specimen common share certificate of Marvell Technology Group Ltd. (incorporated by reference to Exhibit 4.1 of Registrant’s Annual</w:t>
              </w:r>
            </w:hyperlink>
          </w:p>
        </w:tc>
      </w:tr>
      <w:tr>
        <w:trPr>
          <w:trHeight w:val="196"/>
        </w:trPr>
        <w:tc>
          <w:tcPr>
            <w:tcW w:w="940" w:type="dxa"/>
            <w:vAlign w:val="bottom"/>
          </w:tcPr>
          <w:p>
            <w:pPr>
              <w:spacing w:after="0"/>
              <w:rPr>
                <w:sz w:val="17"/>
                <w:szCs w:val="17"/>
                <w:color w:val="auto"/>
              </w:rPr>
            </w:pPr>
          </w:p>
        </w:tc>
        <w:tc>
          <w:tcPr>
            <w:tcW w:w="596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92"/>
              </w:rPr>
            </w:pPr>
            <w:hyperlink r:id="rId60">
              <w:r>
                <w:rPr>
                  <w:rFonts w:ascii="Arial" w:cs="Arial" w:eastAsia="Arial" w:hAnsi="Arial"/>
                  <w:sz w:val="18"/>
                  <w:szCs w:val="18"/>
                  <w:color w:val="0000EE"/>
                  <w:w w:val="92"/>
                </w:rPr>
                <w:t>Report on Form 10-K filed with the SEC on March 29, 2018, File No. 000-30877).</w:t>
              </w:r>
            </w:hyperlink>
          </w:p>
        </w:tc>
        <w:tc>
          <w:tcPr>
            <w:tcW w:w="3800" w:type="dxa"/>
            <w:vAlign w:val="bottom"/>
            <w:tcBorders>
              <w:top w:val="single" w:sz="8" w:color="0000EE"/>
            </w:tcBorders>
            <w:gridSpan w:val="9"/>
          </w:tcPr>
          <w:p>
            <w:pPr>
              <w:spacing w:after="0"/>
              <w:rPr>
                <w:sz w:val="17"/>
                <w:szCs w:val="17"/>
                <w:color w:val="auto"/>
              </w:rPr>
            </w:pPr>
          </w:p>
        </w:tc>
        <w:tc>
          <w:tcPr>
            <w:tcW w:w="200" w:type="dxa"/>
            <w:vAlign w:val="bottom"/>
            <w:gridSpan w:val="4"/>
          </w:tcPr>
          <w:p>
            <w:pPr>
              <w:spacing w:after="0"/>
              <w:rPr>
                <w:sz w:val="17"/>
                <w:szCs w:val="17"/>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4.2</w:t>
            </w:r>
          </w:p>
        </w:tc>
        <w:tc>
          <w:tcPr>
            <w:tcW w:w="9960" w:type="dxa"/>
            <w:vAlign w:val="bottom"/>
            <w:gridSpan w:val="22"/>
          </w:tcPr>
          <w:p>
            <w:pPr>
              <w:spacing w:after="0"/>
              <w:rPr>
                <w:sz w:val="20"/>
                <w:szCs w:val="20"/>
                <w:color w:val="auto"/>
              </w:rPr>
            </w:pPr>
            <w:r>
              <w:rPr>
                <w:rFonts w:ascii="Arial" w:cs="Arial" w:eastAsia="Arial" w:hAnsi="Arial"/>
                <w:sz w:val="18"/>
                <w:szCs w:val="18"/>
                <w:color w:val="0000EE"/>
              </w:rPr>
              <w:t>Form of Indenture, between the registrant and U.S. Bank National Association, as trustee</w:t>
            </w:r>
            <w:r>
              <w:rPr>
                <w:rFonts w:ascii="Arial" w:cs="Arial" w:eastAsia="Arial" w:hAnsi="Arial"/>
                <w:sz w:val="18"/>
                <w:szCs w:val="18"/>
                <w:color w:val="000000"/>
              </w:rPr>
              <w:t>.</w:t>
            </w:r>
          </w:p>
        </w:tc>
      </w:tr>
      <w:tr>
        <w:trPr>
          <w:trHeight w:val="345"/>
        </w:trPr>
        <w:tc>
          <w:tcPr>
            <w:tcW w:w="940" w:type="dxa"/>
            <w:vAlign w:val="bottom"/>
          </w:tcPr>
          <w:p>
            <w:pPr>
              <w:jc w:val="right"/>
              <w:ind w:right="450"/>
              <w:spacing w:after="0"/>
              <w:rPr>
                <w:sz w:val="20"/>
                <w:szCs w:val="20"/>
                <w:color w:val="auto"/>
              </w:rPr>
            </w:pPr>
            <w:r>
              <w:rPr>
                <w:rFonts w:ascii="Arial" w:cs="Arial" w:eastAsia="Arial" w:hAnsi="Arial"/>
                <w:sz w:val="18"/>
                <w:szCs w:val="18"/>
                <w:color w:val="auto"/>
              </w:rPr>
              <w:t>4.3*</w:t>
            </w:r>
          </w:p>
        </w:tc>
        <w:tc>
          <w:tcPr>
            <w:tcW w:w="6400" w:type="dxa"/>
            <w:vAlign w:val="bottom"/>
            <w:tcBorders>
              <w:top w:val="single" w:sz="8" w:color="0000EE"/>
            </w:tcBorders>
            <w:gridSpan w:val="10"/>
          </w:tcPr>
          <w:p>
            <w:pPr>
              <w:spacing w:after="0"/>
              <w:rPr>
                <w:sz w:val="20"/>
                <w:szCs w:val="20"/>
                <w:color w:val="auto"/>
              </w:rPr>
            </w:pPr>
            <w:r>
              <w:rPr>
                <w:rFonts w:ascii="Arial" w:cs="Arial" w:eastAsia="Arial" w:hAnsi="Arial"/>
                <w:sz w:val="18"/>
                <w:szCs w:val="18"/>
                <w:color w:val="auto"/>
              </w:rPr>
              <w:t>Form of Debt Security.</w:t>
            </w:r>
          </w:p>
        </w:tc>
        <w:tc>
          <w:tcPr>
            <w:tcW w:w="3560" w:type="dxa"/>
            <w:vAlign w:val="bottom"/>
            <w:gridSpan w:val="12"/>
          </w:tcPr>
          <w:p>
            <w:pPr>
              <w:spacing w:after="0"/>
              <w:rPr>
                <w:sz w:val="24"/>
                <w:szCs w:val="24"/>
                <w:color w:val="auto"/>
              </w:rPr>
            </w:pPr>
          </w:p>
        </w:tc>
      </w:tr>
      <w:tr>
        <w:trPr>
          <w:trHeight w:val="324"/>
        </w:trPr>
        <w:tc>
          <w:tcPr>
            <w:tcW w:w="940" w:type="dxa"/>
            <w:vAlign w:val="bottom"/>
          </w:tcPr>
          <w:p>
            <w:pPr>
              <w:jc w:val="right"/>
              <w:ind w:right="450"/>
              <w:spacing w:after="0"/>
              <w:rPr>
                <w:sz w:val="20"/>
                <w:szCs w:val="20"/>
                <w:color w:val="auto"/>
              </w:rPr>
            </w:pPr>
            <w:r>
              <w:rPr>
                <w:rFonts w:ascii="Arial" w:cs="Arial" w:eastAsia="Arial" w:hAnsi="Arial"/>
                <w:sz w:val="18"/>
                <w:szCs w:val="18"/>
                <w:color w:val="auto"/>
              </w:rPr>
              <w:t>4.4*</w:t>
            </w:r>
          </w:p>
        </w:tc>
        <w:tc>
          <w:tcPr>
            <w:tcW w:w="9960" w:type="dxa"/>
            <w:vAlign w:val="bottom"/>
            <w:gridSpan w:val="22"/>
          </w:tcPr>
          <w:p>
            <w:pPr>
              <w:spacing w:after="0"/>
              <w:rPr>
                <w:sz w:val="20"/>
                <w:szCs w:val="20"/>
                <w:color w:val="auto"/>
              </w:rPr>
            </w:pPr>
            <w:r>
              <w:rPr>
                <w:rFonts w:ascii="Arial" w:cs="Arial" w:eastAsia="Arial" w:hAnsi="Arial"/>
                <w:sz w:val="18"/>
                <w:szCs w:val="18"/>
                <w:color w:val="auto"/>
              </w:rPr>
              <w:t>Form of Warrant Certificate.</w:t>
            </w:r>
          </w:p>
        </w:tc>
      </w:tr>
      <w:tr>
        <w:trPr>
          <w:trHeight w:val="324"/>
        </w:trPr>
        <w:tc>
          <w:tcPr>
            <w:tcW w:w="940" w:type="dxa"/>
            <w:vAlign w:val="bottom"/>
          </w:tcPr>
          <w:p>
            <w:pPr>
              <w:jc w:val="right"/>
              <w:ind w:right="450"/>
              <w:spacing w:after="0"/>
              <w:rPr>
                <w:sz w:val="20"/>
                <w:szCs w:val="20"/>
                <w:color w:val="auto"/>
              </w:rPr>
            </w:pPr>
            <w:r>
              <w:rPr>
                <w:rFonts w:ascii="Arial" w:cs="Arial" w:eastAsia="Arial" w:hAnsi="Arial"/>
                <w:sz w:val="18"/>
                <w:szCs w:val="18"/>
                <w:color w:val="auto"/>
              </w:rPr>
              <w:t>4.5*</w:t>
            </w:r>
          </w:p>
        </w:tc>
        <w:tc>
          <w:tcPr>
            <w:tcW w:w="9960" w:type="dxa"/>
            <w:vAlign w:val="bottom"/>
            <w:gridSpan w:val="22"/>
          </w:tcPr>
          <w:p>
            <w:pPr>
              <w:spacing w:after="0"/>
              <w:rPr>
                <w:sz w:val="20"/>
                <w:szCs w:val="20"/>
                <w:color w:val="auto"/>
              </w:rPr>
            </w:pPr>
            <w:r>
              <w:rPr>
                <w:rFonts w:ascii="Arial" w:cs="Arial" w:eastAsia="Arial" w:hAnsi="Arial"/>
                <w:sz w:val="18"/>
                <w:szCs w:val="18"/>
                <w:color w:val="auto"/>
              </w:rPr>
              <w:t>Form of Warrant Agreement.</w:t>
            </w:r>
          </w:p>
        </w:tc>
      </w:tr>
      <w:tr>
        <w:trPr>
          <w:trHeight w:val="324"/>
        </w:trPr>
        <w:tc>
          <w:tcPr>
            <w:tcW w:w="940" w:type="dxa"/>
            <w:vAlign w:val="bottom"/>
          </w:tcPr>
          <w:p>
            <w:pPr>
              <w:jc w:val="right"/>
              <w:ind w:right="450"/>
              <w:spacing w:after="0"/>
              <w:rPr>
                <w:sz w:val="20"/>
                <w:szCs w:val="20"/>
                <w:color w:val="auto"/>
              </w:rPr>
            </w:pPr>
            <w:r>
              <w:rPr>
                <w:rFonts w:ascii="Arial" w:cs="Arial" w:eastAsia="Arial" w:hAnsi="Arial"/>
                <w:sz w:val="18"/>
                <w:szCs w:val="18"/>
                <w:color w:val="auto"/>
              </w:rPr>
              <w:t>4.6*</w:t>
            </w:r>
          </w:p>
        </w:tc>
        <w:tc>
          <w:tcPr>
            <w:tcW w:w="9960" w:type="dxa"/>
            <w:vAlign w:val="bottom"/>
            <w:gridSpan w:val="22"/>
          </w:tcPr>
          <w:p>
            <w:pPr>
              <w:spacing w:after="0"/>
              <w:rPr>
                <w:sz w:val="20"/>
                <w:szCs w:val="20"/>
                <w:color w:val="auto"/>
              </w:rPr>
            </w:pPr>
            <w:r>
              <w:rPr>
                <w:rFonts w:ascii="Arial" w:cs="Arial" w:eastAsia="Arial" w:hAnsi="Arial"/>
                <w:sz w:val="18"/>
                <w:szCs w:val="18"/>
                <w:color w:val="auto"/>
              </w:rPr>
              <w:t>Form of Unit Agreement.</w:t>
            </w:r>
          </w:p>
        </w:tc>
      </w:tr>
      <w:tr>
        <w:trPr>
          <w:trHeight w:val="28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5.1</w:t>
            </w:r>
          </w:p>
        </w:tc>
        <w:tc>
          <w:tcPr>
            <w:tcW w:w="9960" w:type="dxa"/>
            <w:vAlign w:val="bottom"/>
            <w:gridSpan w:val="22"/>
          </w:tcPr>
          <w:p>
            <w:pPr>
              <w:spacing w:after="0"/>
              <w:rPr>
                <w:sz w:val="20"/>
                <w:szCs w:val="20"/>
                <w:color w:val="auto"/>
              </w:rPr>
            </w:pPr>
            <w:r>
              <w:rPr>
                <w:rFonts w:ascii="Arial" w:cs="Arial" w:eastAsia="Arial" w:hAnsi="Arial"/>
                <w:sz w:val="18"/>
                <w:szCs w:val="18"/>
                <w:color w:val="0000EE"/>
              </w:rPr>
              <w:t>Opinion of Appleby (Bermuda) Limited.</w:t>
            </w: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rPr>
              <w:t>5.2</w:t>
            </w:r>
          </w:p>
        </w:tc>
        <w:tc>
          <w:tcPr>
            <w:tcW w:w="2560" w:type="dxa"/>
            <w:vAlign w:val="bottom"/>
            <w:tcBorders>
              <w:top w:val="single" w:sz="8" w:color="0000EE"/>
              <w:bottom w:val="single" w:sz="8" w:color="0000EE"/>
            </w:tcBorders>
          </w:tcPr>
          <w:p>
            <w:pPr>
              <w:spacing w:after="0"/>
              <w:rPr>
                <w:sz w:val="20"/>
                <w:szCs w:val="20"/>
                <w:color w:val="auto"/>
              </w:rPr>
            </w:pPr>
            <w:r>
              <w:rPr>
                <w:rFonts w:ascii="Arial" w:cs="Arial" w:eastAsia="Arial" w:hAnsi="Arial"/>
                <w:sz w:val="18"/>
                <w:szCs w:val="18"/>
                <w:color w:val="0000EE"/>
                <w:w w:val="92"/>
              </w:rPr>
              <w:t>Opinion of Hogan Lovells US LLP.</w:t>
            </w:r>
          </w:p>
        </w:tc>
        <w:tc>
          <w:tcPr>
            <w:tcW w:w="360" w:type="dxa"/>
            <w:vAlign w:val="bottom"/>
            <w:tcBorders>
              <w:top w:val="single" w:sz="8" w:color="0000EE"/>
            </w:tcBorders>
          </w:tcPr>
          <w:p>
            <w:pPr>
              <w:spacing w:after="0"/>
              <w:rPr>
                <w:sz w:val="24"/>
                <w:szCs w:val="24"/>
                <w:color w:val="auto"/>
              </w:rPr>
            </w:pPr>
          </w:p>
        </w:tc>
        <w:tc>
          <w:tcPr>
            <w:tcW w:w="7040" w:type="dxa"/>
            <w:vAlign w:val="bottom"/>
            <w:gridSpan w:val="20"/>
          </w:tcPr>
          <w:p>
            <w:pPr>
              <w:spacing w:after="0"/>
              <w:rPr>
                <w:sz w:val="24"/>
                <w:szCs w:val="24"/>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12.1</w:t>
            </w:r>
          </w:p>
        </w:tc>
        <w:tc>
          <w:tcPr>
            <w:tcW w:w="3760" w:type="dxa"/>
            <w:vAlign w:val="bottom"/>
            <w:tcBorders>
              <w:bottom w:val="single" w:sz="8" w:color="0000EE"/>
            </w:tcBorders>
            <w:gridSpan w:val="4"/>
          </w:tcPr>
          <w:p>
            <w:pPr>
              <w:spacing w:after="0"/>
              <w:rPr>
                <w:sz w:val="20"/>
                <w:szCs w:val="20"/>
                <w:color w:val="auto"/>
              </w:rPr>
            </w:pPr>
            <w:r>
              <w:rPr>
                <w:rFonts w:ascii="Arial" w:cs="Arial" w:eastAsia="Arial" w:hAnsi="Arial"/>
                <w:sz w:val="18"/>
                <w:szCs w:val="18"/>
                <w:color w:val="0000EE"/>
                <w:w w:val="90"/>
              </w:rPr>
              <w:t>Computation of Ratio of Earnings to Fixed Charges.</w:t>
            </w:r>
          </w:p>
        </w:tc>
        <w:tc>
          <w:tcPr>
            <w:tcW w:w="6200" w:type="dxa"/>
            <w:vAlign w:val="bottom"/>
            <w:gridSpan w:val="18"/>
          </w:tcPr>
          <w:p>
            <w:pPr>
              <w:spacing w:after="0"/>
              <w:rPr>
                <w:sz w:val="24"/>
                <w:szCs w:val="24"/>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23.1</w:t>
            </w:r>
          </w:p>
        </w:tc>
        <w:tc>
          <w:tcPr>
            <w:tcW w:w="9960" w:type="dxa"/>
            <w:vAlign w:val="bottom"/>
            <w:gridSpan w:val="22"/>
          </w:tcPr>
          <w:p>
            <w:pPr>
              <w:spacing w:after="0"/>
              <w:rPr>
                <w:sz w:val="20"/>
                <w:szCs w:val="20"/>
                <w:color w:val="auto"/>
              </w:rPr>
            </w:pPr>
            <w:r>
              <w:rPr>
                <w:rFonts w:ascii="Arial" w:cs="Arial" w:eastAsia="Arial" w:hAnsi="Arial"/>
                <w:sz w:val="18"/>
                <w:szCs w:val="18"/>
                <w:color w:val="0000EE"/>
              </w:rPr>
              <w:t>Consent of Appleby (Bermuda) Limited, included in Exhibit 5.1.</w:t>
            </w: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23.2</w:t>
            </w:r>
          </w:p>
        </w:tc>
        <w:tc>
          <w:tcPr>
            <w:tcW w:w="4300" w:type="dxa"/>
            <w:vAlign w:val="bottom"/>
            <w:tcBorders>
              <w:top w:val="single" w:sz="8" w:color="0000EE"/>
              <w:bottom w:val="single" w:sz="8" w:color="0000EE"/>
            </w:tcBorders>
            <w:gridSpan w:val="5"/>
          </w:tcPr>
          <w:p>
            <w:pPr>
              <w:spacing w:after="0"/>
              <w:rPr>
                <w:sz w:val="20"/>
                <w:szCs w:val="20"/>
                <w:color w:val="auto"/>
              </w:rPr>
            </w:pPr>
            <w:r>
              <w:rPr>
                <w:rFonts w:ascii="Arial" w:cs="Arial" w:eastAsia="Arial" w:hAnsi="Arial"/>
                <w:sz w:val="18"/>
                <w:szCs w:val="18"/>
                <w:color w:val="0000EE"/>
                <w:w w:val="92"/>
              </w:rPr>
              <w:t>Consent of Hogan Lovells US LLP, included in Exhibit 5.2.</w:t>
            </w:r>
          </w:p>
        </w:tc>
        <w:tc>
          <w:tcPr>
            <w:tcW w:w="360" w:type="dxa"/>
            <w:vAlign w:val="bottom"/>
            <w:tcBorders>
              <w:top w:val="single" w:sz="8" w:color="0000EE"/>
            </w:tcBorders>
          </w:tcPr>
          <w:p>
            <w:pPr>
              <w:spacing w:after="0"/>
              <w:rPr>
                <w:sz w:val="24"/>
                <w:szCs w:val="24"/>
                <w:color w:val="auto"/>
              </w:rPr>
            </w:pPr>
          </w:p>
        </w:tc>
        <w:tc>
          <w:tcPr>
            <w:tcW w:w="5300" w:type="dxa"/>
            <w:vAlign w:val="bottom"/>
            <w:gridSpan w:val="16"/>
          </w:tcPr>
          <w:p>
            <w:pPr>
              <w:spacing w:after="0"/>
              <w:rPr>
                <w:sz w:val="24"/>
                <w:szCs w:val="24"/>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23.3</w:t>
            </w:r>
          </w:p>
        </w:tc>
        <w:tc>
          <w:tcPr>
            <w:tcW w:w="9960" w:type="dxa"/>
            <w:vAlign w:val="bottom"/>
            <w:gridSpan w:val="22"/>
          </w:tcPr>
          <w:p>
            <w:pPr>
              <w:spacing w:after="0"/>
              <w:rPr>
                <w:sz w:val="20"/>
                <w:szCs w:val="20"/>
                <w:color w:val="auto"/>
              </w:rPr>
            </w:pPr>
            <w:r>
              <w:rPr>
                <w:rFonts w:ascii="Arial" w:cs="Arial" w:eastAsia="Arial" w:hAnsi="Arial"/>
                <w:sz w:val="18"/>
                <w:szCs w:val="18"/>
                <w:color w:val="0000EE"/>
              </w:rPr>
              <w:t>Consent of Deloitte &amp; Touche LLP, independent registered public accounting firm for the Registrant.</w:t>
            </w:r>
          </w:p>
        </w:tc>
      </w:tr>
      <w:tr>
        <w:trPr>
          <w:trHeight w:val="20"/>
        </w:trPr>
        <w:tc>
          <w:tcPr>
            <w:tcW w:w="940" w:type="dxa"/>
            <w:vAlign w:val="bottom"/>
          </w:tcPr>
          <w:p>
            <w:pPr>
              <w:spacing w:after="0" w:line="20" w:lineRule="exact"/>
              <w:rPr>
                <w:sz w:val="1"/>
                <w:szCs w:val="1"/>
                <w:color w:val="auto"/>
              </w:rPr>
            </w:pPr>
          </w:p>
        </w:tc>
        <w:tc>
          <w:tcPr>
            <w:tcW w:w="3540" w:type="dxa"/>
            <w:vAlign w:val="bottom"/>
            <w:gridSpan w:val="3"/>
            <w:shd w:val="clear" w:color="auto" w:fill="0000EE"/>
          </w:tcPr>
          <w:p>
            <w:pPr>
              <w:spacing w:after="0" w:line="20" w:lineRule="exact"/>
              <w:rPr>
                <w:sz w:val="1"/>
                <w:szCs w:val="1"/>
                <w:color w:val="auto"/>
              </w:rPr>
            </w:pPr>
          </w:p>
        </w:tc>
        <w:tc>
          <w:tcPr>
            <w:tcW w:w="3720" w:type="dxa"/>
            <w:vAlign w:val="bottom"/>
            <w:gridSpan w:val="9"/>
            <w:shd w:val="clear" w:color="auto" w:fill="0000EE"/>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20" w:type="dxa"/>
            <w:vAlign w:val="bottom"/>
            <w:gridSpan w:val="7"/>
          </w:tcPr>
          <w:p>
            <w:pPr>
              <w:spacing w:after="0" w:line="20" w:lineRule="exact"/>
              <w:rPr>
                <w:sz w:val="1"/>
                <w:szCs w:val="1"/>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23.4</w:t>
            </w:r>
          </w:p>
        </w:tc>
        <w:tc>
          <w:tcPr>
            <w:tcW w:w="7600" w:type="dxa"/>
            <w:vAlign w:val="bottom"/>
            <w:tcBorders>
              <w:bottom w:val="single" w:sz="8" w:color="0000EE"/>
            </w:tcBorders>
            <w:gridSpan w:val="14"/>
          </w:tcPr>
          <w:p>
            <w:pPr>
              <w:spacing w:after="0"/>
              <w:rPr>
                <w:sz w:val="20"/>
                <w:szCs w:val="20"/>
                <w:color w:val="auto"/>
              </w:rPr>
            </w:pPr>
            <w:r>
              <w:rPr>
                <w:rFonts w:ascii="Arial" w:cs="Arial" w:eastAsia="Arial" w:hAnsi="Arial"/>
                <w:sz w:val="18"/>
                <w:szCs w:val="18"/>
                <w:color w:val="0000EE"/>
                <w:w w:val="90"/>
              </w:rPr>
              <w:t>Consent of PricewaterhouseCoopers LLP, independent registered public accounting firm for Cavium, Inc.</w:t>
            </w:r>
          </w:p>
        </w:tc>
        <w:tc>
          <w:tcPr>
            <w:tcW w:w="2360" w:type="dxa"/>
            <w:vAlign w:val="bottom"/>
            <w:gridSpan w:val="8"/>
          </w:tcPr>
          <w:p>
            <w:pPr>
              <w:spacing w:after="0"/>
              <w:rPr>
                <w:sz w:val="24"/>
                <w:szCs w:val="24"/>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24.1</w:t>
            </w:r>
          </w:p>
        </w:tc>
        <w:tc>
          <w:tcPr>
            <w:tcW w:w="9960" w:type="dxa"/>
            <w:vAlign w:val="bottom"/>
            <w:gridSpan w:val="22"/>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Powers of Attorney (included on signature page).</w:t>
              </w:r>
            </w:hyperlink>
          </w:p>
        </w:tc>
      </w:tr>
      <w:tr>
        <w:trPr>
          <w:trHeight w:val="20"/>
        </w:trPr>
        <w:tc>
          <w:tcPr>
            <w:tcW w:w="940" w:type="dxa"/>
            <w:vAlign w:val="bottom"/>
          </w:tcPr>
          <w:p>
            <w:pPr>
              <w:spacing w:after="0" w:line="20" w:lineRule="exact"/>
              <w:rPr>
                <w:sz w:val="1"/>
                <w:szCs w:val="1"/>
                <w:color w:val="auto"/>
              </w:rPr>
            </w:pPr>
          </w:p>
        </w:tc>
        <w:tc>
          <w:tcPr>
            <w:tcW w:w="3540" w:type="dxa"/>
            <w:vAlign w:val="bottom"/>
            <w:gridSpan w:val="3"/>
            <w:shd w:val="clear" w:color="auto" w:fill="0000EE"/>
          </w:tcPr>
          <w:p>
            <w:pPr>
              <w:spacing w:after="0" w:line="20" w:lineRule="exact"/>
              <w:rPr>
                <w:sz w:val="1"/>
                <w:szCs w:val="1"/>
                <w:color w:val="auto"/>
              </w:rPr>
            </w:pPr>
          </w:p>
        </w:tc>
        <w:tc>
          <w:tcPr>
            <w:tcW w:w="4400" w:type="dxa"/>
            <w:vAlign w:val="bottom"/>
            <w:gridSpan w:val="12"/>
          </w:tcPr>
          <w:p>
            <w:pPr>
              <w:spacing w:after="0" w:line="20" w:lineRule="exact"/>
              <w:rPr>
                <w:sz w:val="1"/>
                <w:szCs w:val="1"/>
                <w:color w:val="auto"/>
              </w:rPr>
            </w:pPr>
          </w:p>
        </w:tc>
        <w:tc>
          <w:tcPr>
            <w:tcW w:w="2020" w:type="dxa"/>
            <w:vAlign w:val="bottom"/>
            <w:gridSpan w:val="7"/>
          </w:tcPr>
          <w:p>
            <w:pPr>
              <w:spacing w:after="0" w:line="20" w:lineRule="exact"/>
              <w:rPr>
                <w:sz w:val="1"/>
                <w:szCs w:val="1"/>
                <w:color w:val="auto"/>
              </w:rPr>
            </w:pPr>
          </w:p>
        </w:tc>
      </w:tr>
      <w:tr>
        <w:trPr>
          <w:trHeight w:val="304"/>
        </w:trPr>
        <w:tc>
          <w:tcPr>
            <w:tcW w:w="940" w:type="dxa"/>
            <w:vAlign w:val="bottom"/>
          </w:tcPr>
          <w:p>
            <w:pPr>
              <w:jc w:val="right"/>
              <w:ind w:right="550"/>
              <w:spacing w:after="0"/>
              <w:rPr>
                <w:sz w:val="20"/>
                <w:szCs w:val="20"/>
                <w:color w:val="auto"/>
              </w:rPr>
            </w:pPr>
            <w:r>
              <w:rPr>
                <w:rFonts w:ascii="Arial" w:cs="Arial" w:eastAsia="Arial" w:hAnsi="Arial"/>
                <w:sz w:val="18"/>
                <w:szCs w:val="18"/>
                <w:color w:val="auto"/>
                <w:w w:val="79"/>
              </w:rPr>
              <w:t>25.1</w:t>
            </w:r>
          </w:p>
        </w:tc>
        <w:tc>
          <w:tcPr>
            <w:tcW w:w="9960" w:type="dxa"/>
            <w:vAlign w:val="bottom"/>
            <w:gridSpan w:val="22"/>
          </w:tcPr>
          <w:p>
            <w:pPr>
              <w:spacing w:after="0"/>
              <w:rPr>
                <w:sz w:val="20"/>
                <w:szCs w:val="20"/>
                <w:color w:val="auto"/>
              </w:rPr>
            </w:pPr>
            <w:r>
              <w:rPr>
                <w:rFonts w:ascii="Arial" w:cs="Arial" w:eastAsia="Arial" w:hAnsi="Arial"/>
                <w:sz w:val="18"/>
                <w:szCs w:val="18"/>
                <w:color w:val="0000EE"/>
              </w:rPr>
              <w:t>Statement of Eligibility under the Trust Indenture Act of 1939 on Form T-1 of the Trustee under the Indenture.</w:t>
            </w:r>
          </w:p>
        </w:tc>
      </w:tr>
      <w:tr>
        <w:trPr>
          <w:trHeight w:val="20"/>
        </w:trPr>
        <w:tc>
          <w:tcPr>
            <w:tcW w:w="9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left="640" w:right="320" w:hanging="436"/>
        <w:spacing w:after="0" w:line="277" w:lineRule="auto"/>
        <w:tabs>
          <w:tab w:leader="none" w:pos="6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To be filed by an amendment or as an exhibit to a document filed under the Securities Exchange Act of 1934, as amended and incorporated by reference herein.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200"/>
          </w:cols>
          <w:pgMar w:left="240" w:top="459" w:right="4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tabs>
          <w:tab w:leader="none" w:pos="116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6"/>
          <w:szCs w:val="16"/>
          <w:b w:val="1"/>
          <w:bCs w:val="1"/>
          <w:color w:val="auto"/>
        </w:rPr>
        <w:t>Undertakings</w:t>
      </w:r>
    </w:p>
    <w:p>
      <w:pPr>
        <w:spacing w:after="0" w:line="135" w:lineRule="exact"/>
        <w:rPr>
          <w:sz w:val="20"/>
          <w:szCs w:val="20"/>
          <w:color w:val="auto"/>
        </w:rPr>
      </w:pPr>
    </w:p>
    <w:p>
      <w:pPr>
        <w:ind w:left="1060" w:hanging="424"/>
        <w:spacing w:after="0"/>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1620" w:right="100" w:hanging="538"/>
        <w:spacing w:after="0" w:line="277" w:lineRule="auto"/>
        <w:tabs>
          <w:tab w:leader="none" w:pos="1620" w:val="left"/>
        </w:tabs>
        <w:numPr>
          <w:ilvl w:val="1"/>
          <w:numId w:val="36"/>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of securities registered hereby, a post-effective amendment to this registration statement:</w:t>
      </w:r>
    </w:p>
    <w:p>
      <w:pPr>
        <w:spacing w:after="0" w:line="197" w:lineRule="exact"/>
        <w:rPr>
          <w:rFonts w:ascii="Arial" w:cs="Arial" w:eastAsia="Arial" w:hAnsi="Arial"/>
          <w:sz w:val="18"/>
          <w:szCs w:val="18"/>
          <w:color w:val="auto"/>
        </w:rPr>
      </w:pPr>
    </w:p>
    <w:p>
      <w:pPr>
        <w:ind w:left="2060" w:hanging="425"/>
        <w:spacing w:after="0"/>
        <w:tabs>
          <w:tab w:leader="none" w:pos="2060" w:val="left"/>
        </w:tabs>
        <w:numPr>
          <w:ilvl w:val="2"/>
          <w:numId w:val="36"/>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52" w:lineRule="exact"/>
        <w:rPr>
          <w:rFonts w:ascii="Arial" w:cs="Arial" w:eastAsia="Arial" w:hAnsi="Arial"/>
          <w:sz w:val="18"/>
          <w:szCs w:val="18"/>
          <w:color w:val="auto"/>
        </w:rPr>
      </w:pPr>
    </w:p>
    <w:p>
      <w:pPr>
        <w:ind w:left="2060" w:right="80" w:hanging="425"/>
        <w:spacing w:after="0" w:line="271" w:lineRule="auto"/>
        <w:tabs>
          <w:tab w:leader="none" w:pos="2060" w:val="left"/>
        </w:tabs>
        <w:numPr>
          <w:ilvl w:val="2"/>
          <w:numId w:val="36"/>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Securities and Exchange Commission pursuant to Rule 424(b) if, in the aggregate, the changes in volume and price represent no more than a 20 percent change in the maximum aggregate offering price set forth in the “Calculation of Registration Fee” table in the effective registration statement;</w:t>
      </w:r>
    </w:p>
    <w:p>
      <w:pPr>
        <w:spacing w:after="0" w:line="205" w:lineRule="exact"/>
        <w:rPr>
          <w:rFonts w:ascii="Arial" w:cs="Arial" w:eastAsia="Arial" w:hAnsi="Arial"/>
          <w:sz w:val="17"/>
          <w:szCs w:val="17"/>
          <w:color w:val="auto"/>
        </w:rPr>
      </w:pPr>
    </w:p>
    <w:p>
      <w:pPr>
        <w:ind w:left="2060" w:right="640" w:hanging="425"/>
        <w:spacing w:after="0" w:line="277" w:lineRule="auto"/>
        <w:tabs>
          <w:tab w:leader="none" w:pos="2060" w:val="left"/>
        </w:tabs>
        <w:numPr>
          <w:ilvl w:val="2"/>
          <w:numId w:val="36"/>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i w:val="1"/>
          <w:iCs w:val="1"/>
          <w:color w:val="auto"/>
        </w:rPr>
        <w:t>provided, however</w:t>
      </w:r>
      <w:r>
        <w:rPr>
          <w:rFonts w:ascii="Arial" w:cs="Arial" w:eastAsia="Arial" w:hAnsi="Arial"/>
          <w:sz w:val="18"/>
          <w:szCs w:val="18"/>
          <w:color w:val="auto"/>
        </w:rPr>
        <w:t>, that paragraphs (i), (ii) and (iii) above do not apply if the information required to be included in a post-effective amendment by those</w:t>
      </w:r>
      <w:r>
        <w:rPr>
          <w:rFonts w:ascii="Arial" w:cs="Arial" w:eastAsia="Arial" w:hAnsi="Arial"/>
          <w:sz w:val="18"/>
          <w:szCs w:val="18"/>
          <w:i w:val="1"/>
          <w:iCs w:val="1"/>
          <w:color w:val="auto"/>
        </w:rPr>
        <w:t xml:space="preserve"> </w:t>
      </w:r>
      <w:r>
        <w:rPr>
          <w:rFonts w:ascii="Arial" w:cs="Arial" w:eastAsia="Arial" w:hAnsi="Arial"/>
          <w:sz w:val="18"/>
          <w:szCs w:val="18"/>
          <w:color w:val="auto"/>
        </w:rPr>
        <w:t>paragraphs is contained in reports filed with or furnished to the Securities and Exchange Commission by the registrant pursuant to Section 13 or Section 15(d) of the Securities Exchange Act of 1934 that are incorporated by reference in this registration statement, or is contained in a form of prospectus filed pursuant to Rule 424(b) that is part of the registration statement.</w:t>
      </w:r>
    </w:p>
    <w:p>
      <w:pPr>
        <w:spacing w:after="0" w:line="214" w:lineRule="exact"/>
        <w:rPr>
          <w:sz w:val="20"/>
          <w:szCs w:val="20"/>
          <w:color w:val="auto"/>
        </w:rPr>
      </w:pPr>
    </w:p>
    <w:p>
      <w:pPr>
        <w:jc w:val="both"/>
        <w:ind w:left="1620" w:right="340" w:hanging="538"/>
        <w:spacing w:after="0" w:line="264" w:lineRule="auto"/>
        <w:tabs>
          <w:tab w:leader="none" w:pos="16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208" w:lineRule="exact"/>
        <w:rPr>
          <w:rFonts w:ascii="Arial" w:cs="Arial" w:eastAsia="Arial" w:hAnsi="Arial"/>
          <w:sz w:val="18"/>
          <w:szCs w:val="18"/>
          <w:color w:val="auto"/>
        </w:rPr>
      </w:pPr>
    </w:p>
    <w:p>
      <w:pPr>
        <w:ind w:left="1620" w:right="160" w:hanging="538"/>
        <w:spacing w:after="0" w:line="277" w:lineRule="auto"/>
        <w:tabs>
          <w:tab w:leader="none" w:pos="16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97" w:lineRule="exact"/>
        <w:rPr>
          <w:rFonts w:ascii="Arial" w:cs="Arial" w:eastAsia="Arial" w:hAnsi="Arial"/>
          <w:sz w:val="18"/>
          <w:szCs w:val="18"/>
          <w:color w:val="auto"/>
        </w:rPr>
      </w:pPr>
    </w:p>
    <w:p>
      <w:pPr>
        <w:ind w:left="1620" w:hanging="538"/>
        <w:spacing w:after="0"/>
        <w:tabs>
          <w:tab w:leader="none" w:pos="16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252" w:lineRule="exact"/>
        <w:rPr>
          <w:rFonts w:ascii="Arial" w:cs="Arial" w:eastAsia="Arial" w:hAnsi="Arial"/>
          <w:sz w:val="18"/>
          <w:szCs w:val="18"/>
          <w:color w:val="auto"/>
        </w:rPr>
      </w:pPr>
    </w:p>
    <w:p>
      <w:pPr>
        <w:ind w:left="2060" w:right="20" w:hanging="425"/>
        <w:spacing w:after="0" w:line="277" w:lineRule="auto"/>
        <w:tabs>
          <w:tab w:leader="none" w:pos="2060" w:val="left"/>
        </w:tabs>
        <w:numPr>
          <w:ilvl w:val="1"/>
          <w:numId w:val="37"/>
        </w:numPr>
        <w:rPr>
          <w:rFonts w:ascii="Arial" w:cs="Arial" w:eastAsia="Arial" w:hAnsi="Arial"/>
          <w:sz w:val="18"/>
          <w:szCs w:val="18"/>
          <w:color w:val="auto"/>
        </w:rPr>
      </w:pPr>
      <w:r>
        <w:rPr>
          <w:rFonts w:ascii="Arial" w:cs="Arial" w:eastAsia="Arial" w:hAnsi="Arial"/>
          <w:sz w:val="18"/>
          <w:szCs w:val="18"/>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197" w:lineRule="exact"/>
        <w:rPr>
          <w:rFonts w:ascii="Arial" w:cs="Arial" w:eastAsia="Arial" w:hAnsi="Arial"/>
          <w:sz w:val="18"/>
          <w:szCs w:val="18"/>
          <w:color w:val="auto"/>
        </w:rPr>
      </w:pPr>
    </w:p>
    <w:p>
      <w:pPr>
        <w:ind w:left="2060" w:hanging="425"/>
        <w:spacing w:after="0" w:line="255" w:lineRule="auto"/>
        <w:tabs>
          <w:tab w:leader="none" w:pos="2060" w:val="left"/>
        </w:tabs>
        <w:numPr>
          <w:ilvl w:val="1"/>
          <w:numId w:val="37"/>
        </w:numPr>
        <w:rPr>
          <w:rFonts w:ascii="Arial" w:cs="Arial" w:eastAsia="Arial" w:hAnsi="Arial"/>
          <w:sz w:val="18"/>
          <w:szCs w:val="18"/>
          <w:color w:val="auto"/>
        </w:rPr>
      </w:pPr>
      <w:r>
        <w:rPr>
          <w:rFonts w:ascii="Arial" w:cs="Arial" w:eastAsia="Arial" w:hAnsi="Arial"/>
          <w:sz w:val="18"/>
          <w:szCs w:val="18"/>
          <w:color w:val="auto"/>
        </w:rPr>
        <w:t>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w:t>
      </w:r>
    </w:p>
    <w:p>
      <w:pPr>
        <w:spacing w:after="0" w:line="12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60" w:right="40"/>
        <w:spacing w:after="0" w:line="291" w:lineRule="auto"/>
        <w:rPr>
          <w:sz w:val="20"/>
          <w:szCs w:val="20"/>
          <w:color w:val="auto"/>
        </w:rPr>
      </w:pPr>
      <w:r>
        <w:rPr>
          <w:rFonts w:ascii="Arial" w:cs="Arial" w:eastAsia="Arial" w:hAnsi="Arial"/>
          <w:sz w:val="16"/>
          <w:szCs w:val="16"/>
          <w:color w:val="auto"/>
        </w:rPr>
        <w:t xml:space="preserve">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 </w:t>
      </w:r>
      <w:r>
        <w:rPr>
          <w:rFonts w:ascii="Arial" w:cs="Arial" w:eastAsia="Arial" w:hAnsi="Arial"/>
          <w:sz w:val="16"/>
          <w:szCs w:val="16"/>
          <w:i w:val="1"/>
          <w:iCs w:val="1"/>
          <w:color w:val="auto"/>
        </w:rPr>
        <w:t>Provided, however</w:t>
      </w:r>
      <w:r>
        <w:rPr>
          <w:rFonts w:ascii="Arial" w:cs="Arial" w:eastAsia="Arial" w:hAnsi="Arial"/>
          <w:sz w:val="16"/>
          <w:szCs w:val="16"/>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194" w:lineRule="exact"/>
        <w:rPr>
          <w:sz w:val="20"/>
          <w:szCs w:val="20"/>
          <w:color w:val="auto"/>
        </w:rPr>
      </w:pPr>
    </w:p>
    <w:p>
      <w:pPr>
        <w:ind w:left="1620" w:hanging="538"/>
        <w:spacing w:after="0" w:line="276" w:lineRule="auto"/>
        <w:tabs>
          <w:tab w:leader="none" w:pos="1620" w:val="left"/>
        </w:tabs>
        <w:numPr>
          <w:ilvl w:val="1"/>
          <w:numId w:val="38"/>
        </w:numPr>
        <w:rPr>
          <w:rFonts w:ascii="Arial" w:cs="Arial" w:eastAsia="Arial" w:hAnsi="Arial"/>
          <w:sz w:val="17"/>
          <w:szCs w:val="17"/>
          <w:color w:val="auto"/>
        </w:rPr>
      </w:pPr>
      <w:r>
        <w:rPr>
          <w:rFonts w:ascii="Arial" w:cs="Arial" w:eastAsia="Arial" w:hAnsi="Arial"/>
          <w:sz w:val="17"/>
          <w:szCs w:val="17"/>
          <w:color w:val="auto"/>
        </w:rPr>
        <w:t>That, for the purpose of determining liability of the registrant under the Securities Act of 1933 to any purchaser in the initial distribution of the securities, 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199" w:lineRule="exact"/>
        <w:rPr>
          <w:rFonts w:ascii="Arial" w:cs="Arial" w:eastAsia="Arial" w:hAnsi="Arial"/>
          <w:sz w:val="17"/>
          <w:szCs w:val="17"/>
          <w:color w:val="auto"/>
        </w:rPr>
      </w:pPr>
    </w:p>
    <w:p>
      <w:pPr>
        <w:ind w:left="2060" w:right="60" w:hanging="425"/>
        <w:spacing w:after="0" w:line="277" w:lineRule="auto"/>
        <w:tabs>
          <w:tab w:leader="none" w:pos="2060" w:val="left"/>
        </w:tabs>
        <w:numPr>
          <w:ilvl w:val="2"/>
          <w:numId w:val="38"/>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197" w:lineRule="exact"/>
        <w:rPr>
          <w:rFonts w:ascii="Arial" w:cs="Arial" w:eastAsia="Arial" w:hAnsi="Arial"/>
          <w:sz w:val="18"/>
          <w:szCs w:val="18"/>
          <w:color w:val="auto"/>
        </w:rPr>
      </w:pPr>
    </w:p>
    <w:p>
      <w:pPr>
        <w:ind w:left="2060" w:right="140" w:hanging="425"/>
        <w:spacing w:after="0" w:line="277" w:lineRule="auto"/>
        <w:tabs>
          <w:tab w:leader="none" w:pos="2060" w:val="left"/>
        </w:tabs>
        <w:numPr>
          <w:ilvl w:val="2"/>
          <w:numId w:val="38"/>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197" w:lineRule="exact"/>
        <w:rPr>
          <w:rFonts w:ascii="Arial" w:cs="Arial" w:eastAsia="Arial" w:hAnsi="Arial"/>
          <w:sz w:val="18"/>
          <w:szCs w:val="18"/>
          <w:color w:val="auto"/>
        </w:rPr>
      </w:pPr>
    </w:p>
    <w:p>
      <w:pPr>
        <w:ind w:left="2060" w:right="40" w:hanging="425"/>
        <w:spacing w:after="0" w:line="277" w:lineRule="auto"/>
        <w:tabs>
          <w:tab w:leader="none" w:pos="2060" w:val="left"/>
        </w:tabs>
        <w:numPr>
          <w:ilvl w:val="2"/>
          <w:numId w:val="38"/>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197" w:lineRule="exact"/>
        <w:rPr>
          <w:rFonts w:ascii="Arial" w:cs="Arial" w:eastAsia="Arial" w:hAnsi="Arial"/>
          <w:sz w:val="18"/>
          <w:szCs w:val="18"/>
          <w:color w:val="auto"/>
        </w:rPr>
      </w:pPr>
    </w:p>
    <w:p>
      <w:pPr>
        <w:ind w:left="2060" w:hanging="425"/>
        <w:spacing w:after="0"/>
        <w:tabs>
          <w:tab w:leader="none" w:pos="2060" w:val="left"/>
        </w:tabs>
        <w:numPr>
          <w:ilvl w:val="2"/>
          <w:numId w:val="38"/>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52" w:lineRule="exact"/>
        <w:rPr>
          <w:rFonts w:ascii="Arial" w:cs="Arial" w:eastAsia="Arial" w:hAnsi="Arial"/>
          <w:sz w:val="18"/>
          <w:szCs w:val="18"/>
          <w:color w:val="auto"/>
        </w:rPr>
      </w:pPr>
    </w:p>
    <w:p>
      <w:pPr>
        <w:ind w:left="1060" w:right="180" w:hanging="424"/>
        <w:spacing w:after="0" w:line="257" w:lineRule="auto"/>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 xml:space="preserve">That, for purposes of determining any liability under the Securities Act of 1933, each filing of the registrant’s annual report pursuant to Section 13(a) or Section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215" w:lineRule="exact"/>
        <w:rPr>
          <w:rFonts w:ascii="Arial" w:cs="Arial" w:eastAsia="Arial" w:hAnsi="Arial"/>
          <w:sz w:val="18"/>
          <w:szCs w:val="18"/>
          <w:color w:val="auto"/>
        </w:rPr>
      </w:pPr>
    </w:p>
    <w:p>
      <w:pPr>
        <w:ind w:left="1060" w:right="40" w:hanging="424"/>
        <w:spacing w:after="0" w:line="257" w:lineRule="auto"/>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undersigned registrant hereby further undertakes to supplement the prospectus, after the expiration of the subscription period, to set forth the results of the subscription offer, the transactions by the underwriters during the subscription period, the amount of unsubscribed securities to be purchased by the underwriters, and the terms of any subsequent reoffering thereof. If any public offering by the underwriters is to be made on terms differing from those set forth on the cover page of the prospectus, a post-effective amendment will be filed to set forth the terms of such offering.</w:t>
      </w:r>
    </w:p>
    <w:p>
      <w:pPr>
        <w:spacing w:after="0" w:line="215" w:lineRule="exact"/>
        <w:rPr>
          <w:rFonts w:ascii="Arial" w:cs="Arial" w:eastAsia="Arial" w:hAnsi="Arial"/>
          <w:sz w:val="18"/>
          <w:szCs w:val="18"/>
          <w:color w:val="auto"/>
        </w:rPr>
      </w:pPr>
    </w:p>
    <w:p>
      <w:pPr>
        <w:ind w:left="1060" w:right="60" w:hanging="424"/>
        <w:spacing w:after="0" w:line="259" w:lineRule="auto"/>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200"/>
          </w:cols>
          <w:pgMar w:left="24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spacing w:after="0" w:line="257" w:lineRule="auto"/>
        <w:rPr>
          <w:sz w:val="20"/>
          <w:szCs w:val="20"/>
          <w:color w:val="auto"/>
        </w:rPr>
      </w:pPr>
      <w:r>
        <w:rPr>
          <w:rFonts w:ascii="Arial" w:cs="Arial" w:eastAsia="Arial" w:hAnsi="Arial"/>
          <w:sz w:val="18"/>
          <w:szCs w:val="18"/>
          <w:color w:val="auto"/>
        </w:rPr>
        <w:t>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pacing w:after="0" w:line="215" w:lineRule="exact"/>
        <w:rPr>
          <w:sz w:val="20"/>
          <w:szCs w:val="20"/>
          <w:color w:val="auto"/>
        </w:rPr>
      </w:pPr>
    </w:p>
    <w:p>
      <w:pPr>
        <w:ind w:left="1060" w:right="320" w:hanging="424"/>
        <w:spacing w:after="0" w:line="264"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To file an application for the purpose of determining the eligibility of the trustee to act under subsection (a) of Section 310 of the Trust Indenture Act in accordance with the rules and regulations prescribed by the Commission under Section 305(b)(2) of the Trust Indenture Act.</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II-5</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Santa Clara, State of California, on June 13, 2018.</w:t>
      </w:r>
    </w:p>
    <w:p>
      <w:pPr>
        <w:spacing w:after="0" w:line="208"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20"/>
        <w:spacing w:after="0"/>
        <w:tabs>
          <w:tab w:leader="none" w:pos="72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4601845</wp:posOffset>
            </wp:positionH>
            <wp:positionV relativeFrom="paragraph">
              <wp:posOffset>14605</wp:posOffset>
            </wp:positionV>
            <wp:extent cx="252984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a:extLst>
                        <a:ext uri="{28A0092B-C50C-407E-A947-70E740481C1C}"/>
                      </a:extLst>
                    </a:blip>
                    <a:srcRect/>
                    <a:stretch>
                      <a:fillRect/>
                    </a:stretch>
                  </pic:blipFill>
                  <pic:spPr bwMode="auto">
                    <a:xfrm>
                      <a:off x="0" y="0"/>
                      <a:ext cx="2529840" cy="8890"/>
                    </a:xfrm>
                    <a:prstGeom prst="rect">
                      <a:avLst/>
                    </a:prstGeom>
                    <a:noFill/>
                  </pic:spPr>
                </pic:pic>
              </a:graphicData>
            </a:graphic>
          </wp:anchor>
        </w:drawing>
      </w:r>
    </w:p>
    <w:p>
      <w:pPr>
        <w:spacing w:after="0" w:line="16" w:lineRule="exact"/>
        <w:rPr>
          <w:sz w:val="20"/>
          <w:szCs w:val="20"/>
          <w:color w:val="auto"/>
        </w:rPr>
      </w:pPr>
    </w:p>
    <w:p>
      <w:pPr>
        <w:ind w:left="7240"/>
        <w:spacing w:after="0"/>
        <w:tabs>
          <w:tab w:leader="none" w:pos="786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6"/>
          <w:szCs w:val="16"/>
          <w:color w:val="auto"/>
        </w:rPr>
        <w:t>Jean Hu</w:t>
      </w:r>
    </w:p>
    <w:p>
      <w:pPr>
        <w:spacing w:after="0" w:line="23" w:lineRule="exact"/>
        <w:rPr>
          <w:sz w:val="20"/>
          <w:szCs w:val="20"/>
          <w:color w:val="auto"/>
        </w:rPr>
      </w:pPr>
    </w:p>
    <w:p>
      <w:pPr>
        <w:ind w:left="7240"/>
        <w:spacing w:after="0"/>
        <w:tabs>
          <w:tab w:leader="none" w:pos="786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color w:val="auto"/>
        </w:rPr>
        <w:t>Each person whose signature appears below constitutes and appoints Matthew J. Murphy and Jean Hu, and each of them, his or her true and lawful attorneys-in-fact and agents, with full power of substitution and resubstitution, for him or her and in his or her name, place and stead,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indicated on June 13, 2018.</w:t>
      </w:r>
    </w:p>
    <w:p>
      <w:pPr>
        <w:spacing w:after="0" w:line="189" w:lineRule="exact"/>
        <w:rPr>
          <w:sz w:val="20"/>
          <w:szCs w:val="20"/>
          <w:color w:val="auto"/>
        </w:rPr>
      </w:pPr>
    </w:p>
    <w:tbl>
      <w:tblPr>
        <w:tblLayout w:type="fixed"/>
        <w:tblInd w:w="220" w:type="dxa"/>
        <w:tblCellMar>
          <w:top w:w="0" w:type="dxa"/>
          <w:left w:w="0" w:type="dxa"/>
          <w:bottom w:w="0" w:type="dxa"/>
          <w:right w:w="0" w:type="dxa"/>
        </w:tblCellMar>
      </w:tblPr>
      <w:tr>
        <w:trPr>
          <w:trHeight w:val="186"/>
        </w:trPr>
        <w:tc>
          <w:tcPr>
            <w:tcW w:w="386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240" w:type="dxa"/>
            <w:vAlign w:val="bottom"/>
          </w:tcPr>
          <w:p>
            <w:pPr>
              <w:jc w:val="center"/>
              <w:ind w:right="311"/>
              <w:spacing w:after="0"/>
              <w:rPr>
                <w:sz w:val="20"/>
                <w:szCs w:val="20"/>
                <w:color w:val="auto"/>
              </w:rPr>
            </w:pPr>
            <w:r>
              <w:rPr>
                <w:rFonts w:ascii="Arial" w:cs="Arial" w:eastAsia="Arial" w:hAnsi="Arial"/>
                <w:sz w:val="14"/>
                <w:szCs w:val="14"/>
                <w:b w:val="1"/>
                <w:bCs w:val="1"/>
                <w:color w:val="auto"/>
                <w:w w:val="97"/>
              </w:rPr>
              <w:t>Title</w:t>
            </w:r>
          </w:p>
        </w:tc>
        <w:tc>
          <w:tcPr>
            <w:tcW w:w="1760" w:type="dxa"/>
            <w:vAlign w:val="bottom"/>
          </w:tcPr>
          <w:p>
            <w:pPr>
              <w:jc w:val="center"/>
              <w:ind w:left="673"/>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MATTHEW J. MURPHY</w:t>
            </w: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1"/>
              </w:rPr>
              <w:t>Director, President and Chief Executive</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182"/>
        </w:trPr>
        <w:tc>
          <w:tcPr>
            <w:tcW w:w="3860" w:type="dxa"/>
            <w:vAlign w:val="bottom"/>
          </w:tcPr>
          <w:p>
            <w:pPr>
              <w:jc w:val="center"/>
              <w:spacing w:after="0" w:line="182" w:lineRule="exact"/>
              <w:rPr>
                <w:sz w:val="20"/>
                <w:szCs w:val="20"/>
                <w:color w:val="auto"/>
              </w:rPr>
            </w:pPr>
            <w:r>
              <w:rPr>
                <w:rFonts w:ascii="Arial" w:cs="Arial" w:eastAsia="Arial" w:hAnsi="Arial"/>
                <w:sz w:val="18"/>
                <w:szCs w:val="18"/>
                <w:b w:val="1"/>
                <w:bCs w:val="1"/>
                <w:color w:val="auto"/>
                <w:w w:val="96"/>
              </w:rPr>
              <w:t>Matthew J. Murphy</w:t>
            </w:r>
          </w:p>
        </w:tc>
        <w:tc>
          <w:tcPr>
            <w:tcW w:w="4240" w:type="dxa"/>
            <w:vAlign w:val="bottom"/>
          </w:tcPr>
          <w:p>
            <w:pPr>
              <w:jc w:val="center"/>
              <w:ind w:right="311"/>
              <w:spacing w:after="0" w:line="182" w:lineRule="exact"/>
              <w:rPr>
                <w:sz w:val="20"/>
                <w:szCs w:val="20"/>
                <w:color w:val="auto"/>
              </w:rPr>
            </w:pPr>
            <w:r>
              <w:rPr>
                <w:rFonts w:ascii="Arial" w:cs="Arial" w:eastAsia="Arial" w:hAnsi="Arial"/>
                <w:sz w:val="18"/>
                <w:szCs w:val="18"/>
                <w:color w:val="auto"/>
                <w:w w:val="98"/>
              </w:rPr>
              <w:t>Officer</w:t>
            </w:r>
          </w:p>
        </w:tc>
        <w:tc>
          <w:tcPr>
            <w:tcW w:w="1760" w:type="dxa"/>
            <w:vAlign w:val="bottom"/>
          </w:tcPr>
          <w:p>
            <w:pPr>
              <w:spacing w:after="0"/>
              <w:rPr>
                <w:sz w:val="15"/>
                <w:szCs w:val="15"/>
                <w:color w:val="auto"/>
              </w:rPr>
            </w:pPr>
          </w:p>
        </w:tc>
      </w:tr>
      <w:tr>
        <w:trPr>
          <w:trHeight w:val="230"/>
        </w:trPr>
        <w:tc>
          <w:tcPr>
            <w:tcW w:w="3860" w:type="dxa"/>
            <w:vAlign w:val="bottom"/>
          </w:tcPr>
          <w:p>
            <w:pPr>
              <w:spacing w:after="0"/>
              <w:rPr>
                <w:sz w:val="20"/>
                <w:szCs w:val="20"/>
                <w:color w:val="auto"/>
              </w:rPr>
            </w:pP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4"/>
              </w:rPr>
              <w:t>(Principal Executive Officer)</w:t>
            </w:r>
          </w:p>
        </w:tc>
        <w:tc>
          <w:tcPr>
            <w:tcW w:w="1760" w:type="dxa"/>
            <w:vAlign w:val="bottom"/>
          </w:tcPr>
          <w:p>
            <w:pPr>
              <w:spacing w:after="0"/>
              <w:rPr>
                <w:sz w:val="20"/>
                <w:szCs w:val="20"/>
                <w:color w:val="auto"/>
              </w:rPr>
            </w:pPr>
          </w:p>
        </w:tc>
      </w:tr>
      <w:tr>
        <w:trPr>
          <w:trHeight w:val="446"/>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3"/>
              </w:rPr>
              <w:t>Chief Financial Officer (Principal Financial</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8"/>
              </w:rPr>
              <w:t>Officer)</w:t>
            </w:r>
          </w:p>
        </w:tc>
        <w:tc>
          <w:tcPr>
            <w:tcW w:w="17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DAVID CARON</w:t>
            </w:r>
          </w:p>
        </w:tc>
        <w:tc>
          <w:tcPr>
            <w:tcW w:w="4240" w:type="dxa"/>
            <w:vAlign w:val="bottom"/>
          </w:tcPr>
          <w:p>
            <w:pPr>
              <w:jc w:val="center"/>
              <w:ind w:right="311"/>
              <w:spacing w:after="0"/>
              <w:rPr>
                <w:sz w:val="20"/>
                <w:szCs w:val="20"/>
                <w:color w:val="auto"/>
              </w:rPr>
            </w:pPr>
            <w:r>
              <w:rPr>
                <w:rFonts w:ascii="Arial" w:cs="Arial" w:eastAsia="Arial" w:hAnsi="Arial"/>
                <w:sz w:val="18"/>
                <w:szCs w:val="18"/>
                <w:color w:val="auto"/>
                <w:w w:val="94"/>
              </w:rPr>
              <w:t>Chief Accounting Officer</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4"/>
              </w:rPr>
              <w:t>David Caron</w:t>
            </w: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5"/>
              </w:rPr>
              <w:t>(Principal Accounting Officer)</w:t>
            </w:r>
          </w:p>
        </w:tc>
        <w:tc>
          <w:tcPr>
            <w:tcW w:w="17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RICHARD HILL</w:t>
            </w:r>
          </w:p>
        </w:tc>
        <w:tc>
          <w:tcPr>
            <w:tcW w:w="4240" w:type="dxa"/>
            <w:vAlign w:val="bottom"/>
          </w:tcPr>
          <w:p>
            <w:pPr>
              <w:jc w:val="center"/>
              <w:ind w:right="291"/>
              <w:spacing w:after="0"/>
              <w:rPr>
                <w:sz w:val="20"/>
                <w:szCs w:val="20"/>
                <w:color w:val="auto"/>
              </w:rPr>
            </w:pPr>
            <w:r>
              <w:rPr>
                <w:rFonts w:ascii="Arial" w:cs="Arial" w:eastAsia="Arial" w:hAnsi="Arial"/>
                <w:sz w:val="18"/>
                <w:szCs w:val="18"/>
                <w:color w:val="auto"/>
                <w:w w:val="91"/>
              </w:rPr>
              <w:t>Chairman of the Board</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4240" w:type="dxa"/>
            <w:vAlign w:val="bottom"/>
          </w:tcPr>
          <w:p>
            <w:pPr>
              <w:spacing w:after="0"/>
              <w:rPr>
                <w:sz w:val="19"/>
                <w:szCs w:val="19"/>
                <w:color w:val="auto"/>
              </w:rPr>
            </w:pPr>
          </w:p>
        </w:tc>
        <w:tc>
          <w:tcPr>
            <w:tcW w:w="17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TUDOR BROWN</w:t>
            </w:r>
          </w:p>
        </w:tc>
        <w:tc>
          <w:tcPr>
            <w:tcW w:w="424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240" w:type="dxa"/>
            <w:vAlign w:val="bottom"/>
          </w:tcPr>
          <w:p>
            <w:pPr>
              <w:spacing w:after="0"/>
              <w:rPr>
                <w:sz w:val="19"/>
                <w:szCs w:val="19"/>
                <w:color w:val="auto"/>
              </w:rPr>
            </w:pPr>
          </w:p>
        </w:tc>
        <w:tc>
          <w:tcPr>
            <w:tcW w:w="17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GERALDINE ELLIOTT</w:t>
            </w:r>
          </w:p>
        </w:tc>
        <w:tc>
          <w:tcPr>
            <w:tcW w:w="424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760" w:type="dxa"/>
            <w:vAlign w:val="bottom"/>
          </w:tcPr>
          <w:p>
            <w:pPr>
              <w:jc w:val="center"/>
              <w:ind w:left="673"/>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4"/>
              </w:rPr>
              <w:t>Geraldine Elliott</w:t>
            </w:r>
          </w:p>
        </w:tc>
        <w:tc>
          <w:tcPr>
            <w:tcW w:w="4240" w:type="dxa"/>
            <w:vAlign w:val="bottom"/>
          </w:tcPr>
          <w:p>
            <w:pPr>
              <w:spacing w:after="0"/>
              <w:rPr>
                <w:sz w:val="19"/>
                <w:szCs w:val="19"/>
                <w:color w:val="auto"/>
              </w:rPr>
            </w:pPr>
          </w:p>
        </w:tc>
        <w:tc>
          <w:tcPr>
            <w:tcW w:w="1760" w:type="dxa"/>
            <w:vAlign w:val="bottom"/>
          </w:tcPr>
          <w:p>
            <w:pPr>
              <w:spacing w:after="0"/>
              <w:rPr>
                <w:sz w:val="19"/>
                <w:szCs w:val="19"/>
                <w:color w:val="auto"/>
              </w:rPr>
            </w:pPr>
          </w:p>
        </w:tc>
      </w:tr>
      <w:tr>
        <w:trPr>
          <w:trHeight w:val="360"/>
        </w:trPr>
        <w:tc>
          <w:tcPr>
            <w:tcW w:w="3860" w:type="dxa"/>
            <w:vAlign w:val="bottom"/>
          </w:tcPr>
          <w:p>
            <w:pPr>
              <w:spacing w:after="0"/>
              <w:rPr>
                <w:sz w:val="24"/>
                <w:szCs w:val="24"/>
                <w:color w:val="auto"/>
              </w:rPr>
            </w:pPr>
          </w:p>
        </w:tc>
        <w:tc>
          <w:tcPr>
            <w:tcW w:w="4240" w:type="dxa"/>
            <w:vAlign w:val="bottom"/>
          </w:tcPr>
          <w:p>
            <w:pPr>
              <w:ind w:left="1500"/>
              <w:spacing w:after="0"/>
              <w:rPr>
                <w:sz w:val="20"/>
                <w:szCs w:val="20"/>
                <w:color w:val="auto"/>
              </w:rPr>
            </w:pPr>
            <w:r>
              <w:rPr>
                <w:rFonts w:ascii="Arial" w:cs="Arial" w:eastAsia="Arial" w:hAnsi="Arial"/>
                <w:sz w:val="18"/>
                <w:szCs w:val="18"/>
                <w:color w:val="auto"/>
              </w:rPr>
              <w:t>II-6</w:t>
            </w:r>
          </w:p>
        </w:tc>
        <w:tc>
          <w:tcPr>
            <w:tcW w:w="176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20" w:type="dxa"/>
        <w:tblCellMar>
          <w:top w:w="0" w:type="dxa"/>
          <w:left w:w="0" w:type="dxa"/>
          <w:bottom w:w="0" w:type="dxa"/>
          <w:right w:w="0" w:type="dxa"/>
        </w:tblCellMar>
      </w:tblPr>
      <w:tr>
        <w:trPr>
          <w:trHeight w:val="186"/>
        </w:trPr>
        <w:tc>
          <w:tcPr>
            <w:tcW w:w="386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3600" w:type="dxa"/>
            <w:vAlign w:val="bottom"/>
          </w:tcPr>
          <w:p>
            <w:pPr>
              <w:jc w:val="center"/>
              <w:ind w:left="152"/>
              <w:spacing w:after="0"/>
              <w:rPr>
                <w:sz w:val="20"/>
                <w:szCs w:val="20"/>
                <w:color w:val="auto"/>
              </w:rPr>
            </w:pPr>
            <w:r>
              <w:rPr>
                <w:rFonts w:ascii="Arial" w:cs="Arial" w:eastAsia="Arial" w:hAnsi="Arial"/>
                <w:sz w:val="14"/>
                <w:szCs w:val="14"/>
                <w:b w:val="1"/>
                <w:bCs w:val="1"/>
                <w:color w:val="auto"/>
                <w:w w:val="97"/>
              </w:rPr>
              <w:t>Title</w:t>
            </w:r>
          </w:p>
        </w:tc>
        <w:tc>
          <w:tcPr>
            <w:tcW w:w="2400" w:type="dxa"/>
            <w:vAlign w:val="bottom"/>
          </w:tcPr>
          <w:p>
            <w:pPr>
              <w:jc w:val="center"/>
              <w:ind w:left="1314"/>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3860" w:type="dxa"/>
            <w:vAlign w:val="bottom"/>
            <w:tcBorders>
              <w:bottom w:val="single" w:sz="8" w:color="auto"/>
            </w:tcBorders>
          </w:tcPr>
          <w:p>
            <w:pPr>
              <w:spacing w:after="0"/>
              <w:rPr>
                <w:sz w:val="24"/>
                <w:szCs w:val="24"/>
                <w:color w:val="auto"/>
              </w:rPr>
            </w:pP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spacing w:after="0"/>
              <w:rPr>
                <w:sz w:val="24"/>
                <w:szCs w:val="24"/>
                <w:color w:val="auto"/>
              </w:rPr>
            </w:pP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1"/>
              </w:rPr>
              <w:t>Peter Feld</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spacing w:after="0"/>
              <w:rPr>
                <w:sz w:val="24"/>
                <w:szCs w:val="24"/>
                <w:color w:val="auto"/>
              </w:rPr>
            </w:pP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spacing w:after="0"/>
              <w:rPr>
                <w:sz w:val="24"/>
                <w:szCs w:val="24"/>
                <w:color w:val="auto"/>
              </w:rPr>
            </w:pP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Oleg Khaykin</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BETHANY MAYER</w:t>
            </w: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jc w:val="center"/>
              <w:ind w:left="1314"/>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DONNA MORRIS</w:t>
            </w: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jc w:val="center"/>
              <w:ind w:left="1314"/>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4"/>
              </w:rPr>
              <w:t>Donna Morris</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MICHAEL STRACHAN</w:t>
            </w: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jc w:val="center"/>
              <w:ind w:left="1314"/>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ROBERT E. SWITZ</w:t>
            </w: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jc w:val="center"/>
              <w:ind w:left="1314"/>
              <w:spacing w:after="0"/>
              <w:rPr>
                <w:sz w:val="20"/>
                <w:szCs w:val="20"/>
                <w:color w:val="auto"/>
              </w:rPr>
            </w:pPr>
            <w:r>
              <w:rPr>
                <w:rFonts w:ascii="Arial" w:cs="Arial" w:eastAsia="Arial" w:hAnsi="Arial"/>
                <w:sz w:val="18"/>
                <w:szCs w:val="18"/>
                <w:color w:val="auto"/>
                <w:w w:val="87"/>
              </w:rPr>
              <w:t>June 13, 2018</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spacing w:after="0"/>
              <w:rPr>
                <w:sz w:val="24"/>
                <w:szCs w:val="24"/>
                <w:color w:val="auto"/>
              </w:rPr>
            </w:pPr>
          </w:p>
        </w:tc>
        <w:tc>
          <w:tcPr>
            <w:tcW w:w="3600" w:type="dxa"/>
            <w:vAlign w:val="bottom"/>
          </w:tcPr>
          <w:p>
            <w:pPr>
              <w:jc w:val="center"/>
              <w:ind w:left="152"/>
              <w:spacing w:after="0"/>
              <w:rPr>
                <w:sz w:val="20"/>
                <w:szCs w:val="20"/>
                <w:color w:val="auto"/>
              </w:rPr>
            </w:pPr>
            <w:r>
              <w:rPr>
                <w:rFonts w:ascii="Arial" w:cs="Arial" w:eastAsia="Arial" w:hAnsi="Arial"/>
                <w:sz w:val="18"/>
                <w:szCs w:val="18"/>
                <w:color w:val="auto"/>
                <w:w w:val="95"/>
              </w:rPr>
              <w:t>Director</w:t>
            </w:r>
          </w:p>
        </w:tc>
        <w:tc>
          <w:tcPr>
            <w:tcW w:w="2400" w:type="dxa"/>
            <w:vAlign w:val="bottom"/>
          </w:tcPr>
          <w:p>
            <w:pPr>
              <w:spacing w:after="0"/>
              <w:rPr>
                <w:sz w:val="24"/>
                <w:szCs w:val="24"/>
                <w:color w:val="auto"/>
              </w:rPr>
            </w:pP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6"/>
              </w:rPr>
              <w:t>Randhir Thakur</w:t>
            </w:r>
          </w:p>
        </w:tc>
        <w:tc>
          <w:tcPr>
            <w:tcW w:w="3600" w:type="dxa"/>
            <w:vAlign w:val="bottom"/>
          </w:tcPr>
          <w:p>
            <w:pPr>
              <w:spacing w:after="0"/>
              <w:rPr>
                <w:sz w:val="19"/>
                <w:szCs w:val="19"/>
                <w:color w:val="auto"/>
              </w:rPr>
            </w:pPr>
          </w:p>
        </w:tc>
        <w:tc>
          <w:tcPr>
            <w:tcW w:w="2400" w:type="dxa"/>
            <w:vAlign w:val="bottom"/>
          </w:tcPr>
          <w:p>
            <w:pPr>
              <w:spacing w:after="0"/>
              <w:rPr>
                <w:sz w:val="19"/>
                <w:szCs w:val="19"/>
                <w:color w:val="auto"/>
              </w:rPr>
            </w:pPr>
          </w:p>
        </w:tc>
      </w:tr>
      <w:tr>
        <w:trPr>
          <w:trHeight w:val="360"/>
        </w:trPr>
        <w:tc>
          <w:tcPr>
            <w:tcW w:w="3860" w:type="dxa"/>
            <w:vAlign w:val="bottom"/>
          </w:tcPr>
          <w:p>
            <w:pPr>
              <w:spacing w:after="0"/>
              <w:rPr>
                <w:sz w:val="24"/>
                <w:szCs w:val="24"/>
                <w:color w:val="auto"/>
              </w:rPr>
            </w:pPr>
          </w:p>
        </w:tc>
        <w:tc>
          <w:tcPr>
            <w:tcW w:w="3600" w:type="dxa"/>
            <w:vAlign w:val="bottom"/>
          </w:tcPr>
          <w:p>
            <w:pPr>
              <w:ind w:left="1500"/>
              <w:spacing w:after="0"/>
              <w:rPr>
                <w:sz w:val="20"/>
                <w:szCs w:val="20"/>
                <w:color w:val="auto"/>
              </w:rPr>
            </w:pPr>
            <w:r>
              <w:rPr>
                <w:rFonts w:ascii="Arial" w:cs="Arial" w:eastAsia="Arial" w:hAnsi="Arial"/>
                <w:sz w:val="18"/>
                <w:szCs w:val="18"/>
                <w:color w:val="auto"/>
              </w:rPr>
              <w:t>II-7</w:t>
            </w:r>
          </w:p>
        </w:tc>
        <w:tc>
          <w:tcPr>
            <w:tcW w:w="2400" w:type="dxa"/>
            <w:vAlign w:val="bottom"/>
          </w:tcPr>
          <w:p>
            <w:pPr>
              <w:spacing w:after="0"/>
              <w:rPr>
                <w:sz w:val="24"/>
                <w:szCs w:val="24"/>
                <w:color w:val="auto"/>
              </w:rPr>
            </w:pPr>
          </w:p>
        </w:tc>
      </w:tr>
    </w:tbl>
    <w:p>
      <w:pPr>
        <w:sectPr>
          <w:pgSz w:w="11900" w:h="16838" w:orient="portrait"/>
          <w:cols w:equalWidth="0" w:num="1">
            <w:col w:w="10219"/>
          </w:cols>
          <w:pgMar w:left="240" w:top="459" w:right="1440" w:bottom="1440" w:gutter="0" w:footer="0" w:header="0"/>
        </w:sectPr>
      </w:pPr>
    </w:p>
    <w:bookmarkStart w:id="40" w:name="page41"/>
    <w:bookmarkEnd w:id="40"/>
    <w:p>
      <w:pPr>
        <w:jc w:val="right"/>
        <w:spacing w:after="0"/>
        <w:rPr>
          <w:sz w:val="20"/>
          <w:szCs w:val="20"/>
          <w:color w:val="auto"/>
        </w:rPr>
      </w:pPr>
      <w:r>
        <w:rPr>
          <w:rFonts w:ascii="Arial" w:cs="Arial" w:eastAsia="Arial" w:hAnsi="Arial"/>
          <w:sz w:val="18"/>
          <w:szCs w:val="18"/>
          <w:b w:val="1"/>
          <w:bCs w:val="1"/>
          <w:color w:val="auto"/>
        </w:rPr>
        <w:t>Exhibit 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-756285</wp:posOffset>
            </wp:positionH>
            <wp:positionV relativeFrom="paragraph">
              <wp:posOffset>180340</wp:posOffset>
            </wp:positionV>
            <wp:extent cx="724662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223520</wp:posOffset>
            </wp:positionV>
            <wp:extent cx="724662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Marvell Technology Group Ltd.</w:t>
      </w:r>
    </w:p>
    <w:p>
      <w:pPr>
        <w:spacing w:after="0" w:line="252"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i w:val="1"/>
          <w:iCs w:val="1"/>
          <w:color w:val="auto"/>
        </w:rPr>
        <w:t>as Issuer</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i w:val="1"/>
          <w:iCs w:val="1"/>
          <w:color w:val="auto"/>
        </w:rPr>
        <w:t>and</w:t>
      </w:r>
    </w:p>
    <w:p>
      <w:pPr>
        <w:spacing w:after="0" w:line="221"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U.S. Bank National Association,</w:t>
      </w:r>
    </w:p>
    <w:p>
      <w:pPr>
        <w:spacing w:after="0" w:line="252" w:lineRule="exact"/>
        <w:rPr>
          <w:sz w:val="20"/>
          <w:szCs w:val="20"/>
          <w:color w:val="auto"/>
        </w:rPr>
      </w:pPr>
    </w:p>
    <w:p>
      <w:pPr>
        <w:ind w:left="4140"/>
        <w:spacing w:after="0"/>
        <w:rPr>
          <w:sz w:val="20"/>
          <w:szCs w:val="20"/>
          <w:color w:val="auto"/>
        </w:rPr>
      </w:pPr>
      <w:r>
        <w:rPr>
          <w:rFonts w:ascii="Arial" w:cs="Arial" w:eastAsia="Arial" w:hAnsi="Arial"/>
          <w:sz w:val="18"/>
          <w:szCs w:val="18"/>
          <w:b w:val="1"/>
          <w:bCs w:val="1"/>
          <w:i w:val="1"/>
          <w:i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238125</wp:posOffset>
            </wp:positionV>
            <wp:extent cx="151765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9">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6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tabs>
          <w:tab w:leader="none" w:pos="4840" w:val="left"/>
          <w:tab w:leader="none" w:pos="5400" w:val="left"/>
        </w:tabs>
        <w:rPr>
          <w:sz w:val="20"/>
          <w:szCs w:val="20"/>
          <w:color w:val="auto"/>
        </w:rPr>
      </w:pPr>
      <w:r>
        <w:rPr>
          <w:rFonts w:ascii="Arial" w:cs="Arial" w:eastAsia="Arial" w:hAnsi="Arial"/>
          <w:sz w:val="18"/>
          <w:szCs w:val="18"/>
          <w:b w:val="1"/>
          <w:bCs w:val="1"/>
          <w:i w:val="1"/>
          <w:iCs w:val="1"/>
          <w:color w:val="auto"/>
        </w:rPr>
        <w:t>Dated as of [</w:t>
      </w:r>
      <w:r>
        <w:rPr>
          <w:sz w:val="20"/>
          <w:szCs w:val="20"/>
          <w:color w:val="auto"/>
        </w:rPr>
        <w:tab/>
      </w:r>
      <w:r>
        <w:rPr>
          <w:rFonts w:ascii="Arial" w:cs="Arial" w:eastAsia="Arial" w:hAnsi="Arial"/>
          <w:sz w:val="18"/>
          <w:szCs w:val="18"/>
          <w:b w:val="1"/>
          <w:bCs w:val="1"/>
          <w:i w:val="1"/>
          <w:iCs w:val="1"/>
          <w:color w:val="auto"/>
        </w:rPr>
        <w:t>], 20[</w:t>
        <w:tab/>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246380</wp:posOffset>
            </wp:positionV>
            <wp:extent cx="151765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0">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434975</wp:posOffset>
            </wp:positionV>
            <wp:extent cx="724662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478155</wp:posOffset>
            </wp:positionV>
            <wp:extent cx="72466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20"/>
          </w:cols>
          <w:pgMar w:left="1440" w:top="121" w:right="239" w:bottom="144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216"/>
        </w:trPr>
        <w:tc>
          <w:tcPr>
            <w:tcW w:w="2500" w:type="dxa"/>
            <w:vAlign w:val="bottom"/>
          </w:tcPr>
          <w:p>
            <w:pPr>
              <w:spacing w:after="0"/>
              <w:rPr>
                <w:sz w:val="18"/>
                <w:szCs w:val="18"/>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rPr>
              <w:t>CERTAIN SECTIONS OF THIS INDENTURE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w w:val="99"/>
              </w:rPr>
              <w:t>RELATING TO SECTIONS 310 THROUGH 318 INCLUSIVE,</w:t>
            </w:r>
          </w:p>
        </w:tc>
        <w:tc>
          <w:tcPr>
            <w:tcW w:w="0" w:type="dxa"/>
            <w:vAlign w:val="bottom"/>
          </w:tcPr>
          <w:p>
            <w:pPr>
              <w:spacing w:after="0"/>
              <w:rPr>
                <w:sz w:val="1"/>
                <w:szCs w:val="1"/>
                <w:color w:val="auto"/>
              </w:rPr>
            </w:pPr>
          </w:p>
        </w:tc>
      </w:tr>
      <w:tr>
        <w:trPr>
          <w:trHeight w:val="234"/>
        </w:trPr>
        <w:tc>
          <w:tcPr>
            <w:tcW w:w="2500" w:type="dxa"/>
            <w:vAlign w:val="bottom"/>
          </w:tcPr>
          <w:p>
            <w:pPr>
              <w:spacing w:after="0"/>
              <w:rPr>
                <w:sz w:val="20"/>
                <w:szCs w:val="20"/>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w w:val="99"/>
              </w:rPr>
              <w:t>OF THE TRUST INDENTURE ACT OF 1939</w:t>
            </w:r>
          </w:p>
        </w:tc>
        <w:tc>
          <w:tcPr>
            <w:tcW w:w="0" w:type="dxa"/>
            <w:vAlign w:val="bottom"/>
          </w:tcPr>
          <w:p>
            <w:pPr>
              <w:spacing w:after="0"/>
              <w:rPr>
                <w:sz w:val="1"/>
                <w:szCs w:val="1"/>
                <w:color w:val="auto"/>
              </w:rPr>
            </w:pPr>
          </w:p>
        </w:tc>
      </w:tr>
      <w:tr>
        <w:trPr>
          <w:trHeight w:val="369"/>
        </w:trPr>
        <w:tc>
          <w:tcPr>
            <w:tcW w:w="2500" w:type="dxa"/>
            <w:vAlign w:val="bottom"/>
            <w:vMerge w:val="restart"/>
          </w:tcPr>
          <w:p>
            <w:pPr>
              <w:spacing w:after="0"/>
              <w:rPr>
                <w:sz w:val="20"/>
                <w:szCs w:val="20"/>
                <w:color w:val="auto"/>
              </w:rPr>
            </w:pPr>
            <w:r>
              <w:rPr>
                <w:rFonts w:ascii="Arial" w:cs="Arial" w:eastAsia="Arial" w:hAnsi="Arial"/>
                <w:sz w:val="14"/>
                <w:szCs w:val="14"/>
                <w:b w:val="1"/>
                <w:bCs w:val="1"/>
                <w:color w:val="auto"/>
              </w:rPr>
              <w:t>Trust Indenture Act Section</w:t>
            </w:r>
          </w:p>
        </w:tc>
        <w:tc>
          <w:tcPr>
            <w:tcW w:w="7660" w:type="dxa"/>
            <w:vAlign w:val="bottom"/>
          </w:tcPr>
          <w:p>
            <w:pPr>
              <w:spacing w:after="0"/>
              <w:rPr>
                <w:sz w:val="24"/>
                <w:szCs w:val="24"/>
                <w:color w:val="auto"/>
              </w:rPr>
            </w:pP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rPr>
              <w:t>INDENTURE</w:t>
            </w:r>
          </w:p>
        </w:tc>
        <w:tc>
          <w:tcPr>
            <w:tcW w:w="0" w:type="dxa"/>
            <w:vAlign w:val="bottom"/>
          </w:tcPr>
          <w:p>
            <w:pPr>
              <w:spacing w:after="0"/>
              <w:rPr>
                <w:sz w:val="1"/>
                <w:szCs w:val="1"/>
                <w:color w:val="auto"/>
              </w:rPr>
            </w:pPr>
          </w:p>
        </w:tc>
      </w:tr>
      <w:tr>
        <w:trPr>
          <w:trHeight w:val="171"/>
        </w:trPr>
        <w:tc>
          <w:tcPr>
            <w:tcW w:w="2500" w:type="dxa"/>
            <w:vAlign w:val="bottom"/>
            <w:vMerge w:val="continue"/>
          </w:tcPr>
          <w:p>
            <w:pPr>
              <w:spacing w:after="0"/>
              <w:rPr>
                <w:sz w:val="14"/>
                <w:szCs w:val="14"/>
                <w:color w:val="auto"/>
              </w:rPr>
            </w:pPr>
          </w:p>
        </w:tc>
        <w:tc>
          <w:tcPr>
            <w:tcW w:w="7660" w:type="dxa"/>
            <w:vAlign w:val="bottom"/>
          </w:tcPr>
          <w:p>
            <w:pPr>
              <w:spacing w:after="0"/>
              <w:rPr>
                <w:sz w:val="14"/>
                <w:szCs w:val="14"/>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Section</w:t>
            </w:r>
          </w:p>
        </w:tc>
        <w:tc>
          <w:tcPr>
            <w:tcW w:w="0" w:type="dxa"/>
            <w:vAlign w:val="bottom"/>
          </w:tcPr>
          <w:p>
            <w:pPr>
              <w:spacing w:after="0"/>
              <w:rPr>
                <w:sz w:val="1"/>
                <w:szCs w:val="1"/>
                <w:color w:val="auto"/>
              </w:rPr>
            </w:pPr>
          </w:p>
        </w:tc>
      </w:tr>
      <w:tr>
        <w:trPr>
          <w:trHeight w:val="195"/>
        </w:trPr>
        <w:tc>
          <w:tcPr>
            <w:tcW w:w="2500" w:type="dxa"/>
            <w:vAlign w:val="bottom"/>
          </w:tcPr>
          <w:p>
            <w:pPr>
              <w:spacing w:after="0" w:line="195" w:lineRule="exact"/>
              <w:rPr>
                <w:sz w:val="20"/>
                <w:szCs w:val="20"/>
                <w:color w:val="auto"/>
              </w:rPr>
            </w:pPr>
            <w:r>
              <w:rPr>
                <w:rFonts w:ascii="Arial" w:cs="Arial" w:eastAsia="Arial" w:hAnsi="Arial"/>
                <w:sz w:val="18"/>
                <w:szCs w:val="18"/>
                <w:color w:val="auto"/>
              </w:rPr>
              <w:t>Section 310(a)(1)</w:t>
            </w:r>
          </w:p>
        </w:tc>
        <w:tc>
          <w:tcPr>
            <w:tcW w:w="7660" w:type="dxa"/>
            <w:vAlign w:val="bottom"/>
          </w:tcPr>
          <w:p>
            <w:pPr>
              <w:spacing w:after="0"/>
              <w:rPr>
                <w:sz w:val="16"/>
                <w:szCs w:val="16"/>
                <w:color w:val="auto"/>
              </w:rPr>
            </w:pPr>
          </w:p>
        </w:tc>
        <w:tc>
          <w:tcPr>
            <w:tcW w:w="1260" w:type="dxa"/>
            <w:vAlign w:val="bottom"/>
          </w:tcPr>
          <w:p>
            <w:pPr>
              <w:spacing w:after="0" w:line="195" w:lineRule="exact"/>
              <w:rPr>
                <w:sz w:val="20"/>
                <w:szCs w:val="20"/>
                <w:color w:val="auto"/>
              </w:rPr>
            </w:pPr>
            <w:r>
              <w:rPr>
                <w:rFonts w:ascii="Arial" w:cs="Arial" w:eastAsia="Arial" w:hAnsi="Arial"/>
                <w:sz w:val="18"/>
                <w:szCs w:val="18"/>
                <w:color w:val="auto"/>
              </w:rPr>
              <w:t>Section 609</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609</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(a)(3)</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(a)(4)</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608</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610</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311(a)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312(a)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313(a)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314(a)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(a)(4)</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1007</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(c)(1)</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(c)(3)</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(e)</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315(a)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(e)</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316(a)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(a)(1)(A)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502</w:t>
            </w:r>
          </w:p>
        </w:tc>
        <w:tc>
          <w:tcPr>
            <w:tcW w:w="0" w:type="dxa"/>
            <w:vAlign w:val="bottom"/>
          </w:tcPr>
          <w:p>
            <w:pPr>
              <w:spacing w:after="0"/>
              <w:rPr>
                <w:sz w:val="1"/>
                <w:szCs w:val="1"/>
                <w:color w:val="auto"/>
              </w:rPr>
            </w:pPr>
          </w:p>
        </w:tc>
      </w:tr>
      <w:tr>
        <w:trPr>
          <w:trHeight w:val="230"/>
        </w:trPr>
        <w:tc>
          <w:tcPr>
            <w:tcW w:w="2500" w:type="dxa"/>
            <w:vAlign w:val="bottom"/>
          </w:tcPr>
          <w:p>
            <w:pPr>
              <w:spacing w:after="0"/>
              <w:rPr>
                <w:sz w:val="19"/>
                <w:szCs w:val="19"/>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(a)(1)(B)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508</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317(a)(1)</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1004</w:t>
            </w:r>
          </w:p>
        </w:tc>
        <w:tc>
          <w:tcPr>
            <w:tcW w:w="0" w:type="dxa"/>
            <w:vAlign w:val="bottom"/>
          </w:tcPr>
          <w:p>
            <w:pPr>
              <w:spacing w:after="0"/>
              <w:rPr>
                <w:sz w:val="1"/>
                <w:szCs w:val="1"/>
                <w:color w:val="auto"/>
              </w:rPr>
            </w:pPr>
          </w:p>
        </w:tc>
      </w:tr>
      <w:tr>
        <w:trPr>
          <w:trHeight w:val="230"/>
        </w:trPr>
        <w:tc>
          <w:tcPr>
            <w:tcW w:w="2500" w:type="dxa"/>
            <w:vAlign w:val="bottom"/>
          </w:tcPr>
          <w:p>
            <w:pPr>
              <w:spacing w:after="0"/>
              <w:rPr>
                <w:sz w:val="20"/>
                <w:szCs w:val="20"/>
                <w:color w:val="auto"/>
              </w:rPr>
            </w:pPr>
            <w:r>
              <w:rPr>
                <w:rFonts w:ascii="Arial" w:cs="Arial" w:eastAsia="Arial" w:hAnsi="Arial"/>
                <w:sz w:val="18"/>
                <w:szCs w:val="18"/>
                <w:color w:val="auto"/>
              </w:rPr>
              <w:t>Section 318(a)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85725</wp:posOffset>
            </wp:positionV>
            <wp:extent cx="7289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color w:val="auto"/>
        </w:rPr>
        <w:t>NOTE: This reconciliation and tie shall not, for any purpose, be deemed to be a part of this Indenture.</w:t>
      </w:r>
    </w:p>
    <w:p>
      <w:pPr>
        <w:sectPr>
          <w:pgSz w:w="11900" w:h="16838" w:orient="portrait"/>
          <w:cols w:equalWidth="0" w:num="1">
            <w:col w:w="11420"/>
          </w:cols>
          <w:pgMar w:left="240" w:top="270" w:right="2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34"/>
        </w:trPr>
        <w:tc>
          <w:tcPr>
            <w:tcW w:w="1540" w:type="dxa"/>
            <w:vAlign w:val="bottom"/>
          </w:tcPr>
          <w:p>
            <w:pPr>
              <w:spacing w:after="0"/>
              <w:rPr>
                <w:sz w:val="20"/>
                <w:szCs w:val="20"/>
                <w:color w:val="auto"/>
              </w:rPr>
            </w:pPr>
          </w:p>
        </w:tc>
        <w:tc>
          <w:tcPr>
            <w:tcW w:w="7540" w:type="dxa"/>
            <w:vAlign w:val="bottom"/>
          </w:tcPr>
          <w:p>
            <w:pPr>
              <w:ind w:left="3220"/>
              <w:spacing w:after="0"/>
              <w:rPr>
                <w:sz w:val="20"/>
                <w:szCs w:val="20"/>
                <w:color w:val="auto"/>
              </w:rPr>
            </w:pPr>
            <w:r>
              <w:rPr>
                <w:rFonts w:ascii="Arial" w:cs="Arial" w:eastAsia="Arial" w:hAnsi="Arial"/>
                <w:sz w:val="18"/>
                <w:szCs w:val="18"/>
                <w:b w:val="1"/>
                <w:bCs w:val="1"/>
                <w:color w:val="auto"/>
              </w:rPr>
              <w:t>TABLE OF CONTENTS</w:t>
            </w:r>
          </w:p>
        </w:tc>
        <w:tc>
          <w:tcPr>
            <w:tcW w:w="2280" w:type="dxa"/>
            <w:vAlign w:val="bottom"/>
          </w:tcPr>
          <w:p>
            <w:pPr>
              <w:spacing w:after="0"/>
              <w:rPr>
                <w:sz w:val="20"/>
                <w:szCs w:val="20"/>
                <w:color w:val="auto"/>
              </w:rPr>
            </w:pPr>
          </w:p>
        </w:tc>
      </w:tr>
      <w:tr>
        <w:trPr>
          <w:trHeight w:val="459"/>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101.</w:t>
            </w:r>
          </w:p>
        </w:tc>
        <w:tc>
          <w:tcPr>
            <w:tcW w:w="7540" w:type="dxa"/>
            <w:vAlign w:val="bottom"/>
          </w:tcPr>
          <w:p>
            <w:pPr>
              <w:ind w:left="260"/>
              <w:spacing w:after="0"/>
              <w:rPr>
                <w:sz w:val="20"/>
                <w:szCs w:val="20"/>
                <w:color w:val="auto"/>
              </w:rPr>
            </w:pPr>
            <w:r>
              <w:rPr>
                <w:rFonts w:ascii="Arial" w:cs="Arial" w:eastAsia="Arial" w:hAnsi="Arial"/>
                <w:sz w:val="18"/>
                <w:szCs w:val="18"/>
                <w:color w:val="auto"/>
              </w:rPr>
              <w:t>Definitions</w:t>
            </w:r>
          </w:p>
        </w:tc>
        <w:tc>
          <w:tcPr>
            <w:tcW w:w="22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102.</w:t>
            </w:r>
          </w:p>
        </w:tc>
        <w:tc>
          <w:tcPr>
            <w:tcW w:w="7540" w:type="dxa"/>
            <w:vAlign w:val="bottom"/>
          </w:tcPr>
          <w:p>
            <w:pPr>
              <w:ind w:left="260"/>
              <w:spacing w:after="0"/>
              <w:rPr>
                <w:sz w:val="20"/>
                <w:szCs w:val="20"/>
                <w:color w:val="auto"/>
              </w:rPr>
            </w:pPr>
            <w:r>
              <w:rPr>
                <w:rFonts w:ascii="Arial" w:cs="Arial" w:eastAsia="Arial" w:hAnsi="Arial"/>
                <w:sz w:val="18"/>
                <w:szCs w:val="18"/>
                <w:color w:val="auto"/>
              </w:rPr>
              <w:t>Compliance Certificates and Opinions</w:t>
            </w:r>
          </w:p>
        </w:tc>
        <w:tc>
          <w:tcPr>
            <w:tcW w:w="22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103.</w:t>
            </w:r>
          </w:p>
        </w:tc>
        <w:tc>
          <w:tcPr>
            <w:tcW w:w="7540" w:type="dxa"/>
            <w:vAlign w:val="bottom"/>
          </w:tcPr>
          <w:p>
            <w:pPr>
              <w:ind w:left="260"/>
              <w:spacing w:after="0"/>
              <w:rPr>
                <w:sz w:val="20"/>
                <w:szCs w:val="20"/>
                <w:color w:val="auto"/>
              </w:rPr>
            </w:pPr>
            <w:r>
              <w:rPr>
                <w:rFonts w:ascii="Arial" w:cs="Arial" w:eastAsia="Arial" w:hAnsi="Arial"/>
                <w:sz w:val="18"/>
                <w:szCs w:val="18"/>
                <w:color w:val="auto"/>
              </w:rPr>
              <w:t>Form of Documents Delivered to Trustee</w:t>
            </w:r>
          </w:p>
        </w:tc>
        <w:tc>
          <w:tcPr>
            <w:tcW w:w="22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104.</w:t>
            </w:r>
          </w:p>
        </w:tc>
        <w:tc>
          <w:tcPr>
            <w:tcW w:w="7540" w:type="dxa"/>
            <w:vAlign w:val="bottom"/>
          </w:tcPr>
          <w:p>
            <w:pPr>
              <w:ind w:left="260"/>
              <w:spacing w:after="0"/>
              <w:rPr>
                <w:sz w:val="20"/>
                <w:szCs w:val="20"/>
                <w:color w:val="auto"/>
              </w:rPr>
            </w:pPr>
            <w:r>
              <w:rPr>
                <w:rFonts w:ascii="Arial" w:cs="Arial" w:eastAsia="Arial" w:hAnsi="Arial"/>
                <w:sz w:val="18"/>
                <w:szCs w:val="18"/>
                <w:color w:val="auto"/>
              </w:rPr>
              <w:t>Acts of Holders; Record Dates</w:t>
            </w:r>
          </w:p>
        </w:tc>
        <w:tc>
          <w:tcPr>
            <w:tcW w:w="22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105.</w:t>
            </w:r>
          </w:p>
        </w:tc>
        <w:tc>
          <w:tcPr>
            <w:tcW w:w="7540" w:type="dxa"/>
            <w:vAlign w:val="bottom"/>
          </w:tcPr>
          <w:p>
            <w:pPr>
              <w:ind w:left="260"/>
              <w:spacing w:after="0"/>
              <w:rPr>
                <w:sz w:val="20"/>
                <w:szCs w:val="20"/>
                <w:color w:val="auto"/>
              </w:rPr>
            </w:pPr>
            <w:r>
              <w:rPr>
                <w:rFonts w:ascii="Arial" w:cs="Arial" w:eastAsia="Arial" w:hAnsi="Arial"/>
                <w:sz w:val="18"/>
                <w:szCs w:val="18"/>
                <w:color w:val="auto"/>
              </w:rPr>
              <w:t>Notices, Etc., to Trustee and Company</w:t>
            </w:r>
          </w:p>
        </w:tc>
        <w:tc>
          <w:tcPr>
            <w:tcW w:w="22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106.</w:t>
            </w:r>
          </w:p>
        </w:tc>
        <w:tc>
          <w:tcPr>
            <w:tcW w:w="7540" w:type="dxa"/>
            <w:vAlign w:val="bottom"/>
          </w:tcPr>
          <w:p>
            <w:pPr>
              <w:ind w:left="260"/>
              <w:spacing w:after="0"/>
              <w:rPr>
                <w:sz w:val="20"/>
                <w:szCs w:val="20"/>
                <w:color w:val="auto"/>
              </w:rPr>
            </w:pPr>
            <w:r>
              <w:rPr>
                <w:rFonts w:ascii="Arial" w:cs="Arial" w:eastAsia="Arial" w:hAnsi="Arial"/>
                <w:sz w:val="18"/>
                <w:szCs w:val="18"/>
                <w:color w:val="auto"/>
              </w:rPr>
              <w:t>Notice to Holders; Waiver</w:t>
            </w:r>
          </w:p>
        </w:tc>
        <w:tc>
          <w:tcPr>
            <w:tcW w:w="22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107.</w:t>
            </w:r>
          </w:p>
        </w:tc>
        <w:tc>
          <w:tcPr>
            <w:tcW w:w="7540" w:type="dxa"/>
            <w:vAlign w:val="bottom"/>
          </w:tcPr>
          <w:p>
            <w:pPr>
              <w:ind w:left="260"/>
              <w:spacing w:after="0"/>
              <w:rPr>
                <w:sz w:val="20"/>
                <w:szCs w:val="20"/>
                <w:color w:val="auto"/>
              </w:rPr>
            </w:pPr>
            <w:r>
              <w:rPr>
                <w:rFonts w:ascii="Arial" w:cs="Arial" w:eastAsia="Arial" w:hAnsi="Arial"/>
                <w:sz w:val="18"/>
                <w:szCs w:val="18"/>
                <w:color w:val="auto"/>
              </w:rPr>
              <w:t>Conflict with Trust Indenture Act</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108.</w:t>
            </w:r>
          </w:p>
        </w:tc>
        <w:tc>
          <w:tcPr>
            <w:tcW w:w="7540" w:type="dxa"/>
            <w:vAlign w:val="bottom"/>
          </w:tcPr>
          <w:p>
            <w:pPr>
              <w:ind w:left="260"/>
              <w:spacing w:after="0"/>
              <w:rPr>
                <w:sz w:val="20"/>
                <w:szCs w:val="20"/>
                <w:color w:val="auto"/>
              </w:rPr>
            </w:pPr>
            <w:r>
              <w:rPr>
                <w:rFonts w:ascii="Arial" w:cs="Arial" w:eastAsia="Arial" w:hAnsi="Arial"/>
                <w:sz w:val="18"/>
                <w:szCs w:val="18"/>
                <w:color w:val="auto"/>
              </w:rPr>
              <w:t>Effect of Headings and Table of Contents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109.</w:t>
            </w:r>
          </w:p>
        </w:tc>
        <w:tc>
          <w:tcPr>
            <w:tcW w:w="7540" w:type="dxa"/>
            <w:vAlign w:val="bottom"/>
          </w:tcPr>
          <w:p>
            <w:pPr>
              <w:ind w:left="260"/>
              <w:spacing w:after="0"/>
              <w:rPr>
                <w:sz w:val="20"/>
                <w:szCs w:val="20"/>
                <w:color w:val="auto"/>
              </w:rPr>
            </w:pPr>
            <w:r>
              <w:rPr>
                <w:rFonts w:ascii="Arial" w:cs="Arial" w:eastAsia="Arial" w:hAnsi="Arial"/>
                <w:sz w:val="18"/>
                <w:szCs w:val="18"/>
                <w:color w:val="auto"/>
              </w:rPr>
              <w:t>Successors and Assigns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110.</w:t>
            </w:r>
          </w:p>
        </w:tc>
        <w:tc>
          <w:tcPr>
            <w:tcW w:w="7540" w:type="dxa"/>
            <w:vAlign w:val="bottom"/>
          </w:tcPr>
          <w:p>
            <w:pPr>
              <w:ind w:left="260"/>
              <w:spacing w:after="0"/>
              <w:rPr>
                <w:sz w:val="20"/>
                <w:szCs w:val="20"/>
                <w:color w:val="auto"/>
              </w:rPr>
            </w:pPr>
            <w:r>
              <w:rPr>
                <w:rFonts w:ascii="Arial" w:cs="Arial" w:eastAsia="Arial" w:hAnsi="Arial"/>
                <w:sz w:val="18"/>
                <w:szCs w:val="18"/>
                <w:color w:val="auto"/>
              </w:rPr>
              <w:t>Separability Clause</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111.</w:t>
            </w:r>
          </w:p>
        </w:tc>
        <w:tc>
          <w:tcPr>
            <w:tcW w:w="7540" w:type="dxa"/>
            <w:vAlign w:val="bottom"/>
          </w:tcPr>
          <w:p>
            <w:pPr>
              <w:ind w:left="260"/>
              <w:spacing w:after="0"/>
              <w:rPr>
                <w:sz w:val="20"/>
                <w:szCs w:val="20"/>
                <w:color w:val="auto"/>
              </w:rPr>
            </w:pPr>
            <w:r>
              <w:rPr>
                <w:rFonts w:ascii="Arial" w:cs="Arial" w:eastAsia="Arial" w:hAnsi="Arial"/>
                <w:sz w:val="18"/>
                <w:szCs w:val="18"/>
                <w:color w:val="auto"/>
              </w:rPr>
              <w:t>Benefits of Indenture</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112.</w:t>
            </w:r>
          </w:p>
        </w:tc>
        <w:tc>
          <w:tcPr>
            <w:tcW w:w="7540" w:type="dxa"/>
            <w:vAlign w:val="bottom"/>
          </w:tcPr>
          <w:p>
            <w:pPr>
              <w:ind w:left="260"/>
              <w:spacing w:after="0"/>
              <w:rPr>
                <w:sz w:val="20"/>
                <w:szCs w:val="20"/>
                <w:color w:val="auto"/>
              </w:rPr>
            </w:pPr>
            <w:r>
              <w:rPr>
                <w:rFonts w:ascii="Arial" w:cs="Arial" w:eastAsia="Arial" w:hAnsi="Arial"/>
                <w:sz w:val="18"/>
                <w:szCs w:val="18"/>
                <w:color w:val="auto"/>
              </w:rPr>
              <w:t>Governing Law</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113.</w:t>
            </w:r>
          </w:p>
        </w:tc>
        <w:tc>
          <w:tcPr>
            <w:tcW w:w="7540" w:type="dxa"/>
            <w:vAlign w:val="bottom"/>
          </w:tcPr>
          <w:p>
            <w:pPr>
              <w:ind w:left="260"/>
              <w:spacing w:after="0"/>
              <w:rPr>
                <w:sz w:val="20"/>
                <w:szCs w:val="20"/>
                <w:color w:val="auto"/>
              </w:rPr>
            </w:pPr>
            <w:r>
              <w:rPr>
                <w:rFonts w:ascii="Arial" w:cs="Arial" w:eastAsia="Arial" w:hAnsi="Arial"/>
                <w:sz w:val="18"/>
                <w:szCs w:val="18"/>
                <w:color w:val="auto"/>
              </w:rPr>
              <w:t>Legal Holidays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114.</w:t>
            </w:r>
          </w:p>
        </w:tc>
        <w:tc>
          <w:tcPr>
            <w:tcW w:w="7540" w:type="dxa"/>
            <w:vAlign w:val="bottom"/>
          </w:tcPr>
          <w:p>
            <w:pPr>
              <w:ind w:left="260"/>
              <w:spacing w:after="0"/>
              <w:rPr>
                <w:sz w:val="20"/>
                <w:szCs w:val="20"/>
                <w:color w:val="auto"/>
              </w:rPr>
            </w:pPr>
            <w:r>
              <w:rPr>
                <w:rFonts w:ascii="Arial" w:cs="Arial" w:eastAsia="Arial" w:hAnsi="Arial"/>
                <w:sz w:val="18"/>
                <w:szCs w:val="18"/>
                <w:color w:val="auto"/>
              </w:rPr>
              <w:t>No Recourse Against Others</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115.</w:t>
            </w:r>
          </w:p>
        </w:tc>
        <w:tc>
          <w:tcPr>
            <w:tcW w:w="7540" w:type="dxa"/>
            <w:vAlign w:val="bottom"/>
          </w:tcPr>
          <w:p>
            <w:pPr>
              <w:ind w:left="260"/>
              <w:spacing w:after="0"/>
              <w:rPr>
                <w:sz w:val="20"/>
                <w:szCs w:val="20"/>
                <w:color w:val="auto"/>
              </w:rPr>
            </w:pPr>
            <w:r>
              <w:rPr>
                <w:rFonts w:ascii="Arial" w:cs="Arial" w:eastAsia="Arial" w:hAnsi="Arial"/>
                <w:sz w:val="18"/>
                <w:szCs w:val="18"/>
                <w:color w:val="auto"/>
              </w:rPr>
              <w:t>WAIVER OF JURY TRIAL</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116.</w:t>
            </w:r>
          </w:p>
        </w:tc>
        <w:tc>
          <w:tcPr>
            <w:tcW w:w="7540" w:type="dxa"/>
            <w:vAlign w:val="bottom"/>
          </w:tcPr>
          <w:p>
            <w:pPr>
              <w:ind w:left="260"/>
              <w:spacing w:after="0"/>
              <w:rPr>
                <w:sz w:val="20"/>
                <w:szCs w:val="20"/>
                <w:color w:val="auto"/>
              </w:rPr>
            </w:pPr>
            <w:r>
              <w:rPr>
                <w:rFonts w:ascii="Arial" w:cs="Arial" w:eastAsia="Arial" w:hAnsi="Arial"/>
                <w:sz w:val="18"/>
                <w:szCs w:val="18"/>
                <w:color w:val="auto"/>
              </w:rPr>
              <w:t>Judgment Currency; Submission to Jurisdiction and Consent to Service</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117.</w:t>
            </w:r>
          </w:p>
        </w:tc>
        <w:tc>
          <w:tcPr>
            <w:tcW w:w="7540" w:type="dxa"/>
            <w:vAlign w:val="bottom"/>
          </w:tcPr>
          <w:p>
            <w:pPr>
              <w:ind w:left="260"/>
              <w:spacing w:after="0"/>
              <w:rPr>
                <w:sz w:val="20"/>
                <w:szCs w:val="20"/>
                <w:color w:val="auto"/>
              </w:rPr>
            </w:pPr>
            <w:r>
              <w:rPr>
                <w:rFonts w:ascii="Arial" w:cs="Arial" w:eastAsia="Arial" w:hAnsi="Arial"/>
                <w:sz w:val="18"/>
                <w:szCs w:val="18"/>
                <w:color w:val="auto"/>
              </w:rPr>
              <w:t>Securities in a Composite Currency, Currency Unit or Foreign Currency</w:t>
            </w:r>
          </w:p>
        </w:tc>
        <w:tc>
          <w:tcPr>
            <w:tcW w:w="22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II SECURITY FORMS</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201.</w:t>
            </w:r>
          </w:p>
        </w:tc>
        <w:tc>
          <w:tcPr>
            <w:tcW w:w="7540" w:type="dxa"/>
            <w:vAlign w:val="bottom"/>
          </w:tcPr>
          <w:p>
            <w:pPr>
              <w:ind w:left="260"/>
              <w:spacing w:after="0"/>
              <w:rPr>
                <w:sz w:val="20"/>
                <w:szCs w:val="20"/>
                <w:color w:val="auto"/>
              </w:rPr>
            </w:pPr>
            <w:r>
              <w:rPr>
                <w:rFonts w:ascii="Arial" w:cs="Arial" w:eastAsia="Arial" w:hAnsi="Arial"/>
                <w:sz w:val="18"/>
                <w:szCs w:val="18"/>
                <w:color w:val="auto"/>
              </w:rPr>
              <w:t>Forms Generally</w:t>
            </w:r>
          </w:p>
        </w:tc>
        <w:tc>
          <w:tcPr>
            <w:tcW w:w="22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202.</w:t>
            </w:r>
          </w:p>
        </w:tc>
        <w:tc>
          <w:tcPr>
            <w:tcW w:w="7540" w:type="dxa"/>
            <w:vAlign w:val="bottom"/>
          </w:tcPr>
          <w:p>
            <w:pPr>
              <w:ind w:left="260"/>
              <w:spacing w:after="0"/>
              <w:rPr>
                <w:sz w:val="20"/>
                <w:szCs w:val="20"/>
                <w:color w:val="auto"/>
              </w:rPr>
            </w:pPr>
            <w:r>
              <w:rPr>
                <w:rFonts w:ascii="Arial" w:cs="Arial" w:eastAsia="Arial" w:hAnsi="Arial"/>
                <w:sz w:val="18"/>
                <w:szCs w:val="18"/>
                <w:color w:val="auto"/>
              </w:rPr>
              <w:t>Form of Legend for Global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203.</w:t>
            </w:r>
          </w:p>
        </w:tc>
        <w:tc>
          <w:tcPr>
            <w:tcW w:w="7540" w:type="dxa"/>
            <w:vAlign w:val="bottom"/>
          </w:tcPr>
          <w:p>
            <w:pPr>
              <w:ind w:left="260"/>
              <w:spacing w:after="0"/>
              <w:rPr>
                <w:sz w:val="20"/>
                <w:szCs w:val="20"/>
                <w:color w:val="auto"/>
              </w:rPr>
            </w:pPr>
            <w:r>
              <w:rPr>
                <w:rFonts w:ascii="Arial" w:cs="Arial" w:eastAsia="Arial" w:hAnsi="Arial"/>
                <w:sz w:val="18"/>
                <w:szCs w:val="18"/>
                <w:color w:val="auto"/>
              </w:rPr>
              <w:t>Form of Trustee’s Certificate of Authentication</w:t>
            </w:r>
          </w:p>
        </w:tc>
        <w:tc>
          <w:tcPr>
            <w:tcW w:w="22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III THE SECURITIES</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17</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301.</w:t>
            </w:r>
          </w:p>
        </w:tc>
        <w:tc>
          <w:tcPr>
            <w:tcW w:w="7540" w:type="dxa"/>
            <w:vAlign w:val="bottom"/>
          </w:tcPr>
          <w:p>
            <w:pPr>
              <w:ind w:left="260"/>
              <w:spacing w:after="0"/>
              <w:rPr>
                <w:sz w:val="20"/>
                <w:szCs w:val="20"/>
                <w:color w:val="auto"/>
              </w:rPr>
            </w:pPr>
            <w:r>
              <w:rPr>
                <w:rFonts w:ascii="Arial" w:cs="Arial" w:eastAsia="Arial" w:hAnsi="Arial"/>
                <w:sz w:val="18"/>
                <w:szCs w:val="18"/>
                <w:color w:val="auto"/>
              </w:rPr>
              <w:t>Amount Unlimited; Issuable in Series</w:t>
            </w:r>
          </w:p>
        </w:tc>
        <w:tc>
          <w:tcPr>
            <w:tcW w:w="22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302.</w:t>
            </w:r>
          </w:p>
        </w:tc>
        <w:tc>
          <w:tcPr>
            <w:tcW w:w="7540" w:type="dxa"/>
            <w:vAlign w:val="bottom"/>
          </w:tcPr>
          <w:p>
            <w:pPr>
              <w:ind w:left="260"/>
              <w:spacing w:after="0"/>
              <w:rPr>
                <w:sz w:val="20"/>
                <w:szCs w:val="20"/>
                <w:color w:val="auto"/>
              </w:rPr>
            </w:pPr>
            <w:r>
              <w:rPr>
                <w:rFonts w:ascii="Arial" w:cs="Arial" w:eastAsia="Arial" w:hAnsi="Arial"/>
                <w:sz w:val="18"/>
                <w:szCs w:val="18"/>
                <w:color w:val="auto"/>
              </w:rPr>
              <w:t>Denominations</w:t>
            </w:r>
          </w:p>
        </w:tc>
        <w:tc>
          <w:tcPr>
            <w:tcW w:w="22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303.</w:t>
            </w:r>
          </w:p>
        </w:tc>
        <w:tc>
          <w:tcPr>
            <w:tcW w:w="7540" w:type="dxa"/>
            <w:vAlign w:val="bottom"/>
          </w:tcPr>
          <w:p>
            <w:pPr>
              <w:ind w:left="260"/>
              <w:spacing w:after="0"/>
              <w:rPr>
                <w:sz w:val="20"/>
                <w:szCs w:val="20"/>
                <w:color w:val="auto"/>
              </w:rPr>
            </w:pPr>
            <w:r>
              <w:rPr>
                <w:rFonts w:ascii="Arial" w:cs="Arial" w:eastAsia="Arial" w:hAnsi="Arial"/>
                <w:sz w:val="18"/>
                <w:szCs w:val="18"/>
                <w:color w:val="auto"/>
              </w:rPr>
              <w:t>Execution, Authentication, Delivery and Dating</w:t>
            </w:r>
          </w:p>
        </w:tc>
        <w:tc>
          <w:tcPr>
            <w:tcW w:w="22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304.</w:t>
            </w:r>
          </w:p>
        </w:tc>
        <w:tc>
          <w:tcPr>
            <w:tcW w:w="7540" w:type="dxa"/>
            <w:vAlign w:val="bottom"/>
          </w:tcPr>
          <w:p>
            <w:pPr>
              <w:ind w:left="260"/>
              <w:spacing w:after="0"/>
              <w:rPr>
                <w:sz w:val="20"/>
                <w:szCs w:val="20"/>
                <w:color w:val="auto"/>
              </w:rPr>
            </w:pPr>
            <w:r>
              <w:rPr>
                <w:rFonts w:ascii="Arial" w:cs="Arial" w:eastAsia="Arial" w:hAnsi="Arial"/>
                <w:sz w:val="18"/>
                <w:szCs w:val="18"/>
                <w:color w:val="auto"/>
              </w:rPr>
              <w:t>Temporary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305.</w:t>
            </w:r>
          </w:p>
        </w:tc>
        <w:tc>
          <w:tcPr>
            <w:tcW w:w="7540" w:type="dxa"/>
            <w:vAlign w:val="bottom"/>
          </w:tcPr>
          <w:p>
            <w:pPr>
              <w:ind w:left="260"/>
              <w:spacing w:after="0"/>
              <w:rPr>
                <w:sz w:val="20"/>
                <w:szCs w:val="20"/>
                <w:color w:val="auto"/>
              </w:rPr>
            </w:pPr>
            <w:r>
              <w:rPr>
                <w:rFonts w:ascii="Arial" w:cs="Arial" w:eastAsia="Arial" w:hAnsi="Arial"/>
                <w:sz w:val="18"/>
                <w:szCs w:val="18"/>
                <w:color w:val="auto"/>
              </w:rPr>
              <w:t>Registration, Registration of Transfer and Exchange</w:t>
            </w:r>
          </w:p>
        </w:tc>
        <w:tc>
          <w:tcPr>
            <w:tcW w:w="22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306.</w:t>
            </w:r>
          </w:p>
        </w:tc>
        <w:tc>
          <w:tcPr>
            <w:tcW w:w="7540" w:type="dxa"/>
            <w:vAlign w:val="bottom"/>
          </w:tcPr>
          <w:p>
            <w:pPr>
              <w:ind w:left="260"/>
              <w:spacing w:after="0"/>
              <w:rPr>
                <w:sz w:val="20"/>
                <w:szCs w:val="20"/>
                <w:color w:val="auto"/>
              </w:rPr>
            </w:pPr>
            <w:r>
              <w:rPr>
                <w:rFonts w:ascii="Arial" w:cs="Arial" w:eastAsia="Arial" w:hAnsi="Arial"/>
                <w:sz w:val="18"/>
                <w:szCs w:val="18"/>
                <w:color w:val="auto"/>
              </w:rPr>
              <w:t>Mutilated, Destroyed, Lost and Stolen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307.</w:t>
            </w:r>
          </w:p>
        </w:tc>
        <w:tc>
          <w:tcPr>
            <w:tcW w:w="7540" w:type="dxa"/>
            <w:vAlign w:val="bottom"/>
          </w:tcPr>
          <w:p>
            <w:pPr>
              <w:ind w:left="260"/>
              <w:spacing w:after="0"/>
              <w:rPr>
                <w:sz w:val="20"/>
                <w:szCs w:val="20"/>
                <w:color w:val="auto"/>
              </w:rPr>
            </w:pPr>
            <w:r>
              <w:rPr>
                <w:rFonts w:ascii="Arial" w:cs="Arial" w:eastAsia="Arial" w:hAnsi="Arial"/>
                <w:sz w:val="18"/>
                <w:szCs w:val="18"/>
                <w:color w:val="auto"/>
              </w:rPr>
              <w:t>Payment of Interest; Interest Rights Preserved</w:t>
            </w:r>
          </w:p>
        </w:tc>
        <w:tc>
          <w:tcPr>
            <w:tcW w:w="22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308.</w:t>
            </w:r>
          </w:p>
        </w:tc>
        <w:tc>
          <w:tcPr>
            <w:tcW w:w="7540" w:type="dxa"/>
            <w:vAlign w:val="bottom"/>
          </w:tcPr>
          <w:p>
            <w:pPr>
              <w:ind w:left="260"/>
              <w:spacing w:after="0"/>
              <w:rPr>
                <w:sz w:val="20"/>
                <w:szCs w:val="20"/>
                <w:color w:val="auto"/>
              </w:rPr>
            </w:pPr>
            <w:r>
              <w:rPr>
                <w:rFonts w:ascii="Arial" w:cs="Arial" w:eastAsia="Arial" w:hAnsi="Arial"/>
                <w:sz w:val="18"/>
                <w:szCs w:val="18"/>
                <w:color w:val="auto"/>
              </w:rPr>
              <w:t>Persons Deemed Owners</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309.</w:t>
            </w:r>
          </w:p>
        </w:tc>
        <w:tc>
          <w:tcPr>
            <w:tcW w:w="7540" w:type="dxa"/>
            <w:vAlign w:val="bottom"/>
          </w:tcPr>
          <w:p>
            <w:pPr>
              <w:ind w:left="260"/>
              <w:spacing w:after="0"/>
              <w:rPr>
                <w:sz w:val="20"/>
                <w:szCs w:val="20"/>
                <w:color w:val="auto"/>
              </w:rPr>
            </w:pPr>
            <w:r>
              <w:rPr>
                <w:rFonts w:ascii="Arial" w:cs="Arial" w:eastAsia="Arial" w:hAnsi="Arial"/>
                <w:sz w:val="18"/>
                <w:szCs w:val="18"/>
                <w:color w:val="auto"/>
              </w:rPr>
              <w:t>Cancellation</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310.</w:t>
            </w:r>
          </w:p>
        </w:tc>
        <w:tc>
          <w:tcPr>
            <w:tcW w:w="7540" w:type="dxa"/>
            <w:vAlign w:val="bottom"/>
          </w:tcPr>
          <w:p>
            <w:pPr>
              <w:ind w:left="260"/>
              <w:spacing w:after="0"/>
              <w:rPr>
                <w:sz w:val="20"/>
                <w:szCs w:val="20"/>
                <w:color w:val="auto"/>
              </w:rPr>
            </w:pPr>
            <w:r>
              <w:rPr>
                <w:rFonts w:ascii="Arial" w:cs="Arial" w:eastAsia="Arial" w:hAnsi="Arial"/>
                <w:sz w:val="18"/>
                <w:szCs w:val="18"/>
                <w:color w:val="auto"/>
              </w:rPr>
              <w:t>Computation of Interest</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311.</w:t>
            </w:r>
          </w:p>
        </w:tc>
        <w:tc>
          <w:tcPr>
            <w:tcW w:w="7540" w:type="dxa"/>
            <w:vAlign w:val="bottom"/>
          </w:tcPr>
          <w:p>
            <w:pPr>
              <w:ind w:left="260"/>
              <w:spacing w:after="0"/>
              <w:rPr>
                <w:sz w:val="20"/>
                <w:szCs w:val="20"/>
                <w:color w:val="auto"/>
              </w:rPr>
            </w:pPr>
            <w:r>
              <w:rPr>
                <w:rFonts w:ascii="Arial" w:cs="Arial" w:eastAsia="Arial" w:hAnsi="Arial"/>
                <w:sz w:val="18"/>
                <w:szCs w:val="18"/>
                <w:color w:val="auto"/>
              </w:rPr>
              <w:t>CUSIP Numbers</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312.</w:t>
            </w:r>
          </w:p>
        </w:tc>
        <w:tc>
          <w:tcPr>
            <w:tcW w:w="7540" w:type="dxa"/>
            <w:vAlign w:val="bottom"/>
          </w:tcPr>
          <w:p>
            <w:pPr>
              <w:ind w:left="260"/>
              <w:spacing w:after="0"/>
              <w:rPr>
                <w:sz w:val="20"/>
                <w:szCs w:val="20"/>
                <w:color w:val="auto"/>
              </w:rPr>
            </w:pPr>
            <w:r>
              <w:rPr>
                <w:rFonts w:ascii="Arial" w:cs="Arial" w:eastAsia="Arial" w:hAnsi="Arial"/>
                <w:sz w:val="18"/>
                <w:szCs w:val="18"/>
                <w:color w:val="auto"/>
              </w:rPr>
              <w:t>Original Issue Discount</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IV SATISFACTION AND DISCHARGE</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27</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401.</w:t>
            </w:r>
          </w:p>
        </w:tc>
        <w:tc>
          <w:tcPr>
            <w:tcW w:w="7540" w:type="dxa"/>
            <w:vAlign w:val="bottom"/>
          </w:tcPr>
          <w:p>
            <w:pPr>
              <w:ind w:left="260"/>
              <w:spacing w:after="0"/>
              <w:rPr>
                <w:sz w:val="20"/>
                <w:szCs w:val="20"/>
                <w:color w:val="auto"/>
              </w:rPr>
            </w:pPr>
            <w:r>
              <w:rPr>
                <w:rFonts w:ascii="Arial" w:cs="Arial" w:eastAsia="Arial" w:hAnsi="Arial"/>
                <w:sz w:val="18"/>
                <w:szCs w:val="18"/>
                <w:color w:val="auto"/>
              </w:rPr>
              <w:t>Satisfaction and Discharge of Indenture</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402.</w:t>
            </w:r>
          </w:p>
        </w:tc>
        <w:tc>
          <w:tcPr>
            <w:tcW w:w="7540" w:type="dxa"/>
            <w:vAlign w:val="bottom"/>
          </w:tcPr>
          <w:p>
            <w:pPr>
              <w:ind w:left="260"/>
              <w:spacing w:after="0"/>
              <w:rPr>
                <w:sz w:val="20"/>
                <w:szCs w:val="20"/>
                <w:color w:val="auto"/>
              </w:rPr>
            </w:pPr>
            <w:r>
              <w:rPr>
                <w:rFonts w:ascii="Arial" w:cs="Arial" w:eastAsia="Arial" w:hAnsi="Arial"/>
                <w:sz w:val="18"/>
                <w:szCs w:val="18"/>
                <w:color w:val="auto"/>
              </w:rPr>
              <w:t>Application of Trust Money</w:t>
            </w:r>
          </w:p>
        </w:tc>
        <w:tc>
          <w:tcPr>
            <w:tcW w:w="2280" w:type="dxa"/>
            <w:vAlign w:val="bottom"/>
          </w:tcPr>
          <w:p>
            <w:pPr>
              <w:jc w:val="right"/>
              <w:spacing w:after="0"/>
              <w:rPr>
                <w:sz w:val="20"/>
                <w:szCs w:val="20"/>
                <w:color w:val="auto"/>
              </w:rPr>
            </w:pPr>
            <w:r>
              <w:rPr>
                <w:rFonts w:ascii="Arial" w:cs="Arial" w:eastAsia="Arial" w:hAnsi="Arial"/>
                <w:sz w:val="18"/>
                <w:szCs w:val="18"/>
                <w:color w:val="auto"/>
              </w:rPr>
              <w:t>28</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360"/>
          </w:cols>
          <w:pgMar w:left="240" w:top="270" w:right="299" w:bottom="1440" w:gutter="0" w:footer="0" w:header="0"/>
        </w:sectPr>
      </w:pPr>
    </w:p>
    <w:bookmarkStart w:id="43" w:name="page44"/>
    <w:bookmarkEnd w:id="43"/>
    <w:tbl>
      <w:tblPr>
        <w:tblLayout w:type="fixed"/>
        <w:tblInd w:w="0" w:type="dxa"/>
        <w:tblCellMar>
          <w:top w:w="0" w:type="dxa"/>
          <w:left w:w="0" w:type="dxa"/>
          <w:bottom w:w="0" w:type="dxa"/>
          <w:right w:w="0" w:type="dxa"/>
        </w:tblCellMar>
      </w:tblPr>
      <w:tr>
        <w:trPr>
          <w:trHeight w:val="234"/>
        </w:trPr>
        <w:tc>
          <w:tcPr>
            <w:tcW w:w="10160" w:type="dxa"/>
            <w:vAlign w:val="bottom"/>
            <w:gridSpan w:val="2"/>
          </w:tcPr>
          <w:p>
            <w:pPr>
              <w:spacing w:after="0"/>
              <w:rPr>
                <w:sz w:val="20"/>
                <w:szCs w:val="20"/>
                <w:color w:val="auto"/>
              </w:rPr>
            </w:pPr>
            <w:r>
              <w:rPr>
                <w:rFonts w:ascii="Arial" w:cs="Arial" w:eastAsia="Arial" w:hAnsi="Arial"/>
                <w:sz w:val="18"/>
                <w:szCs w:val="18"/>
                <w:b w:val="1"/>
                <w:bCs w:val="1"/>
                <w:color w:val="auto"/>
              </w:rPr>
              <w:t>ARTICLE V REMEDIES</w:t>
            </w:r>
          </w:p>
        </w:tc>
        <w:tc>
          <w:tcPr>
            <w:tcW w:w="1200" w:type="dxa"/>
            <w:vAlign w:val="bottom"/>
          </w:tcPr>
          <w:p>
            <w:pPr>
              <w:jc w:val="right"/>
              <w:spacing w:after="0"/>
              <w:rPr>
                <w:sz w:val="20"/>
                <w:szCs w:val="20"/>
                <w:color w:val="auto"/>
              </w:rPr>
            </w:pPr>
            <w:r>
              <w:rPr>
                <w:rFonts w:ascii="Arial" w:cs="Arial" w:eastAsia="Arial" w:hAnsi="Arial"/>
                <w:sz w:val="18"/>
                <w:szCs w:val="18"/>
                <w:b w:val="1"/>
                <w:bCs w:val="1"/>
                <w:color w:val="auto"/>
              </w:rPr>
              <w:t>28</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501.</w:t>
            </w:r>
          </w:p>
        </w:tc>
        <w:tc>
          <w:tcPr>
            <w:tcW w:w="8620" w:type="dxa"/>
            <w:vAlign w:val="bottom"/>
          </w:tcPr>
          <w:p>
            <w:pPr>
              <w:ind w:left="260"/>
              <w:spacing w:after="0"/>
              <w:rPr>
                <w:sz w:val="20"/>
                <w:szCs w:val="20"/>
                <w:color w:val="auto"/>
              </w:rPr>
            </w:pPr>
            <w:r>
              <w:rPr>
                <w:rFonts w:ascii="Arial" w:cs="Arial" w:eastAsia="Arial" w:hAnsi="Arial"/>
                <w:sz w:val="18"/>
                <w:szCs w:val="18"/>
                <w:color w:val="auto"/>
              </w:rPr>
              <w:t>Events of Default</w:t>
            </w:r>
          </w:p>
        </w:tc>
        <w:tc>
          <w:tcPr>
            <w:tcW w:w="12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502.</w:t>
            </w:r>
          </w:p>
        </w:tc>
        <w:tc>
          <w:tcPr>
            <w:tcW w:w="8620" w:type="dxa"/>
            <w:vAlign w:val="bottom"/>
          </w:tcPr>
          <w:p>
            <w:pPr>
              <w:ind w:left="260"/>
              <w:spacing w:after="0"/>
              <w:rPr>
                <w:sz w:val="20"/>
                <w:szCs w:val="20"/>
                <w:color w:val="auto"/>
              </w:rPr>
            </w:pPr>
            <w:r>
              <w:rPr>
                <w:rFonts w:ascii="Arial" w:cs="Arial" w:eastAsia="Arial" w:hAnsi="Arial"/>
                <w:sz w:val="18"/>
                <w:szCs w:val="18"/>
                <w:color w:val="auto"/>
              </w:rPr>
              <w:t>Acceleration of Maturity; Rescission and Annulment</w:t>
            </w:r>
          </w:p>
        </w:tc>
        <w:tc>
          <w:tcPr>
            <w:tcW w:w="120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503.</w:t>
            </w:r>
          </w:p>
        </w:tc>
        <w:tc>
          <w:tcPr>
            <w:tcW w:w="8620" w:type="dxa"/>
            <w:vAlign w:val="bottom"/>
          </w:tcPr>
          <w:p>
            <w:pPr>
              <w:ind w:left="260"/>
              <w:spacing w:after="0"/>
              <w:rPr>
                <w:sz w:val="20"/>
                <w:szCs w:val="20"/>
                <w:color w:val="auto"/>
              </w:rPr>
            </w:pPr>
            <w:r>
              <w:rPr>
                <w:rFonts w:ascii="Arial" w:cs="Arial" w:eastAsia="Arial" w:hAnsi="Arial"/>
                <w:sz w:val="18"/>
                <w:szCs w:val="18"/>
                <w:color w:val="auto"/>
              </w:rPr>
              <w:t>Collection of Indebtedness and Suits for Enforcement by Trustee</w:t>
            </w:r>
          </w:p>
        </w:tc>
        <w:tc>
          <w:tcPr>
            <w:tcW w:w="120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504.</w:t>
            </w:r>
          </w:p>
        </w:tc>
        <w:tc>
          <w:tcPr>
            <w:tcW w:w="8620" w:type="dxa"/>
            <w:vAlign w:val="bottom"/>
          </w:tcPr>
          <w:p>
            <w:pPr>
              <w:ind w:left="260"/>
              <w:spacing w:after="0"/>
              <w:rPr>
                <w:sz w:val="20"/>
                <w:szCs w:val="20"/>
                <w:color w:val="auto"/>
              </w:rPr>
            </w:pPr>
            <w:r>
              <w:rPr>
                <w:rFonts w:ascii="Arial" w:cs="Arial" w:eastAsia="Arial" w:hAnsi="Arial"/>
                <w:sz w:val="18"/>
                <w:szCs w:val="18"/>
                <w:color w:val="auto"/>
              </w:rPr>
              <w:t>Trustee May File Proofs of Claim</w:t>
            </w:r>
          </w:p>
        </w:tc>
        <w:tc>
          <w:tcPr>
            <w:tcW w:w="120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505.</w:t>
            </w:r>
          </w:p>
        </w:tc>
        <w:tc>
          <w:tcPr>
            <w:tcW w:w="8620" w:type="dxa"/>
            <w:vAlign w:val="bottom"/>
          </w:tcPr>
          <w:p>
            <w:pPr>
              <w:ind w:left="260"/>
              <w:spacing w:after="0"/>
              <w:rPr>
                <w:sz w:val="20"/>
                <w:szCs w:val="20"/>
                <w:color w:val="auto"/>
              </w:rPr>
            </w:pPr>
            <w:r>
              <w:rPr>
                <w:rFonts w:ascii="Arial" w:cs="Arial" w:eastAsia="Arial" w:hAnsi="Arial"/>
                <w:sz w:val="18"/>
                <w:szCs w:val="18"/>
                <w:color w:val="auto"/>
              </w:rPr>
              <w:t>Trustee May Enforce Claims Without Possession of Securities</w:t>
            </w:r>
          </w:p>
        </w:tc>
        <w:tc>
          <w:tcPr>
            <w:tcW w:w="120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506.</w:t>
            </w:r>
          </w:p>
        </w:tc>
        <w:tc>
          <w:tcPr>
            <w:tcW w:w="8620" w:type="dxa"/>
            <w:vAlign w:val="bottom"/>
          </w:tcPr>
          <w:p>
            <w:pPr>
              <w:ind w:left="260"/>
              <w:spacing w:after="0"/>
              <w:rPr>
                <w:sz w:val="20"/>
                <w:szCs w:val="20"/>
                <w:color w:val="auto"/>
              </w:rPr>
            </w:pPr>
            <w:r>
              <w:rPr>
                <w:rFonts w:ascii="Arial" w:cs="Arial" w:eastAsia="Arial" w:hAnsi="Arial"/>
                <w:sz w:val="18"/>
                <w:szCs w:val="18"/>
                <w:color w:val="auto"/>
              </w:rPr>
              <w:t>Application of Money Collected</w:t>
            </w:r>
          </w:p>
        </w:tc>
        <w:tc>
          <w:tcPr>
            <w:tcW w:w="120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507.</w:t>
            </w:r>
          </w:p>
        </w:tc>
        <w:tc>
          <w:tcPr>
            <w:tcW w:w="8620" w:type="dxa"/>
            <w:vAlign w:val="bottom"/>
          </w:tcPr>
          <w:p>
            <w:pPr>
              <w:ind w:left="260"/>
              <w:spacing w:after="0"/>
              <w:rPr>
                <w:sz w:val="20"/>
                <w:szCs w:val="20"/>
                <w:color w:val="auto"/>
              </w:rPr>
            </w:pPr>
            <w:r>
              <w:rPr>
                <w:rFonts w:ascii="Arial" w:cs="Arial" w:eastAsia="Arial" w:hAnsi="Arial"/>
                <w:sz w:val="18"/>
                <w:szCs w:val="18"/>
                <w:color w:val="auto"/>
              </w:rPr>
              <w:t>Limitation on Suits</w:t>
            </w:r>
          </w:p>
        </w:tc>
        <w:tc>
          <w:tcPr>
            <w:tcW w:w="120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508.</w:t>
            </w:r>
          </w:p>
        </w:tc>
        <w:tc>
          <w:tcPr>
            <w:tcW w:w="8620" w:type="dxa"/>
            <w:vAlign w:val="bottom"/>
          </w:tcPr>
          <w:p>
            <w:pPr>
              <w:ind w:left="260"/>
              <w:spacing w:after="0"/>
              <w:rPr>
                <w:sz w:val="20"/>
                <w:szCs w:val="20"/>
                <w:color w:val="auto"/>
              </w:rPr>
            </w:pPr>
            <w:r>
              <w:rPr>
                <w:rFonts w:ascii="Arial" w:cs="Arial" w:eastAsia="Arial" w:hAnsi="Arial"/>
                <w:sz w:val="18"/>
                <w:szCs w:val="18"/>
                <w:color w:val="auto"/>
              </w:rPr>
              <w:t>Unconditional Right of Holders to Receive Principal, Premium, and Interest and to Convert Securities</w:t>
            </w:r>
          </w:p>
        </w:tc>
        <w:tc>
          <w:tcPr>
            <w:tcW w:w="12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509.</w:t>
            </w:r>
          </w:p>
        </w:tc>
        <w:tc>
          <w:tcPr>
            <w:tcW w:w="8620" w:type="dxa"/>
            <w:vAlign w:val="bottom"/>
          </w:tcPr>
          <w:p>
            <w:pPr>
              <w:ind w:left="260"/>
              <w:spacing w:after="0"/>
              <w:rPr>
                <w:sz w:val="20"/>
                <w:szCs w:val="20"/>
                <w:color w:val="auto"/>
              </w:rPr>
            </w:pPr>
            <w:r>
              <w:rPr>
                <w:rFonts w:ascii="Arial" w:cs="Arial" w:eastAsia="Arial" w:hAnsi="Arial"/>
                <w:sz w:val="18"/>
                <w:szCs w:val="18"/>
                <w:color w:val="auto"/>
              </w:rPr>
              <w:t>Rights and Remedies Cumulative</w:t>
            </w:r>
          </w:p>
        </w:tc>
        <w:tc>
          <w:tcPr>
            <w:tcW w:w="12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510.</w:t>
            </w:r>
          </w:p>
        </w:tc>
        <w:tc>
          <w:tcPr>
            <w:tcW w:w="8620" w:type="dxa"/>
            <w:vAlign w:val="bottom"/>
          </w:tcPr>
          <w:p>
            <w:pPr>
              <w:ind w:left="260"/>
              <w:spacing w:after="0"/>
              <w:rPr>
                <w:sz w:val="20"/>
                <w:szCs w:val="20"/>
                <w:color w:val="auto"/>
              </w:rPr>
            </w:pPr>
            <w:r>
              <w:rPr>
                <w:rFonts w:ascii="Arial" w:cs="Arial" w:eastAsia="Arial" w:hAnsi="Arial"/>
                <w:sz w:val="18"/>
                <w:szCs w:val="18"/>
                <w:color w:val="auto"/>
              </w:rPr>
              <w:t>Delay or Omission Not Waiver</w:t>
            </w:r>
          </w:p>
        </w:tc>
        <w:tc>
          <w:tcPr>
            <w:tcW w:w="12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511.</w:t>
            </w:r>
          </w:p>
        </w:tc>
        <w:tc>
          <w:tcPr>
            <w:tcW w:w="8620" w:type="dxa"/>
            <w:vAlign w:val="bottom"/>
          </w:tcPr>
          <w:p>
            <w:pPr>
              <w:ind w:left="260"/>
              <w:spacing w:after="0"/>
              <w:rPr>
                <w:sz w:val="20"/>
                <w:szCs w:val="20"/>
                <w:color w:val="auto"/>
              </w:rPr>
            </w:pPr>
            <w:r>
              <w:rPr>
                <w:rFonts w:ascii="Arial" w:cs="Arial" w:eastAsia="Arial" w:hAnsi="Arial"/>
                <w:sz w:val="18"/>
                <w:szCs w:val="18"/>
                <w:color w:val="auto"/>
              </w:rPr>
              <w:t>Control by Holders</w:t>
            </w:r>
          </w:p>
        </w:tc>
        <w:tc>
          <w:tcPr>
            <w:tcW w:w="120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512.</w:t>
            </w:r>
          </w:p>
        </w:tc>
        <w:tc>
          <w:tcPr>
            <w:tcW w:w="8620" w:type="dxa"/>
            <w:vAlign w:val="bottom"/>
          </w:tcPr>
          <w:p>
            <w:pPr>
              <w:ind w:left="260"/>
              <w:spacing w:after="0"/>
              <w:rPr>
                <w:sz w:val="20"/>
                <w:szCs w:val="20"/>
                <w:color w:val="auto"/>
              </w:rPr>
            </w:pPr>
            <w:r>
              <w:rPr>
                <w:rFonts w:ascii="Arial" w:cs="Arial" w:eastAsia="Arial" w:hAnsi="Arial"/>
                <w:sz w:val="18"/>
                <w:szCs w:val="18"/>
                <w:color w:val="auto"/>
              </w:rPr>
              <w:t>Waiver of Past Defaults</w:t>
            </w:r>
          </w:p>
        </w:tc>
        <w:tc>
          <w:tcPr>
            <w:tcW w:w="120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513.</w:t>
            </w:r>
          </w:p>
        </w:tc>
        <w:tc>
          <w:tcPr>
            <w:tcW w:w="8620" w:type="dxa"/>
            <w:vAlign w:val="bottom"/>
          </w:tcPr>
          <w:p>
            <w:pPr>
              <w:ind w:left="260"/>
              <w:spacing w:after="0"/>
              <w:rPr>
                <w:sz w:val="20"/>
                <w:szCs w:val="20"/>
                <w:color w:val="auto"/>
              </w:rPr>
            </w:pPr>
            <w:r>
              <w:rPr>
                <w:rFonts w:ascii="Arial" w:cs="Arial" w:eastAsia="Arial" w:hAnsi="Arial"/>
                <w:sz w:val="18"/>
                <w:szCs w:val="18"/>
                <w:color w:val="auto"/>
              </w:rPr>
              <w:t>Undertaking for Costs</w:t>
            </w:r>
          </w:p>
        </w:tc>
        <w:tc>
          <w:tcPr>
            <w:tcW w:w="120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514.</w:t>
            </w:r>
          </w:p>
        </w:tc>
        <w:tc>
          <w:tcPr>
            <w:tcW w:w="8620" w:type="dxa"/>
            <w:vAlign w:val="bottom"/>
          </w:tcPr>
          <w:p>
            <w:pPr>
              <w:ind w:left="260"/>
              <w:spacing w:after="0"/>
              <w:rPr>
                <w:sz w:val="20"/>
                <w:szCs w:val="20"/>
                <w:color w:val="auto"/>
              </w:rPr>
            </w:pPr>
            <w:r>
              <w:rPr>
                <w:rFonts w:ascii="Arial" w:cs="Arial" w:eastAsia="Arial" w:hAnsi="Arial"/>
                <w:sz w:val="18"/>
                <w:szCs w:val="18"/>
                <w:color w:val="auto"/>
              </w:rPr>
              <w:t>Waiver of Usury, Stay or Extension Laws</w:t>
            </w:r>
          </w:p>
        </w:tc>
        <w:tc>
          <w:tcPr>
            <w:tcW w:w="120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515.</w:t>
            </w:r>
          </w:p>
        </w:tc>
        <w:tc>
          <w:tcPr>
            <w:tcW w:w="8620" w:type="dxa"/>
            <w:vAlign w:val="bottom"/>
          </w:tcPr>
          <w:p>
            <w:pPr>
              <w:ind w:left="260"/>
              <w:spacing w:after="0"/>
              <w:rPr>
                <w:sz w:val="20"/>
                <w:szCs w:val="20"/>
                <w:color w:val="auto"/>
              </w:rPr>
            </w:pPr>
            <w:r>
              <w:rPr>
                <w:rFonts w:ascii="Arial" w:cs="Arial" w:eastAsia="Arial" w:hAnsi="Arial"/>
                <w:sz w:val="18"/>
                <w:szCs w:val="18"/>
                <w:color w:val="auto"/>
              </w:rPr>
              <w:t>Restoration of Rights and Remedies</w:t>
            </w:r>
          </w:p>
        </w:tc>
        <w:tc>
          <w:tcPr>
            <w:tcW w:w="120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324"/>
        </w:trPr>
        <w:tc>
          <w:tcPr>
            <w:tcW w:w="10160" w:type="dxa"/>
            <w:vAlign w:val="bottom"/>
            <w:gridSpan w:val="2"/>
          </w:tcPr>
          <w:p>
            <w:pPr>
              <w:spacing w:after="0"/>
              <w:rPr>
                <w:sz w:val="20"/>
                <w:szCs w:val="20"/>
                <w:color w:val="auto"/>
              </w:rPr>
            </w:pPr>
            <w:r>
              <w:rPr>
                <w:rFonts w:ascii="Arial" w:cs="Arial" w:eastAsia="Arial" w:hAnsi="Arial"/>
                <w:sz w:val="18"/>
                <w:szCs w:val="18"/>
                <w:b w:val="1"/>
                <w:bCs w:val="1"/>
                <w:color w:val="auto"/>
              </w:rPr>
              <w:t>ARTICLE VI THE TRUSTEE</w:t>
            </w:r>
          </w:p>
        </w:tc>
        <w:tc>
          <w:tcPr>
            <w:tcW w:w="1200" w:type="dxa"/>
            <w:vAlign w:val="bottom"/>
          </w:tcPr>
          <w:p>
            <w:pPr>
              <w:jc w:val="right"/>
              <w:spacing w:after="0"/>
              <w:rPr>
                <w:sz w:val="20"/>
                <w:szCs w:val="20"/>
                <w:color w:val="auto"/>
              </w:rPr>
            </w:pPr>
            <w:r>
              <w:rPr>
                <w:rFonts w:ascii="Arial" w:cs="Arial" w:eastAsia="Arial" w:hAnsi="Arial"/>
                <w:sz w:val="18"/>
                <w:szCs w:val="18"/>
                <w:b w:val="1"/>
                <w:bCs w:val="1"/>
                <w:color w:val="auto"/>
              </w:rPr>
              <w:t>35</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601.</w:t>
            </w:r>
          </w:p>
        </w:tc>
        <w:tc>
          <w:tcPr>
            <w:tcW w:w="8620" w:type="dxa"/>
            <w:vAlign w:val="bottom"/>
          </w:tcPr>
          <w:p>
            <w:pPr>
              <w:ind w:left="260"/>
              <w:spacing w:after="0"/>
              <w:rPr>
                <w:sz w:val="20"/>
                <w:szCs w:val="20"/>
                <w:color w:val="auto"/>
              </w:rPr>
            </w:pPr>
            <w:r>
              <w:rPr>
                <w:rFonts w:ascii="Arial" w:cs="Arial" w:eastAsia="Arial" w:hAnsi="Arial"/>
                <w:sz w:val="18"/>
                <w:szCs w:val="18"/>
                <w:color w:val="auto"/>
              </w:rPr>
              <w:t>Certain Duties and Responsibilities of Trustee</w:t>
            </w:r>
          </w:p>
        </w:tc>
        <w:tc>
          <w:tcPr>
            <w:tcW w:w="120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602.</w:t>
            </w:r>
          </w:p>
        </w:tc>
        <w:tc>
          <w:tcPr>
            <w:tcW w:w="8620" w:type="dxa"/>
            <w:vAlign w:val="bottom"/>
          </w:tcPr>
          <w:p>
            <w:pPr>
              <w:ind w:left="260"/>
              <w:spacing w:after="0"/>
              <w:rPr>
                <w:sz w:val="20"/>
                <w:szCs w:val="20"/>
                <w:color w:val="auto"/>
              </w:rPr>
            </w:pPr>
            <w:r>
              <w:rPr>
                <w:rFonts w:ascii="Arial" w:cs="Arial" w:eastAsia="Arial" w:hAnsi="Arial"/>
                <w:sz w:val="18"/>
                <w:szCs w:val="18"/>
                <w:color w:val="auto"/>
              </w:rPr>
              <w:t>Notice of Defaults</w:t>
            </w:r>
          </w:p>
        </w:tc>
        <w:tc>
          <w:tcPr>
            <w:tcW w:w="120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603.</w:t>
            </w:r>
          </w:p>
        </w:tc>
        <w:tc>
          <w:tcPr>
            <w:tcW w:w="8620" w:type="dxa"/>
            <w:vAlign w:val="bottom"/>
          </w:tcPr>
          <w:p>
            <w:pPr>
              <w:ind w:left="260"/>
              <w:spacing w:after="0"/>
              <w:rPr>
                <w:sz w:val="20"/>
                <w:szCs w:val="20"/>
                <w:color w:val="auto"/>
              </w:rPr>
            </w:pPr>
            <w:r>
              <w:rPr>
                <w:rFonts w:ascii="Arial" w:cs="Arial" w:eastAsia="Arial" w:hAnsi="Arial"/>
                <w:sz w:val="18"/>
                <w:szCs w:val="18"/>
                <w:color w:val="auto"/>
              </w:rPr>
              <w:t>Certain Rights of Trustee</w:t>
            </w:r>
          </w:p>
        </w:tc>
        <w:tc>
          <w:tcPr>
            <w:tcW w:w="120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604.</w:t>
            </w:r>
          </w:p>
        </w:tc>
        <w:tc>
          <w:tcPr>
            <w:tcW w:w="8620" w:type="dxa"/>
            <w:vAlign w:val="bottom"/>
          </w:tcPr>
          <w:p>
            <w:pPr>
              <w:ind w:left="260"/>
              <w:spacing w:after="0"/>
              <w:rPr>
                <w:sz w:val="20"/>
                <w:szCs w:val="20"/>
                <w:color w:val="auto"/>
              </w:rPr>
            </w:pPr>
            <w:r>
              <w:rPr>
                <w:rFonts w:ascii="Arial" w:cs="Arial" w:eastAsia="Arial" w:hAnsi="Arial"/>
                <w:sz w:val="18"/>
                <w:szCs w:val="18"/>
                <w:color w:val="auto"/>
              </w:rPr>
              <w:t>Not Responsible for Recitals or Issuance of Securities</w:t>
            </w:r>
          </w:p>
        </w:tc>
        <w:tc>
          <w:tcPr>
            <w:tcW w:w="120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605.</w:t>
            </w:r>
          </w:p>
        </w:tc>
        <w:tc>
          <w:tcPr>
            <w:tcW w:w="8620" w:type="dxa"/>
            <w:vAlign w:val="bottom"/>
          </w:tcPr>
          <w:p>
            <w:pPr>
              <w:ind w:left="260"/>
              <w:spacing w:after="0"/>
              <w:rPr>
                <w:sz w:val="20"/>
                <w:szCs w:val="20"/>
                <w:color w:val="auto"/>
              </w:rPr>
            </w:pPr>
            <w:r>
              <w:rPr>
                <w:rFonts w:ascii="Arial" w:cs="Arial" w:eastAsia="Arial" w:hAnsi="Arial"/>
                <w:sz w:val="18"/>
                <w:szCs w:val="18"/>
                <w:color w:val="auto"/>
              </w:rPr>
              <w:t>May Hold Securities</w:t>
            </w:r>
          </w:p>
        </w:tc>
        <w:tc>
          <w:tcPr>
            <w:tcW w:w="120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606.</w:t>
            </w:r>
          </w:p>
        </w:tc>
        <w:tc>
          <w:tcPr>
            <w:tcW w:w="8620" w:type="dxa"/>
            <w:vAlign w:val="bottom"/>
          </w:tcPr>
          <w:p>
            <w:pPr>
              <w:ind w:left="260"/>
              <w:spacing w:after="0"/>
              <w:rPr>
                <w:sz w:val="20"/>
                <w:szCs w:val="20"/>
                <w:color w:val="auto"/>
              </w:rPr>
            </w:pPr>
            <w:r>
              <w:rPr>
                <w:rFonts w:ascii="Arial" w:cs="Arial" w:eastAsia="Arial" w:hAnsi="Arial"/>
                <w:sz w:val="18"/>
                <w:szCs w:val="18"/>
                <w:color w:val="auto"/>
              </w:rPr>
              <w:t>Money Held in Trust</w:t>
            </w:r>
          </w:p>
        </w:tc>
        <w:tc>
          <w:tcPr>
            <w:tcW w:w="120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607.</w:t>
            </w:r>
          </w:p>
        </w:tc>
        <w:tc>
          <w:tcPr>
            <w:tcW w:w="8620" w:type="dxa"/>
            <w:vAlign w:val="bottom"/>
          </w:tcPr>
          <w:p>
            <w:pPr>
              <w:ind w:left="260"/>
              <w:spacing w:after="0"/>
              <w:rPr>
                <w:sz w:val="20"/>
                <w:szCs w:val="20"/>
                <w:color w:val="auto"/>
              </w:rPr>
            </w:pPr>
            <w:r>
              <w:rPr>
                <w:rFonts w:ascii="Arial" w:cs="Arial" w:eastAsia="Arial" w:hAnsi="Arial"/>
                <w:sz w:val="18"/>
                <w:szCs w:val="18"/>
                <w:color w:val="auto"/>
              </w:rPr>
              <w:t>Compensation and Reimbursement</w:t>
            </w:r>
          </w:p>
        </w:tc>
        <w:tc>
          <w:tcPr>
            <w:tcW w:w="120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608.</w:t>
            </w:r>
          </w:p>
        </w:tc>
        <w:tc>
          <w:tcPr>
            <w:tcW w:w="8620" w:type="dxa"/>
            <w:vAlign w:val="bottom"/>
          </w:tcPr>
          <w:p>
            <w:pPr>
              <w:ind w:left="260"/>
              <w:spacing w:after="0"/>
              <w:rPr>
                <w:sz w:val="20"/>
                <w:szCs w:val="20"/>
                <w:color w:val="auto"/>
              </w:rPr>
            </w:pPr>
            <w:r>
              <w:rPr>
                <w:rFonts w:ascii="Arial" w:cs="Arial" w:eastAsia="Arial" w:hAnsi="Arial"/>
                <w:sz w:val="18"/>
                <w:szCs w:val="18"/>
                <w:color w:val="auto"/>
              </w:rPr>
              <w:t>Conflicting Interests</w:t>
            </w:r>
          </w:p>
        </w:tc>
        <w:tc>
          <w:tcPr>
            <w:tcW w:w="120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609.</w:t>
            </w:r>
          </w:p>
        </w:tc>
        <w:tc>
          <w:tcPr>
            <w:tcW w:w="8620" w:type="dxa"/>
            <w:vAlign w:val="bottom"/>
          </w:tcPr>
          <w:p>
            <w:pPr>
              <w:ind w:left="260"/>
              <w:spacing w:after="0"/>
              <w:rPr>
                <w:sz w:val="20"/>
                <w:szCs w:val="20"/>
                <w:color w:val="auto"/>
              </w:rPr>
            </w:pPr>
            <w:r>
              <w:rPr>
                <w:rFonts w:ascii="Arial" w:cs="Arial" w:eastAsia="Arial" w:hAnsi="Arial"/>
                <w:sz w:val="18"/>
                <w:szCs w:val="18"/>
                <w:color w:val="auto"/>
              </w:rPr>
              <w:t>Corporate Trustee Required; Eligibility</w:t>
            </w:r>
          </w:p>
        </w:tc>
        <w:tc>
          <w:tcPr>
            <w:tcW w:w="120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610.</w:t>
            </w:r>
          </w:p>
        </w:tc>
        <w:tc>
          <w:tcPr>
            <w:tcW w:w="8620" w:type="dxa"/>
            <w:vAlign w:val="bottom"/>
          </w:tcPr>
          <w:p>
            <w:pPr>
              <w:ind w:left="260"/>
              <w:spacing w:after="0"/>
              <w:rPr>
                <w:sz w:val="20"/>
                <w:szCs w:val="20"/>
                <w:color w:val="auto"/>
              </w:rPr>
            </w:pPr>
            <w:r>
              <w:rPr>
                <w:rFonts w:ascii="Arial" w:cs="Arial" w:eastAsia="Arial" w:hAnsi="Arial"/>
                <w:sz w:val="18"/>
                <w:szCs w:val="18"/>
                <w:color w:val="auto"/>
              </w:rPr>
              <w:t>Resignation and Removal; Appointment of Successor</w:t>
            </w:r>
          </w:p>
        </w:tc>
        <w:tc>
          <w:tcPr>
            <w:tcW w:w="120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611.</w:t>
            </w:r>
          </w:p>
        </w:tc>
        <w:tc>
          <w:tcPr>
            <w:tcW w:w="8620" w:type="dxa"/>
            <w:vAlign w:val="bottom"/>
          </w:tcPr>
          <w:p>
            <w:pPr>
              <w:ind w:left="260"/>
              <w:spacing w:after="0"/>
              <w:rPr>
                <w:sz w:val="20"/>
                <w:szCs w:val="20"/>
                <w:color w:val="auto"/>
              </w:rPr>
            </w:pPr>
            <w:r>
              <w:rPr>
                <w:rFonts w:ascii="Arial" w:cs="Arial" w:eastAsia="Arial" w:hAnsi="Arial"/>
                <w:sz w:val="18"/>
                <w:szCs w:val="18"/>
                <w:color w:val="auto"/>
              </w:rPr>
              <w:t>Acceptance of Appointment by Successor</w:t>
            </w:r>
          </w:p>
        </w:tc>
        <w:tc>
          <w:tcPr>
            <w:tcW w:w="120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612.</w:t>
            </w:r>
          </w:p>
        </w:tc>
        <w:tc>
          <w:tcPr>
            <w:tcW w:w="8620" w:type="dxa"/>
            <w:vAlign w:val="bottom"/>
          </w:tcPr>
          <w:p>
            <w:pPr>
              <w:ind w:left="260"/>
              <w:spacing w:after="0"/>
              <w:rPr>
                <w:sz w:val="20"/>
                <w:szCs w:val="20"/>
                <w:color w:val="auto"/>
              </w:rPr>
            </w:pPr>
            <w:r>
              <w:rPr>
                <w:rFonts w:ascii="Arial" w:cs="Arial" w:eastAsia="Arial" w:hAnsi="Arial"/>
                <w:sz w:val="18"/>
                <w:szCs w:val="18"/>
                <w:color w:val="auto"/>
              </w:rPr>
              <w:t>Merger, Conversion, Consolidation or Succession to Business</w:t>
            </w:r>
          </w:p>
        </w:tc>
        <w:tc>
          <w:tcPr>
            <w:tcW w:w="12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613.</w:t>
            </w:r>
          </w:p>
        </w:tc>
        <w:tc>
          <w:tcPr>
            <w:tcW w:w="8620" w:type="dxa"/>
            <w:vAlign w:val="bottom"/>
          </w:tcPr>
          <w:p>
            <w:pPr>
              <w:ind w:left="260"/>
              <w:spacing w:after="0"/>
              <w:rPr>
                <w:sz w:val="20"/>
                <w:szCs w:val="20"/>
                <w:color w:val="auto"/>
              </w:rPr>
            </w:pPr>
            <w:r>
              <w:rPr>
                <w:rFonts w:ascii="Arial" w:cs="Arial" w:eastAsia="Arial" w:hAnsi="Arial"/>
                <w:sz w:val="18"/>
                <w:szCs w:val="18"/>
                <w:color w:val="auto"/>
              </w:rPr>
              <w:t>Preferential Collection of Claims Against Company</w:t>
            </w:r>
          </w:p>
        </w:tc>
        <w:tc>
          <w:tcPr>
            <w:tcW w:w="12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614.</w:t>
            </w:r>
          </w:p>
        </w:tc>
        <w:tc>
          <w:tcPr>
            <w:tcW w:w="8620" w:type="dxa"/>
            <w:vAlign w:val="bottom"/>
          </w:tcPr>
          <w:p>
            <w:pPr>
              <w:ind w:left="260"/>
              <w:spacing w:after="0"/>
              <w:rPr>
                <w:sz w:val="20"/>
                <w:szCs w:val="20"/>
                <w:color w:val="auto"/>
              </w:rPr>
            </w:pPr>
            <w:r>
              <w:rPr>
                <w:rFonts w:ascii="Arial" w:cs="Arial" w:eastAsia="Arial" w:hAnsi="Arial"/>
                <w:sz w:val="18"/>
                <w:szCs w:val="18"/>
                <w:color w:val="auto"/>
              </w:rPr>
              <w:t>Appointment of Authenticating Agent</w:t>
            </w:r>
          </w:p>
        </w:tc>
        <w:tc>
          <w:tcPr>
            <w:tcW w:w="12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324"/>
        </w:trPr>
        <w:tc>
          <w:tcPr>
            <w:tcW w:w="10160" w:type="dxa"/>
            <w:vAlign w:val="bottom"/>
            <w:gridSpan w:val="2"/>
          </w:tcPr>
          <w:p>
            <w:pPr>
              <w:spacing w:after="0"/>
              <w:rPr>
                <w:sz w:val="20"/>
                <w:szCs w:val="20"/>
                <w:color w:val="auto"/>
              </w:rPr>
            </w:pPr>
            <w:r>
              <w:rPr>
                <w:rFonts w:ascii="Arial" w:cs="Arial" w:eastAsia="Arial" w:hAnsi="Arial"/>
                <w:sz w:val="18"/>
                <w:szCs w:val="18"/>
                <w:b w:val="1"/>
                <w:bCs w:val="1"/>
                <w:color w:val="auto"/>
              </w:rPr>
              <w:t>ARTICLE VII HOLDERS’ LISTS AND REPORTS BY TRUSTEE AND COMPANY</w:t>
            </w:r>
          </w:p>
        </w:tc>
        <w:tc>
          <w:tcPr>
            <w:tcW w:w="1200" w:type="dxa"/>
            <w:vAlign w:val="bottom"/>
          </w:tcPr>
          <w:p>
            <w:pPr>
              <w:jc w:val="right"/>
              <w:spacing w:after="0"/>
              <w:rPr>
                <w:sz w:val="20"/>
                <w:szCs w:val="20"/>
                <w:color w:val="auto"/>
              </w:rPr>
            </w:pPr>
            <w:r>
              <w:rPr>
                <w:rFonts w:ascii="Arial" w:cs="Arial" w:eastAsia="Arial" w:hAnsi="Arial"/>
                <w:sz w:val="18"/>
                <w:szCs w:val="18"/>
                <w:b w:val="1"/>
                <w:bCs w:val="1"/>
                <w:color w:val="auto"/>
              </w:rPr>
              <w:t>44</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701.</w:t>
            </w:r>
          </w:p>
        </w:tc>
        <w:tc>
          <w:tcPr>
            <w:tcW w:w="8620" w:type="dxa"/>
            <w:vAlign w:val="bottom"/>
          </w:tcPr>
          <w:p>
            <w:pPr>
              <w:ind w:left="260"/>
              <w:spacing w:after="0"/>
              <w:rPr>
                <w:sz w:val="20"/>
                <w:szCs w:val="20"/>
                <w:color w:val="auto"/>
              </w:rPr>
            </w:pPr>
            <w:r>
              <w:rPr>
                <w:rFonts w:ascii="Arial" w:cs="Arial" w:eastAsia="Arial" w:hAnsi="Arial"/>
                <w:sz w:val="18"/>
                <w:szCs w:val="18"/>
                <w:color w:val="auto"/>
              </w:rPr>
              <w:t>Company to Furnish Trustee Names and Addresses of Holders</w:t>
            </w:r>
          </w:p>
        </w:tc>
        <w:tc>
          <w:tcPr>
            <w:tcW w:w="1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702.</w:t>
            </w:r>
          </w:p>
        </w:tc>
        <w:tc>
          <w:tcPr>
            <w:tcW w:w="8620" w:type="dxa"/>
            <w:vAlign w:val="bottom"/>
          </w:tcPr>
          <w:p>
            <w:pPr>
              <w:ind w:left="260"/>
              <w:spacing w:after="0"/>
              <w:rPr>
                <w:sz w:val="20"/>
                <w:szCs w:val="20"/>
                <w:color w:val="auto"/>
              </w:rPr>
            </w:pPr>
            <w:r>
              <w:rPr>
                <w:rFonts w:ascii="Arial" w:cs="Arial" w:eastAsia="Arial" w:hAnsi="Arial"/>
                <w:sz w:val="18"/>
                <w:szCs w:val="18"/>
                <w:color w:val="auto"/>
              </w:rPr>
              <w:t>Preservation of Information; Communications to Holders</w:t>
            </w:r>
          </w:p>
        </w:tc>
        <w:tc>
          <w:tcPr>
            <w:tcW w:w="1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540" w:type="dxa"/>
            <w:vAlign w:val="bottom"/>
          </w:tcPr>
          <w:p>
            <w:pPr>
              <w:ind w:left="360"/>
              <w:spacing w:after="0"/>
              <w:rPr>
                <w:sz w:val="20"/>
                <w:szCs w:val="20"/>
                <w:color w:val="auto"/>
              </w:rPr>
            </w:pPr>
            <w:r>
              <w:rPr>
                <w:rFonts w:ascii="Arial" w:cs="Arial" w:eastAsia="Arial" w:hAnsi="Arial"/>
                <w:sz w:val="18"/>
                <w:szCs w:val="18"/>
                <w:color w:val="auto"/>
              </w:rPr>
              <w:t>Section 703.</w:t>
            </w:r>
          </w:p>
        </w:tc>
        <w:tc>
          <w:tcPr>
            <w:tcW w:w="8620" w:type="dxa"/>
            <w:vAlign w:val="bottom"/>
          </w:tcPr>
          <w:p>
            <w:pPr>
              <w:ind w:left="260"/>
              <w:spacing w:after="0"/>
              <w:rPr>
                <w:sz w:val="20"/>
                <w:szCs w:val="20"/>
                <w:color w:val="auto"/>
              </w:rPr>
            </w:pPr>
            <w:r>
              <w:rPr>
                <w:rFonts w:ascii="Arial" w:cs="Arial" w:eastAsia="Arial" w:hAnsi="Arial"/>
                <w:sz w:val="18"/>
                <w:szCs w:val="18"/>
                <w:color w:val="auto"/>
              </w:rPr>
              <w:t>Reports by Trustee</w:t>
            </w:r>
          </w:p>
        </w:tc>
        <w:tc>
          <w:tcPr>
            <w:tcW w:w="1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704.</w:t>
            </w:r>
          </w:p>
        </w:tc>
        <w:tc>
          <w:tcPr>
            <w:tcW w:w="8620" w:type="dxa"/>
            <w:vAlign w:val="bottom"/>
          </w:tcPr>
          <w:p>
            <w:pPr>
              <w:ind w:left="260"/>
              <w:spacing w:after="0"/>
              <w:rPr>
                <w:sz w:val="20"/>
                <w:szCs w:val="20"/>
                <w:color w:val="auto"/>
              </w:rPr>
            </w:pPr>
            <w:r>
              <w:rPr>
                <w:rFonts w:ascii="Arial" w:cs="Arial" w:eastAsia="Arial" w:hAnsi="Arial"/>
                <w:sz w:val="18"/>
                <w:szCs w:val="18"/>
                <w:color w:val="auto"/>
              </w:rPr>
              <w:t>Reports by Company</w:t>
            </w:r>
          </w:p>
        </w:tc>
        <w:tc>
          <w:tcPr>
            <w:tcW w:w="120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324"/>
        </w:trPr>
        <w:tc>
          <w:tcPr>
            <w:tcW w:w="10160" w:type="dxa"/>
            <w:vAlign w:val="bottom"/>
            <w:gridSpan w:val="2"/>
          </w:tcPr>
          <w:p>
            <w:pPr>
              <w:spacing w:after="0"/>
              <w:rPr>
                <w:sz w:val="20"/>
                <w:szCs w:val="20"/>
                <w:color w:val="auto"/>
              </w:rPr>
            </w:pPr>
            <w:r>
              <w:rPr>
                <w:rFonts w:ascii="Arial" w:cs="Arial" w:eastAsia="Arial" w:hAnsi="Arial"/>
                <w:sz w:val="18"/>
                <w:szCs w:val="18"/>
                <w:b w:val="1"/>
                <w:bCs w:val="1"/>
                <w:color w:val="auto"/>
              </w:rPr>
              <w:t>ARTICLE VIII CONSOLIDATION, MERGER AND SALE OF ASSETS</w:t>
            </w:r>
          </w:p>
        </w:tc>
        <w:tc>
          <w:tcPr>
            <w:tcW w:w="1200" w:type="dxa"/>
            <w:vAlign w:val="bottom"/>
          </w:tcPr>
          <w:p>
            <w:pPr>
              <w:jc w:val="right"/>
              <w:spacing w:after="0"/>
              <w:rPr>
                <w:sz w:val="20"/>
                <w:szCs w:val="20"/>
                <w:color w:val="auto"/>
              </w:rPr>
            </w:pPr>
            <w:r>
              <w:rPr>
                <w:rFonts w:ascii="Arial" w:cs="Arial" w:eastAsia="Arial" w:hAnsi="Arial"/>
                <w:sz w:val="18"/>
                <w:szCs w:val="18"/>
                <w:b w:val="1"/>
                <w:bCs w:val="1"/>
                <w:color w:val="auto"/>
              </w:rPr>
              <w:t>45</w:t>
            </w:r>
          </w:p>
        </w:tc>
      </w:tr>
      <w:tr>
        <w:trPr>
          <w:trHeight w:val="310"/>
        </w:trPr>
        <w:tc>
          <w:tcPr>
            <w:tcW w:w="1540" w:type="dxa"/>
            <w:vAlign w:val="bottom"/>
          </w:tcPr>
          <w:p>
            <w:pPr>
              <w:ind w:left="360"/>
              <w:spacing w:after="0"/>
              <w:rPr>
                <w:sz w:val="20"/>
                <w:szCs w:val="20"/>
                <w:color w:val="auto"/>
              </w:rPr>
            </w:pPr>
            <w:r>
              <w:rPr>
                <w:rFonts w:ascii="Arial" w:cs="Arial" w:eastAsia="Arial" w:hAnsi="Arial"/>
                <w:sz w:val="18"/>
                <w:szCs w:val="18"/>
                <w:color w:val="auto"/>
              </w:rPr>
              <w:t>Section 801.</w:t>
            </w:r>
          </w:p>
        </w:tc>
        <w:tc>
          <w:tcPr>
            <w:tcW w:w="8620" w:type="dxa"/>
            <w:vAlign w:val="bottom"/>
          </w:tcPr>
          <w:p>
            <w:pPr>
              <w:ind w:left="260"/>
              <w:spacing w:after="0"/>
              <w:rPr>
                <w:sz w:val="20"/>
                <w:szCs w:val="20"/>
                <w:color w:val="auto"/>
              </w:rPr>
            </w:pPr>
            <w:r>
              <w:rPr>
                <w:rFonts w:ascii="Arial" w:cs="Arial" w:eastAsia="Arial" w:hAnsi="Arial"/>
                <w:sz w:val="18"/>
                <w:szCs w:val="18"/>
                <w:color w:val="auto"/>
              </w:rPr>
              <w:t>Company May Merge or Transfer Assets Only on Certain Terms</w:t>
            </w:r>
          </w:p>
        </w:tc>
        <w:tc>
          <w:tcPr>
            <w:tcW w:w="120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30"/>
        </w:trPr>
        <w:tc>
          <w:tcPr>
            <w:tcW w:w="1540" w:type="dxa"/>
            <w:vAlign w:val="bottom"/>
          </w:tcPr>
          <w:p>
            <w:pPr>
              <w:ind w:left="360"/>
              <w:spacing w:after="0"/>
              <w:rPr>
                <w:sz w:val="20"/>
                <w:szCs w:val="20"/>
                <w:color w:val="auto"/>
              </w:rPr>
            </w:pPr>
            <w:r>
              <w:rPr>
                <w:rFonts w:ascii="Arial" w:cs="Arial" w:eastAsia="Arial" w:hAnsi="Arial"/>
                <w:sz w:val="18"/>
                <w:szCs w:val="18"/>
                <w:color w:val="auto"/>
              </w:rPr>
              <w:t>Section 802.</w:t>
            </w:r>
          </w:p>
        </w:tc>
        <w:tc>
          <w:tcPr>
            <w:tcW w:w="8620" w:type="dxa"/>
            <w:vAlign w:val="bottom"/>
          </w:tcPr>
          <w:p>
            <w:pPr>
              <w:ind w:left="260"/>
              <w:spacing w:after="0"/>
              <w:rPr>
                <w:sz w:val="20"/>
                <w:szCs w:val="20"/>
                <w:color w:val="auto"/>
              </w:rPr>
            </w:pPr>
            <w:r>
              <w:rPr>
                <w:rFonts w:ascii="Arial" w:cs="Arial" w:eastAsia="Arial" w:hAnsi="Arial"/>
                <w:sz w:val="18"/>
                <w:szCs w:val="18"/>
                <w:color w:val="auto"/>
              </w:rPr>
              <w:t>Successor Corporation Substituted</w:t>
            </w:r>
          </w:p>
        </w:tc>
        <w:tc>
          <w:tcPr>
            <w:tcW w:w="1200" w:type="dxa"/>
            <w:vAlign w:val="bottom"/>
          </w:tcPr>
          <w:p>
            <w:pPr>
              <w:jc w:val="right"/>
              <w:spacing w:after="0"/>
              <w:rPr>
                <w:sz w:val="20"/>
                <w:szCs w:val="20"/>
                <w:color w:val="auto"/>
              </w:rPr>
            </w:pPr>
            <w:r>
              <w:rPr>
                <w:rFonts w:ascii="Arial" w:cs="Arial" w:eastAsia="Arial" w:hAnsi="Arial"/>
                <w:sz w:val="18"/>
                <w:szCs w:val="18"/>
                <w:color w:val="auto"/>
              </w:rPr>
              <w:t>45</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360"/>
          </w:cols>
          <w:pgMar w:left="240" w:top="270" w:right="299" w:bottom="1440" w:gutter="0" w:footer="0" w:header="0"/>
        </w:sectPr>
      </w:pPr>
    </w:p>
    <w:bookmarkStart w:id="44" w:name="page45"/>
    <w:bookmarkEnd w:id="44"/>
    <w:tbl>
      <w:tblPr>
        <w:tblLayout w:type="fixed"/>
        <w:tblInd w:w="0" w:type="dxa"/>
        <w:tblCellMar>
          <w:top w:w="0" w:type="dxa"/>
          <w:left w:w="0" w:type="dxa"/>
          <w:bottom w:w="0" w:type="dxa"/>
          <w:right w:w="0" w:type="dxa"/>
        </w:tblCellMar>
      </w:tblPr>
      <w:tr>
        <w:trPr>
          <w:trHeight w:val="234"/>
        </w:trPr>
        <w:tc>
          <w:tcPr>
            <w:tcW w:w="10080" w:type="dxa"/>
            <w:vAlign w:val="bottom"/>
            <w:gridSpan w:val="2"/>
          </w:tcPr>
          <w:p>
            <w:pPr>
              <w:spacing w:after="0"/>
              <w:rPr>
                <w:sz w:val="20"/>
                <w:szCs w:val="20"/>
                <w:color w:val="auto"/>
              </w:rPr>
            </w:pPr>
            <w:r>
              <w:rPr>
                <w:rFonts w:ascii="Arial" w:cs="Arial" w:eastAsia="Arial" w:hAnsi="Arial"/>
                <w:sz w:val="18"/>
                <w:szCs w:val="18"/>
                <w:b w:val="1"/>
                <w:bCs w:val="1"/>
                <w:color w:val="auto"/>
              </w:rPr>
              <w:t>ARTICLE IX SUPPLEMENTAL INDENTURES</w:t>
            </w:r>
          </w:p>
        </w:tc>
        <w:tc>
          <w:tcPr>
            <w:tcW w:w="1280" w:type="dxa"/>
            <w:vAlign w:val="bottom"/>
          </w:tcPr>
          <w:p>
            <w:pPr>
              <w:jc w:val="right"/>
              <w:spacing w:after="0"/>
              <w:rPr>
                <w:sz w:val="20"/>
                <w:szCs w:val="20"/>
                <w:color w:val="auto"/>
              </w:rPr>
            </w:pPr>
            <w:r>
              <w:rPr>
                <w:rFonts w:ascii="Arial" w:cs="Arial" w:eastAsia="Arial" w:hAnsi="Arial"/>
                <w:sz w:val="18"/>
                <w:szCs w:val="18"/>
                <w:b w:val="1"/>
                <w:bCs w:val="1"/>
                <w:color w:val="auto"/>
              </w:rPr>
              <w:t>46</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901.</w:t>
            </w:r>
          </w:p>
        </w:tc>
        <w:tc>
          <w:tcPr>
            <w:tcW w:w="8500" w:type="dxa"/>
            <w:vAlign w:val="bottom"/>
          </w:tcPr>
          <w:p>
            <w:pPr>
              <w:ind w:left="220"/>
              <w:spacing w:after="0"/>
              <w:rPr>
                <w:sz w:val="20"/>
                <w:szCs w:val="20"/>
                <w:color w:val="auto"/>
              </w:rPr>
            </w:pPr>
            <w:r>
              <w:rPr>
                <w:rFonts w:ascii="Arial" w:cs="Arial" w:eastAsia="Arial" w:hAnsi="Arial"/>
                <w:sz w:val="18"/>
                <w:szCs w:val="18"/>
                <w:color w:val="auto"/>
              </w:rPr>
              <w:t>Supplemental Indentures Without Consent of Holders</w:t>
            </w:r>
          </w:p>
        </w:tc>
        <w:tc>
          <w:tcPr>
            <w:tcW w:w="128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902.</w:t>
            </w:r>
          </w:p>
        </w:tc>
        <w:tc>
          <w:tcPr>
            <w:tcW w:w="8500" w:type="dxa"/>
            <w:vAlign w:val="bottom"/>
          </w:tcPr>
          <w:p>
            <w:pPr>
              <w:ind w:left="220"/>
              <w:spacing w:after="0"/>
              <w:rPr>
                <w:sz w:val="20"/>
                <w:szCs w:val="20"/>
                <w:color w:val="auto"/>
              </w:rPr>
            </w:pPr>
            <w:r>
              <w:rPr>
                <w:rFonts w:ascii="Arial" w:cs="Arial" w:eastAsia="Arial" w:hAnsi="Arial"/>
                <w:sz w:val="18"/>
                <w:szCs w:val="18"/>
                <w:color w:val="auto"/>
              </w:rPr>
              <w:t>Supplemental Indentures With Consent of Holders</w:t>
            </w:r>
          </w:p>
        </w:tc>
        <w:tc>
          <w:tcPr>
            <w:tcW w:w="12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903.</w:t>
            </w:r>
          </w:p>
        </w:tc>
        <w:tc>
          <w:tcPr>
            <w:tcW w:w="8500" w:type="dxa"/>
            <w:vAlign w:val="bottom"/>
          </w:tcPr>
          <w:p>
            <w:pPr>
              <w:ind w:left="220"/>
              <w:spacing w:after="0"/>
              <w:rPr>
                <w:sz w:val="20"/>
                <w:szCs w:val="20"/>
                <w:color w:val="auto"/>
              </w:rPr>
            </w:pPr>
            <w:r>
              <w:rPr>
                <w:rFonts w:ascii="Arial" w:cs="Arial" w:eastAsia="Arial" w:hAnsi="Arial"/>
                <w:sz w:val="18"/>
                <w:szCs w:val="18"/>
                <w:color w:val="auto"/>
              </w:rPr>
              <w:t>Execution of Supplemental Indentures</w:t>
            </w:r>
          </w:p>
        </w:tc>
        <w:tc>
          <w:tcPr>
            <w:tcW w:w="1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904.</w:t>
            </w:r>
          </w:p>
        </w:tc>
        <w:tc>
          <w:tcPr>
            <w:tcW w:w="8500" w:type="dxa"/>
            <w:vAlign w:val="bottom"/>
          </w:tcPr>
          <w:p>
            <w:pPr>
              <w:ind w:left="220"/>
              <w:spacing w:after="0"/>
              <w:rPr>
                <w:sz w:val="20"/>
                <w:szCs w:val="20"/>
                <w:color w:val="auto"/>
              </w:rPr>
            </w:pPr>
            <w:r>
              <w:rPr>
                <w:rFonts w:ascii="Arial" w:cs="Arial" w:eastAsia="Arial" w:hAnsi="Arial"/>
                <w:sz w:val="18"/>
                <w:szCs w:val="18"/>
                <w:color w:val="auto"/>
              </w:rPr>
              <w:t>Effect of Supplemental Indentures</w:t>
            </w:r>
          </w:p>
        </w:tc>
        <w:tc>
          <w:tcPr>
            <w:tcW w:w="1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905.</w:t>
            </w:r>
          </w:p>
        </w:tc>
        <w:tc>
          <w:tcPr>
            <w:tcW w:w="8500" w:type="dxa"/>
            <w:vAlign w:val="bottom"/>
          </w:tcPr>
          <w:p>
            <w:pPr>
              <w:ind w:left="220"/>
              <w:spacing w:after="0"/>
              <w:rPr>
                <w:sz w:val="20"/>
                <w:szCs w:val="20"/>
                <w:color w:val="auto"/>
              </w:rPr>
            </w:pPr>
            <w:r>
              <w:rPr>
                <w:rFonts w:ascii="Arial" w:cs="Arial" w:eastAsia="Arial" w:hAnsi="Arial"/>
                <w:sz w:val="18"/>
                <w:szCs w:val="18"/>
                <w:color w:val="auto"/>
              </w:rPr>
              <w:t>Conformity with Trust Indenture Act</w:t>
            </w:r>
          </w:p>
        </w:tc>
        <w:tc>
          <w:tcPr>
            <w:tcW w:w="1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906.</w:t>
            </w:r>
          </w:p>
        </w:tc>
        <w:tc>
          <w:tcPr>
            <w:tcW w:w="8500" w:type="dxa"/>
            <w:vAlign w:val="bottom"/>
          </w:tcPr>
          <w:p>
            <w:pPr>
              <w:ind w:left="220"/>
              <w:spacing w:after="0"/>
              <w:rPr>
                <w:sz w:val="20"/>
                <w:szCs w:val="20"/>
                <w:color w:val="auto"/>
              </w:rPr>
            </w:pPr>
            <w:r>
              <w:rPr>
                <w:rFonts w:ascii="Arial" w:cs="Arial" w:eastAsia="Arial" w:hAnsi="Arial"/>
                <w:sz w:val="18"/>
                <w:szCs w:val="18"/>
                <w:color w:val="auto"/>
              </w:rPr>
              <w:t>Reference in Securities to Supplemental Indentures</w:t>
            </w:r>
          </w:p>
        </w:tc>
        <w:tc>
          <w:tcPr>
            <w:tcW w:w="1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324"/>
        </w:trPr>
        <w:tc>
          <w:tcPr>
            <w:tcW w:w="10080" w:type="dxa"/>
            <w:vAlign w:val="bottom"/>
            <w:gridSpan w:val="2"/>
          </w:tcPr>
          <w:p>
            <w:pPr>
              <w:spacing w:after="0"/>
              <w:rPr>
                <w:sz w:val="20"/>
                <w:szCs w:val="20"/>
                <w:color w:val="auto"/>
              </w:rPr>
            </w:pPr>
            <w:r>
              <w:rPr>
                <w:rFonts w:ascii="Arial" w:cs="Arial" w:eastAsia="Arial" w:hAnsi="Arial"/>
                <w:sz w:val="18"/>
                <w:szCs w:val="18"/>
                <w:b w:val="1"/>
                <w:bCs w:val="1"/>
                <w:color w:val="auto"/>
              </w:rPr>
              <w:t>ARTICLE X COVENANTS</w:t>
            </w:r>
          </w:p>
        </w:tc>
        <w:tc>
          <w:tcPr>
            <w:tcW w:w="1280" w:type="dxa"/>
            <w:vAlign w:val="bottom"/>
          </w:tcPr>
          <w:p>
            <w:pPr>
              <w:jc w:val="right"/>
              <w:spacing w:after="0"/>
              <w:rPr>
                <w:sz w:val="20"/>
                <w:szCs w:val="20"/>
                <w:color w:val="auto"/>
              </w:rPr>
            </w:pPr>
            <w:r>
              <w:rPr>
                <w:rFonts w:ascii="Arial" w:cs="Arial" w:eastAsia="Arial" w:hAnsi="Arial"/>
                <w:sz w:val="18"/>
                <w:szCs w:val="18"/>
                <w:b w:val="1"/>
                <w:bCs w:val="1"/>
                <w:color w:val="auto"/>
              </w:rPr>
              <w:t>49</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1001.</w:t>
            </w:r>
          </w:p>
        </w:tc>
        <w:tc>
          <w:tcPr>
            <w:tcW w:w="8500" w:type="dxa"/>
            <w:vAlign w:val="bottom"/>
          </w:tcPr>
          <w:p>
            <w:pPr>
              <w:ind w:left="220"/>
              <w:spacing w:after="0"/>
              <w:rPr>
                <w:sz w:val="20"/>
                <w:szCs w:val="20"/>
                <w:color w:val="auto"/>
              </w:rPr>
            </w:pPr>
            <w:r>
              <w:rPr>
                <w:rFonts w:ascii="Arial" w:cs="Arial" w:eastAsia="Arial" w:hAnsi="Arial"/>
                <w:sz w:val="18"/>
                <w:szCs w:val="18"/>
                <w:color w:val="auto"/>
              </w:rPr>
              <w:t>Payment of Principal, Premium, if any, and Interest</w:t>
            </w:r>
          </w:p>
        </w:tc>
        <w:tc>
          <w:tcPr>
            <w:tcW w:w="1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1002.</w:t>
            </w:r>
          </w:p>
        </w:tc>
        <w:tc>
          <w:tcPr>
            <w:tcW w:w="8500" w:type="dxa"/>
            <w:vAlign w:val="bottom"/>
          </w:tcPr>
          <w:p>
            <w:pPr>
              <w:ind w:left="220"/>
              <w:spacing w:after="0"/>
              <w:rPr>
                <w:sz w:val="20"/>
                <w:szCs w:val="20"/>
                <w:color w:val="auto"/>
              </w:rPr>
            </w:pPr>
            <w:r>
              <w:rPr>
                <w:rFonts w:ascii="Arial" w:cs="Arial" w:eastAsia="Arial" w:hAnsi="Arial"/>
                <w:sz w:val="18"/>
                <w:szCs w:val="18"/>
                <w:color w:val="auto"/>
              </w:rPr>
              <w:t>Corporate Existence</w:t>
            </w:r>
          </w:p>
        </w:tc>
        <w:tc>
          <w:tcPr>
            <w:tcW w:w="12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1003.</w:t>
            </w:r>
          </w:p>
        </w:tc>
        <w:tc>
          <w:tcPr>
            <w:tcW w:w="8500" w:type="dxa"/>
            <w:vAlign w:val="bottom"/>
          </w:tcPr>
          <w:p>
            <w:pPr>
              <w:ind w:left="220"/>
              <w:spacing w:after="0"/>
              <w:rPr>
                <w:sz w:val="20"/>
                <w:szCs w:val="20"/>
                <w:color w:val="auto"/>
              </w:rPr>
            </w:pPr>
            <w:r>
              <w:rPr>
                <w:rFonts w:ascii="Arial" w:cs="Arial" w:eastAsia="Arial" w:hAnsi="Arial"/>
                <w:sz w:val="18"/>
                <w:szCs w:val="18"/>
                <w:color w:val="auto"/>
              </w:rPr>
              <w:t>Maintenance of Office or Agency</w:t>
            </w:r>
          </w:p>
        </w:tc>
        <w:tc>
          <w:tcPr>
            <w:tcW w:w="12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1004.</w:t>
            </w:r>
          </w:p>
        </w:tc>
        <w:tc>
          <w:tcPr>
            <w:tcW w:w="8500" w:type="dxa"/>
            <w:vAlign w:val="bottom"/>
          </w:tcPr>
          <w:p>
            <w:pPr>
              <w:ind w:left="220"/>
              <w:spacing w:after="0"/>
              <w:rPr>
                <w:sz w:val="20"/>
                <w:szCs w:val="20"/>
                <w:color w:val="auto"/>
              </w:rPr>
            </w:pPr>
            <w:r>
              <w:rPr>
                <w:rFonts w:ascii="Arial" w:cs="Arial" w:eastAsia="Arial" w:hAnsi="Arial"/>
                <w:sz w:val="18"/>
                <w:szCs w:val="18"/>
                <w:color w:val="auto"/>
              </w:rPr>
              <w:t>Money for Securities Payments to Be Held in Trust</w:t>
            </w:r>
          </w:p>
        </w:tc>
        <w:tc>
          <w:tcPr>
            <w:tcW w:w="128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1005.</w:t>
            </w:r>
          </w:p>
        </w:tc>
        <w:tc>
          <w:tcPr>
            <w:tcW w:w="8500" w:type="dxa"/>
            <w:vAlign w:val="bottom"/>
          </w:tcPr>
          <w:p>
            <w:pPr>
              <w:ind w:left="220"/>
              <w:spacing w:after="0"/>
              <w:rPr>
                <w:sz w:val="20"/>
                <w:szCs w:val="20"/>
                <w:color w:val="auto"/>
              </w:rPr>
            </w:pPr>
            <w:r>
              <w:rPr>
                <w:rFonts w:ascii="Arial" w:cs="Arial" w:eastAsia="Arial" w:hAnsi="Arial"/>
                <w:sz w:val="18"/>
                <w:szCs w:val="18"/>
                <w:color w:val="auto"/>
              </w:rPr>
              <w:t>Payment of Additional Amounts</w:t>
            </w:r>
          </w:p>
        </w:tc>
        <w:tc>
          <w:tcPr>
            <w:tcW w:w="128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1006.</w:t>
            </w:r>
          </w:p>
        </w:tc>
        <w:tc>
          <w:tcPr>
            <w:tcW w:w="8500" w:type="dxa"/>
            <w:vAlign w:val="bottom"/>
          </w:tcPr>
          <w:p>
            <w:pPr>
              <w:ind w:left="220"/>
              <w:spacing w:after="0"/>
              <w:rPr>
                <w:sz w:val="20"/>
                <w:szCs w:val="20"/>
                <w:color w:val="auto"/>
              </w:rPr>
            </w:pPr>
            <w:r>
              <w:rPr>
                <w:rFonts w:ascii="Arial" w:cs="Arial" w:eastAsia="Arial" w:hAnsi="Arial"/>
                <w:sz w:val="18"/>
                <w:szCs w:val="18"/>
                <w:color w:val="auto"/>
              </w:rPr>
              <w:t>[Reserved]</w:t>
            </w:r>
          </w:p>
        </w:tc>
        <w:tc>
          <w:tcPr>
            <w:tcW w:w="128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1007.</w:t>
            </w:r>
          </w:p>
        </w:tc>
        <w:tc>
          <w:tcPr>
            <w:tcW w:w="8500" w:type="dxa"/>
            <w:vAlign w:val="bottom"/>
          </w:tcPr>
          <w:p>
            <w:pPr>
              <w:ind w:left="220"/>
              <w:spacing w:after="0"/>
              <w:rPr>
                <w:sz w:val="20"/>
                <w:szCs w:val="20"/>
                <w:color w:val="auto"/>
              </w:rPr>
            </w:pPr>
            <w:r>
              <w:rPr>
                <w:rFonts w:ascii="Arial" w:cs="Arial" w:eastAsia="Arial" w:hAnsi="Arial"/>
                <w:sz w:val="18"/>
                <w:szCs w:val="18"/>
                <w:color w:val="auto"/>
              </w:rPr>
              <w:t>Statement by Officers as to Default</w:t>
            </w:r>
          </w:p>
        </w:tc>
        <w:tc>
          <w:tcPr>
            <w:tcW w:w="128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1008.</w:t>
            </w:r>
          </w:p>
        </w:tc>
        <w:tc>
          <w:tcPr>
            <w:tcW w:w="8500" w:type="dxa"/>
            <w:vAlign w:val="bottom"/>
          </w:tcPr>
          <w:p>
            <w:pPr>
              <w:ind w:left="220"/>
              <w:spacing w:after="0"/>
              <w:rPr>
                <w:sz w:val="20"/>
                <w:szCs w:val="20"/>
                <w:color w:val="auto"/>
              </w:rPr>
            </w:pPr>
            <w:r>
              <w:rPr>
                <w:rFonts w:ascii="Arial" w:cs="Arial" w:eastAsia="Arial" w:hAnsi="Arial"/>
                <w:sz w:val="18"/>
                <w:szCs w:val="18"/>
                <w:color w:val="auto"/>
              </w:rPr>
              <w:t>Provision of Financial Information</w:t>
            </w:r>
          </w:p>
        </w:tc>
        <w:tc>
          <w:tcPr>
            <w:tcW w:w="12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1009.</w:t>
            </w:r>
          </w:p>
        </w:tc>
        <w:tc>
          <w:tcPr>
            <w:tcW w:w="8500" w:type="dxa"/>
            <w:vAlign w:val="bottom"/>
          </w:tcPr>
          <w:p>
            <w:pPr>
              <w:ind w:left="220"/>
              <w:spacing w:after="0"/>
              <w:rPr>
                <w:sz w:val="20"/>
                <w:szCs w:val="20"/>
                <w:color w:val="auto"/>
              </w:rPr>
            </w:pPr>
            <w:r>
              <w:rPr>
                <w:rFonts w:ascii="Arial" w:cs="Arial" w:eastAsia="Arial" w:hAnsi="Arial"/>
                <w:sz w:val="18"/>
                <w:szCs w:val="18"/>
                <w:color w:val="auto"/>
              </w:rPr>
              <w:t>Waiver of Certain Covenants</w:t>
            </w:r>
          </w:p>
        </w:tc>
        <w:tc>
          <w:tcPr>
            <w:tcW w:w="12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324"/>
        </w:trPr>
        <w:tc>
          <w:tcPr>
            <w:tcW w:w="10080" w:type="dxa"/>
            <w:vAlign w:val="bottom"/>
            <w:gridSpan w:val="2"/>
          </w:tcPr>
          <w:p>
            <w:pPr>
              <w:spacing w:after="0"/>
              <w:rPr>
                <w:sz w:val="20"/>
                <w:szCs w:val="20"/>
                <w:color w:val="auto"/>
              </w:rPr>
            </w:pPr>
            <w:r>
              <w:rPr>
                <w:rFonts w:ascii="Arial" w:cs="Arial" w:eastAsia="Arial" w:hAnsi="Arial"/>
                <w:sz w:val="18"/>
                <w:szCs w:val="18"/>
                <w:b w:val="1"/>
                <w:bCs w:val="1"/>
                <w:color w:val="auto"/>
              </w:rPr>
              <w:t>ARTICLE XI REDEMPTION OF SECURITIES</w:t>
            </w:r>
          </w:p>
        </w:tc>
        <w:tc>
          <w:tcPr>
            <w:tcW w:w="1280" w:type="dxa"/>
            <w:vAlign w:val="bottom"/>
          </w:tcPr>
          <w:p>
            <w:pPr>
              <w:jc w:val="right"/>
              <w:spacing w:after="0"/>
              <w:rPr>
                <w:sz w:val="20"/>
                <w:szCs w:val="20"/>
                <w:color w:val="auto"/>
              </w:rPr>
            </w:pPr>
            <w:r>
              <w:rPr>
                <w:rFonts w:ascii="Arial" w:cs="Arial" w:eastAsia="Arial" w:hAnsi="Arial"/>
                <w:sz w:val="18"/>
                <w:szCs w:val="18"/>
                <w:b w:val="1"/>
                <w:bCs w:val="1"/>
                <w:color w:val="auto"/>
              </w:rPr>
              <w:t>54</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1101.</w:t>
            </w:r>
          </w:p>
        </w:tc>
        <w:tc>
          <w:tcPr>
            <w:tcW w:w="850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12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1102.</w:t>
            </w:r>
          </w:p>
        </w:tc>
        <w:tc>
          <w:tcPr>
            <w:tcW w:w="8500" w:type="dxa"/>
            <w:vAlign w:val="bottom"/>
          </w:tcPr>
          <w:p>
            <w:pPr>
              <w:ind w:left="220"/>
              <w:spacing w:after="0"/>
              <w:rPr>
                <w:sz w:val="20"/>
                <w:szCs w:val="20"/>
                <w:color w:val="auto"/>
              </w:rPr>
            </w:pPr>
            <w:r>
              <w:rPr>
                <w:rFonts w:ascii="Arial" w:cs="Arial" w:eastAsia="Arial" w:hAnsi="Arial"/>
                <w:sz w:val="18"/>
                <w:szCs w:val="18"/>
                <w:color w:val="auto"/>
              </w:rPr>
              <w:t>Election to Redeem; Notice to Trustee</w:t>
            </w:r>
          </w:p>
        </w:tc>
        <w:tc>
          <w:tcPr>
            <w:tcW w:w="12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1103.</w:t>
            </w:r>
          </w:p>
        </w:tc>
        <w:tc>
          <w:tcPr>
            <w:tcW w:w="8500" w:type="dxa"/>
            <w:vAlign w:val="bottom"/>
          </w:tcPr>
          <w:p>
            <w:pPr>
              <w:ind w:left="220"/>
              <w:spacing w:after="0"/>
              <w:rPr>
                <w:sz w:val="20"/>
                <w:szCs w:val="20"/>
                <w:color w:val="auto"/>
              </w:rPr>
            </w:pPr>
            <w:r>
              <w:rPr>
                <w:rFonts w:ascii="Arial" w:cs="Arial" w:eastAsia="Arial" w:hAnsi="Arial"/>
                <w:sz w:val="18"/>
                <w:szCs w:val="18"/>
                <w:color w:val="auto"/>
              </w:rPr>
              <w:t>Selection by Trustee of Securities to Be Redeemed</w:t>
            </w:r>
          </w:p>
        </w:tc>
        <w:tc>
          <w:tcPr>
            <w:tcW w:w="12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1104.</w:t>
            </w:r>
          </w:p>
        </w:tc>
        <w:tc>
          <w:tcPr>
            <w:tcW w:w="8500" w:type="dxa"/>
            <w:vAlign w:val="bottom"/>
          </w:tcPr>
          <w:p>
            <w:pPr>
              <w:ind w:left="220"/>
              <w:spacing w:after="0"/>
              <w:rPr>
                <w:sz w:val="20"/>
                <w:szCs w:val="20"/>
                <w:color w:val="auto"/>
              </w:rPr>
            </w:pPr>
            <w:r>
              <w:rPr>
                <w:rFonts w:ascii="Arial" w:cs="Arial" w:eastAsia="Arial" w:hAnsi="Arial"/>
                <w:sz w:val="18"/>
                <w:szCs w:val="18"/>
                <w:color w:val="auto"/>
              </w:rPr>
              <w:t>Notice of Redemption</w:t>
            </w:r>
          </w:p>
        </w:tc>
        <w:tc>
          <w:tcPr>
            <w:tcW w:w="128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1105.</w:t>
            </w:r>
          </w:p>
        </w:tc>
        <w:tc>
          <w:tcPr>
            <w:tcW w:w="8500" w:type="dxa"/>
            <w:vAlign w:val="bottom"/>
          </w:tcPr>
          <w:p>
            <w:pPr>
              <w:ind w:left="220"/>
              <w:spacing w:after="0"/>
              <w:rPr>
                <w:sz w:val="20"/>
                <w:szCs w:val="20"/>
                <w:color w:val="auto"/>
              </w:rPr>
            </w:pPr>
            <w:r>
              <w:rPr>
                <w:rFonts w:ascii="Arial" w:cs="Arial" w:eastAsia="Arial" w:hAnsi="Arial"/>
                <w:sz w:val="18"/>
                <w:szCs w:val="18"/>
                <w:color w:val="auto"/>
              </w:rPr>
              <w:t>Deposit of Redemption Price</w:t>
            </w:r>
          </w:p>
        </w:tc>
        <w:tc>
          <w:tcPr>
            <w:tcW w:w="128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1106.</w:t>
            </w:r>
          </w:p>
        </w:tc>
        <w:tc>
          <w:tcPr>
            <w:tcW w:w="8500" w:type="dxa"/>
            <w:vAlign w:val="bottom"/>
          </w:tcPr>
          <w:p>
            <w:pPr>
              <w:ind w:left="220"/>
              <w:spacing w:after="0"/>
              <w:rPr>
                <w:sz w:val="20"/>
                <w:szCs w:val="20"/>
                <w:color w:val="auto"/>
              </w:rPr>
            </w:pPr>
            <w:r>
              <w:rPr>
                <w:rFonts w:ascii="Arial" w:cs="Arial" w:eastAsia="Arial" w:hAnsi="Arial"/>
                <w:sz w:val="18"/>
                <w:szCs w:val="18"/>
                <w:color w:val="auto"/>
              </w:rPr>
              <w:t>Securities Payable on Redemption Date</w:t>
            </w:r>
          </w:p>
        </w:tc>
        <w:tc>
          <w:tcPr>
            <w:tcW w:w="128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1107.</w:t>
            </w:r>
          </w:p>
        </w:tc>
        <w:tc>
          <w:tcPr>
            <w:tcW w:w="8500" w:type="dxa"/>
            <w:vAlign w:val="bottom"/>
          </w:tcPr>
          <w:p>
            <w:pPr>
              <w:ind w:left="220"/>
              <w:spacing w:after="0"/>
              <w:rPr>
                <w:sz w:val="20"/>
                <w:szCs w:val="20"/>
                <w:color w:val="auto"/>
              </w:rPr>
            </w:pPr>
            <w:r>
              <w:rPr>
                <w:rFonts w:ascii="Arial" w:cs="Arial" w:eastAsia="Arial" w:hAnsi="Arial"/>
                <w:sz w:val="18"/>
                <w:szCs w:val="18"/>
                <w:color w:val="auto"/>
              </w:rPr>
              <w:t>Securities Redeemed in Part</w:t>
            </w:r>
          </w:p>
        </w:tc>
        <w:tc>
          <w:tcPr>
            <w:tcW w:w="128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1108.</w:t>
            </w:r>
          </w:p>
        </w:tc>
        <w:tc>
          <w:tcPr>
            <w:tcW w:w="8500" w:type="dxa"/>
            <w:vAlign w:val="bottom"/>
          </w:tcPr>
          <w:p>
            <w:pPr>
              <w:ind w:left="220"/>
              <w:spacing w:after="0"/>
              <w:rPr>
                <w:sz w:val="20"/>
                <w:szCs w:val="20"/>
                <w:color w:val="auto"/>
              </w:rPr>
            </w:pPr>
            <w:r>
              <w:rPr>
                <w:rFonts w:ascii="Arial" w:cs="Arial" w:eastAsia="Arial" w:hAnsi="Arial"/>
                <w:sz w:val="18"/>
                <w:szCs w:val="18"/>
                <w:color w:val="auto"/>
              </w:rPr>
              <w:t>Redemption for Tax Purposes</w:t>
            </w:r>
          </w:p>
        </w:tc>
        <w:tc>
          <w:tcPr>
            <w:tcW w:w="12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324"/>
        </w:trPr>
        <w:tc>
          <w:tcPr>
            <w:tcW w:w="10080" w:type="dxa"/>
            <w:vAlign w:val="bottom"/>
            <w:gridSpan w:val="2"/>
          </w:tcPr>
          <w:p>
            <w:pPr>
              <w:spacing w:after="0"/>
              <w:rPr>
                <w:sz w:val="20"/>
                <w:szCs w:val="20"/>
                <w:color w:val="auto"/>
              </w:rPr>
            </w:pPr>
            <w:r>
              <w:rPr>
                <w:rFonts w:ascii="Arial" w:cs="Arial" w:eastAsia="Arial" w:hAnsi="Arial"/>
                <w:sz w:val="18"/>
                <w:szCs w:val="18"/>
                <w:b w:val="1"/>
                <w:bCs w:val="1"/>
                <w:color w:val="auto"/>
              </w:rPr>
              <w:t>ARTICLE XII SINKING FUNDS</w:t>
            </w:r>
          </w:p>
        </w:tc>
        <w:tc>
          <w:tcPr>
            <w:tcW w:w="1280" w:type="dxa"/>
            <w:vAlign w:val="bottom"/>
          </w:tcPr>
          <w:p>
            <w:pPr>
              <w:jc w:val="right"/>
              <w:spacing w:after="0"/>
              <w:rPr>
                <w:sz w:val="20"/>
                <w:szCs w:val="20"/>
                <w:color w:val="auto"/>
              </w:rPr>
            </w:pPr>
            <w:r>
              <w:rPr>
                <w:rFonts w:ascii="Arial" w:cs="Arial" w:eastAsia="Arial" w:hAnsi="Arial"/>
                <w:sz w:val="18"/>
                <w:szCs w:val="18"/>
                <w:b w:val="1"/>
                <w:bCs w:val="1"/>
                <w:color w:val="auto"/>
              </w:rPr>
              <w:t>58</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1201.</w:t>
            </w:r>
          </w:p>
        </w:tc>
        <w:tc>
          <w:tcPr>
            <w:tcW w:w="850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12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1202.</w:t>
            </w:r>
          </w:p>
        </w:tc>
        <w:tc>
          <w:tcPr>
            <w:tcW w:w="8500" w:type="dxa"/>
            <w:vAlign w:val="bottom"/>
          </w:tcPr>
          <w:p>
            <w:pPr>
              <w:ind w:left="220"/>
              <w:spacing w:after="0"/>
              <w:rPr>
                <w:sz w:val="20"/>
                <w:szCs w:val="20"/>
                <w:color w:val="auto"/>
              </w:rPr>
            </w:pPr>
            <w:r>
              <w:rPr>
                <w:rFonts w:ascii="Arial" w:cs="Arial" w:eastAsia="Arial" w:hAnsi="Arial"/>
                <w:sz w:val="18"/>
                <w:szCs w:val="18"/>
                <w:color w:val="auto"/>
              </w:rPr>
              <w:t>Satisfaction of Sinking Fund Payments with Securities</w:t>
            </w:r>
          </w:p>
        </w:tc>
        <w:tc>
          <w:tcPr>
            <w:tcW w:w="12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1203.</w:t>
            </w:r>
          </w:p>
        </w:tc>
        <w:tc>
          <w:tcPr>
            <w:tcW w:w="8500" w:type="dxa"/>
            <w:vAlign w:val="bottom"/>
          </w:tcPr>
          <w:p>
            <w:pPr>
              <w:ind w:left="220"/>
              <w:spacing w:after="0"/>
              <w:rPr>
                <w:sz w:val="20"/>
                <w:szCs w:val="20"/>
                <w:color w:val="auto"/>
              </w:rPr>
            </w:pPr>
            <w:r>
              <w:rPr>
                <w:rFonts w:ascii="Arial" w:cs="Arial" w:eastAsia="Arial" w:hAnsi="Arial"/>
                <w:sz w:val="18"/>
                <w:szCs w:val="18"/>
                <w:color w:val="auto"/>
              </w:rPr>
              <w:t>Redemption of Securities for Sinking Fund</w:t>
            </w:r>
          </w:p>
        </w:tc>
        <w:tc>
          <w:tcPr>
            <w:tcW w:w="128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324"/>
        </w:trPr>
        <w:tc>
          <w:tcPr>
            <w:tcW w:w="10080" w:type="dxa"/>
            <w:vAlign w:val="bottom"/>
            <w:gridSpan w:val="2"/>
          </w:tcPr>
          <w:p>
            <w:pPr>
              <w:spacing w:after="0"/>
              <w:rPr>
                <w:sz w:val="20"/>
                <w:szCs w:val="20"/>
                <w:color w:val="auto"/>
              </w:rPr>
            </w:pPr>
            <w:r>
              <w:rPr>
                <w:rFonts w:ascii="Arial" w:cs="Arial" w:eastAsia="Arial" w:hAnsi="Arial"/>
                <w:sz w:val="18"/>
                <w:szCs w:val="18"/>
                <w:b w:val="1"/>
                <w:bCs w:val="1"/>
                <w:color w:val="auto"/>
              </w:rPr>
              <w:t>ARTICLE XIII DEFEASANCE AND COVENANT DEFEASANCE</w:t>
            </w:r>
          </w:p>
        </w:tc>
        <w:tc>
          <w:tcPr>
            <w:tcW w:w="1280" w:type="dxa"/>
            <w:vAlign w:val="bottom"/>
          </w:tcPr>
          <w:p>
            <w:pPr>
              <w:jc w:val="right"/>
              <w:spacing w:after="0"/>
              <w:rPr>
                <w:sz w:val="20"/>
                <w:szCs w:val="20"/>
                <w:color w:val="auto"/>
              </w:rPr>
            </w:pPr>
            <w:r>
              <w:rPr>
                <w:rFonts w:ascii="Arial" w:cs="Arial" w:eastAsia="Arial" w:hAnsi="Arial"/>
                <w:sz w:val="18"/>
                <w:szCs w:val="18"/>
                <w:b w:val="1"/>
                <w:bCs w:val="1"/>
                <w:color w:val="auto"/>
              </w:rPr>
              <w:t>59</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1301.</w:t>
            </w:r>
          </w:p>
        </w:tc>
        <w:tc>
          <w:tcPr>
            <w:tcW w:w="8500" w:type="dxa"/>
            <w:vAlign w:val="bottom"/>
          </w:tcPr>
          <w:p>
            <w:pPr>
              <w:ind w:left="220"/>
              <w:spacing w:after="0"/>
              <w:rPr>
                <w:sz w:val="20"/>
                <w:szCs w:val="20"/>
                <w:color w:val="auto"/>
              </w:rPr>
            </w:pPr>
            <w:r>
              <w:rPr>
                <w:rFonts w:ascii="Arial" w:cs="Arial" w:eastAsia="Arial" w:hAnsi="Arial"/>
                <w:sz w:val="18"/>
                <w:szCs w:val="18"/>
                <w:color w:val="auto"/>
              </w:rPr>
              <w:t>Company’s Option to Effect Defeasance or Covenant Defeasance</w:t>
            </w:r>
          </w:p>
        </w:tc>
        <w:tc>
          <w:tcPr>
            <w:tcW w:w="128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1302.</w:t>
            </w:r>
          </w:p>
        </w:tc>
        <w:tc>
          <w:tcPr>
            <w:tcW w:w="8500" w:type="dxa"/>
            <w:vAlign w:val="bottom"/>
          </w:tcPr>
          <w:p>
            <w:pPr>
              <w:ind w:left="220"/>
              <w:spacing w:after="0"/>
              <w:rPr>
                <w:sz w:val="20"/>
                <w:szCs w:val="20"/>
                <w:color w:val="auto"/>
              </w:rPr>
            </w:pPr>
            <w:r>
              <w:rPr>
                <w:rFonts w:ascii="Arial" w:cs="Arial" w:eastAsia="Arial" w:hAnsi="Arial"/>
                <w:sz w:val="18"/>
                <w:szCs w:val="18"/>
                <w:color w:val="auto"/>
              </w:rPr>
              <w:t>Defeasance and Discharge</w:t>
            </w:r>
          </w:p>
        </w:tc>
        <w:tc>
          <w:tcPr>
            <w:tcW w:w="128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1303.</w:t>
            </w:r>
          </w:p>
        </w:tc>
        <w:tc>
          <w:tcPr>
            <w:tcW w:w="8500" w:type="dxa"/>
            <w:vAlign w:val="bottom"/>
          </w:tcPr>
          <w:p>
            <w:pPr>
              <w:ind w:left="220"/>
              <w:spacing w:after="0"/>
              <w:rPr>
                <w:sz w:val="20"/>
                <w:szCs w:val="20"/>
                <w:color w:val="auto"/>
              </w:rPr>
            </w:pPr>
            <w:r>
              <w:rPr>
                <w:rFonts w:ascii="Arial" w:cs="Arial" w:eastAsia="Arial" w:hAnsi="Arial"/>
                <w:sz w:val="18"/>
                <w:szCs w:val="18"/>
                <w:color w:val="auto"/>
              </w:rPr>
              <w:t>Covenant Defeasance</w:t>
            </w:r>
          </w:p>
        </w:tc>
        <w:tc>
          <w:tcPr>
            <w:tcW w:w="128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1304.</w:t>
            </w:r>
          </w:p>
        </w:tc>
        <w:tc>
          <w:tcPr>
            <w:tcW w:w="8500" w:type="dxa"/>
            <w:vAlign w:val="bottom"/>
          </w:tcPr>
          <w:p>
            <w:pPr>
              <w:ind w:left="220"/>
              <w:spacing w:after="0"/>
              <w:rPr>
                <w:sz w:val="20"/>
                <w:szCs w:val="20"/>
                <w:color w:val="auto"/>
              </w:rPr>
            </w:pPr>
            <w:r>
              <w:rPr>
                <w:rFonts w:ascii="Arial" w:cs="Arial" w:eastAsia="Arial" w:hAnsi="Arial"/>
                <w:sz w:val="18"/>
                <w:szCs w:val="18"/>
                <w:color w:val="auto"/>
              </w:rPr>
              <w:t>Conditions to Defeasance or Covenant Defeasance</w:t>
            </w:r>
          </w:p>
        </w:tc>
        <w:tc>
          <w:tcPr>
            <w:tcW w:w="128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1305.</w:t>
            </w:r>
          </w:p>
        </w:tc>
        <w:tc>
          <w:tcPr>
            <w:tcW w:w="8500" w:type="dxa"/>
            <w:vAlign w:val="bottom"/>
          </w:tcPr>
          <w:p>
            <w:pPr>
              <w:ind w:left="220"/>
              <w:spacing w:after="0"/>
              <w:rPr>
                <w:sz w:val="20"/>
                <w:szCs w:val="20"/>
                <w:color w:val="auto"/>
              </w:rPr>
            </w:pPr>
            <w:r>
              <w:rPr>
                <w:rFonts w:ascii="Arial" w:cs="Arial" w:eastAsia="Arial" w:hAnsi="Arial"/>
                <w:sz w:val="18"/>
                <w:szCs w:val="18"/>
                <w:color w:val="auto"/>
              </w:rPr>
              <w:t>Deposited Money and U.S. Government Obligations to Be Held in Trust; Miscellaneous Provisions</w:t>
            </w:r>
          </w:p>
        </w:tc>
        <w:tc>
          <w:tcPr>
            <w:tcW w:w="128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1306.</w:t>
            </w:r>
          </w:p>
        </w:tc>
        <w:tc>
          <w:tcPr>
            <w:tcW w:w="8500" w:type="dxa"/>
            <w:vAlign w:val="bottom"/>
          </w:tcPr>
          <w:p>
            <w:pPr>
              <w:ind w:left="220"/>
              <w:spacing w:after="0"/>
              <w:rPr>
                <w:sz w:val="20"/>
                <w:szCs w:val="20"/>
                <w:color w:val="auto"/>
              </w:rPr>
            </w:pPr>
            <w:r>
              <w:rPr>
                <w:rFonts w:ascii="Arial" w:cs="Arial" w:eastAsia="Arial" w:hAnsi="Arial"/>
                <w:sz w:val="18"/>
                <w:szCs w:val="18"/>
                <w:color w:val="auto"/>
              </w:rPr>
              <w:t>Reinstatement</w:t>
            </w:r>
          </w:p>
        </w:tc>
        <w:tc>
          <w:tcPr>
            <w:tcW w:w="1280" w:type="dxa"/>
            <w:vAlign w:val="bottom"/>
          </w:tcPr>
          <w:p>
            <w:pPr>
              <w:jc w:val="right"/>
              <w:spacing w:after="0"/>
              <w:rPr>
                <w:sz w:val="20"/>
                <w:szCs w:val="20"/>
                <w:color w:val="auto"/>
              </w:rPr>
            </w:pPr>
            <w:r>
              <w:rPr>
                <w:rFonts w:ascii="Arial" w:cs="Arial" w:eastAsia="Arial" w:hAnsi="Arial"/>
                <w:sz w:val="18"/>
                <w:szCs w:val="18"/>
                <w:color w:val="auto"/>
              </w:rPr>
              <w:t>62</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360"/>
          </w:cols>
          <w:pgMar w:left="240" w:top="270" w:right="299" w:bottom="1440" w:gutter="0" w:footer="0" w:header="0"/>
        </w:sectPr>
      </w:pPr>
    </w:p>
    <w:bookmarkStart w:id="45" w:name="page46"/>
    <w:bookmarkEnd w:id="45"/>
    <w:tbl>
      <w:tblPr>
        <w:tblLayout w:type="fixed"/>
        <w:tblInd w:w="0" w:type="dxa"/>
        <w:tblCellMar>
          <w:top w:w="0" w:type="dxa"/>
          <w:left w:w="0" w:type="dxa"/>
          <w:bottom w:w="0" w:type="dxa"/>
          <w:right w:w="0" w:type="dxa"/>
        </w:tblCellMar>
      </w:tblPr>
      <w:tr>
        <w:trPr>
          <w:trHeight w:val="234"/>
        </w:trPr>
        <w:tc>
          <w:tcPr>
            <w:tcW w:w="8960" w:type="dxa"/>
            <w:vAlign w:val="bottom"/>
            <w:gridSpan w:val="2"/>
          </w:tcPr>
          <w:p>
            <w:pPr>
              <w:spacing w:after="0"/>
              <w:rPr>
                <w:sz w:val="20"/>
                <w:szCs w:val="20"/>
                <w:color w:val="auto"/>
              </w:rPr>
            </w:pPr>
            <w:r>
              <w:rPr>
                <w:rFonts w:ascii="Arial" w:cs="Arial" w:eastAsia="Arial" w:hAnsi="Arial"/>
                <w:sz w:val="18"/>
                <w:szCs w:val="18"/>
                <w:b w:val="1"/>
                <w:bCs w:val="1"/>
                <w:color w:val="auto"/>
              </w:rPr>
              <w:t>ARTICLE XIV REPAYMENT AT THE OPTION OF HOLDERS</w:t>
            </w:r>
          </w:p>
        </w:tc>
        <w:tc>
          <w:tcPr>
            <w:tcW w:w="2400" w:type="dxa"/>
            <w:vAlign w:val="bottom"/>
          </w:tcPr>
          <w:p>
            <w:pPr>
              <w:jc w:val="right"/>
              <w:spacing w:after="0"/>
              <w:rPr>
                <w:sz w:val="20"/>
                <w:szCs w:val="20"/>
                <w:color w:val="auto"/>
              </w:rPr>
            </w:pPr>
            <w:r>
              <w:rPr>
                <w:rFonts w:ascii="Arial" w:cs="Arial" w:eastAsia="Arial" w:hAnsi="Arial"/>
                <w:sz w:val="18"/>
                <w:szCs w:val="18"/>
                <w:b w:val="1"/>
                <w:bCs w:val="1"/>
                <w:color w:val="auto"/>
              </w:rPr>
              <w:t>63</w:t>
            </w:r>
          </w:p>
        </w:tc>
      </w:tr>
      <w:tr>
        <w:trPr>
          <w:trHeight w:val="310"/>
        </w:trPr>
        <w:tc>
          <w:tcPr>
            <w:tcW w:w="1580" w:type="dxa"/>
            <w:vAlign w:val="bottom"/>
          </w:tcPr>
          <w:p>
            <w:pPr>
              <w:ind w:left="360"/>
              <w:spacing w:after="0"/>
              <w:rPr>
                <w:sz w:val="20"/>
                <w:szCs w:val="20"/>
                <w:color w:val="auto"/>
              </w:rPr>
            </w:pPr>
            <w:r>
              <w:rPr>
                <w:rFonts w:ascii="Arial" w:cs="Arial" w:eastAsia="Arial" w:hAnsi="Arial"/>
                <w:sz w:val="18"/>
                <w:szCs w:val="18"/>
                <w:color w:val="auto"/>
              </w:rPr>
              <w:t>Section 1401.</w:t>
            </w:r>
          </w:p>
        </w:tc>
        <w:tc>
          <w:tcPr>
            <w:tcW w:w="738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24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1402.</w:t>
            </w:r>
          </w:p>
        </w:tc>
        <w:tc>
          <w:tcPr>
            <w:tcW w:w="7380" w:type="dxa"/>
            <w:vAlign w:val="bottom"/>
          </w:tcPr>
          <w:p>
            <w:pPr>
              <w:ind w:left="220"/>
              <w:spacing w:after="0"/>
              <w:rPr>
                <w:sz w:val="20"/>
                <w:szCs w:val="20"/>
                <w:color w:val="auto"/>
              </w:rPr>
            </w:pPr>
            <w:r>
              <w:rPr>
                <w:rFonts w:ascii="Arial" w:cs="Arial" w:eastAsia="Arial" w:hAnsi="Arial"/>
                <w:sz w:val="18"/>
                <w:szCs w:val="18"/>
                <w:color w:val="auto"/>
              </w:rPr>
              <w:t>Repayment of Securities</w:t>
            </w:r>
          </w:p>
        </w:tc>
        <w:tc>
          <w:tcPr>
            <w:tcW w:w="24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1403.</w:t>
            </w:r>
          </w:p>
        </w:tc>
        <w:tc>
          <w:tcPr>
            <w:tcW w:w="7380" w:type="dxa"/>
            <w:vAlign w:val="bottom"/>
          </w:tcPr>
          <w:p>
            <w:pPr>
              <w:ind w:left="220"/>
              <w:spacing w:after="0"/>
              <w:rPr>
                <w:sz w:val="20"/>
                <w:szCs w:val="20"/>
                <w:color w:val="auto"/>
              </w:rPr>
            </w:pPr>
            <w:r>
              <w:rPr>
                <w:rFonts w:ascii="Arial" w:cs="Arial" w:eastAsia="Arial" w:hAnsi="Arial"/>
                <w:sz w:val="18"/>
                <w:szCs w:val="18"/>
                <w:color w:val="auto"/>
              </w:rPr>
              <w:t>Exercise of Option</w:t>
            </w:r>
          </w:p>
        </w:tc>
        <w:tc>
          <w:tcPr>
            <w:tcW w:w="24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580" w:type="dxa"/>
            <w:vAlign w:val="bottom"/>
          </w:tcPr>
          <w:p>
            <w:pPr>
              <w:ind w:left="360"/>
              <w:spacing w:after="0"/>
              <w:rPr>
                <w:sz w:val="20"/>
                <w:szCs w:val="20"/>
                <w:color w:val="auto"/>
              </w:rPr>
            </w:pPr>
            <w:r>
              <w:rPr>
                <w:rFonts w:ascii="Arial" w:cs="Arial" w:eastAsia="Arial" w:hAnsi="Arial"/>
                <w:sz w:val="18"/>
                <w:szCs w:val="18"/>
                <w:color w:val="auto"/>
              </w:rPr>
              <w:t>Section 1404.</w:t>
            </w:r>
          </w:p>
        </w:tc>
        <w:tc>
          <w:tcPr>
            <w:tcW w:w="7380" w:type="dxa"/>
            <w:vAlign w:val="bottom"/>
          </w:tcPr>
          <w:p>
            <w:pPr>
              <w:ind w:left="220"/>
              <w:spacing w:after="0"/>
              <w:rPr>
                <w:sz w:val="20"/>
                <w:szCs w:val="20"/>
                <w:color w:val="auto"/>
              </w:rPr>
            </w:pPr>
            <w:r>
              <w:rPr>
                <w:rFonts w:ascii="Arial" w:cs="Arial" w:eastAsia="Arial" w:hAnsi="Arial"/>
                <w:sz w:val="18"/>
                <w:szCs w:val="18"/>
                <w:color w:val="auto"/>
              </w:rPr>
              <w:t>When Securities Presented for Repayment Become Due and Payable</w:t>
            </w:r>
          </w:p>
        </w:tc>
        <w:tc>
          <w:tcPr>
            <w:tcW w:w="24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30"/>
        </w:trPr>
        <w:tc>
          <w:tcPr>
            <w:tcW w:w="1580" w:type="dxa"/>
            <w:vAlign w:val="bottom"/>
          </w:tcPr>
          <w:p>
            <w:pPr>
              <w:ind w:left="360"/>
              <w:spacing w:after="0"/>
              <w:rPr>
                <w:sz w:val="20"/>
                <w:szCs w:val="20"/>
                <w:color w:val="auto"/>
              </w:rPr>
            </w:pPr>
            <w:r>
              <w:rPr>
                <w:rFonts w:ascii="Arial" w:cs="Arial" w:eastAsia="Arial" w:hAnsi="Arial"/>
                <w:sz w:val="18"/>
                <w:szCs w:val="18"/>
                <w:color w:val="auto"/>
              </w:rPr>
              <w:t>Section 1405.</w:t>
            </w:r>
          </w:p>
        </w:tc>
        <w:tc>
          <w:tcPr>
            <w:tcW w:w="7380" w:type="dxa"/>
            <w:vAlign w:val="bottom"/>
          </w:tcPr>
          <w:p>
            <w:pPr>
              <w:ind w:left="220"/>
              <w:spacing w:after="0"/>
              <w:rPr>
                <w:sz w:val="20"/>
                <w:szCs w:val="20"/>
                <w:color w:val="auto"/>
              </w:rPr>
            </w:pPr>
            <w:r>
              <w:rPr>
                <w:rFonts w:ascii="Arial" w:cs="Arial" w:eastAsia="Arial" w:hAnsi="Arial"/>
                <w:sz w:val="18"/>
                <w:szCs w:val="18"/>
                <w:color w:val="auto"/>
              </w:rPr>
              <w:t>Securities Repaid in Part</w:t>
            </w:r>
          </w:p>
        </w:tc>
        <w:tc>
          <w:tcPr>
            <w:tcW w:w="2400" w:type="dxa"/>
            <w:vAlign w:val="bottom"/>
          </w:tcPr>
          <w:p>
            <w:pPr>
              <w:jc w:val="right"/>
              <w:spacing w:after="0"/>
              <w:rPr>
                <w:sz w:val="20"/>
                <w:szCs w:val="20"/>
                <w:color w:val="auto"/>
              </w:rPr>
            </w:pPr>
            <w:r>
              <w:rPr>
                <w:rFonts w:ascii="Arial" w:cs="Arial" w:eastAsia="Arial" w:hAnsi="Arial"/>
                <w:sz w:val="18"/>
                <w:szCs w:val="18"/>
                <w:color w:val="auto"/>
              </w:rPr>
              <w:t>64</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360"/>
          </w:cols>
          <w:pgMar w:left="240" w:top="270" w:right="299" w:bottom="1440" w:gutter="0" w:footer="0" w:header="0"/>
        </w:sectPr>
      </w:pPr>
    </w:p>
    <w:bookmarkStart w:id="46" w:name="page47"/>
    <w:bookmarkEnd w:id="46"/>
    <w:p>
      <w:pPr>
        <w:jc w:val="both"/>
        <w:ind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INDENTURE, dated as of [ ], 20[ ], between Marvell Technology Group Ltd., a Bermuda exempted company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duly organized and existing under the laws of the United States, as Trustee (herein called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RECITALS OF THE COMPANY</w:t>
      </w:r>
    </w:p>
    <w:p>
      <w:pPr>
        <w:spacing w:after="0" w:line="225" w:lineRule="exact"/>
        <w:rPr>
          <w:sz w:val="20"/>
          <w:szCs w:val="20"/>
          <w:color w:val="auto"/>
        </w:rPr>
      </w:pPr>
    </w:p>
    <w:p>
      <w:pPr>
        <w:ind w:right="520" w:firstLine="456"/>
        <w:spacing w:after="0" w:line="277" w:lineRule="auto"/>
        <w:rPr>
          <w:sz w:val="20"/>
          <w:szCs w:val="20"/>
          <w:color w:val="auto"/>
        </w:rPr>
      </w:pPr>
      <w:r>
        <w:rPr>
          <w:rFonts w:ascii="Arial" w:cs="Arial" w:eastAsia="Arial" w:hAnsi="Arial"/>
          <w:sz w:val="18"/>
          <w:szCs w:val="18"/>
          <w:color w:val="auto"/>
        </w:rPr>
        <w:t>The Company has duly authorized the execution and delivery of this Indenture to provide for the issuance from time to time of its debt securities (herein called the “</w:t>
      </w:r>
      <w:r>
        <w:rPr>
          <w:rFonts w:ascii="Arial" w:cs="Arial" w:eastAsia="Arial" w:hAnsi="Arial"/>
          <w:sz w:val="18"/>
          <w:szCs w:val="18"/>
          <w:u w:val="single" w:color="auto"/>
          <w:color w:val="auto"/>
        </w:rPr>
        <w:t>Securities</w:t>
      </w:r>
      <w:r>
        <w:rPr>
          <w:rFonts w:ascii="Arial" w:cs="Arial" w:eastAsia="Arial" w:hAnsi="Arial"/>
          <w:sz w:val="18"/>
          <w:szCs w:val="18"/>
          <w:color w:val="auto"/>
        </w:rPr>
        <w:t>”), to be issued in one or more series as in this Indenture provided.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All things necessary to make this Indenture a valid agreement of the Company, in accordance with its terms, have been done.</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NOW, THEREFORE, THIS INDENTURE WITNESSETH:</w:t>
      </w:r>
    </w:p>
    <w:p>
      <w:pPr>
        <w:spacing w:after="0" w:line="225"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For and in consideration of the premises and the purchase of the Securities by the Holders thereof, it is mutually agreed, for the equal and proportionate benefit of all Holders of the Securities or of any series thereof, as follows:</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 AND OTHER PROVISIONS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GENERAL APPLICATION</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all purposes of this Indenture, except as otherwise expressly provided or unless the context otherwise requires:</w:t>
      </w:r>
    </w:p>
    <w:p>
      <w:pPr>
        <w:spacing w:after="0" w:line="131" w:lineRule="exact"/>
        <w:rPr>
          <w:sz w:val="20"/>
          <w:szCs w:val="20"/>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terms defined in this Article I have the meanings assigned to them in this Article I and include the plural as well as the singular;</w:t>
      </w:r>
    </w:p>
    <w:p>
      <w:pPr>
        <w:spacing w:after="0" w:line="130" w:lineRule="exact"/>
        <w:rPr>
          <w:rFonts w:ascii="Arial" w:cs="Arial" w:eastAsia="Arial" w:hAnsi="Arial"/>
          <w:sz w:val="18"/>
          <w:szCs w:val="18"/>
          <w:color w:val="auto"/>
        </w:rPr>
      </w:pPr>
    </w:p>
    <w:p>
      <w:pPr>
        <w:ind w:left="900" w:right="300" w:hanging="446"/>
        <w:spacing w:after="0" w:line="277"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all other terms used herein which are defined in the Trust Indenture Act, either directly or by reference therein, have the meanings assigned to them therein;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all accounting terms not otherwise defined herein have the meanings assigned to them in accordance with GAAP;</w:t>
      </w:r>
    </w:p>
    <w:p>
      <w:pPr>
        <w:spacing w:after="0" w:line="130" w:lineRule="exact"/>
        <w:rPr>
          <w:rFonts w:ascii="Arial" w:cs="Arial" w:eastAsia="Arial" w:hAnsi="Arial"/>
          <w:sz w:val="18"/>
          <w:szCs w:val="18"/>
          <w:color w:val="auto"/>
        </w:rPr>
      </w:pPr>
    </w:p>
    <w:p>
      <w:pPr>
        <w:ind w:left="900" w:right="320" w:hanging="446"/>
        <w:spacing w:after="0" w:line="277"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unless the context otherwise requires, any reference to an “Article” or a “Section” refers to an Article or a Section, as the case may be, of this Indenture;</w:t>
      </w:r>
    </w:p>
    <w:p>
      <w:pPr>
        <w:spacing w:after="0" w:line="75" w:lineRule="exact"/>
        <w:rPr>
          <w:rFonts w:ascii="Arial" w:cs="Arial" w:eastAsia="Arial" w:hAnsi="Arial"/>
          <w:sz w:val="18"/>
          <w:szCs w:val="18"/>
          <w:color w:val="auto"/>
        </w:rPr>
      </w:pPr>
    </w:p>
    <w:p>
      <w:pPr>
        <w:ind w:left="900" w:right="520" w:hanging="446"/>
        <w:spacing w:after="0" w:line="277"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words “herein,” “hereof” and “hereunder” and other words of similar import refer to this Indenture as a whole and not to any particular Article, Section or other subdivision;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“including” means including without limitation;</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“or” is inclusive;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274" w:right="259" w:bottom="1440" w:gutter="0" w:footer="0" w:header="0"/>
        </w:sectPr>
      </w:pPr>
    </w:p>
    <w:bookmarkStart w:id="47" w:name="page48"/>
    <w:bookmarkEnd w:id="47"/>
    <w:p>
      <w:pPr>
        <w:ind w:left="900" w:hanging="446"/>
        <w:spacing w:after="0"/>
        <w:tabs>
          <w:tab w:leader="none" w:pos="900" w:val="left"/>
        </w:tabs>
        <w:numPr>
          <w:ilvl w:val="0"/>
          <w:numId w:val="4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references to statutes are to be construed as including all statutory provisions consolidating, amending or replacing the statute referred to;</w:t>
      </w:r>
    </w:p>
    <w:p>
      <w:pPr>
        <w:spacing w:after="0" w:line="142" w:lineRule="exact"/>
        <w:rPr>
          <w:rFonts w:ascii="Arial" w:cs="Arial" w:eastAsia="Arial" w:hAnsi="Arial"/>
          <w:sz w:val="17"/>
          <w:szCs w:val="17"/>
          <w:color w:val="auto"/>
        </w:rPr>
      </w:pPr>
    </w:p>
    <w:p>
      <w:pPr>
        <w:ind w:left="900" w:right="40" w:hanging="446"/>
        <w:spacing w:after="0" w:line="293" w:lineRule="auto"/>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when used with respect to any Security, the words “convert,” “converted” and “conversion” are intended to refer to the right of the Holder or the Company to convert or exchange such Security into or for securities or other property in accordance with such terms, if any, as may hereafter be specified for such Security as contemplated by Section 301, and these words are not intended to refer to any right of the Holder or the Company to exchange such Security for other Securities of the same series and like tenor pursuant to Section 304, Section 305, Section 306, Section 906 or Section 1107 or another similar provisions of this Indenture, unless the context otherwise requires; and references herein to the terms of any Security that may be converted mean such terms as may be specified for such Security as contemplated in Section 301;</w:t>
      </w:r>
    </w:p>
    <w:p>
      <w:pPr>
        <w:spacing w:after="0" w:line="70" w:lineRule="exact"/>
        <w:rPr>
          <w:rFonts w:ascii="Arial" w:cs="Arial" w:eastAsia="Arial" w:hAnsi="Arial"/>
          <w:sz w:val="16"/>
          <w:szCs w:val="16"/>
          <w:color w:val="auto"/>
        </w:rPr>
      </w:pPr>
    </w:p>
    <w:p>
      <w:pPr>
        <w:ind w:left="900" w:hanging="446"/>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words “federal” and “state” refer to the United States federal government and a state of the United States, respectively; and</w:t>
      </w:r>
    </w:p>
    <w:p>
      <w:pPr>
        <w:spacing w:after="0" w:line="130" w:lineRule="exact"/>
        <w:rPr>
          <w:rFonts w:ascii="Arial" w:cs="Arial" w:eastAsia="Arial" w:hAnsi="Arial"/>
          <w:sz w:val="18"/>
          <w:szCs w:val="18"/>
          <w:color w:val="auto"/>
        </w:rPr>
      </w:pPr>
    </w:p>
    <w:p>
      <w:pPr>
        <w:ind w:left="900" w:right="60" w:hanging="446"/>
        <w:spacing w:after="0" w:line="264"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unless otherwise provided, references to agreements and other instruments shall be deemed to include all amendments and other modifications to such agreements and instruments, but only to the extent such amendments and other modifications are not prohibited by the terms of this Indenture.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w:t>
      </w:r>
      <w:r>
        <w:rPr>
          <w:rFonts w:ascii="Arial" w:cs="Arial" w:eastAsia="Arial" w:hAnsi="Arial"/>
          <w:sz w:val="18"/>
          <w:szCs w:val="18"/>
          <w:color w:val="auto"/>
        </w:rPr>
        <w:t>,” when used with respect to any Holder, has the meaning specified in Section 104.</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Amounts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jc w:val="both"/>
        <w:ind w:right="240" w:firstLine="456"/>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Affiliate</w:t>
      </w:r>
      <w:r>
        <w:rPr>
          <w:rFonts w:ascii="Arial" w:cs="Arial" w:eastAsia="Arial" w:hAnsi="Arial"/>
          <w:sz w:val="17"/>
          <w:szCs w:val="17"/>
          <w:color w:val="auto"/>
        </w:rPr>
        <w:t>” means, with respect to any specified Person, any other Person directly or indirectly controlling or controlled by or under direct or indirect common control with such specified Person. For purposes of this definition, “control” when used with respect to any specified Person means the power to direct the management and policies of such Person, directly or indirectly, whether through the ownership of voting securities, by contract or otherwise; and the terms “controlling” and “controlled” have meanings correlative to the foregoing.</w:t>
      </w:r>
    </w:p>
    <w:p>
      <w:pPr>
        <w:spacing w:after="0" w:line="171"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 Depositary, as to any matter at any time, the policies and procedures of such Depositary, if any, that are applicable to such matter at such time.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Tax Law</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Authenticating Agent</w:t>
      </w:r>
      <w:r>
        <w:rPr>
          <w:rFonts w:ascii="Arial" w:cs="Arial" w:eastAsia="Arial" w:hAnsi="Arial"/>
          <w:sz w:val="18"/>
          <w:szCs w:val="18"/>
          <w:color w:val="auto"/>
        </w:rPr>
        <w:t>” means any Person authorized by the Trustee pursuant to Section 614 to act on behalf of the Trustee to authenticate Securities of one or more series.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Bankruptcy Law</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Directors</w:t>
      </w:r>
      <w:r>
        <w:rPr>
          <w:rFonts w:ascii="Arial" w:cs="Arial" w:eastAsia="Arial" w:hAnsi="Arial"/>
          <w:sz w:val="18"/>
          <w:szCs w:val="18"/>
          <w:color w:val="auto"/>
        </w:rPr>
        <w:t>” means either the Board of Directors of the Company or any duly authorized committee of that Board of Directors.</w:t>
      </w:r>
    </w:p>
    <w:p>
      <w:pPr>
        <w:spacing w:after="0" w:line="225" w:lineRule="exact"/>
        <w:rPr>
          <w:sz w:val="20"/>
          <w:szCs w:val="20"/>
          <w:color w:val="auto"/>
        </w:rPr>
      </w:pPr>
    </w:p>
    <w:p>
      <w:pPr>
        <w:ind w:right="32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Board Resolution</w:t>
      </w:r>
      <w:r>
        <w:rPr>
          <w:rFonts w:ascii="Arial" w:cs="Arial" w:eastAsia="Arial" w:hAnsi="Arial"/>
          <w:sz w:val="17"/>
          <w:szCs w:val="17"/>
          <w:color w:val="auto"/>
        </w:rPr>
        <w:t>” means a copy of one or more resolutions certified by the Secretary or an Assistant Secretary of the Company to have been duly adopted by the Board of Directors and to be in full force and effect on the date of such certification and delivered to the Trustee.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48" w:name="page49"/>
    <w:bookmarkEnd w:id="48"/>
    <w:p>
      <w:pPr>
        <w:ind w:right="28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when used with respect to any Place of Payment, unless otherwise specified as contemplated by Section 301, any day, other than a Saturday or Sunday, which is not a day on which banking institutions are authorized or required by law or executive order to close or on which commercial banks in New York, New York are authorized or required by law to close.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U.S. Internal Revenue Code of 1986, as amended.</w:t>
      </w:r>
    </w:p>
    <w:p>
      <w:pPr>
        <w:spacing w:after="0" w:line="225"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Commission</w:t>
      </w:r>
      <w:r>
        <w:rPr>
          <w:rFonts w:ascii="Arial" w:cs="Arial" w:eastAsia="Arial" w:hAnsi="Arial"/>
          <w:sz w:val="18"/>
          <w:szCs w:val="18"/>
          <w:color w:val="auto"/>
        </w:rPr>
        <w:t>” means the U.S. Securities and Exchange Commission, from time to time constituted, created under the Exchange Act, or, if at any time after the execution of this Indenture such Commission is not existing and performing the duties now assigned to it under the Trust Indenture Act, then the body performing such duties at such time.</w:t>
      </w:r>
    </w:p>
    <w:p>
      <w:pPr>
        <w:spacing w:after="0" w:line="181" w:lineRule="exact"/>
        <w:rPr>
          <w:sz w:val="20"/>
          <w:szCs w:val="20"/>
          <w:color w:val="auto"/>
        </w:rPr>
      </w:pPr>
    </w:p>
    <w:p>
      <w:pPr>
        <w:ind w:right="56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w:t>
      </w:r>
      <w:r>
        <w:rPr>
          <w:rFonts w:ascii="Arial" w:cs="Arial" w:eastAsia="Arial" w:hAnsi="Arial"/>
          <w:sz w:val="17"/>
          <w:szCs w:val="17"/>
          <w:color w:val="auto"/>
        </w:rPr>
        <w:t>” means the Person named as the “Company” in the first paragraph of this Indenture until a successor Person shall have become such pursuant to the applicable provisions of this Indenture, and thereafter “Company” shall mean such successor Person.</w:t>
      </w:r>
    </w:p>
    <w:p>
      <w:pPr>
        <w:spacing w:after="0" w:line="147" w:lineRule="exact"/>
        <w:rPr>
          <w:sz w:val="20"/>
          <w:szCs w:val="20"/>
          <w:color w:val="auto"/>
        </w:rPr>
      </w:pPr>
    </w:p>
    <w:p>
      <w:pPr>
        <w:jc w:val="both"/>
        <w:ind w:right="12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Request</w:t>
      </w:r>
      <w:r>
        <w:rPr>
          <w:rFonts w:ascii="Arial" w:cs="Arial" w:eastAsia="Arial" w:hAnsi="Arial"/>
          <w:sz w:val="18"/>
          <w:szCs w:val="18"/>
          <w:color w:val="auto"/>
        </w:rPr>
        <w:t>” or “</w:t>
      </w:r>
      <w:r>
        <w:rPr>
          <w:rFonts w:ascii="Arial" w:cs="Arial" w:eastAsia="Arial" w:hAnsi="Arial"/>
          <w:sz w:val="18"/>
          <w:szCs w:val="18"/>
          <w:u w:val="single" w:color="auto"/>
          <w:color w:val="auto"/>
        </w:rPr>
        <w:t>Company Order</w:t>
      </w:r>
      <w:r>
        <w:rPr>
          <w:rFonts w:ascii="Arial" w:cs="Arial" w:eastAsia="Arial" w:hAnsi="Arial"/>
          <w:sz w:val="18"/>
          <w:szCs w:val="18"/>
          <w:color w:val="auto"/>
        </w:rPr>
        <w:t>” means a written request or order signed in the name of the Company by an Officer of the Company (or any Person designated in writing by an Officer of the Company as authorized to execute and deliver Company Requests and Company Orders), and delivered to the Trustee.</w:t>
      </w:r>
    </w:p>
    <w:p>
      <w:pPr>
        <w:spacing w:after="0" w:line="181" w:lineRule="exact"/>
        <w:rPr>
          <w:sz w:val="20"/>
          <w:szCs w:val="20"/>
          <w:color w:val="auto"/>
        </w:rPr>
      </w:pPr>
    </w:p>
    <w:p>
      <w:pPr>
        <w:ind w:right="480" w:firstLine="456"/>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Corporate Trust Office</w:t>
      </w:r>
      <w:r>
        <w:rPr>
          <w:rFonts w:ascii="Arial" w:cs="Arial" w:eastAsia="Arial" w:hAnsi="Arial"/>
          <w:sz w:val="16"/>
          <w:szCs w:val="16"/>
          <w:color w:val="auto"/>
        </w:rPr>
        <w:t>” means the principal office of the Trustee at which, at any particular time, its corporate trust business shall be conducted (which office is located as of the date of this Indenture at One California Street, Suite 1000, San Francisco, CA 94111, Attention: D. Jason (Marvell Technology Group), or at any other time at such other address as the Trustee may designate from time to time by notice to the Holders).</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Covenant Defeasance</w:t>
      </w:r>
      <w:r>
        <w:rPr>
          <w:rFonts w:ascii="Arial" w:cs="Arial" w:eastAsia="Arial" w:hAnsi="Arial"/>
          <w:sz w:val="18"/>
          <w:szCs w:val="18"/>
          <w:color w:val="auto"/>
        </w:rPr>
        <w:t>” has the meaning specified in Section 1303.</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w:t>
      </w:r>
      <w:r>
        <w:rPr>
          <w:rFonts w:ascii="Arial" w:cs="Arial" w:eastAsia="Arial" w:hAnsi="Arial"/>
          <w:sz w:val="18"/>
          <w:szCs w:val="18"/>
          <w:color w:val="auto"/>
        </w:rPr>
        <w:t>” means any event which is, or after notice or passage of time or both would be, an Event of Default.</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Defaulted Interest</w:t>
      </w:r>
      <w:r>
        <w:rPr>
          <w:rFonts w:ascii="Arial" w:cs="Arial" w:eastAsia="Arial" w:hAnsi="Arial"/>
          <w:sz w:val="18"/>
          <w:szCs w:val="18"/>
          <w:color w:val="auto"/>
        </w:rPr>
        <w:t>” has the meaning specified in Section 307.</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Defeasance</w:t>
      </w:r>
      <w:r>
        <w:rPr>
          <w:rFonts w:ascii="Arial" w:cs="Arial" w:eastAsia="Arial" w:hAnsi="Arial"/>
          <w:sz w:val="18"/>
          <w:szCs w:val="18"/>
          <w:color w:val="auto"/>
        </w:rPr>
        <w:t>” has the meaning specified in Section 1302.</w:t>
      </w:r>
    </w:p>
    <w:p>
      <w:pPr>
        <w:spacing w:after="0" w:line="22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Depositary</w:t>
      </w:r>
      <w:r>
        <w:rPr>
          <w:rFonts w:ascii="Arial" w:cs="Arial" w:eastAsia="Arial" w:hAnsi="Arial"/>
          <w:sz w:val="18"/>
          <w:szCs w:val="18"/>
          <w:color w:val="auto"/>
        </w:rPr>
        <w:t>” means, with respect to Securities of any series issuable in whole or in part in the form of one or more Global Securities, the Person that is designated to act as depositary for such Securities as contemplated by Section 305, and, unless otherwise provided with respect to any Security, any successor to such Person. If at any time there is more than one such Person, “Depositary” shall mean, with respect to any Securities, the depositary which has been appointed with respect to such Securities.</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jc w:val="center"/>
        <w:ind w:right="12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U.S. Securities Exchange Act of 1934 and any statute successor thereto, in each case as amended from time to time. 3</w:t>
      </w:r>
    </w:p>
    <w:p>
      <w:pPr>
        <w:sectPr>
          <w:pgSz w:w="11900" w:h="16838" w:orient="portrait"/>
          <w:cols w:equalWidth="0" w:num="1">
            <w:col w:w="11380"/>
          </w:cols>
          <w:pgMar w:left="240" w:top="274" w:right="279" w:bottom="1440" w:gutter="0" w:footer="0" w:header="0"/>
        </w:sectPr>
      </w:pPr>
    </w:p>
    <w:bookmarkStart w:id="49" w:name="page50"/>
    <w:bookmarkEnd w:id="49"/>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Expiration Date</w:t>
      </w:r>
      <w:r>
        <w:rPr>
          <w:rFonts w:ascii="Arial" w:cs="Arial" w:eastAsia="Arial" w:hAnsi="Arial"/>
          <w:sz w:val="18"/>
          <w:szCs w:val="18"/>
          <w:color w:val="auto"/>
        </w:rPr>
        <w:t>” has the meaning specified in Section 104.</w:t>
      </w:r>
    </w:p>
    <w:p>
      <w:pPr>
        <w:spacing w:after="0" w:line="225"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Currency</w:t>
      </w:r>
      <w:r>
        <w:rPr>
          <w:rFonts w:ascii="Arial" w:cs="Arial" w:eastAsia="Arial" w:hAnsi="Arial"/>
          <w:sz w:val="18"/>
          <w:szCs w:val="18"/>
          <w:color w:val="auto"/>
        </w:rPr>
        <w:t>” means any currency, composite currency or currency unit issued by a government or governments other than the government of the United States of America including, without limitation, the euro.</w:t>
      </w:r>
    </w:p>
    <w:p>
      <w:pPr>
        <w:spacing w:after="0" w:line="170" w:lineRule="exact"/>
        <w:rPr>
          <w:sz w:val="20"/>
          <w:szCs w:val="20"/>
          <w:color w:val="auto"/>
        </w:rPr>
      </w:pPr>
    </w:p>
    <w:p>
      <w:pPr>
        <w:ind w:right="20" w:firstLine="456"/>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Government Obligations</w:t>
      </w:r>
      <w:r>
        <w:rPr>
          <w:rFonts w:ascii="Arial" w:cs="Arial" w:eastAsia="Arial" w:hAnsi="Arial"/>
          <w:sz w:val="17"/>
          <w:szCs w:val="17"/>
          <w:color w:val="auto"/>
        </w:rPr>
        <w:t>” means, with respect to any Securities that are denominated in a Foreign Currency, (a) direct obligations of the government that issued or caused to be issued such currency for the payment of which obligations its full faith and credit is pledged or (b) obligations of a person controlled or supervised by or acting as an agency or instrumentality of such government the timely payment of which is unconditionally guaranteed as a full faith and credit obligation by such government, which, in either case under clauses (a) or (b), are not callable or redeemable at the option of the issuer thereof, and shall also include a depositary receipt issued by a bank or trust company as custodian with respect to any such Foreign Government Obligation or a specific payment of interest on or principal of or other amount payable with respect to any such Foreign Government Obligation held by such custodian for the account of the holder of a depository receipt, provided that (except as required by law) such custodian is not authorized to make any deduction from the amount payable to the holder of such depository receipt from any amount received by the custodian in respect of the Foreign Government Obligation or the specific payment of interest on or principal of or other amount payable with respect to the Foreign Government Obligation evidenced by such depository receipt.</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as in effect from time to time.</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Global Security</w:t>
      </w:r>
      <w:r>
        <w:rPr>
          <w:rFonts w:ascii="Arial" w:cs="Arial" w:eastAsia="Arial" w:hAnsi="Arial"/>
          <w:sz w:val="18"/>
          <w:szCs w:val="18"/>
          <w:color w:val="auto"/>
        </w:rPr>
        <w:t>” means a Security that evidences all or part of the Securities of any series and bears the legend set forth in Section 202 (or such legend as may be specified as contemplated by Section 301 for such Securities).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Holder</w:t>
      </w:r>
      <w:r>
        <w:rPr>
          <w:rFonts w:ascii="Arial" w:cs="Arial" w:eastAsia="Arial" w:hAnsi="Arial"/>
          <w:sz w:val="18"/>
          <w:szCs w:val="18"/>
          <w:color w:val="auto"/>
        </w:rPr>
        <w:t>” means a Person in whose name a Security is registered in the Security Register.</w:t>
      </w:r>
    </w:p>
    <w:p>
      <w:pPr>
        <w:spacing w:after="0" w:line="225" w:lineRule="exact"/>
        <w:rPr>
          <w:sz w:val="20"/>
          <w:szCs w:val="20"/>
          <w:color w:val="auto"/>
        </w:rPr>
      </w:pPr>
    </w:p>
    <w:p>
      <w:pPr>
        <w:ind w:right="460" w:firstLine="456"/>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Indenture</w:t>
      </w:r>
      <w:r>
        <w:rPr>
          <w:rFonts w:ascii="Arial" w:cs="Arial" w:eastAsia="Arial" w:hAnsi="Arial"/>
          <w:sz w:val="16"/>
          <w:szCs w:val="16"/>
          <w:color w:val="auto"/>
        </w:rPr>
        <w:t>” means this instrument as originally executed and as it may from time to time be supplemented or amended by one or more indentures supplemental hereto entered into pursuant to the applicable provisions hereof, including, for all purposes of this instrument and any such supplemental indenture, the provisions of the Trust Indenture Act that are deemed to be a part of and govern this instrument and any such supplemental indenture, respectively. The term “Indenture” shall also include the terms of particular series of Securities established as contemplated by Section 301.</w:t>
      </w:r>
    </w:p>
    <w:p>
      <w:pPr>
        <w:spacing w:after="0" w:line="154"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w:t>
      </w:r>
      <w:r>
        <w:rPr>
          <w:rFonts w:ascii="Arial" w:cs="Arial" w:eastAsia="Arial" w:hAnsi="Arial"/>
          <w:sz w:val="18"/>
          <w:szCs w:val="18"/>
          <w:color w:val="auto"/>
        </w:rPr>
        <w:t>” means, when used with respect to an Original Issue Discount Security which by its terms bears interest only after Maturity, interest payable after Maturity.</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when used with respect to any Security, the Stated Maturity of an installment of interest on such Security.</w:t>
      </w:r>
    </w:p>
    <w:p>
      <w:pPr>
        <w:spacing w:after="0" w:line="23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 Exchange Rate</w:t>
      </w:r>
      <w:r>
        <w:rPr>
          <w:rFonts w:ascii="Arial" w:cs="Arial" w:eastAsia="Arial" w:hAnsi="Arial"/>
          <w:sz w:val="18"/>
          <w:szCs w:val="18"/>
          <w:color w:val="auto"/>
        </w:rPr>
        <w:t>” has the meaning specified in Section 117.</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50" w:name="page51"/>
    <w:bookmarkEnd w:id="50"/>
    <w:p>
      <w:pPr>
        <w:ind w:right="120" w:firstLine="456"/>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Maturity</w:t>
      </w:r>
      <w:r>
        <w:rPr>
          <w:rFonts w:ascii="Arial" w:cs="Arial" w:eastAsia="Arial" w:hAnsi="Arial"/>
          <w:sz w:val="16"/>
          <w:szCs w:val="16"/>
          <w:color w:val="auto"/>
        </w:rPr>
        <w:t>” means, when used with respect to any Security, the date on which the principal of such Security or an installment of principal becomes due and payable as therein or herein provided, whether at the Stated Maturity or by declaration of acceleration, call for redemption or otherwise.</w:t>
      </w:r>
    </w:p>
    <w:p>
      <w:pPr>
        <w:spacing w:after="0" w:line="12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of Default</w:t>
      </w:r>
      <w:r>
        <w:rPr>
          <w:rFonts w:ascii="Arial" w:cs="Arial" w:eastAsia="Arial" w:hAnsi="Arial"/>
          <w:sz w:val="18"/>
          <w:szCs w:val="18"/>
          <w:color w:val="auto"/>
        </w:rPr>
        <w:t>” means a written notice of the kind specified in Section 501.</w:t>
      </w:r>
    </w:p>
    <w:p>
      <w:pPr>
        <w:spacing w:after="0" w:line="225"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the Chief Executive Officer, the Chief Financial Officer, the Corporate Treasurer, the Corporate Controller, or the General Counsel and Secretary, of the Company.</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Officer’s Certificate</w:t>
      </w:r>
      <w:r>
        <w:rPr>
          <w:rFonts w:ascii="Arial" w:cs="Arial" w:eastAsia="Arial" w:hAnsi="Arial"/>
          <w:sz w:val="18"/>
          <w:szCs w:val="18"/>
          <w:color w:val="auto"/>
        </w:rPr>
        <w:t>” means a certificate signed by an Officer of the Company (or any Person designated in writing by an Officer of the Company as authorized to execute and deliver Officer’s Certificates) and delivered to the Trustee.</w:t>
      </w:r>
    </w:p>
    <w:p>
      <w:pPr>
        <w:spacing w:after="0" w:line="170" w:lineRule="exact"/>
        <w:rPr>
          <w:sz w:val="20"/>
          <w:szCs w:val="20"/>
          <w:color w:val="auto"/>
        </w:rPr>
      </w:pPr>
    </w:p>
    <w:p>
      <w:pPr>
        <w:jc w:val="both"/>
        <w:ind w:right="56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Opinion of Counsel</w:t>
      </w:r>
      <w:r>
        <w:rPr>
          <w:rFonts w:ascii="Arial" w:cs="Arial" w:eastAsia="Arial" w:hAnsi="Arial"/>
          <w:sz w:val="18"/>
          <w:szCs w:val="18"/>
          <w:color w:val="auto"/>
        </w:rPr>
        <w:t>” means a written opinion of counsel (who may be counsel for the Company) and who shall be reasonably acceptable to the Trustee. The counsel may be an employee of the Company. Opinions of Counsel required to be delivered under this Indenture may have qualifications customary for opinions of the type required.</w:t>
      </w:r>
    </w:p>
    <w:p>
      <w:pPr>
        <w:spacing w:after="0" w:line="18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Original Issue Discount Security</w:t>
      </w:r>
      <w:r>
        <w:rPr>
          <w:rFonts w:ascii="Arial" w:cs="Arial" w:eastAsia="Arial" w:hAnsi="Arial"/>
          <w:sz w:val="18"/>
          <w:szCs w:val="18"/>
          <w:color w:val="auto"/>
        </w:rPr>
        <w:t>” means any Security which provides for an amount less than the principal amount thereof to be due and payable upon a declaration of acceleration of the Maturity thereof pursuant to Section 502.</w:t>
      </w:r>
    </w:p>
    <w:p>
      <w:pPr>
        <w:spacing w:after="0" w:line="170"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Outstanding</w:t>
      </w:r>
      <w:r>
        <w:rPr>
          <w:rFonts w:ascii="Arial" w:cs="Arial" w:eastAsia="Arial" w:hAnsi="Arial"/>
          <w:sz w:val="18"/>
          <w:szCs w:val="18"/>
          <w:color w:val="auto"/>
        </w:rPr>
        <w:t>” means, when used with respect to Securities, as of the date of determination, all Securities theretofore authenticated and delivered under this Indenture, except:</w:t>
      </w:r>
    </w:p>
    <w:p>
      <w:pPr>
        <w:spacing w:after="0" w:line="76" w:lineRule="exact"/>
        <w:rPr>
          <w:sz w:val="20"/>
          <w:szCs w:val="20"/>
          <w:color w:val="auto"/>
        </w:rPr>
      </w:pPr>
    </w:p>
    <w:p>
      <w:pPr>
        <w:ind w:left="900" w:hanging="446"/>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Securities theretofore cancelled by the Trustee or delivered to the Trustee for cancellation;</w:t>
      </w:r>
    </w:p>
    <w:p>
      <w:pPr>
        <w:spacing w:after="0" w:line="130" w:lineRule="exact"/>
        <w:rPr>
          <w:rFonts w:ascii="Arial" w:cs="Arial" w:eastAsia="Arial" w:hAnsi="Arial"/>
          <w:sz w:val="18"/>
          <w:szCs w:val="18"/>
          <w:color w:val="auto"/>
        </w:rPr>
      </w:pPr>
    </w:p>
    <w:p>
      <w:pPr>
        <w:ind w:left="900" w:right="40" w:hanging="446"/>
        <w:spacing w:after="0" w:line="259"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Securities for whose payment or redemption money in the necessary amount has been theretofore deposited with the Trustee or any Paying Agent (other than the Company) in trust or set aside and segregated in trust by the Company (if the Company shall act as its own Paying Agent) for the Holders of such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such Securities are to be redeemed, notice of such redemption has been duly given pursuant to this Indenture or provision therefor satisfactory to the Trustee has been made;</w:t>
      </w:r>
    </w:p>
    <w:p>
      <w:pPr>
        <w:spacing w:after="0" w:line="92" w:lineRule="exact"/>
        <w:rPr>
          <w:rFonts w:ascii="Arial" w:cs="Arial" w:eastAsia="Arial" w:hAnsi="Arial"/>
          <w:sz w:val="18"/>
          <w:szCs w:val="18"/>
          <w:color w:val="auto"/>
        </w:rPr>
      </w:pPr>
    </w:p>
    <w:p>
      <w:pPr>
        <w:ind w:left="900" w:hanging="446"/>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Securities as to which Defeasance has been effected pursuant to Section 1302;</w:t>
      </w:r>
    </w:p>
    <w:p>
      <w:pPr>
        <w:spacing w:after="0" w:line="130" w:lineRule="exact"/>
        <w:rPr>
          <w:rFonts w:ascii="Arial" w:cs="Arial" w:eastAsia="Arial" w:hAnsi="Arial"/>
          <w:sz w:val="18"/>
          <w:szCs w:val="18"/>
          <w:color w:val="auto"/>
        </w:rPr>
      </w:pPr>
    </w:p>
    <w:p>
      <w:pPr>
        <w:ind w:left="900" w:right="120" w:hanging="446"/>
        <w:spacing w:after="0" w:line="312" w:lineRule="auto"/>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 xml:space="preserve">Securities which have been paid pursuant to Section 306 or in exchange for or in lieu of which other Securities have been authenticated and delivered pursuant to this Indenture, other than any such Securities in respect of which there shall have been presented to the Trustee proof satisfactory to it that such Securities are held by a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purchaser in whose hands such Securities are valid obligations of the Company; and</w:t>
      </w:r>
    </w:p>
    <w:p>
      <w:pPr>
        <w:spacing w:after="0" w:line="52" w:lineRule="exact"/>
        <w:rPr>
          <w:rFonts w:ascii="Arial" w:cs="Arial" w:eastAsia="Arial" w:hAnsi="Arial"/>
          <w:sz w:val="16"/>
          <w:szCs w:val="16"/>
          <w:color w:val="auto"/>
        </w:rPr>
      </w:pPr>
    </w:p>
    <w:p>
      <w:pPr>
        <w:jc w:val="both"/>
        <w:ind w:left="900" w:right="220" w:hanging="446"/>
        <w:spacing w:after="0" w:line="342" w:lineRule="auto"/>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301;</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51" w:name="page52"/>
    <w:bookmarkEnd w:id="51"/>
    <w:p>
      <w:pPr>
        <w:spacing w:after="0" w:line="268" w:lineRule="auto"/>
        <w:rPr>
          <w:sz w:val="20"/>
          <w:szCs w:val="20"/>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determining whether the Holders of the requisite principal amount of the Outstanding Securities have given, made or taken any request, demand, authorization, direction, notice, consent, waiver or other action hereunder as of any date, (A) the principal amount of an Original Issue Discount Security which shall be deemed to be Outstanding shall be the amount of the principal thereof which would be due and payable as of such date upon acceleration of the Maturity thereof to such date pursuant to Section 502, (B) if, as of such date, the principal amount payable at the Stated Maturity of a Security is not determinable, the principal amount of such Security which shall be deemed to be Outstanding shall be the amount as specified or determined as contemplated by Section 301, (C) the principal amount of a Security denominated in one or more Foreign Currencies, composite currencies or currency units which shall be deemed to be Outstanding shall be the U.S. dollar equivalent, determined as of such date in the manner provided as contemplated by Section 301, of the principal amount of such Security (or, in the case of a Security described in clause (A) or (B) above, of the amount determined as provided in such clause), and (D) Securities owned by the Company or any other obligor upon the Securities or any Affiliate of the Company or of such other obligor shall be disregarded and deemed not to be Outstanding, except that, in determining whether the Trustee shall be protected in relying upon any such request, demand, authorization, direction, notice, consent, waiver or other action, only Securities which a Responsible Officer of the Trustee actually knows to be so owned shall be so disregarded. Securities so owned which have been pledged in good faith may be regarded as Outstanding if the pledgee establishes to the satisfaction of the Trustee the pledgee’s right so to act with respect to such Securities and that the pledgee is not the Company or any other obligor upon the Securities or any Affiliate of the Company or of such other obligor.</w:t>
      </w:r>
    </w:p>
    <w:p>
      <w:pPr>
        <w:spacing w:after="0" w:line="185"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Paying Agent</w:t>
      </w:r>
      <w:r>
        <w:rPr>
          <w:rFonts w:ascii="Arial" w:cs="Arial" w:eastAsia="Arial" w:hAnsi="Arial"/>
          <w:sz w:val="18"/>
          <w:szCs w:val="18"/>
          <w:color w:val="auto"/>
        </w:rPr>
        <w:t>” means any Person authorized by the Company to pay the principal of or premium, if any, or interest on any Securities on behalf of the Company. The Company initially authorizes and appoints the Trustee as the Paying Agent for each series of the Securities.</w:t>
      </w:r>
    </w:p>
    <w:p>
      <w:pPr>
        <w:spacing w:after="0" w:line="170" w:lineRule="exact"/>
        <w:rPr>
          <w:sz w:val="20"/>
          <w:szCs w:val="20"/>
          <w:color w:val="auto"/>
        </w:rPr>
      </w:pPr>
    </w:p>
    <w:p>
      <w:pPr>
        <w:ind w:right="10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corporation, partnership, limited liability company, joint venture, association, joint-stock company, trust, unincorporated organization or government or any agency or political subdivision thereof or any other entity.</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Place of Payment</w:t>
      </w:r>
      <w:r>
        <w:rPr>
          <w:rFonts w:ascii="Arial" w:cs="Arial" w:eastAsia="Arial" w:hAnsi="Arial"/>
          <w:sz w:val="18"/>
          <w:szCs w:val="18"/>
          <w:color w:val="auto"/>
        </w:rPr>
        <w:t>” means, when used with respect to the Securities of any series, the place or places where the principal of and premium, if any, and interest on the Securities of such series are payable as specified as contemplated by Section 301.</w:t>
      </w:r>
    </w:p>
    <w:p>
      <w:pPr>
        <w:spacing w:after="0" w:line="170"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Predecessor Security</w:t>
      </w:r>
      <w:r>
        <w:rPr>
          <w:rFonts w:ascii="Arial" w:cs="Arial" w:eastAsia="Arial" w:hAnsi="Arial"/>
          <w:sz w:val="16"/>
          <w:szCs w:val="16"/>
          <w:color w:val="auto"/>
        </w:rPr>
        <w:t>” means, with respect to any particular Security, every previous Security evidencing all or a portion of the same debt as that evidenced by such particular Security; and, for the purposes of this definition, any Security authenticated and delivered under Section 306 in exchange for or in lieu of a mutilated, destroyed, lost or stolen Security shall be deemed to evidence the same debt as the mutilated, destroyed, lost or stolen Security.</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Redemption Date</w:t>
      </w:r>
      <w:r>
        <w:rPr>
          <w:rFonts w:ascii="Arial" w:cs="Arial" w:eastAsia="Arial" w:hAnsi="Arial"/>
          <w:sz w:val="16"/>
          <w:szCs w:val="16"/>
          <w:color w:val="auto"/>
        </w:rPr>
        <w:t>” means, when used with respect to any Security to be redeemed, the date fixed for such redemption by or pursuant to this Indenture.</w:t>
      </w:r>
    </w:p>
    <w:p>
      <w:pPr>
        <w:spacing w:after="0" w:line="24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Redemption Price</w:t>
      </w:r>
      <w:r>
        <w:rPr>
          <w:rFonts w:ascii="Arial" w:cs="Arial" w:eastAsia="Arial" w:hAnsi="Arial"/>
          <w:sz w:val="16"/>
          <w:szCs w:val="16"/>
          <w:color w:val="auto"/>
        </w:rPr>
        <w:t>” means, when used with respect to any Security to be redeemed, the price at which it is to be redeemed pursuant to this Indenture.</w:t>
      </w:r>
    </w:p>
    <w:p>
      <w:pPr>
        <w:spacing w:after="0" w:line="248"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Regular Record Date</w:t>
      </w:r>
      <w:r>
        <w:rPr>
          <w:rFonts w:ascii="Arial" w:cs="Arial" w:eastAsia="Arial" w:hAnsi="Arial"/>
          <w:sz w:val="18"/>
          <w:szCs w:val="18"/>
          <w:color w:val="auto"/>
        </w:rPr>
        <w:t>” means, for the interest payable on any Interest Payment Date on the Securities of any series, the date specified for that purpose as contemplated by Section 301.</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52" w:name="page53"/>
    <w:bookmarkEnd w:id="52"/>
    <w:p>
      <w:pPr>
        <w:ind w:right="8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Repayment Date</w:t>
      </w:r>
      <w:r>
        <w:rPr>
          <w:rFonts w:ascii="Arial" w:cs="Arial" w:eastAsia="Arial" w:hAnsi="Arial"/>
          <w:sz w:val="18"/>
          <w:szCs w:val="18"/>
          <w:color w:val="auto"/>
        </w:rPr>
        <w:t>” means, when used with respect to a Security to be repaid at the option of a Holder, the date fixed for such repayment by or pursuant to this Indenture.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Responsible Officer</w:t>
      </w:r>
      <w:r>
        <w:rPr>
          <w:rFonts w:ascii="Arial" w:cs="Arial" w:eastAsia="Arial" w:hAnsi="Arial"/>
          <w:sz w:val="17"/>
          <w:szCs w:val="17"/>
          <w:color w:val="auto"/>
        </w:rPr>
        <w:t>” means, when used with respect to the Trustee, any officer within the corporate trust department of the Trustee, including any vice president, assistant secretary, senior associate, associate, trust officer, or any other officer associated with the corporate trust department of the Trustee customarily performing functions similar to those performed by any of the above designated officers, and also means, with respect to a particular corporate trust matter, any other officer to whom such matter is referred because of such person’s knowledge of and familiarity with the particular subject, and in each case, who shall have direct responsibility for the administration of this Indenture.</w:t>
      </w:r>
    </w:p>
    <w:p>
      <w:pPr>
        <w:spacing w:after="0" w:line="173"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has the meaning specified in the first recital of this Indenture and more particularly means any Securities authenticated and delivered under this Indenture.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U.S. Securities Act of 1933 and any statute successor thereto, in each case as amended from time to time.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 Register</w:t>
      </w:r>
      <w:r>
        <w:rPr>
          <w:rFonts w:ascii="Arial" w:cs="Arial" w:eastAsia="Arial" w:hAnsi="Arial"/>
          <w:sz w:val="18"/>
          <w:szCs w:val="18"/>
          <w:color w:val="auto"/>
        </w:rPr>
        <w:t>” and “</w:t>
      </w:r>
      <w:r>
        <w:rPr>
          <w:rFonts w:ascii="Arial" w:cs="Arial" w:eastAsia="Arial" w:hAnsi="Arial"/>
          <w:sz w:val="18"/>
          <w:szCs w:val="18"/>
          <w:u w:val="single" w:color="auto"/>
          <w:color w:val="auto"/>
        </w:rPr>
        <w:t>Security Registrar</w:t>
      </w:r>
      <w:r>
        <w:rPr>
          <w:rFonts w:ascii="Arial" w:cs="Arial" w:eastAsia="Arial" w:hAnsi="Arial"/>
          <w:sz w:val="18"/>
          <w:szCs w:val="18"/>
          <w:color w:val="auto"/>
        </w:rPr>
        <w:t>” have the respective meanings specified in Section 305.</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Record Date</w:t>
      </w:r>
      <w:r>
        <w:rPr>
          <w:rFonts w:ascii="Arial" w:cs="Arial" w:eastAsia="Arial" w:hAnsi="Arial"/>
          <w:sz w:val="18"/>
          <w:szCs w:val="18"/>
          <w:color w:val="auto"/>
        </w:rPr>
        <w:t>” means, for the payment of any Defaulted Interest, a date fixed by the Trustee pursuant to Section 307.</w:t>
      </w:r>
    </w:p>
    <w:p>
      <w:pPr>
        <w:spacing w:after="0" w:line="225" w:lineRule="exact"/>
        <w:rPr>
          <w:sz w:val="20"/>
          <w:szCs w:val="20"/>
          <w:color w:val="auto"/>
        </w:rPr>
      </w:pPr>
    </w:p>
    <w:p>
      <w:pPr>
        <w:ind w:right="22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Stated Maturity</w:t>
      </w:r>
      <w:r>
        <w:rPr>
          <w:rFonts w:ascii="Arial" w:cs="Arial" w:eastAsia="Arial" w:hAnsi="Arial"/>
          <w:sz w:val="17"/>
          <w:szCs w:val="17"/>
          <w:color w:val="auto"/>
        </w:rPr>
        <w:t>” means, when used with respect to any Security or any installment of principal thereof or interest thereon, the date specified in such Security as the fixed date on which the principal of such Security or such installment of principal or interest is due and payable.</w:t>
      </w:r>
    </w:p>
    <w:p>
      <w:pPr>
        <w:spacing w:after="0" w:line="14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corporation more than 50% of the outstanding voting stock of which is owned, directly or indirectly, by the Company or by one or more other Subsidiaries, or by the Company and one or more other Subsidiaries. For purposes of this definition, “voting stock” means stock which ordinarily has voting power for the election of directors, whether at all times or only so long as no senior class of stock has such voting power by reason of any contingency.</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Successor</w:t>
      </w:r>
      <w:r>
        <w:rPr>
          <w:rFonts w:ascii="Arial" w:cs="Arial" w:eastAsia="Arial" w:hAnsi="Arial"/>
          <w:sz w:val="18"/>
          <w:szCs w:val="18"/>
          <w:color w:val="auto"/>
        </w:rPr>
        <w:t>” has the meaning specified in Section 801.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Taxing Jurisdiction</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xml:space="preserve">” means the U.S. Trust Indenture Act of 1939 as in force at the date as of which this Indenture was executed;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the Trust Indenture Act of 1939 is amended after such date, “Trust Indenture Act” means, to the extent required by any such amendment, the Trust Indenture Act of 1939 as so amended.</w:t>
      </w:r>
    </w:p>
    <w:p>
      <w:pPr>
        <w:spacing w:after="0" w:line="18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means the Person named as the “Trustee” in the first paragraph of this Indenture until a successor Trustee shall have become such pursuant to the applicable provisions of this Indenture, and thereafter “Trustee” shall mean or include each Person who is then a Trustee hereunder, and if at any time there is more than one such Person, “Trustee” as used with respect to the Securities of any series shall mean the Trustee with respect to Securities of that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53" w:name="page54"/>
    <w:bookmarkEnd w:id="53"/>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U.S. Government Obligation</w:t>
      </w:r>
      <w:r>
        <w:rPr>
          <w:rFonts w:ascii="Arial" w:cs="Arial" w:eastAsia="Arial" w:hAnsi="Arial"/>
          <w:sz w:val="18"/>
          <w:szCs w:val="18"/>
          <w:color w:val="auto"/>
        </w:rPr>
        <w:t>” has the meaning specified in Section 1304(1).</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Vice President</w:t>
      </w:r>
      <w:r>
        <w:rPr>
          <w:rFonts w:ascii="Arial" w:cs="Arial" w:eastAsia="Arial" w:hAnsi="Arial"/>
          <w:sz w:val="18"/>
          <w:szCs w:val="18"/>
          <w:color w:val="auto"/>
        </w:rPr>
        <w:t>” means, when used with respect to the Company or the Trustee, any vice president, whether or not designated by a number or a word or words added before or after the title “vice president.”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Compliance Certificates and Opinions</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6" w:lineRule="auto"/>
        <w:rPr>
          <w:sz w:val="20"/>
          <w:szCs w:val="20"/>
          <w:color w:val="auto"/>
        </w:rPr>
      </w:pPr>
      <w:r>
        <w:rPr>
          <w:rFonts w:ascii="Arial" w:cs="Arial" w:eastAsia="Arial" w:hAnsi="Arial"/>
          <w:sz w:val="17"/>
          <w:szCs w:val="17"/>
          <w:color w:val="auto"/>
        </w:rPr>
        <w:t>Upon any application or request by the Company to the Trustee to take any action under any provision of this Indenture, the Company shall furnish to the Trustee an Officer’s Certificate stating that all conditions precedent, if any, provided for in this Indenture relating to the proposed action have been complied with and an Opinion of Counsel stating that in the opinion of such counsel all such conditions precedent, if any, have been complied with, except that in the case of any such application or request as to which the furnishing of such documents is specifically required by any provision of this Indenture relating to such particular application or request, no additional certificate or opinion need be furnished by the Company.</w:t>
      </w:r>
    </w:p>
    <w:p>
      <w:pPr>
        <w:spacing w:after="0" w:line="173"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Every certificate or opinion with respect to compliance with a condition or covenant provided for in this Indenture (except for certificates provided for in Section 1007) shall include:</w:t>
      </w:r>
    </w:p>
    <w:p>
      <w:pPr>
        <w:spacing w:after="0" w:line="76" w:lineRule="exact"/>
        <w:rPr>
          <w:sz w:val="20"/>
          <w:szCs w:val="20"/>
          <w:color w:val="auto"/>
        </w:rPr>
      </w:pPr>
    </w:p>
    <w:p>
      <w:pPr>
        <w:ind w:left="900" w:hanging="446"/>
        <w:spacing w:after="0"/>
        <w:tabs>
          <w:tab w:leader="none" w:pos="900" w:val="left"/>
        </w:tabs>
        <w:numPr>
          <w:ilvl w:val="0"/>
          <w:numId w:val="44"/>
        </w:numPr>
        <w:rPr>
          <w:rFonts w:ascii="Arial" w:cs="Arial" w:eastAsia="Arial" w:hAnsi="Arial"/>
          <w:sz w:val="16"/>
          <w:szCs w:val="16"/>
          <w:color w:val="auto"/>
        </w:rPr>
      </w:pPr>
      <w:r>
        <w:rPr>
          <w:rFonts w:ascii="Arial" w:cs="Arial" w:eastAsia="Arial" w:hAnsi="Arial"/>
          <w:sz w:val="16"/>
          <w:szCs w:val="16"/>
          <w:color w:val="auto"/>
        </w:rPr>
        <w:t>a statement that each individual signing such certificate or opinion has read such covenant or condition and the definitions herein relating thereto;</w:t>
      </w:r>
    </w:p>
    <w:p>
      <w:pPr>
        <w:spacing w:after="0" w:line="153" w:lineRule="exact"/>
        <w:rPr>
          <w:rFonts w:ascii="Arial" w:cs="Arial" w:eastAsia="Arial" w:hAnsi="Arial"/>
          <w:sz w:val="16"/>
          <w:szCs w:val="16"/>
          <w:color w:val="auto"/>
        </w:rPr>
      </w:pPr>
    </w:p>
    <w:p>
      <w:pPr>
        <w:ind w:left="900" w:right="720" w:hanging="446"/>
        <w:spacing w:after="0" w:line="277"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brief statement as to the nature and scope of the examination or investigation upon which the statements or opinions contained in such certificate or opinion are based;</w:t>
      </w:r>
    </w:p>
    <w:p>
      <w:pPr>
        <w:spacing w:after="0" w:line="75" w:lineRule="exact"/>
        <w:rPr>
          <w:rFonts w:ascii="Arial" w:cs="Arial" w:eastAsia="Arial" w:hAnsi="Arial"/>
          <w:sz w:val="18"/>
          <w:szCs w:val="18"/>
          <w:color w:val="auto"/>
        </w:rPr>
      </w:pPr>
    </w:p>
    <w:p>
      <w:pPr>
        <w:ind w:left="900" w:right="20" w:hanging="446"/>
        <w:spacing w:after="0" w:line="277"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statement that, in the opinion of each such individual, he or she has made such examination or investigation as is necessary to enable him or her to express an informed opinion as to whether or not such covenant or condition has been complied with;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statement as to whether, in the opinion of each such individual, such condition or covenant has been complied with.</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103. </w:t>
      </w:r>
      <w:r>
        <w:rPr>
          <w:rFonts w:ascii="Arial" w:cs="Arial" w:eastAsia="Arial" w:hAnsi="Arial"/>
          <w:sz w:val="18"/>
          <w:szCs w:val="18"/>
          <w:u w:val="single" w:color="auto"/>
          <w:color w:val="auto"/>
        </w:rPr>
        <w:t>Form of Documents Delivered to Trustee</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any case where several matters are required to be certified by, or covered by an opinion of, any specified Person, it is not necessary that all such matters be certified by, or covered by the opinion of, only one such Person, or that they be so certified or covered by only one document, but one such Person may certify or give an opinion with respect to some matters and one or more other such Persons as to other matters, and any such Person may certify or give an opinion as to such matters in one or several documents.</w:t>
      </w:r>
    </w:p>
    <w:p>
      <w:pPr>
        <w:spacing w:after="0" w:line="187"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Any certificate or opinion of an Officer (or any Person designated in writing by an Officer of the Company as authorized to execute and deliver the Securities) may be based, insofar as it relates to legal matters, upon a certificate or opinion of, or representations by, counsel, unless such Officer (or any such Person designated in writing by an Officer of the Company as authorized to execute and deliver the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74" w:right="259" w:bottom="1440" w:gutter="0" w:footer="0" w:header="0"/>
        </w:sectPr>
      </w:pPr>
    </w:p>
    <w:bookmarkStart w:id="54" w:name="page55"/>
    <w:bookmarkEnd w:id="54"/>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knows, or in the exercise of reasonable care should know, that the certificate or opinion or representations with respect to the matters upon which such Officer’s (or such Person’s) certificate or opinion is based are erroneous. Any such certificate or Opinion of Counsel may be based, insofar as it relates to factual matters, upon a certificate or opinion of, or representations by, an Officer or Officers of the Company (or any Person or Persons designated in writing by an Officer of the Company as authorized to execute and deliver the Securities) stating that the information with respect to such factual matters is in the possession of the Company, unless such counsel knows, or in the exercise of reasonable care should know, that the certificate or opinion or representations with respect to such matters are erroneous. Counsel delivering an Opinion of Counsel may also rely as to factual matters on certificates of governmental or other officials customary for opinions of the type required.</w:t>
      </w:r>
    </w:p>
    <w:p>
      <w:pPr>
        <w:spacing w:after="0" w:line="178" w:lineRule="exact"/>
        <w:rPr>
          <w:sz w:val="20"/>
          <w:szCs w:val="20"/>
          <w:color w:val="auto"/>
        </w:rPr>
      </w:pPr>
    </w:p>
    <w:p>
      <w:pPr>
        <w:ind w:right="740" w:firstLine="456"/>
        <w:spacing w:after="0" w:line="277" w:lineRule="auto"/>
        <w:rPr>
          <w:sz w:val="20"/>
          <w:szCs w:val="20"/>
          <w:color w:val="auto"/>
        </w:rPr>
      </w:pPr>
      <w:r>
        <w:rPr>
          <w:rFonts w:ascii="Arial" w:cs="Arial" w:eastAsia="Arial" w:hAnsi="Arial"/>
          <w:sz w:val="18"/>
          <w:szCs w:val="18"/>
          <w:color w:val="auto"/>
        </w:rPr>
        <w:t>Where any Person is required to make, give or execute two or more applications, requests, consents, certificates, statements, opinions or other instruments under this Indenture, they may, but need not, be consolidated and form one instrument.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104. </w:t>
      </w:r>
      <w:r>
        <w:rPr>
          <w:rFonts w:ascii="Arial" w:cs="Arial" w:eastAsia="Arial" w:hAnsi="Arial"/>
          <w:sz w:val="18"/>
          <w:szCs w:val="18"/>
          <w:u w:val="single" w:color="auto"/>
          <w:color w:val="auto"/>
        </w:rPr>
        <w:t>Acts of Holders; Record Dates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2" w:lineRule="auto"/>
        <w:rPr>
          <w:sz w:val="20"/>
          <w:szCs w:val="20"/>
          <w:color w:val="auto"/>
        </w:rPr>
      </w:pPr>
      <w:r>
        <w:rPr>
          <w:rFonts w:ascii="Arial" w:cs="Arial" w:eastAsia="Arial" w:hAnsi="Arial"/>
          <w:sz w:val="17"/>
          <w:szCs w:val="17"/>
          <w:color w:val="auto"/>
        </w:rPr>
        <w:t>Any request, demand, authorization, direction, notice, consent, waiver or other action provided or permitted by this Indenture to be given, made or taken by Holders may be embodied in and evidenced by one or more instruments of substantially similar tenor signed by such Holders in person or by an agent duly appointed in writing; and, except as herein otherwise expressly provided, such action shall become effective when such instrument or instruments are delivered to the Trustee and, where it is hereby expressly required, to the Company. Such instrument or instruments (and the action embodied therein and evidenced thereby) are herein sometimes referred to as the “</w:t>
      </w:r>
      <w:r>
        <w:rPr>
          <w:rFonts w:ascii="Arial" w:cs="Arial" w:eastAsia="Arial" w:hAnsi="Arial"/>
          <w:sz w:val="17"/>
          <w:szCs w:val="17"/>
          <w:u w:val="single" w:color="auto"/>
          <w:color w:val="auto"/>
        </w:rPr>
        <w:t>Act</w:t>
      </w:r>
      <w:r>
        <w:rPr>
          <w:rFonts w:ascii="Arial" w:cs="Arial" w:eastAsia="Arial" w:hAnsi="Arial"/>
          <w:sz w:val="17"/>
          <w:szCs w:val="17"/>
          <w:color w:val="auto"/>
        </w:rPr>
        <w:t>” of the Holders signing such instrument or instruments. Proof of execution of any such instrument or of a writing appointing any such agent shall be sufficient for any purpose of this Indenture and, subject to Section 601, conclusive in favor of the Trustee and the Company, if made in the manner provided in this Section 104.</w:t>
      </w:r>
    </w:p>
    <w:p>
      <w:pPr>
        <w:spacing w:after="0" w:line="178" w:lineRule="exact"/>
        <w:rPr>
          <w:sz w:val="20"/>
          <w:szCs w:val="20"/>
          <w:color w:val="auto"/>
        </w:rPr>
      </w:pPr>
    </w:p>
    <w:p>
      <w:pPr>
        <w:ind w:right="140" w:firstLine="456"/>
        <w:spacing w:after="0" w:line="279" w:lineRule="auto"/>
        <w:rPr>
          <w:sz w:val="20"/>
          <w:szCs w:val="20"/>
          <w:color w:val="auto"/>
        </w:rPr>
      </w:pPr>
      <w:r>
        <w:rPr>
          <w:rFonts w:ascii="Arial" w:cs="Arial" w:eastAsia="Arial" w:hAnsi="Arial"/>
          <w:sz w:val="17"/>
          <w:szCs w:val="17"/>
          <w:color w:val="auto"/>
        </w:rPr>
        <w:t>The fact and date of the execution by any Person of any such instrument or writing may be proved in any manner which the Trustee reasonably deems sufficient. Where such execution is by a Person acting in a capacity other than such Person’s individual capacity, such certificate or affidavit shall also constitute sufficient proof of such Person’s authority. The fact and date of the execution of any such instrument or writing, or the authority of the Person executing the same, may also be proved in any other manner which the Trustee deems sufficient.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ownership of Securities shall be proved by the Security Register.</w:t>
      </w:r>
    </w:p>
    <w:p>
      <w:pPr>
        <w:spacing w:after="0" w:line="225" w:lineRule="exact"/>
        <w:rPr>
          <w:sz w:val="20"/>
          <w:szCs w:val="20"/>
          <w:color w:val="auto"/>
        </w:rPr>
      </w:pPr>
    </w:p>
    <w:p>
      <w:pPr>
        <w:ind w:right="40" w:firstLine="456"/>
        <w:spacing w:after="0" w:line="312" w:lineRule="auto"/>
        <w:rPr>
          <w:sz w:val="20"/>
          <w:szCs w:val="20"/>
          <w:color w:val="auto"/>
        </w:rPr>
      </w:pPr>
      <w:r>
        <w:rPr>
          <w:rFonts w:ascii="Arial" w:cs="Arial" w:eastAsia="Arial" w:hAnsi="Arial"/>
          <w:sz w:val="16"/>
          <w:szCs w:val="16"/>
          <w:color w:val="auto"/>
        </w:rPr>
        <w:t>Any request, demand, authorization, direction, notice, consent, waiver or other Act of the Holder of any Security shall bind every future Holder of the same Security and the Holder of every Security issued upon the registration of transfer thereof or in exchange therefor or in lieu thereof in respect of anything done, omitted or suffered to be done by the Trustee or the Company in reliance thereon, whether or not notation of such action is made upon such Security.</w:t>
      </w:r>
    </w:p>
    <w:p>
      <w:pPr>
        <w:spacing w:after="0" w:line="147" w:lineRule="exact"/>
        <w:rPr>
          <w:sz w:val="20"/>
          <w:szCs w:val="20"/>
          <w:color w:val="auto"/>
        </w:rPr>
      </w:pPr>
    </w:p>
    <w:p>
      <w:pPr>
        <w:ind w:right="80" w:firstLine="456"/>
        <w:spacing w:after="0" w:line="302" w:lineRule="auto"/>
        <w:rPr>
          <w:sz w:val="20"/>
          <w:szCs w:val="20"/>
          <w:color w:val="auto"/>
        </w:rPr>
      </w:pPr>
      <w:r>
        <w:rPr>
          <w:rFonts w:ascii="Arial" w:cs="Arial" w:eastAsia="Arial" w:hAnsi="Arial"/>
          <w:sz w:val="16"/>
          <w:szCs w:val="16"/>
          <w:color w:val="auto"/>
        </w:rPr>
        <w:t xml:space="preserve">The Company may set any day as a record date for the purpose of determining the Holders of Outstanding Securities of any series entitled to give, make or take any request, demand, authorization, direction, notice, consent, waiver or other action provided or permitted by this Indenture to be given, made or taken by Holders of Securities of such series;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Company may not set a record date for, and the provisions of this paragraph shall not apply with respect to, the giving or making of any notice, declaration, request or direction referred to in the next paragraph. If any record date is set pursuant</w:t>
      </w:r>
    </w:p>
    <w:p>
      <w:pPr>
        <w:spacing w:after="0" w:line="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55" w:name="page56"/>
    <w:bookmarkEnd w:id="55"/>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to this paragraph, the Holders of Outstanding Securities of the relevant series on such record date, and no other Holders, shall be entitled to take the relevant action, whether or not such Holders remain Holders after such record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Company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Company, at its own expense, shall cause notice of such record date, the proposed action by Holders and the applicable Expiration Date to be given to the Trustee in writing and to each Holder of Securities of the relevant series in the manner set forth in Section 105 and Section 106.</w:t>
      </w:r>
    </w:p>
    <w:p>
      <w:pPr>
        <w:spacing w:after="0" w:line="182"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The Trustee may set any day as a record date for the purpose of determining the Holders of Outstanding Securities of any series entitled to join in the giving or making of (i) any Notice of Default, (ii) any declaration of acceleration referred to in Section 502, (iii) any request to institute proceedings referred to in Section 507(2) or (iv) any direction referred to in Section 511, in each case with respect to Securities of such series. If any record date is set pursuant to this paragraph, the Holders of Outstanding Securities of such series on such record date, and no other Holders, shall be entitled to join in such notice, declaration, request or direction, whether or not such Holders remain Holders after such record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Trustee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Trustee, at the Company’s expense, shall cause notice of such record date, the proposed action by Holders and the applicable Expiration Date to be given to the Company in writing and to each Holder of Securities of the relevant series in the manner set forth in Section 105 and Section 106.</w:t>
      </w:r>
    </w:p>
    <w:p>
      <w:pPr>
        <w:spacing w:after="0" w:line="169"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With respect to any record date set pursuant to this Section 104, the party hereto which sets such record dates may designate any day as the “</w:t>
      </w:r>
      <w:r>
        <w:rPr>
          <w:rFonts w:ascii="Arial" w:cs="Arial" w:eastAsia="Arial" w:hAnsi="Arial"/>
          <w:sz w:val="16"/>
          <w:szCs w:val="16"/>
          <w:u w:val="single" w:color="auto"/>
          <w:color w:val="auto"/>
        </w:rPr>
        <w:t>Expiration</w:t>
      </w:r>
      <w:r>
        <w:rPr>
          <w:rFonts w:ascii="Arial" w:cs="Arial" w:eastAsia="Arial" w:hAnsi="Arial"/>
          <w:sz w:val="16"/>
          <w:szCs w:val="16"/>
          <w:color w:val="auto"/>
        </w:rPr>
        <w:t xml:space="preserve"> </w:t>
      </w:r>
      <w:r>
        <w:rPr>
          <w:rFonts w:ascii="Arial" w:cs="Arial" w:eastAsia="Arial" w:hAnsi="Arial"/>
          <w:sz w:val="16"/>
          <w:szCs w:val="16"/>
          <w:u w:val="single" w:color="auto"/>
          <w:color w:val="auto"/>
        </w:rPr>
        <w:t>Date</w:t>
      </w:r>
      <w:r>
        <w:rPr>
          <w:rFonts w:ascii="Arial" w:cs="Arial" w:eastAsia="Arial" w:hAnsi="Arial"/>
          <w:sz w:val="16"/>
          <w:szCs w:val="16"/>
          <w:color w:val="auto"/>
        </w:rPr>
        <w:t xml:space="preserve">” and from time to time may change the Expiration Date to any earlier or later day;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change shall be effective unless notice of the proposed new Expiration Date is given to the other party hereto in writing, and to each Holder of Securities of the relevant series in the manner set forth in Section 106, on or prior to the existing Expiration Date. If an Expiration Date is not designated with respect to any record date set pursuant to this</w:t>
      </w:r>
    </w:p>
    <w:p>
      <w:pPr>
        <w:spacing w:after="0" w:line="2"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color w:val="auto"/>
        </w:rPr>
        <w:t>Section 104, the party hereto which set such record date shall be deemed to have initially designated the 180th day after such record date as the Expiration Date with respect thereto, subject to its right to change the Expiration Date as provided in this paragraph.</w:t>
      </w:r>
    </w:p>
    <w:p>
      <w:pPr>
        <w:spacing w:after="0" w:line="184"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Without limiting the foregoing, a Holder entitled hereunder to take any action hereunder with regard to any particular Security may do so with regard to all or any part of the principal amount of such Security or by one or more duly appointed agents each of which may do so pursuant to such appointment with regard to all or any part of such principal amount.</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56" w:name="page57"/>
    <w:bookmarkEnd w:id="5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105. </w:t>
      </w:r>
      <w:r>
        <w:rPr>
          <w:rFonts w:ascii="Arial" w:cs="Arial" w:eastAsia="Arial" w:hAnsi="Arial"/>
          <w:sz w:val="18"/>
          <w:szCs w:val="18"/>
          <w:u w:val="single" w:color="auto"/>
          <w:color w:val="auto"/>
        </w:rPr>
        <w:t>Notices, Etc., to Trustee and Company</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Any request, demand, authorization, direction, notice, consent, waiver or Act of Holders or other document provided or permitted by this Indenture to be made upon, given or furnished to, or filed with,</w:t>
      </w:r>
    </w:p>
    <w:p>
      <w:pPr>
        <w:spacing w:after="0" w:line="76" w:lineRule="exact"/>
        <w:rPr>
          <w:sz w:val="20"/>
          <w:szCs w:val="20"/>
          <w:color w:val="auto"/>
        </w:rPr>
      </w:pPr>
    </w:p>
    <w:p>
      <w:pPr>
        <w:ind w:left="900" w:right="80" w:hanging="446"/>
        <w:spacing w:after="0" w:line="277"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Trustee by any Holder or by the Company shall be sufficient for every purpose hereunder if made, given, furnished or filed in writing (which may be by facsimile) to or with the Trustee at its Corporate Trust Office at the location specified in Section 101; or</w:t>
      </w:r>
    </w:p>
    <w:p>
      <w:pPr>
        <w:spacing w:after="0" w:line="75" w:lineRule="exact"/>
        <w:rPr>
          <w:rFonts w:ascii="Arial" w:cs="Arial" w:eastAsia="Arial" w:hAnsi="Arial"/>
          <w:sz w:val="18"/>
          <w:szCs w:val="18"/>
          <w:color w:val="auto"/>
        </w:rPr>
      </w:pPr>
    </w:p>
    <w:p>
      <w:pPr>
        <w:ind w:left="900" w:right="180" w:hanging="446"/>
        <w:spacing w:after="0" w:line="255"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Company by the Trustee or by any Holder shall be sufficient for every purpose hereunder (unless otherwise herein expressly provided) if in writing and mailed, first-class postage prepaid, to the Company addressed to the attention of the Secretary of the Company at the address of the Company’s principal office specified in writing to the Trustee by the Company and, until further notice, at Canon’s Court, 22 Victoria Street, Hamilton HM 12, Bermuda, fax number: (441) 295 3328, Attention: Secretary, with a copy to: Marvell Technology Group Ltd. c/o Marvell Semiconductor, Inc., 5488 Marvell Lane, Santa Clara, California 95054, fax number: (408) 222- 9177, Attention: Office of the Chief Administration and Legal Officer.</w:t>
      </w:r>
    </w:p>
    <w:p>
      <w:pPr>
        <w:spacing w:after="0" w:line="193"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addition to the foregoing, the Trustee agrees to accept and act upon notice, instructions or directions pursuant to this Indenture sent by unsecured e-mail, facsimile transmission or other similar unsecured electronic methods. If the party elects to give the Trustee e-mail or facsimile instructions (or instructions by a similar electronic method) and the Trustee in its discretion elects to act upon such instructions, the Trustee’s understanding of such instructions shall be deemed controlling. The Trustee shall not be liable for any losses, costs or expenses arising directly or indirectly from the Trustee’s reliance upon and compliance with such instructions notwithstanding such instructions conflict or are inconsistent with a subsequent written instruction. The party providing electronic instructions agrees to assume all risks arising out of the use of such electronic methods to submit instructions and directions to the Trustee, including without limitation the risk of the Trustee acting on unauthorized instructions, and the risk or interception and misuse by third parties.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Notice to Holders; Waiver</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Where this Indenture provides for notice to Holders of any event, such notice shall be sufficiently given (unless otherwise herein expressly provided) if in writing and mailed, first-class postage prepaid, sent by overnight courier or hand delivery, transmitted by email or transmitted by facsimile transmission to each Holder affected by such event, at such Holder’s address as it appears in the Security Register, not later than the latest date, if any, and not earlier than the earliest date, if any, prescribed for the giving of such notice. In any case where notice to Holders is given by mail, neither the failure to mail such notice, nor any defect in any notice so mailed, to any particular Holder shall affect the sufficiency of such notice with respect to other Holders. Any notice when mailed to a Holder in the aforesaid manner shall be conclusively deemed to have been received by such Holder whether or not actually received by such Holder. 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82"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274" w:right="259" w:bottom="1440" w:gutter="0" w:footer="0" w:header="0"/>
        </w:sectPr>
      </w:pPr>
    </w:p>
    <w:bookmarkStart w:id="57" w:name="page58"/>
    <w:bookmarkEnd w:id="5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107. </w:t>
      </w:r>
      <w:r>
        <w:rPr>
          <w:rFonts w:ascii="Arial" w:cs="Arial" w:eastAsia="Arial" w:hAnsi="Arial"/>
          <w:sz w:val="18"/>
          <w:szCs w:val="18"/>
          <w:u w:val="single" w:color="auto"/>
          <w:color w:val="auto"/>
        </w:rPr>
        <w:t>Conflict with Trust Indenture Act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312" w:lineRule="auto"/>
        <w:rPr>
          <w:sz w:val="20"/>
          <w:szCs w:val="20"/>
          <w:color w:val="auto"/>
        </w:rPr>
      </w:pPr>
      <w:r>
        <w:rPr>
          <w:rFonts w:ascii="Arial" w:cs="Arial" w:eastAsia="Arial" w:hAnsi="Arial"/>
          <w:sz w:val="16"/>
          <w:szCs w:val="16"/>
          <w:color w:val="auto"/>
        </w:rPr>
        <w:t>If any provision of this Indenture limits, qualifies or conflicts with a provision of the Trust Indenture Act which is required under such Act to be a part of and govern this Indenture, the latter provision shall control. If any provision of this Indenture modifies or excludes any provision of the Trust Indenture Act which may be so modified or excluded, the latter provision shall be deemed to apply to this Indenture as so modified or to be excluded, as the case may be.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Effect of Headings and Table of Contents</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Article and Section headings herein and the Table of Contents are for convenience only and shall not affect the construction hereof.</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109. </w:t>
      </w:r>
      <w:r>
        <w:rPr>
          <w:rFonts w:ascii="Arial" w:cs="Arial" w:eastAsia="Arial" w:hAnsi="Arial"/>
          <w:sz w:val="18"/>
          <w:szCs w:val="18"/>
          <w:u w:val="single" w:color="auto"/>
          <w:color w:val="auto"/>
        </w:rPr>
        <w:t>Successors and Assigns</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All covenants and agreements in this Indenture by the Company shall bind its successors and assigns, whether so expressed or not. All agreements of the Trustee in this Indenture shall bind its successors and assigns, whether so expressed or not.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 </w:t>
      </w:r>
      <w:r>
        <w:rPr>
          <w:rFonts w:ascii="Arial" w:cs="Arial" w:eastAsia="Arial" w:hAnsi="Arial"/>
          <w:sz w:val="18"/>
          <w:szCs w:val="18"/>
          <w:u w:val="single" w:color="auto"/>
          <w:color w:val="auto"/>
        </w:rPr>
        <w:t>Separability Clause</w:t>
      </w:r>
      <w:r>
        <w:rPr>
          <w:rFonts w:ascii="Arial" w:cs="Arial" w:eastAsia="Arial" w:hAnsi="Arial"/>
          <w:sz w:val="18"/>
          <w:szCs w:val="18"/>
          <w:color w:val="auto"/>
        </w:rPr>
        <w:t>.</w:t>
      </w:r>
    </w:p>
    <w:p>
      <w:pPr>
        <w:spacing w:after="0" w:line="117" w:lineRule="exact"/>
        <w:rPr>
          <w:sz w:val="20"/>
          <w:szCs w:val="20"/>
          <w:color w:val="auto"/>
        </w:rPr>
      </w:pPr>
    </w:p>
    <w:p>
      <w:pPr>
        <w:ind w:right="500" w:firstLine="456"/>
        <w:spacing w:after="0" w:line="277" w:lineRule="auto"/>
        <w:rPr>
          <w:sz w:val="20"/>
          <w:szCs w:val="20"/>
          <w:color w:val="auto"/>
        </w:rPr>
      </w:pPr>
      <w:r>
        <w:rPr>
          <w:rFonts w:ascii="Arial" w:cs="Arial" w:eastAsia="Arial" w:hAnsi="Arial"/>
          <w:sz w:val="18"/>
          <w:szCs w:val="18"/>
          <w:color w:val="auto"/>
        </w:rPr>
        <w:t>In case any provision in this Indenture or in the Securities shall be invalid, illegal or unenforceable, the validity, legality and enforceability of the remaining provisions shall not in any way be affected or impaired thereby.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111. </w:t>
      </w:r>
      <w:r>
        <w:rPr>
          <w:rFonts w:ascii="Arial" w:cs="Arial" w:eastAsia="Arial" w:hAnsi="Arial"/>
          <w:sz w:val="18"/>
          <w:szCs w:val="18"/>
          <w:u w:val="single" w:color="auto"/>
          <w:color w:val="auto"/>
        </w:rPr>
        <w:t>Benefits of Indenture</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Nothing in this Indenture or in the Securities, express or implied, shall give to any Person, other than the parties hereto and their successors hereunder and the Holders, any benefit or any legal or equitable right, remedy or claim under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112. </w:t>
      </w:r>
      <w:r>
        <w:rPr>
          <w:rFonts w:ascii="Arial" w:cs="Arial" w:eastAsia="Arial" w:hAnsi="Arial"/>
          <w:sz w:val="18"/>
          <w:szCs w:val="18"/>
          <w:u w:val="single" w:color="auto"/>
          <w:color w:val="auto"/>
        </w:rPr>
        <w:t>Governing Law</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Indenture and the Securities shall be governed by, and construed in accordance with, the law of the State of New York.</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113. </w:t>
      </w:r>
      <w:r>
        <w:rPr>
          <w:rFonts w:ascii="Arial" w:cs="Arial" w:eastAsia="Arial" w:hAnsi="Arial"/>
          <w:sz w:val="18"/>
          <w:szCs w:val="18"/>
          <w:u w:val="single" w:color="auto"/>
          <w:color w:val="auto"/>
        </w:rPr>
        <w:t>Legal Holidays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In any case where any Interest Payment Date, Redemption Date, Repayment Date or Stated Maturity of any Security, or any date on which a Holder has the right to convert such Holder’s Security, shall not be a Business Day at any Place of Payment, then (notwithstanding any other provision of this Indenture or of the Securities (other than a provision of any Security which specifically states that such provision shall apply in lieu of this Section 113)) payment of principal and premium, if any, or interest, or the Redemption Price or conversion of such Security, shall not be made at such Place of Payment on such date, but shall be made on the next succeeding Business Day at such Place of Payment with the same force and effect as if made on the Interest Payment Date, Redemption Date or Repayment Date, or at the Stated Maturity, or on such conversion date. In the case, however, of Securities of a series bearing interest at a floating rate based on the London interbank offered rate (LIBOR) or a successor or substitute rate therefor, if any Interest Payment Date (other than the Redemption Date, Repayment Date or Stated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274" w:right="259" w:bottom="1440" w:gutter="0" w:footer="0" w:header="0"/>
        </w:sectPr>
      </w:pPr>
    </w:p>
    <w:bookmarkStart w:id="58" w:name="page59"/>
    <w:bookmarkEnd w:id="58"/>
    <w:p>
      <w:pPr>
        <w:ind w:right="1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Maturity) would otherwise be a date that is not a Business Day, then the Interest Payment Date shall be postponed to the following date which is a Business Day, unless that Business Day falls in the next succeeding calendar month, in which case the Interest Payment Date will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114. </w:t>
      </w:r>
      <w:r>
        <w:rPr>
          <w:rFonts w:ascii="Arial" w:cs="Arial" w:eastAsia="Arial" w:hAnsi="Arial"/>
          <w:sz w:val="18"/>
          <w:szCs w:val="18"/>
          <w:u w:val="single" w:color="auto"/>
          <w:color w:val="auto"/>
        </w:rPr>
        <w:t>No Recourse Against Others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No recourse shall be had for the payment of principal of, or premium, if any, or interest, if any, on any Security of any series, or for any claim based thereon, or upon any obligation, covenant or agreement of this Indenture, against any incorporator, shareholder, officer or director, as such, past, present or future, of the Company or any successor corporation of the Company, either directly or indirectly through the Company or any successor corporation of the Company, whether by virtue of any constitution, statute or rule of law or by the enforcement of any assessment of penalty or otherwise; it being expressly agreed and understood that this Indenture and all the Securities of each series are solely corporate obligations, and that no personal liability whatsoever shall attach to, or is incurred by, any incorporator, shareholder, officer or director, past, present or future, of the Company or of any successor corporation of the Company, either directly or indirectly through the Company or any successor corporation of the Company, because of the incurring of the indebtedness hereby authorized or under or by reason of any of the obligations, covenants or agreements contained in this Indenture or in any of the Securities of any series, or to be implied herefrom or therefrom; and that all such personal liability is hereby expressly released and waived as a condition of, and as part of the consideration for, the execution of this Indenture and the issuance of the Securities of each series.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115.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EACH OF THE COMPANY, THE TRUSTEE AND EACH HOLDER OF A SECURITY BY ITS ACCEPTANCE THEREOF HEREBY IRREVOCABLY WAIVES, TO THE FULLEST EXTENT PERMITTED BY APPLICABLE LAW, ANY AND ALL RIGHT TO TRIAL BY JURY IN ANY LEGAL PROCEEDING AS AMONG OR BETWEEN THE COMPANY, THE TRUSTEE AND/OR A HOLDER OF A SECURITY ONLY ARISING OUT OF OR RELATING TO THIS INDENTURE OR THE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116. </w:t>
      </w:r>
      <w:r>
        <w:rPr>
          <w:rFonts w:ascii="Arial" w:cs="Arial" w:eastAsia="Arial" w:hAnsi="Arial"/>
          <w:sz w:val="18"/>
          <w:szCs w:val="18"/>
          <w:u w:val="single" w:color="auto"/>
          <w:color w:val="auto"/>
        </w:rPr>
        <w:t>Judgment Currency; Submission to Jurisdiction and Consent to Service</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71" w:lineRule="auto"/>
        <w:rPr>
          <w:sz w:val="20"/>
          <w:szCs w:val="20"/>
          <w:color w:val="auto"/>
        </w:rPr>
      </w:pPr>
      <w:r>
        <w:rPr>
          <w:rFonts w:ascii="Arial" w:cs="Arial" w:eastAsia="Arial" w:hAnsi="Arial"/>
          <w:sz w:val="17"/>
          <w:szCs w:val="17"/>
          <w:color w:val="auto"/>
        </w:rPr>
        <w:t>The Company agrees, to the fullest extent that it may effectively do so under applicable law, that (a) if for the purpose of obtaining judgment in any court it is necessary to convert the sum due in respect of the principal of or interest on the Securities of any series (the “Required Currency”) into a currency in which a judgment will be rendered (the “Judgment Currency”), the rate of exchange used shall be the rate at which in accordance with normal banking procedures the Trustee for such Securities could purchase in the City of New York the Required Currency with the Judgment Currency at 10:00 A.M. New York City time, or as close to such time as is reasonably practicable, on the day on which final unappealable judgment is entered, unless such day is not a New York Banking Day, then, to the extent permitted by applicable law, the rate of exchange used shall be the rate at which in accordance with normal banking procedures such Trustee could purchase in The City of New York the Required Currency with the Judgment Currency at 10:00 A.M. New York City time, or as close to such time as is reasonably</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59" w:name="page60"/>
    <w:bookmarkEnd w:id="59"/>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practicable, on the New York Banking Day preceding the day on which final unappealable judgment is entered and (b) its obligations under this Indenture to make payments in the Required Currency (i) shall not be discharged or satisfied by any tender, or any recovery pursuant to any judgment (whether or not entered in accordance with this Section 116), in any currency other than the Required Currency, except to the extent that such tender or recovery shall result in the actual receipt, by the payee, of the full amount of the Required Currency expressed to be payable in respect of such payments, (ii) shall be enforceable as an alternative or additional cause of action for the purpose of recovering in the Required Currency the amount, if any, by which such actual receipt shall fall short of the full amount of the Required Currency so expressed to be payable and (iii) shall not be affected by judgment being obtained for any other sum due under this Indenture. For purposes of the foregoing, “New York Banking Day” means any day except a Saturday, Sunday or a legal holiday in the City of New York or a day on which banking institutions in the City of New York are authorized or required by law or executive order to close.</w:t>
      </w:r>
    </w:p>
    <w:p>
      <w:pPr>
        <w:spacing w:after="0" w:line="162" w:lineRule="exact"/>
        <w:rPr>
          <w:sz w:val="20"/>
          <w:szCs w:val="20"/>
          <w:color w:val="auto"/>
        </w:rPr>
      </w:pPr>
    </w:p>
    <w:p>
      <w:pPr>
        <w:ind w:right="20" w:firstLine="456"/>
        <w:spacing w:after="0" w:line="272" w:lineRule="auto"/>
        <w:rPr>
          <w:sz w:val="20"/>
          <w:szCs w:val="20"/>
          <w:color w:val="auto"/>
        </w:rPr>
      </w:pPr>
      <w:r>
        <w:rPr>
          <w:rFonts w:ascii="Arial" w:cs="Arial" w:eastAsia="Arial" w:hAnsi="Arial"/>
          <w:sz w:val="17"/>
          <w:szCs w:val="17"/>
          <w:b w:val="1"/>
          <w:bCs w:val="1"/>
          <w:color w:val="auto"/>
        </w:rPr>
        <w:t>The Company hereby irrevocably submits to the jurisdiction of any New York State court sitting in the Borough of Manhattan in the City of New York or any federal court sitting in the Borough of Manhattan in the City of New York in respect of any suit, action or proceeding arising out of or relating to this Indenture and the Securities, and irrevocably accepts for itself and in respect of its property, generally and unconditionally, jurisdiction of the aforesaid courts. The Company irrevocably waives, to the fullest extent permitted by law, any objection which it may have to the laying of the venue of any such suit, action or proceeding brought in an inconvenient forum. The Company agrees that final judgment in any such suit, action or proceeding brought in such a court shall be conclusive and binding upon the Company, and may be enforced in the courts of Bermuda (or any other courts to the jurisdiction of which the Company is subject) by a suit upon such judgment, provided, that service of process is effected upon the Company in the manner specified herein or as otherwise permitted by law.</w:t>
      </w:r>
    </w:p>
    <w:p>
      <w:pPr>
        <w:spacing w:after="0" w:line="176" w:lineRule="exact"/>
        <w:rPr>
          <w:sz w:val="20"/>
          <w:szCs w:val="20"/>
          <w:color w:val="auto"/>
        </w:rPr>
      </w:pPr>
    </w:p>
    <w:p>
      <w:pPr>
        <w:ind w:right="20" w:firstLine="456"/>
        <w:spacing w:after="0" w:line="269" w:lineRule="auto"/>
        <w:rPr>
          <w:sz w:val="20"/>
          <w:szCs w:val="20"/>
          <w:color w:val="auto"/>
        </w:rPr>
      </w:pPr>
      <w:r>
        <w:rPr>
          <w:rFonts w:ascii="Arial" w:cs="Arial" w:eastAsia="Arial" w:hAnsi="Arial"/>
          <w:sz w:val="17"/>
          <w:szCs w:val="17"/>
          <w:color w:val="auto"/>
        </w:rPr>
        <w:t>The Company hereby irrevocably designates and appoints Marvell Semiconductor, Inc., a California corporation, 5488 Marvell Lane, Santa Clara, CA 95054, United States of America, (the “Process Agent”) as its authorized agent for service of process for purposes of this Section 116, it being understood that the designation and appointment of the Process Agent as such authorized agent shall become effective immediately without any further action on the part of the Company. The Company further agrees that service of process upon the Process Agent and written notice of said service to the Company mailed by prepaid registered first class mail or delivered to the Process Agent at its principal office, shall be deemed in every respect effective service of process upon the Company in any such suit or proceeding. The Company further agrees to take any and all action, including the execution and filing of any and all such documents and instruments as may be necessary, to continue such designation and appointment of the Process Agent in full force and effect so long as the Company has any outstanding obligations under this Indenture. To the extent the Company has or hereafter may acquire any immunity from jurisdiction of any court or from any legal process (whether through service of notice, attachment prior to judgment, attachment in aid of execution, executor or otherwise) with respect to itself or its property, the Company hereby irrevocably waives such immunity in respect of its obligations under this Indenture to the extent permitted by law.</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274" w:right="239" w:bottom="1440" w:gutter="0" w:footer="0" w:header="0"/>
        </w:sectPr>
      </w:pPr>
    </w:p>
    <w:bookmarkStart w:id="60" w:name="page61"/>
    <w:bookmarkEnd w:id="6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117. </w:t>
      </w:r>
      <w:r>
        <w:rPr>
          <w:rFonts w:ascii="Arial" w:cs="Arial" w:eastAsia="Arial" w:hAnsi="Arial"/>
          <w:sz w:val="18"/>
          <w:szCs w:val="18"/>
          <w:u w:val="single" w:color="auto"/>
          <w:color w:val="auto"/>
        </w:rPr>
        <w:t>Securities in a Composite Currency, Currency Unit or Foreign Currency</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68" w:lineRule="auto"/>
        <w:rPr>
          <w:sz w:val="20"/>
          <w:szCs w:val="20"/>
          <w:color w:val="auto"/>
        </w:rPr>
      </w:pPr>
      <w:r>
        <w:rPr>
          <w:rFonts w:ascii="Arial" w:cs="Arial" w:eastAsia="Arial" w:hAnsi="Arial"/>
          <w:sz w:val="17"/>
          <w:szCs w:val="17"/>
          <w:color w:val="auto"/>
        </w:rPr>
        <w:t>Unless otherwise provided pursuant to Section 301 of this Indenture with respect to a particular series of Securities, whenever for purposes of this Indenture any consent, notice, waiver or other action may be taken or given by the Holders of a specified percentage in aggregate principal amount of Securities of one or more series at the time outstanding and, at such time, all the outstanding Securities of such series are not denominated in the same currency or currency unit or are denominated in a Foreign Currency, then the principal amount (which, in the case of Original Issue Discount Securities, shall be determined as provided in the definition of “Outstanding” in Section 101 hereof) of Securities of such series which shall be deemed to be outstanding for the purpose of giving any consent, notice or waiver or taking any other action under this Indenture or the Securities of such series shall be (except in the case of any such Securities denominated in Dollars) that amount of Dollars that could be obtained for such principal amount (or other amount, as the case may be) at the Market Exchange Rate at such time. For purposes of this Section 117, “Market Exchange Rate” shall mean the noon Dollar buying rate in New York City for cable transfers of such currency or currencies as published by the Federal Reserve Bank of New York, as of the most recent available date. If such Market Exchange Rate is not available for any reason with respect to any such currency, the Company shall use, in its sole discretion, such quotation of the Federal Reserve Bank of New York as of the most recent available date, or quotations or rates of exchange from one or more major banks in The City of New York or in the country of issue of the currency in question, which for purposes of euros shall be Brussels, Belgium, or such other quotations or rates of exchange as the Company shall deem appropriate.</w:t>
      </w:r>
    </w:p>
    <w:p>
      <w:pPr>
        <w:spacing w:after="0" w:line="188"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color w:val="auto"/>
        </w:rPr>
        <w:t>The Company may, at its option, appoint an agent to obtain the Market Exchange Rate (or alternative rate) and to perform the relevant calculations with respect to any Securities denominated in a currency or currencies other than Dollars. All decisions and determinations of the Company or any such agent regarding the Market Exchange Rate or any alternative determination provided for in the preceding paragraph shall be in its sole discretion and shall, in the absence of manifest error, to the extent permitted by law, be conclusive for all purposes and irrevocably binding upon the Company and all Holders.</w:t>
      </w: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SECURITY FORMS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Forms Generally</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Securities of each series shall be in substantially such form or forms as shall be established by or pursuant to a Board Resolution or, subject to Section 303, set forth in, or determined in the manner provided in, an Officer’s Certificate pursuant to a Board Resolution, or in one or more indentures supplemental hereto, in each case with such appropriate insertions, omissions, substitutions and other variations as are required or permitted by this Indenture, and may have such letters, numbers or other marks of identification and such legends or endorsements placed thereon as may be required to comply with applicable tax laws or the rules of any securities exchange or Depositary therefor or as may, consistently herewith, be determined by the Officer (or any Person designated in writing by an Officer of the Company as authorized to execute and deliver the Securities) executing such Securities, as evidenced by his or her execution thereof. If the form of Securities of any series is established by action taken pursuant to a Board Resolution, a copy of an appropriate record of such action shall be certified by the Secretary or an Assistant Secretary of the Company and delivered to the Trustee at or prior to the delivery of the Company Order contemplated by Section 303 for the authentication and delivery of such Securities. If all of the Securities of any series established by action taken pursuant to a Board Resolution are not to be issued at one time, it shall not be necessary to deliver a record of such action at the time of issuance of each Security of such series, but an appropriate record of such action shall be delivered at or before the time of issuance of the first Security of such series.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74" w:right="259" w:bottom="1440" w:gutter="0" w:footer="0" w:header="0"/>
        </w:sectPr>
      </w:pPr>
    </w:p>
    <w:bookmarkStart w:id="61" w:name="page62"/>
    <w:bookmarkEnd w:id="61"/>
    <w:p>
      <w:pPr>
        <w:ind w:right="8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definitive Securities shall be printed, lithographed or engraved or may be produced in any other manner, all as determined by the Officer (or any Person designated in writing by an Officer of the Company as authorized to execute and deliver the Securities) executing such Securities, as evidenced by his or her execution of such Securities.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Form of Legend for Global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Unless otherwise specified as contemplated by Section 301 for the Securities evidenced thereby or as required by Applicable Procedures, every Global Security authenticated and delivered hereunder shall bear a legend in substantially the following form:</w:t>
      </w:r>
    </w:p>
    <w:p>
      <w:pPr>
        <w:spacing w:after="0" w:line="17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89"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203. </w:t>
      </w:r>
      <w:r>
        <w:rPr>
          <w:rFonts w:ascii="Arial" w:cs="Arial" w:eastAsia="Arial" w:hAnsi="Arial"/>
          <w:sz w:val="18"/>
          <w:szCs w:val="18"/>
          <w:u w:val="single" w:color="auto"/>
          <w:color w:val="auto"/>
        </w:rPr>
        <w:t>Form of Trustee’s Certificate of Authentication</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Trustee’s certificates of authentication shall be in substantially the following form:</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Authorized Signatory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5">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1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274" w:right="239" w:bottom="1440" w:gutter="0" w:footer="0" w:header="0"/>
        </w:sectPr>
      </w:pPr>
    </w:p>
    <w:bookmarkStart w:id="62" w:name="page63"/>
    <w:bookmarkEnd w:id="62"/>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III</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THE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Amount Unlimited; Issuable in Series</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aggregate principal amount of Securities which may be authenticated and delivered under this Indenture is unlimited.</w:t>
      </w:r>
    </w:p>
    <w:p>
      <w:pPr>
        <w:spacing w:after="0" w:line="225" w:lineRule="exact"/>
        <w:rPr>
          <w:sz w:val="20"/>
          <w:szCs w:val="20"/>
          <w:color w:val="auto"/>
        </w:rPr>
      </w:pPr>
    </w:p>
    <w:p>
      <w:pPr>
        <w:jc w:val="both"/>
        <w:ind w:right="60" w:firstLine="456"/>
        <w:spacing w:after="0" w:line="264" w:lineRule="auto"/>
        <w:rPr>
          <w:sz w:val="20"/>
          <w:szCs w:val="20"/>
          <w:color w:val="auto"/>
        </w:rPr>
      </w:pPr>
      <w:r>
        <w:rPr>
          <w:rFonts w:ascii="Arial" w:cs="Arial" w:eastAsia="Arial" w:hAnsi="Arial"/>
          <w:sz w:val="18"/>
          <w:szCs w:val="18"/>
          <w:color w:val="auto"/>
        </w:rPr>
        <w:t>The Securities may be issued in one or more series. There shall be established in or pursuant to (a) a Board Resolution or pursuant to authority granted by a Board Resolution and, subject to Section 303, set forth, or determined in the manner provided, in an Officer’s Certificate, or (b) one or more indentures supplemental hereto, prior to the issuance of Securities of any series:</w:t>
      </w:r>
    </w:p>
    <w:p>
      <w:pPr>
        <w:spacing w:after="0" w:line="87" w:lineRule="exact"/>
        <w:rPr>
          <w:sz w:val="20"/>
          <w:szCs w:val="20"/>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title of the Securities of the series (which shall distinguish the Securities of the series from Securities of any other series);</w:t>
      </w:r>
    </w:p>
    <w:p>
      <w:pPr>
        <w:spacing w:after="0" w:line="130" w:lineRule="exact"/>
        <w:rPr>
          <w:rFonts w:ascii="Arial" w:cs="Arial" w:eastAsia="Arial" w:hAnsi="Arial"/>
          <w:sz w:val="18"/>
          <w:szCs w:val="18"/>
          <w:color w:val="auto"/>
        </w:rPr>
      </w:pPr>
    </w:p>
    <w:p>
      <w:pPr>
        <w:ind w:left="900" w:right="120" w:hanging="446"/>
        <w:spacing w:after="0" w:line="297" w:lineRule="auto"/>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 xml:space="preserve">the limit, if any, on the aggregate principal amount of the Securities of the series which may be authenticated and delivered under this Indenture (except for Securities authenticated and delivered upon registration of transfer of, or in exchange for, or in lieu of, other Securities of the series pursuant to Section 304, Section 305, Section 306, Section 906, Section 1107 or Section 1405 and except for any Securities which, pursuant to Section 303, are deemed never to have been authenticated and delivered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the authorized aggregate principal amount of such series may from time to time be increased above such amount by a Board Resolution to such effect;</w:t>
      </w:r>
    </w:p>
    <w:p>
      <w:pPr>
        <w:spacing w:after="0" w:line="63" w:lineRule="exact"/>
        <w:rPr>
          <w:rFonts w:ascii="Arial" w:cs="Arial" w:eastAsia="Arial" w:hAnsi="Arial"/>
          <w:sz w:val="16"/>
          <w:szCs w:val="16"/>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price or prices at which the Securities will be sold;</w:t>
      </w:r>
    </w:p>
    <w:p>
      <w:pPr>
        <w:spacing w:after="0" w:line="130" w:lineRule="exact"/>
        <w:rPr>
          <w:rFonts w:ascii="Arial" w:cs="Arial" w:eastAsia="Arial" w:hAnsi="Arial"/>
          <w:sz w:val="18"/>
          <w:szCs w:val="18"/>
          <w:color w:val="auto"/>
        </w:rPr>
      </w:pPr>
    </w:p>
    <w:p>
      <w:pPr>
        <w:ind w:left="900" w:hanging="446"/>
        <w:spacing w:after="0" w:line="277"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Person to whom any interest on a Security of the series shall be payable, if other than the Person in whose name that Security (or one or more Predecessor Securities) is registered at the close of business on the Regular Record Date for such interest;</w:t>
      </w:r>
    </w:p>
    <w:p>
      <w:pPr>
        <w:spacing w:after="0" w:line="75"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Securities of the series is payable or the method used to determine or extend those dates;</w:t>
      </w:r>
    </w:p>
    <w:p>
      <w:pPr>
        <w:spacing w:after="0" w:line="75" w:lineRule="exact"/>
        <w:rPr>
          <w:rFonts w:ascii="Arial" w:cs="Arial" w:eastAsia="Arial" w:hAnsi="Arial"/>
          <w:sz w:val="18"/>
          <w:szCs w:val="18"/>
          <w:color w:val="auto"/>
        </w:rPr>
      </w:pPr>
    </w:p>
    <w:p>
      <w:pPr>
        <w:ind w:left="900" w:right="80" w:hanging="446"/>
        <w:spacing w:after="0" w:line="297" w:lineRule="auto"/>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rate or rates at which any Securities of the series shall bear interest, if any, or the method by which such rate or rates shall be determined, the date or dates from which any such interest shall accrue, or the method by which such date or dates shall be determined, the Interest Payment Dates on which any such interest shall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60"/>
          </w:cols>
          <w:pgMar w:left="240" w:top="270" w:right="299" w:bottom="1440" w:gutter="0" w:footer="0" w:header="0"/>
        </w:sectPr>
      </w:pPr>
    </w:p>
    <w:bookmarkStart w:id="63" w:name="page64"/>
    <w:bookmarkEnd w:id="63"/>
    <w:p>
      <w:pPr>
        <w:ind w:left="446" w:hanging="446"/>
        <w:spacing w:after="0" w:line="312" w:lineRule="auto"/>
        <w:tabs>
          <w:tab w:leader="none" w:pos="446" w:val="left"/>
        </w:tabs>
        <w:numPr>
          <w:ilvl w:val="0"/>
          <w:numId w:val="4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place or places where the principal of and any premium and interest on any Securities of the series shall be payable, the place or places where the Securities of such series may be presented for registration of transfer or exchange, the place or places where notices and demands to or upon the Company in respect of the Securities of such series may be made and the manner in which any payment may be made;</w:t>
      </w:r>
    </w:p>
    <w:p>
      <w:pPr>
        <w:spacing w:after="0" w:line="52" w:lineRule="exact"/>
        <w:rPr>
          <w:rFonts w:ascii="Arial" w:cs="Arial" w:eastAsia="Arial" w:hAnsi="Arial"/>
          <w:sz w:val="16"/>
          <w:szCs w:val="16"/>
          <w:color w:val="auto"/>
        </w:rPr>
      </w:pPr>
    </w:p>
    <w:p>
      <w:pPr>
        <w:jc w:val="both"/>
        <w:ind w:left="446" w:right="240" w:hanging="446"/>
        <w:spacing w:after="0" w:line="312" w:lineRule="auto"/>
        <w:tabs>
          <w:tab w:leader="none" w:pos="446" w:val="left"/>
        </w:tabs>
        <w:numPr>
          <w:ilvl w:val="0"/>
          <w:numId w:val="47"/>
        </w:numPr>
        <w:rPr>
          <w:rFonts w:ascii="Arial" w:cs="Arial" w:eastAsia="Arial" w:hAnsi="Arial"/>
          <w:sz w:val="16"/>
          <w:szCs w:val="16"/>
          <w:color w:val="auto"/>
        </w:rPr>
      </w:pPr>
      <w:r>
        <w:rPr>
          <w:rFonts w:ascii="Arial" w:cs="Arial" w:eastAsia="Arial" w:hAnsi="Arial"/>
          <w:sz w:val="16"/>
          <w:szCs w:val="16"/>
          <w:color w:val="auto"/>
        </w:rPr>
        <w:t>the period or periods within which or the date or dates on which, the price or prices at which, the currency or currency units in which, and the terms and conditions upon which any Securities of the series may be redeemed, in whole or in part, at the option of the Company and, if other than by a Board Resolution, the manner in which any election by the Company to redeem the Securities shall be evidenced;</w:t>
      </w:r>
    </w:p>
    <w:p>
      <w:pPr>
        <w:spacing w:after="0" w:line="52" w:lineRule="exact"/>
        <w:rPr>
          <w:rFonts w:ascii="Arial" w:cs="Arial" w:eastAsia="Arial" w:hAnsi="Arial"/>
          <w:sz w:val="16"/>
          <w:szCs w:val="16"/>
          <w:color w:val="auto"/>
        </w:rPr>
      </w:pPr>
    </w:p>
    <w:p>
      <w:pPr>
        <w:jc w:val="both"/>
        <w:ind w:left="446" w:right="80" w:hanging="446"/>
        <w:spacing w:after="0" w:line="259" w:lineRule="auto"/>
        <w:tabs>
          <w:tab w:leader="none" w:pos="4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obligation or the right, if any, of the Company to redeem or purchase any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Securities of the series shall be redeemed or purchased, in whole or in part, pursuant to such obligation;</w:t>
      </w:r>
    </w:p>
    <w:p>
      <w:pPr>
        <w:spacing w:after="0" w:line="92" w:lineRule="exact"/>
        <w:rPr>
          <w:rFonts w:ascii="Arial" w:cs="Arial" w:eastAsia="Arial" w:hAnsi="Arial"/>
          <w:sz w:val="18"/>
          <w:szCs w:val="18"/>
          <w:color w:val="auto"/>
        </w:rPr>
      </w:pPr>
    </w:p>
    <w:p>
      <w:pPr>
        <w:ind w:left="446" w:right="20" w:hanging="446"/>
        <w:spacing w:after="0" w:line="277" w:lineRule="auto"/>
        <w:tabs>
          <w:tab w:leader="none" w:pos="4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Securities of the series shall be issuable;</w:t>
      </w:r>
    </w:p>
    <w:p>
      <w:pPr>
        <w:spacing w:after="0" w:line="75" w:lineRule="exact"/>
        <w:rPr>
          <w:rFonts w:ascii="Arial" w:cs="Arial" w:eastAsia="Arial" w:hAnsi="Arial"/>
          <w:sz w:val="18"/>
          <w:szCs w:val="18"/>
          <w:color w:val="auto"/>
        </w:rPr>
      </w:pPr>
    </w:p>
    <w:p>
      <w:pPr>
        <w:ind w:left="446" w:hanging="446"/>
        <w:spacing w:after="0"/>
        <w:tabs>
          <w:tab w:leader="none" w:pos="4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446" w:right="340" w:hanging="446"/>
        <w:spacing w:after="0" w:line="277" w:lineRule="auto"/>
        <w:tabs>
          <w:tab w:leader="none" w:pos="4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the amount of principal of or premium, if any, or interest on any Securities of the series may be determined with reference to a financial or economic measure or index or pursuant to a formula, the manner in which such amounts shall be determined;</w:t>
      </w:r>
    </w:p>
    <w:p>
      <w:pPr>
        <w:spacing w:after="0" w:line="75" w:lineRule="exact"/>
        <w:rPr>
          <w:rFonts w:ascii="Arial" w:cs="Arial" w:eastAsia="Arial" w:hAnsi="Arial"/>
          <w:sz w:val="18"/>
          <w:szCs w:val="18"/>
          <w:color w:val="auto"/>
        </w:rPr>
      </w:pPr>
    </w:p>
    <w:p>
      <w:pPr>
        <w:ind w:left="446" w:hanging="446"/>
        <w:spacing w:after="0" w:line="286" w:lineRule="auto"/>
        <w:tabs>
          <w:tab w:leader="none" w:pos="446" w:val="left"/>
        </w:tabs>
        <w:numPr>
          <w:ilvl w:val="0"/>
          <w:numId w:val="47"/>
        </w:numPr>
        <w:rPr>
          <w:rFonts w:ascii="Arial" w:cs="Arial" w:eastAsia="Arial" w:hAnsi="Arial"/>
          <w:sz w:val="17"/>
          <w:szCs w:val="17"/>
          <w:color w:val="auto"/>
        </w:rPr>
      </w:pPr>
      <w:r>
        <w:rPr>
          <w:rFonts w:ascii="Arial" w:cs="Arial" w:eastAsia="Arial" w:hAnsi="Arial"/>
          <w:sz w:val="17"/>
          <w:szCs w:val="17"/>
          <w:color w:val="auto"/>
        </w:rPr>
        <w:t>if other than the currency of the United States of America, the currency, currencies or currency units in which the principal of or premium, if any, or interest on any Securities of the series shall be payable and the manner of determining the equivalent thereof in the currency of the United States of America for any purpose, including for purposes of the definition of “</w:t>
      </w:r>
      <w:r>
        <w:rPr>
          <w:rFonts w:ascii="Arial" w:cs="Arial" w:eastAsia="Arial" w:hAnsi="Arial"/>
          <w:sz w:val="17"/>
          <w:szCs w:val="17"/>
          <w:u w:val="single" w:color="auto"/>
          <w:color w:val="auto"/>
        </w:rPr>
        <w:t>Outstanding</w:t>
      </w:r>
      <w:r>
        <w:rPr>
          <w:rFonts w:ascii="Arial" w:cs="Arial" w:eastAsia="Arial" w:hAnsi="Arial"/>
          <w:sz w:val="17"/>
          <w:szCs w:val="17"/>
          <w:color w:val="auto"/>
        </w:rPr>
        <w:t>” in Section 101;</w:t>
      </w:r>
    </w:p>
    <w:p>
      <w:pPr>
        <w:spacing w:after="0" w:line="70" w:lineRule="exact"/>
        <w:rPr>
          <w:rFonts w:ascii="Arial" w:cs="Arial" w:eastAsia="Arial" w:hAnsi="Arial"/>
          <w:sz w:val="17"/>
          <w:szCs w:val="17"/>
          <w:color w:val="auto"/>
        </w:rPr>
      </w:pPr>
    </w:p>
    <w:p>
      <w:pPr>
        <w:ind w:left="446" w:right="40" w:hanging="446"/>
        <w:spacing w:after="0" w:line="257" w:lineRule="auto"/>
        <w:tabs>
          <w:tab w:leader="none" w:pos="4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if the principal of or premium, if any, or interest on any Securities of the series is to be payable, at the election of the Company or the Holder thereof, in one or more currencies or currency units other than that or those in which such Securities are stated to be payable, the currency, currencies or currency units in which the principal of or premium, if any, or interest on such Securities as to which such election is made shall be payable, the periods within which or the dates on which and the terms and conditions upon which such election is to be made and the amount so payable (or the manner in which such amount shall be determined);</w:t>
      </w:r>
    </w:p>
    <w:p>
      <w:pPr>
        <w:spacing w:after="0" w:line="93" w:lineRule="exact"/>
        <w:rPr>
          <w:rFonts w:ascii="Arial" w:cs="Arial" w:eastAsia="Arial" w:hAnsi="Arial"/>
          <w:sz w:val="18"/>
          <w:szCs w:val="18"/>
          <w:color w:val="auto"/>
        </w:rPr>
      </w:pPr>
    </w:p>
    <w:p>
      <w:pPr>
        <w:ind w:left="446" w:right="320" w:hanging="446"/>
        <w:spacing w:after="0" w:line="342" w:lineRule="auto"/>
        <w:tabs>
          <w:tab w:leader="none" w:pos="446" w:val="left"/>
        </w:tabs>
        <w:numPr>
          <w:ilvl w:val="0"/>
          <w:numId w:val="47"/>
        </w:numPr>
        <w:rPr>
          <w:rFonts w:ascii="Arial" w:cs="Arial" w:eastAsia="Arial" w:hAnsi="Arial"/>
          <w:sz w:val="16"/>
          <w:szCs w:val="16"/>
          <w:color w:val="auto"/>
        </w:rPr>
      </w:pPr>
      <w:r>
        <w:rPr>
          <w:rFonts w:ascii="Arial" w:cs="Arial" w:eastAsia="Arial" w:hAnsi="Arial"/>
          <w:sz w:val="16"/>
          <w:szCs w:val="16"/>
          <w:color w:val="auto"/>
        </w:rPr>
        <w:t>if the provisions of Section 401 relating to the satisfaction and discharge of this Indenture shall apply to the Securities of that series; or if provisions for the satisfaction and discharge of this Indenture other than as set forth in Section 401 shall apply to the Securities of that series;</w:t>
      </w:r>
    </w:p>
    <w:p>
      <w:pPr>
        <w:spacing w:after="0" w:line="56" w:lineRule="exact"/>
        <w:rPr>
          <w:sz w:val="20"/>
          <w:szCs w:val="20"/>
          <w:color w:val="auto"/>
        </w:rPr>
      </w:pPr>
    </w:p>
    <w:p>
      <w:pPr>
        <w:jc w:val="center"/>
        <w:ind w:right="374"/>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06"/>
          </w:cols>
          <w:pgMar w:left="694" w:top="274" w:right="299" w:bottom="1440" w:gutter="0" w:footer="0" w:header="0"/>
        </w:sectPr>
      </w:pPr>
    </w:p>
    <w:bookmarkStart w:id="64" w:name="page65"/>
    <w:bookmarkEnd w:id="64"/>
    <w:p>
      <w:pPr>
        <w:ind w:left="446" w:right="220" w:hanging="446"/>
        <w:spacing w:after="0" w:line="342" w:lineRule="auto"/>
        <w:tabs>
          <w:tab w:leader="none" w:pos="446" w:val="left"/>
        </w:tabs>
        <w:numPr>
          <w:ilvl w:val="0"/>
          <w:numId w:val="4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other than the entire principal amount thereof, the portion of the principal amount of any Securities of the series which shall be payable upon declaration of acceleration of the Maturity thereof pursuant to Section 502 or the method by which such portion shall be determined;</w:t>
      </w:r>
    </w:p>
    <w:p>
      <w:pPr>
        <w:spacing w:after="0" w:line="29" w:lineRule="exact"/>
        <w:rPr>
          <w:rFonts w:ascii="Arial" w:cs="Arial" w:eastAsia="Arial" w:hAnsi="Arial"/>
          <w:sz w:val="16"/>
          <w:szCs w:val="16"/>
          <w:color w:val="auto"/>
        </w:rPr>
      </w:pPr>
    </w:p>
    <w:p>
      <w:pPr>
        <w:ind w:left="446" w:right="60" w:hanging="446"/>
        <w:spacing w:after="0" w:line="257" w:lineRule="auto"/>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Securities of the series will not be determinable as of any one or more dates prior to the Stated Maturity, the amount which shall be deemed to be the principal amount of such Securities as of any such date for any purpose thereunder or hereunder, including the principal amount thereof which shall be due and payable upon any Maturity other than the Stated Maturity or which shall be deemed to be Outstanding as of any date prior to the Stated Maturity (or, in any such case, the manner in which such amount deemed to be the principal amount shall be determined);</w:t>
      </w:r>
    </w:p>
    <w:p>
      <w:pPr>
        <w:spacing w:after="0" w:line="93" w:lineRule="exact"/>
        <w:rPr>
          <w:rFonts w:ascii="Arial" w:cs="Arial" w:eastAsia="Arial" w:hAnsi="Arial"/>
          <w:sz w:val="18"/>
          <w:szCs w:val="18"/>
          <w:color w:val="auto"/>
        </w:rPr>
      </w:pPr>
    </w:p>
    <w:p>
      <w:pPr>
        <w:ind w:left="446" w:right="160" w:hanging="446"/>
        <w:spacing w:after="0" w:line="264" w:lineRule="auto"/>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whether and under what circumstances the Company will pay Additional Amounts on the Securities of the series held by a person in respect of any Taxes withheld or deducted and, if so, whether the Company will have the option to redeem such Securities rather than pay such Additional Amounts;</w:t>
      </w:r>
    </w:p>
    <w:p>
      <w:pPr>
        <w:spacing w:after="0" w:line="86" w:lineRule="exact"/>
        <w:rPr>
          <w:rFonts w:ascii="Arial" w:cs="Arial" w:eastAsia="Arial" w:hAnsi="Arial"/>
          <w:sz w:val="18"/>
          <w:szCs w:val="18"/>
          <w:color w:val="auto"/>
        </w:rPr>
      </w:pPr>
    </w:p>
    <w:p>
      <w:pPr>
        <w:ind w:left="446" w:right="320" w:hanging="446"/>
        <w:spacing w:after="0" w:line="257" w:lineRule="auto"/>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the Company to defease any Securities of the series pursuant to Section 1302 or Section 1303 shall be evidenced; whether any Securities of the series other than Securities denominated in U.S. dollars and bearing interest at a fixed rate are to be subject to Section 1302 or Section 1303; or, in the case of Securities denominated in U.S. dollars and bearing interest at a fixed rate, if applicable, that the Securities of the series, in whole or any specified part, shall not be defeasible pursuant to Section 1302 or Section 1303 or both such Sections;</w:t>
      </w:r>
    </w:p>
    <w:p>
      <w:pPr>
        <w:spacing w:after="0" w:line="93" w:lineRule="exact"/>
        <w:rPr>
          <w:rFonts w:ascii="Arial" w:cs="Arial" w:eastAsia="Arial" w:hAnsi="Arial"/>
          <w:sz w:val="18"/>
          <w:szCs w:val="18"/>
          <w:color w:val="auto"/>
        </w:rPr>
      </w:pPr>
    </w:p>
    <w:p>
      <w:pPr>
        <w:ind w:left="446" w:hanging="446"/>
        <w:spacing w:after="0" w:line="255" w:lineRule="auto"/>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if applicable, that any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Section 202 and any circumstances in addition to or in lieu of those set forth in clause (2) of the last paragraph of Section 305 in which any such Global Security may be exchanged in whole or in part for Securities registered, and any transfer of such Global Security in whole or in part may be registered, in the name or names of Persons other than the Depositary for such Global Security or a nominee thereof;</w:t>
      </w:r>
    </w:p>
    <w:p>
      <w:pPr>
        <w:spacing w:after="0" w:line="98" w:lineRule="exact"/>
        <w:rPr>
          <w:rFonts w:ascii="Arial" w:cs="Arial" w:eastAsia="Arial" w:hAnsi="Arial"/>
          <w:sz w:val="18"/>
          <w:szCs w:val="18"/>
          <w:color w:val="auto"/>
        </w:rPr>
      </w:pPr>
    </w:p>
    <w:p>
      <w:pPr>
        <w:ind w:left="446" w:right="200" w:hanging="446"/>
        <w:spacing w:after="0" w:line="342" w:lineRule="auto"/>
        <w:tabs>
          <w:tab w:leader="none" w:pos="446" w:val="left"/>
        </w:tabs>
        <w:numPr>
          <w:ilvl w:val="0"/>
          <w:numId w:val="48"/>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which applies to any Securities of the series and any change in the right of the Trustee or the requisite Holders of such Securities to declare the principal amount thereof due and payable pursuant to Section 502;</w:t>
      </w:r>
    </w:p>
    <w:p>
      <w:pPr>
        <w:spacing w:after="0" w:line="29" w:lineRule="exact"/>
        <w:rPr>
          <w:rFonts w:ascii="Arial" w:cs="Arial" w:eastAsia="Arial" w:hAnsi="Arial"/>
          <w:sz w:val="16"/>
          <w:szCs w:val="16"/>
          <w:color w:val="auto"/>
        </w:rPr>
      </w:pPr>
    </w:p>
    <w:p>
      <w:pPr>
        <w:ind w:left="446" w:hanging="446"/>
        <w:spacing w:after="0"/>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set forth in Article X which applies to Securities of the series;</w:t>
      </w:r>
    </w:p>
    <w:p>
      <w:pPr>
        <w:spacing w:after="0" w:line="130" w:lineRule="exact"/>
        <w:rPr>
          <w:rFonts w:ascii="Arial" w:cs="Arial" w:eastAsia="Arial" w:hAnsi="Arial"/>
          <w:sz w:val="18"/>
          <w:szCs w:val="18"/>
          <w:color w:val="auto"/>
        </w:rPr>
      </w:pPr>
    </w:p>
    <w:p>
      <w:pPr>
        <w:ind w:left="446" w:right="340" w:hanging="446"/>
        <w:spacing w:after="0" w:line="264" w:lineRule="auto"/>
        <w:tabs>
          <w:tab w:leader="none" w:pos="4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terms of any right to convert or exchange Securities of such series into any other securities or property of the Company or of any other corporation or Person, and the additions or changes, if any, to this Indenture with respect to the Securities of such series to permit or facilitate such conversion or exchange;</w:t>
      </w:r>
    </w:p>
    <w:p>
      <w:pPr>
        <w:spacing w:after="0" w:line="114" w:lineRule="exact"/>
        <w:rPr>
          <w:sz w:val="20"/>
          <w:szCs w:val="20"/>
          <w:color w:val="auto"/>
        </w:rPr>
      </w:pPr>
    </w:p>
    <w:p>
      <w:pPr>
        <w:jc w:val="center"/>
        <w:ind w:right="434"/>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6"/>
          </w:cols>
          <w:pgMar w:left="694" w:top="274" w:right="239" w:bottom="1440" w:gutter="0" w:footer="0" w:header="0"/>
        </w:sectPr>
      </w:pPr>
    </w:p>
    <w:bookmarkStart w:id="65" w:name="page66"/>
    <w:bookmarkEnd w:id="65"/>
    <w:p>
      <w:pPr>
        <w:ind w:left="900" w:right="160" w:hanging="446"/>
        <w:spacing w:after="0" w:line="264"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whether the Securities of the series will be guaranteed by any Person or Persons and, if so, the identity of such Person or Persons, the terms and conditions upon which such Securities shall be guaranteed and, if applicable, the terms and conditions upon which such guarantees may be subordinated to other indebtedness of the respective guarantors;</w:t>
      </w:r>
    </w:p>
    <w:p>
      <w:pPr>
        <w:spacing w:after="0" w:line="86" w:lineRule="exact"/>
        <w:rPr>
          <w:rFonts w:ascii="Arial" w:cs="Arial" w:eastAsia="Arial" w:hAnsi="Arial"/>
          <w:sz w:val="18"/>
          <w:szCs w:val="18"/>
          <w:color w:val="auto"/>
        </w:rPr>
      </w:pPr>
    </w:p>
    <w:p>
      <w:pPr>
        <w:ind w:left="900" w:right="420" w:hanging="446"/>
        <w:spacing w:after="0" w:line="264"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whether the Securities of the series will be secured by any collateral and, if so, the terms and conditions upon which such Securities shall be secured and, if applicable, upon which such liens may be subordinated to other liens securing other indebtedness of the Company or any guarantor;</w:t>
      </w:r>
    </w:p>
    <w:p>
      <w:pPr>
        <w:spacing w:after="0" w:line="86" w:lineRule="exact"/>
        <w:rPr>
          <w:rFonts w:ascii="Arial" w:cs="Arial" w:eastAsia="Arial" w:hAnsi="Arial"/>
          <w:sz w:val="18"/>
          <w:szCs w:val="18"/>
          <w:color w:val="auto"/>
        </w:rPr>
      </w:pPr>
    </w:p>
    <w:p>
      <w:pPr>
        <w:ind w:left="900" w:right="140" w:hanging="446"/>
        <w:spacing w:after="0" w:line="277"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whether the Securities will be issued in a transaction registered under the Securities Act and any restriction or condition on the transferability of the Securities of such series;</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exchanges, if any, on which the Securities may be listed;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9"/>
        </w:numPr>
        <w:rPr>
          <w:rFonts w:ascii="Arial" w:cs="Arial" w:eastAsia="Arial" w:hAnsi="Arial"/>
          <w:sz w:val="16"/>
          <w:szCs w:val="16"/>
          <w:color w:val="auto"/>
        </w:rPr>
      </w:pPr>
      <w:r>
        <w:rPr>
          <w:rFonts w:ascii="Arial" w:cs="Arial" w:eastAsia="Arial" w:hAnsi="Arial"/>
          <w:sz w:val="16"/>
          <w:szCs w:val="16"/>
          <w:color w:val="auto"/>
        </w:rPr>
        <w:t>any other terms of the series (which terms shall not be inconsistent with the provisions of this Indenture, except as permitted by Section 901).</w:t>
      </w:r>
    </w:p>
    <w:p>
      <w:pPr>
        <w:spacing w:after="0" w:line="24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 xml:space="preserve">All Securities of any one series shall be substantially identical except as to denomination and except as may otherwise be provided in or pursuant to the Board Resolution referred to above or pursuant to authority granted by one or more Board Resolutions and, subject to Section 303, set forth, or determined in the manner provided, in the Officer’s Certificate referred to above or in any such indenture supplemental hereto. All Securities of any one series need not be issued at one time and, unless otherwise provided in or pursuant to the Board Resolution referred to above and, subject to Section 303, set forth, or determined in the manner provided, in the Officer’s Certificate referred to above or pursuant to authority granted by one or more Board Resolutions or in any such indenture supplemental hereto with respect to a series of Securities, additional Securities of a series may be issued, at the option of the Company, without the consent of any Holder, at any time and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additional Securities are not fungible with the outstanding Securities of the applicable series for U.S. federal income tax purposes, the additional Securities will have one or more separate CUSIP numbers.</w:t>
      </w:r>
    </w:p>
    <w:p>
      <w:pPr>
        <w:spacing w:after="0" w:line="166" w:lineRule="exact"/>
        <w:rPr>
          <w:sz w:val="20"/>
          <w:szCs w:val="20"/>
          <w:color w:val="auto"/>
        </w:rPr>
      </w:pPr>
    </w:p>
    <w:p>
      <w:pPr>
        <w:jc w:val="both"/>
        <w:ind w:right="160" w:firstLine="456"/>
        <w:spacing w:after="0" w:line="264" w:lineRule="auto"/>
        <w:rPr>
          <w:sz w:val="20"/>
          <w:szCs w:val="20"/>
          <w:color w:val="auto"/>
        </w:rPr>
      </w:pPr>
      <w:r>
        <w:rPr>
          <w:rFonts w:ascii="Arial" w:cs="Arial" w:eastAsia="Arial" w:hAnsi="Arial"/>
          <w:sz w:val="18"/>
          <w:szCs w:val="18"/>
          <w:color w:val="auto"/>
        </w:rPr>
        <w:t>If any of the terms of the series are established by action taken pursuant to a Board Resolution, a copy of an appropriate record of such action shall be certified by the Secretary or an Assistant Secretary of the Company and delivered to the Trustee at or prior to the delivery of the Officer’s Certificate setting forth the terms of the series.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u w:val="single" w:color="auto"/>
          <w:color w:val="auto"/>
        </w:rPr>
        <w:t>Denominations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The Securities of each series shall be issuable only in registered form without coupons and only in such denominations as shall be specified as contemplated by Section 301. In the absence of any such specified denomination with respect to the Securities of any series, the Securities of such series shall be issuable in minimum denominations of $2,000 and any integral multiple of $1,000 in excess thereof.</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u w:val="single" w:color="auto"/>
          <w:color w:val="auto"/>
        </w:rPr>
        <w:t>Execution, Authentication, Delivery and Dating</w:t>
      </w:r>
      <w:r>
        <w:rPr>
          <w:rFonts w:ascii="Arial" w:cs="Arial" w:eastAsia="Arial" w:hAnsi="Arial"/>
          <w:sz w:val="18"/>
          <w:szCs w:val="18"/>
          <w:color w:val="auto"/>
        </w:rPr>
        <w:t>.</w:t>
      </w:r>
    </w:p>
    <w:p>
      <w:pPr>
        <w:spacing w:after="0" w:line="117" w:lineRule="exact"/>
        <w:rPr>
          <w:sz w:val="20"/>
          <w:szCs w:val="20"/>
          <w:color w:val="auto"/>
        </w:rPr>
      </w:pPr>
    </w:p>
    <w:p>
      <w:pPr>
        <w:ind w:right="360" w:firstLine="456"/>
        <w:spacing w:after="0" w:line="342" w:lineRule="auto"/>
        <w:rPr>
          <w:sz w:val="20"/>
          <w:szCs w:val="20"/>
          <w:color w:val="auto"/>
        </w:rPr>
      </w:pPr>
      <w:r>
        <w:rPr>
          <w:rFonts w:ascii="Arial" w:cs="Arial" w:eastAsia="Arial" w:hAnsi="Arial"/>
          <w:sz w:val="16"/>
          <w:szCs w:val="16"/>
          <w:color w:val="auto"/>
        </w:rPr>
        <w:t>The Securities shall be executed on behalf of the Company by an Officer of the Company (or any Person designated in writing by an Officer of the Company as authorized to execute and deliver the Securities). The signature of any of these officers on the Securities may be manual or facsimile.</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274" w:right="259" w:bottom="1440" w:gutter="0" w:footer="0" w:header="0"/>
        </w:sectPr>
      </w:pPr>
    </w:p>
    <w:bookmarkStart w:id="66" w:name="page67"/>
    <w:bookmarkEnd w:id="66"/>
    <w:p>
      <w:pPr>
        <w:ind w:right="10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bearing the manual or facsimile signatures of individuals who were at any time the proper officers of the Company shall bind the Company, notwithstanding that such individuals or any of them have ceased to hold such offices prior to the authentication and delivery of such Securities or did not hold such offices at the date of such Securities.</w:t>
      </w:r>
    </w:p>
    <w:p>
      <w:pPr>
        <w:spacing w:after="0" w:line="181"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At any time and from time to time after the execution and delivery of this Indenture, the Company may deliver Securities of any series executed by the Company to the Trustee for authentication, together with an Officer’s Certificate and a Company Order for the authentication and delivery of such Securities, and the Trustee in accordance with the Company Order shall authenticate and deliver such Securities. If the form or terms of the Securities of the series have been established by or pursuant to one or more Board Resolutions or pursuant to authority granted by one or more Board Resolutions as permitted by Section 201 and Section 301, in authenticating such Securities, and accepting the additional responsibilities under this Indenture in relation to such Securities, the Trustee shall be provided with, and, subject to Section 601, shall be fully protected in relying upon, an Opinion of Counsel stating,</w:t>
      </w:r>
    </w:p>
    <w:p>
      <w:pPr>
        <w:spacing w:after="0" w:line="70" w:lineRule="exact"/>
        <w:rPr>
          <w:sz w:val="20"/>
          <w:szCs w:val="20"/>
          <w:color w:val="auto"/>
        </w:rPr>
      </w:pPr>
    </w:p>
    <w:p>
      <w:pPr>
        <w:ind w:left="900" w:right="340" w:hanging="446"/>
        <w:spacing w:after="0" w:line="308" w:lineRule="auto"/>
        <w:tabs>
          <w:tab w:leader="none" w:pos="900" w:val="left"/>
        </w:tabs>
        <w:numPr>
          <w:ilvl w:val="0"/>
          <w:numId w:val="50"/>
        </w:numPr>
        <w:rPr>
          <w:rFonts w:ascii="Arial" w:cs="Arial" w:eastAsia="Arial" w:hAnsi="Arial"/>
          <w:sz w:val="17"/>
          <w:szCs w:val="17"/>
          <w:color w:val="auto"/>
        </w:rPr>
      </w:pPr>
      <w:r>
        <w:rPr>
          <w:rFonts w:ascii="Arial" w:cs="Arial" w:eastAsia="Arial" w:hAnsi="Arial"/>
          <w:sz w:val="17"/>
          <w:szCs w:val="17"/>
          <w:color w:val="auto"/>
        </w:rPr>
        <w:t>if the form of such Securities has been established by or pursuant to Board Resolution or pursuant to authority granted by one or more Board Resolutions as permitted by Section 201, that such form has been established in conformity with the provisions of this Indenture;</w:t>
      </w:r>
    </w:p>
    <w:p>
      <w:pPr>
        <w:spacing w:after="0" w:line="51" w:lineRule="exact"/>
        <w:rPr>
          <w:rFonts w:ascii="Arial" w:cs="Arial" w:eastAsia="Arial" w:hAnsi="Arial"/>
          <w:sz w:val="17"/>
          <w:szCs w:val="17"/>
          <w:color w:val="auto"/>
        </w:rPr>
      </w:pPr>
    </w:p>
    <w:p>
      <w:pPr>
        <w:ind w:left="900" w:right="200" w:hanging="446"/>
        <w:spacing w:after="0" w:line="342" w:lineRule="auto"/>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if the terms of such Securities have been established by or pursuant to Board Resolution or pursuant to authority granted by one or more Board Resolutions as permitted by Section 301, that such terms have been established in conformity with the provisions of this Indenture; and</w:t>
      </w:r>
    </w:p>
    <w:p>
      <w:pPr>
        <w:spacing w:after="0" w:line="29" w:lineRule="exact"/>
        <w:rPr>
          <w:rFonts w:ascii="Arial" w:cs="Arial" w:eastAsia="Arial" w:hAnsi="Arial"/>
          <w:sz w:val="16"/>
          <w:szCs w:val="16"/>
          <w:color w:val="auto"/>
        </w:rPr>
      </w:pPr>
    </w:p>
    <w:p>
      <w:pPr>
        <w:ind w:left="900" w:hanging="446"/>
        <w:spacing w:after="0" w:line="302" w:lineRule="auto"/>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that such Securities, when authenticated by the Trustee and issued and delivered by the Company in the manner and subject to any conditions specified in such Opinion of Counsel, will constitute valid and legally binding obligations of the Company enforceable in accordance with their terms, subject to (i) the effects of bankruptcy, insolvency, fraudulent conveyance, reorganization, moratorium and other similar laws relating to or affecting creditors’ rights generally, (ii) general equitable principles and (iii) an implied covenant of good faith and fair dealing.</w:t>
      </w:r>
    </w:p>
    <w:p>
      <w:pPr>
        <w:spacing w:after="0" w:line="154"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If such form or terms have been so established, the Trustee shall not be required to authenticate such Securities if the issue of such Securities pursuant to this Indenture will adversely affect the Trustee’s own rights, duties or immunities under the Securities and this Indenture or otherwise in a manner which is not reasonably acceptable to the Trustee.</w:t>
      </w:r>
    </w:p>
    <w:p>
      <w:pPr>
        <w:spacing w:after="0" w:line="181" w:lineRule="exact"/>
        <w:rPr>
          <w:sz w:val="20"/>
          <w:szCs w:val="20"/>
          <w:color w:val="auto"/>
        </w:rPr>
      </w:pPr>
    </w:p>
    <w:p>
      <w:pPr>
        <w:ind w:right="140" w:firstLine="456"/>
        <w:spacing w:after="0" w:line="297" w:lineRule="auto"/>
        <w:rPr>
          <w:sz w:val="20"/>
          <w:szCs w:val="20"/>
          <w:color w:val="auto"/>
        </w:rPr>
      </w:pPr>
      <w:r>
        <w:rPr>
          <w:rFonts w:ascii="Arial" w:cs="Arial" w:eastAsia="Arial" w:hAnsi="Arial"/>
          <w:sz w:val="16"/>
          <w:szCs w:val="16"/>
          <w:color w:val="auto"/>
        </w:rPr>
        <w:t>Notwithstanding the provisions of Section 301 and of the preceding paragraph of this Section 303, if all Securities of a series are not to be originally issued at one time, including in the event that the aggregate principal amount of a series of Outstanding Securities is increased as contemplated by Section 301, it shall not be necessary to deliver the Officer’s Certificate, Board Resolution or supplemental indenture otherwise required pursuant to Section 301 or the Company Order and Opinion of Counsel otherwise required pursuant to this Section 303 at or prior to the authentication of each Security of such series if such documents are delivered at or prior to the authentication upon original issuance of the first Security of such series to be issued.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Security shall be dated the date of its authentication.</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274" w:right="279" w:bottom="1440" w:gutter="0" w:footer="0" w:header="0"/>
        </w:sectPr>
      </w:pPr>
    </w:p>
    <w:bookmarkStart w:id="67" w:name="page68"/>
    <w:bookmarkEnd w:id="67"/>
    <w:p>
      <w:pPr>
        <w:ind w:firstLine="456"/>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 Security shall be entitled to any benefit under this Indenture or be valid or obligatory for any purpose unless there appears on such Security a certificate of authentication substantially in the form provided for herein executed by the Trustee by manual signature, and such certificate upon any Security shall be conclusive evidence, and the only evidence, that such Security has been duly authenticated and delivered hereunder. Notwithstanding the foregoing, if any Security shall have been authenticated and delivered hereunder but never issued and sold by the Company, and the Company shall deliver such Security to the Trustee for cancellation as provided in Section 309, for all purposes of this Indenture such Security shall be deemed never to have been authenticated and delivered hereunder and shall never be entitled to the benefits of this Indenture.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u w:val="single" w:color="auto"/>
          <w:color w:val="auto"/>
        </w:rPr>
        <w:t>Temporary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302" w:lineRule="auto"/>
        <w:rPr>
          <w:sz w:val="20"/>
          <w:szCs w:val="20"/>
          <w:color w:val="auto"/>
        </w:rPr>
      </w:pPr>
      <w:r>
        <w:rPr>
          <w:rFonts w:ascii="Arial" w:cs="Arial" w:eastAsia="Arial" w:hAnsi="Arial"/>
          <w:sz w:val="16"/>
          <w:szCs w:val="16"/>
          <w:color w:val="auto"/>
        </w:rPr>
        <w:t>Pending the preparation of definitive Securities of any series, the Company may execute, and, upon Company Order, the Trustee shall authenticate and deliver, temporary Securities which are printed, lithographed, typewritten, mimeographed or otherwise produced, in any authorized denomination, substantially of the tenor of the definitive Securities of such series in lieu of which they are issued and with such appropriate insertions, omissions, substitutions and other variations as the officers executing such Securities may determine, as evidenced by their execution of such Securities.</w:t>
      </w:r>
    </w:p>
    <w:p>
      <w:pPr>
        <w:spacing w:after="0" w:line="154" w:lineRule="exact"/>
        <w:rPr>
          <w:sz w:val="20"/>
          <w:szCs w:val="20"/>
          <w:color w:val="auto"/>
        </w:rPr>
      </w:pPr>
    </w:p>
    <w:p>
      <w:pPr>
        <w:ind w:right="120" w:firstLine="456"/>
        <w:spacing w:after="0" w:line="272" w:lineRule="auto"/>
        <w:rPr>
          <w:sz w:val="20"/>
          <w:szCs w:val="20"/>
          <w:color w:val="auto"/>
        </w:rPr>
      </w:pPr>
      <w:r>
        <w:rPr>
          <w:rFonts w:ascii="Arial" w:cs="Arial" w:eastAsia="Arial" w:hAnsi="Arial"/>
          <w:sz w:val="17"/>
          <w:szCs w:val="17"/>
          <w:color w:val="auto"/>
        </w:rPr>
        <w:t>If temporary Securities of any series are issued, the Company will cause definitive Securities of such series to be prepared without unreasonable delay. After the preparation of definitive Securities of such series, the temporary Securities of such series shall be exchangeable for definitive Securities of such series upon surrender of the temporary Securities of such series at the office or agency of the Company in a Place of Payment for such series, without charge to the Holder. Upon surrender for cancellation of any one or more temporary Securities of any series, the Company shall execute and the Trustee shall authenticate and deliver in exchange therefor one or more definitive Securities of the same series, of any authorized denominations and of like tenor and aggregate principal amount. Until so exchanged, the temporary Securities of any series shall in all respects be entitled to the same benefits under this Indenture as definitive Securities of such series and tenor.</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u w:val="single" w:color="auto"/>
          <w:color w:val="auto"/>
        </w:rPr>
        <w:t>Registration, Registration of Transfer and Exchange</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The Company shall cause to be kept at the Corporate Trust Office of the Trustee a register (the register maintained in such office and in any other office or agency of the Company in a Place of Payment being herein sometimes collectively referred to as the “</w:t>
      </w:r>
      <w:r>
        <w:rPr>
          <w:rFonts w:ascii="Arial" w:cs="Arial" w:eastAsia="Arial" w:hAnsi="Arial"/>
          <w:sz w:val="17"/>
          <w:szCs w:val="17"/>
          <w:u w:val="single" w:color="auto"/>
          <w:color w:val="auto"/>
        </w:rPr>
        <w:t>Security Register</w:t>
      </w:r>
      <w:r>
        <w:rPr>
          <w:rFonts w:ascii="Arial" w:cs="Arial" w:eastAsia="Arial" w:hAnsi="Arial"/>
          <w:sz w:val="17"/>
          <w:szCs w:val="17"/>
          <w:color w:val="auto"/>
        </w:rPr>
        <w:t>”) in which, subject to such reasonable regulations as it may prescribe, the Company shall provide for the registration of Securities and of transfers of Securities. The Trustee is hereby appointed “</w:t>
      </w:r>
      <w:r>
        <w:rPr>
          <w:rFonts w:ascii="Arial" w:cs="Arial" w:eastAsia="Arial" w:hAnsi="Arial"/>
          <w:sz w:val="17"/>
          <w:szCs w:val="17"/>
          <w:u w:val="single" w:color="auto"/>
          <w:color w:val="auto"/>
        </w:rPr>
        <w:t>Security Registrar</w:t>
      </w:r>
      <w:r>
        <w:rPr>
          <w:rFonts w:ascii="Arial" w:cs="Arial" w:eastAsia="Arial" w:hAnsi="Arial"/>
          <w:sz w:val="17"/>
          <w:szCs w:val="17"/>
          <w:color w:val="auto"/>
        </w:rPr>
        <w:t>” for the purpose of registering Securities and transfers of Securities as herein provided.</w:t>
      </w:r>
    </w:p>
    <w:p>
      <w:pPr>
        <w:spacing w:after="0" w:line="171" w:lineRule="exact"/>
        <w:rPr>
          <w:sz w:val="20"/>
          <w:szCs w:val="20"/>
          <w:color w:val="auto"/>
        </w:rPr>
      </w:pPr>
    </w:p>
    <w:p>
      <w:pPr>
        <w:ind w:right="160" w:firstLine="456"/>
        <w:spacing w:after="0" w:line="257" w:lineRule="auto"/>
        <w:rPr>
          <w:sz w:val="20"/>
          <w:szCs w:val="20"/>
          <w:color w:val="auto"/>
        </w:rPr>
      </w:pPr>
      <w:r>
        <w:rPr>
          <w:rFonts w:ascii="Arial" w:cs="Arial" w:eastAsia="Arial" w:hAnsi="Arial"/>
          <w:sz w:val="18"/>
          <w:szCs w:val="18"/>
          <w:color w:val="auto"/>
        </w:rPr>
        <w:t>Subject to the prior written consent of the Bermuda Monetary Authority, to the extent required by applicable law, upon surrender for registration of transfer of any Security of a series at the office or agency of the Company in a Place of Payment for such series, the Company shall execute, and the Trustee shall authenticate and deliver, in the name of the designated transferee or transferees, one or more new Securities of the same series, of any authorized denominations and of like tenor and principal amount. The Trustee shall not be required to confirm that the written consent of the Bermuda Monetary Authority has been granted prior to authenticating a new Security.</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274" w:right="239" w:bottom="1440" w:gutter="0" w:footer="0" w:header="0"/>
        </w:sectPr>
      </w:pPr>
    </w:p>
    <w:bookmarkStart w:id="68" w:name="page69"/>
    <w:bookmarkEnd w:id="68"/>
    <w:p>
      <w:pPr>
        <w:ind w:right="16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At the option of the Holder, Securities of any series may be exchanged for other Securities of the same series, of any authorized denominations and of like tenor and principal amount, upon surrender of the Securities to be exchanged at such office or agency. Whenever any Securities are so surrendered for exchange, the Company shall execute, and the Trustee shall authenticate and deliver, the Securities which the Holder making the exchange is entitled to receive.</w:t>
      </w:r>
    </w:p>
    <w:p>
      <w:pPr>
        <w:spacing w:after="0" w:line="187" w:lineRule="exact"/>
        <w:rPr>
          <w:sz w:val="20"/>
          <w:szCs w:val="20"/>
          <w:color w:val="auto"/>
        </w:rPr>
      </w:pPr>
    </w:p>
    <w:p>
      <w:pPr>
        <w:ind w:right="380" w:firstLine="456"/>
        <w:spacing w:after="0" w:line="308" w:lineRule="auto"/>
        <w:rPr>
          <w:sz w:val="20"/>
          <w:szCs w:val="20"/>
          <w:color w:val="auto"/>
        </w:rPr>
      </w:pPr>
      <w:r>
        <w:rPr>
          <w:rFonts w:ascii="Arial" w:cs="Arial" w:eastAsia="Arial" w:hAnsi="Arial"/>
          <w:sz w:val="17"/>
          <w:szCs w:val="17"/>
          <w:color w:val="auto"/>
        </w:rPr>
        <w:t>All Securities issued upon any registration of transfer or exchange of Securities shall be the valid obligations of the Company, evidencing the same debt, and entitled to the same benefits under this Indenture, as the Securities surrendered upon such registration of transfer or exchange.</w:t>
      </w:r>
    </w:p>
    <w:p>
      <w:pPr>
        <w:spacing w:after="0" w:line="147"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Every Security presented or surrendered for registration of transfer or for exchange shall (if so required by the Company or the Trustee) be duly endorsed, or be accompanied by a written instrument of transfer in form satisfactory to the Company and the Security Registrar duly executed, by the Holder thereof or such Holder’s attorney duly authorized in writing.</w:t>
      </w:r>
    </w:p>
    <w:p>
      <w:pPr>
        <w:spacing w:after="0" w:line="181"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No service charge shall be made for any registration of transfer or exchange of Securities, but the Company may require payment of a sum sufficient to cover any tax or other governmental charge that may be imposed in connection with any registration of transfer or exchange of Securities, other than exchanges pursuant to Section 304, Section 906, Section 1107 or Section 1405 not involving any transfer.</w:t>
      </w:r>
    </w:p>
    <w:p>
      <w:pPr>
        <w:spacing w:after="0" w:line="18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If the Securities of any series (or of any series and specified tenor) are to be redeemed in part, the Company shall not be required (A) to issue, register the transfer of or exchange any Securities of such series (or of such series and specified tenor, as the case may be) during a period beginning at the opening of business 15 days before the day of the mailing of a notice of redemption of any such Securities selected for redemption under Section 1103 and ending at the close of business on the day of such mailing, or (B) to register the transfer of or exchange any Security so selected for redemption, in whole or in part, except the unredeemed portion of any Security being redeemed in part.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provisions of clauses (1), (2), (3) and (4) of this paragraph shall apply only to Global Securities:</w:t>
      </w:r>
    </w:p>
    <w:p>
      <w:pPr>
        <w:spacing w:after="0" w:line="131" w:lineRule="exact"/>
        <w:rPr>
          <w:sz w:val="20"/>
          <w:szCs w:val="20"/>
          <w:color w:val="auto"/>
        </w:rPr>
      </w:pPr>
    </w:p>
    <w:p>
      <w:pPr>
        <w:ind w:left="900" w:hanging="446"/>
        <w:spacing w:after="0" w:line="264"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Each Global Security authenticated under this Indenture shall be registered in the name of the Depositary designated for such Global Security or a nominee thereof and delivered to such Depositary or a nominee thereof or custodian therefor, and each such Global Security shall constitute a single Security for all purposes of this Indenture.</w:t>
      </w:r>
    </w:p>
    <w:p>
      <w:pPr>
        <w:spacing w:after="0" w:line="86" w:lineRule="exact"/>
        <w:rPr>
          <w:rFonts w:ascii="Arial" w:cs="Arial" w:eastAsia="Arial" w:hAnsi="Arial"/>
          <w:sz w:val="18"/>
          <w:szCs w:val="18"/>
          <w:color w:val="auto"/>
        </w:rPr>
      </w:pPr>
    </w:p>
    <w:p>
      <w:pPr>
        <w:ind w:left="900" w:right="40" w:hanging="446"/>
        <w:spacing w:after="0" w:line="272" w:lineRule="auto"/>
        <w:tabs>
          <w:tab w:leader="none" w:pos="900" w:val="left"/>
        </w:tabs>
        <w:numPr>
          <w:ilvl w:val="0"/>
          <w:numId w:val="51"/>
        </w:numPr>
        <w:rPr>
          <w:rFonts w:ascii="Arial" w:cs="Arial" w:eastAsia="Arial" w:hAnsi="Arial"/>
          <w:sz w:val="17"/>
          <w:szCs w:val="17"/>
          <w:color w:val="auto"/>
        </w:rPr>
      </w:pPr>
      <w:r>
        <w:rPr>
          <w:rFonts w:ascii="Arial" w:cs="Arial" w:eastAsia="Arial" w:hAnsi="Arial"/>
          <w:sz w:val="17"/>
          <w:szCs w:val="17"/>
          <w:color w:val="auto"/>
        </w:rPr>
        <w:t>Notwithstanding any other provision in this Indenture, and subject to such applicable provisions, if any, as may be specified as contemplated by Section 301, no Global Security may be exchanged in whole or in part for Securities registered, and no transfer of a Global Security in whole or in part may be registered, in the name of any Person other than the Depositary for such Global Security or a nominee thereof unless (A) such Depositary has notified the Company that it is unwilling or unable or no longer permitted under applicable law to continue as Depositary for such Global Security, (B) there shall have occurred and be continuing an Event of Default with respect to such Global Security, (C) the Company so directs the Trustee by a Company Order or (D) there shall exist such circumstances, if any, in addition to or in lieu of the foregoing as have been specified for this purpose as contemplated by Section 301.</w:t>
      </w:r>
    </w:p>
    <w:p>
      <w:pPr>
        <w:spacing w:after="0" w:line="83" w:lineRule="exact"/>
        <w:rPr>
          <w:rFonts w:ascii="Arial" w:cs="Arial" w:eastAsia="Arial" w:hAnsi="Arial"/>
          <w:sz w:val="17"/>
          <w:szCs w:val="17"/>
          <w:color w:val="auto"/>
        </w:rPr>
      </w:pPr>
    </w:p>
    <w:p>
      <w:pPr>
        <w:ind w:left="900" w:right="120" w:hanging="446"/>
        <w:spacing w:after="0" w:line="286" w:lineRule="auto"/>
        <w:tabs>
          <w:tab w:leader="none" w:pos="900" w:val="left"/>
        </w:tabs>
        <w:numPr>
          <w:ilvl w:val="0"/>
          <w:numId w:val="51"/>
        </w:numPr>
        <w:rPr>
          <w:rFonts w:ascii="Arial" w:cs="Arial" w:eastAsia="Arial" w:hAnsi="Arial"/>
          <w:sz w:val="17"/>
          <w:szCs w:val="17"/>
          <w:color w:val="auto"/>
        </w:rPr>
      </w:pPr>
      <w:r>
        <w:rPr>
          <w:rFonts w:ascii="Arial" w:cs="Arial" w:eastAsia="Arial" w:hAnsi="Arial"/>
          <w:sz w:val="17"/>
          <w:szCs w:val="17"/>
          <w:color w:val="auto"/>
        </w:rPr>
        <w:t>Subject to clause (2) above, and subject to such applicable provisions, if any, as may be specified as contemplated by Section 301, any exchange of a Global Security for other Securities may be made in whole or in part, and all Securities issued in exchange for a Global Security or any portion thereof shall be registered in such names as the Depositary for such Global Security shall direct.</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274" w:right="239" w:bottom="1440" w:gutter="0" w:footer="0" w:header="0"/>
        </w:sectPr>
      </w:pPr>
    </w:p>
    <w:bookmarkStart w:id="69" w:name="page70"/>
    <w:bookmarkEnd w:id="69"/>
    <w:p>
      <w:pPr>
        <w:ind w:left="900" w:right="200" w:hanging="446"/>
        <w:spacing w:after="0" w:line="259"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Every Security authenticated and delivered upon registration of transfer of, or in exchange for or in lieu of, a Global Security or any portion thereof, whether pursuant to this Section 305, Section 304, Section 306, Section 906, Section 1107 or Section 1405 or otherwise, shall be authenticated and delivered in the form of, and shall be, a Global Security, unless such Security is registered in the name of a Person other than the Depositary for such Global Security or a nominee thereof.</w:t>
      </w:r>
    </w:p>
    <w:p>
      <w:pPr>
        <w:spacing w:after="0" w:line="187" w:lineRule="exact"/>
        <w:rPr>
          <w:sz w:val="20"/>
          <w:szCs w:val="20"/>
          <w:color w:val="auto"/>
        </w:rPr>
      </w:pPr>
    </w:p>
    <w:p>
      <w:pPr>
        <w:ind w:right="20" w:firstLine="456"/>
        <w:spacing w:after="0" w:line="257" w:lineRule="auto"/>
        <w:rPr>
          <w:sz w:val="20"/>
          <w:szCs w:val="20"/>
          <w:color w:val="auto"/>
        </w:rPr>
      </w:pPr>
      <w:r>
        <w:rPr>
          <w:rFonts w:ascii="Arial" w:cs="Arial" w:eastAsia="Arial" w:hAnsi="Arial"/>
          <w:sz w:val="18"/>
          <w:szCs w:val="18"/>
          <w:color w:val="auto"/>
        </w:rPr>
        <w:t>The Trustee shall have no obligation or duty to monitor, determine or inquire as to compliance with any restrictions on transfer imposed under this Indenture or under applicable law with respect to any transfer of any interest in any Security (including any transfers between or among Depositary participants or beneficial owners of interests in any Global Security) other than to require delivery of such certificates and other documentation or evidence as are expressly required by, and to do so if and when expressly required by the terms of, this Indenture, and to examine the same to determine substantial compliance as to form with the express requirements hereof.</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Neither the Trustee nor any agent of the Trustee shall have any responsibility for any actions taken or not taken by the Depositary.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u w:val="single" w:color="auto"/>
          <w:color w:val="auto"/>
        </w:rPr>
        <w:t>Mutilated, Destroyed, Lost and Stolen Securities</w:t>
      </w:r>
      <w:r>
        <w:rPr>
          <w:rFonts w:ascii="Arial" w:cs="Arial" w:eastAsia="Arial" w:hAnsi="Arial"/>
          <w:sz w:val="18"/>
          <w:szCs w:val="18"/>
          <w:color w:val="auto"/>
        </w:rPr>
        <w:t>.</w:t>
      </w:r>
    </w:p>
    <w:p>
      <w:pPr>
        <w:spacing w:after="0" w:line="117"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If any mutilated Security is surrendered to the Trustee, the Company shall execute and the Trustee shall authenticate and deliver in exchange therefor a new Security of the same series and of like tenor and principal amount and bearing a number not contemporaneously outstanding and shall cancel and dispose of such mutilated security in accordance with its customary procedures.</w:t>
      </w:r>
    </w:p>
    <w:p>
      <w:pPr>
        <w:spacing w:after="0" w:line="18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 xml:space="preserve">If there shall be delivered to the Company and the Trustee (1) evidence to their satisfaction of the destruction, loss or theft of any Security and (2) such security or indemnity as may be required by them to save each of them and any agent of either of them harmless, then, in the absence of notice to the Company or the Trustee that such Security has been acquired by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purchaser, the Company shall execute and the Trustee shall authenticate and deliver, in lieu of any such destroyed, lost or stolen Security, a new Security of the same series and of like tenor and principal amount and bearing a number not contemporaneously outstanding.</w:t>
      </w:r>
    </w:p>
    <w:p>
      <w:pPr>
        <w:spacing w:after="0" w:line="188"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color w:val="auto"/>
        </w:rPr>
        <w:t>In case any such mutilated, destroyed, lost or stolen Security has become or is about to become due and payable, the Company in its discretion may, instead of issuing a new Security, pay such Security.</w:t>
      </w:r>
    </w:p>
    <w:p>
      <w:pPr>
        <w:spacing w:after="0" w:line="170"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Upon the issuance of any new Security under this Section 306, the Company may require the payment of a sum sufficient to cover any tax or other governmental charge that may be imposed in relation thereto and any other expenses (including the fees and expenses of counsel to the Company and the fees and expenses of the Trustee and its counsel) connected therewith.</w:t>
      </w:r>
    </w:p>
    <w:p>
      <w:pPr>
        <w:spacing w:after="0" w:line="181"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Every new Security of any series issued pursuant to this Section 306 in lieu of any mutilated, destroyed, lost or stolen Security shall constitute an original additional contractual obligation of the Company, whether or not the mutilated, destroyed, lost or stolen Security shall be at any time enforceable by anyone, and shall be entitled to all the benefits of this Indenture equally and proportionately with any and all other Securities of such series duly issued hereunder.</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274" w:right="259" w:bottom="1440" w:gutter="0" w:footer="0" w:header="0"/>
        </w:sectPr>
      </w:pPr>
    </w:p>
    <w:bookmarkStart w:id="70" w:name="page71"/>
    <w:bookmarkEnd w:id="70"/>
    <w:p>
      <w:pPr>
        <w:ind w:right="18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provisions of this Section 306 are exclusive and shall preclude (to the extent lawful) all other rights and remedies with respect to the replacement or payment of mutilated, destroyed, lost or stolen Securities.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Payment of Interest; Interest Rights Preserved</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Except as otherwise provided as contemplated by Section 301 with respect to any series of Securities, interest on any Security which is payable, and is punctually paid or duly provided for, on any Interest Payment Date shall be paid to the Person in whose name that Security (or one or more Predecessor Securities) is registered at the close of business on the Regular Record Date for such interest.</w:t>
      </w:r>
    </w:p>
    <w:p>
      <w:pPr>
        <w:spacing w:after="0" w:line="181" w:lineRule="exact"/>
        <w:rPr>
          <w:sz w:val="20"/>
          <w:szCs w:val="20"/>
          <w:color w:val="auto"/>
        </w:rPr>
      </w:pPr>
    </w:p>
    <w:p>
      <w:pPr>
        <w:ind w:right="20" w:firstLine="456"/>
        <w:spacing w:after="0" w:line="286" w:lineRule="auto"/>
        <w:rPr>
          <w:sz w:val="20"/>
          <w:szCs w:val="20"/>
          <w:color w:val="auto"/>
        </w:rPr>
      </w:pPr>
      <w:r>
        <w:rPr>
          <w:rFonts w:ascii="Arial" w:cs="Arial" w:eastAsia="Arial" w:hAnsi="Arial"/>
          <w:sz w:val="17"/>
          <w:szCs w:val="17"/>
          <w:color w:val="auto"/>
        </w:rPr>
        <w:t>Any interest on any Security of any series which is payable, but is not punctually paid or duly provided for, on any Interest Payment Date (herein called “</w:t>
      </w:r>
      <w:r>
        <w:rPr>
          <w:rFonts w:ascii="Arial" w:cs="Arial" w:eastAsia="Arial" w:hAnsi="Arial"/>
          <w:sz w:val="17"/>
          <w:szCs w:val="17"/>
          <w:u w:val="single" w:color="auto"/>
          <w:color w:val="auto"/>
        </w:rPr>
        <w:t>Defaulted Interest</w:t>
      </w:r>
      <w:r>
        <w:rPr>
          <w:rFonts w:ascii="Arial" w:cs="Arial" w:eastAsia="Arial" w:hAnsi="Arial"/>
          <w:sz w:val="17"/>
          <w:szCs w:val="17"/>
          <w:color w:val="auto"/>
        </w:rPr>
        <w:t>”) shall forthwith cease to be payable to the Holder on the relevant Regular Record Date by virtue of having been such Holder, and such Defaulted Interest may be paid by the Company, at its election in each case, as provided in clause (1) or (2) below:</w:t>
      </w:r>
    </w:p>
    <w:p>
      <w:pPr>
        <w:spacing w:after="0" w:line="71" w:lineRule="exact"/>
        <w:rPr>
          <w:sz w:val="20"/>
          <w:szCs w:val="20"/>
          <w:color w:val="auto"/>
        </w:rPr>
      </w:pPr>
    </w:p>
    <w:p>
      <w:pPr>
        <w:ind w:left="900" w:hanging="446"/>
        <w:spacing w:after="0" w:line="286"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Company may elect to make payment of any Defaulted Interest payable on Securities of a series to the Persons in whose names the Securities of such series (or their respective Predecessor Securities) are registered at the close of business on a Special Record Date for the payment of such Defaulted Interest, which shall be fixed in the following manner. The Company shall notify the Trustee in writing of the amount of Defaulted Interest proposed to be paid on each Security of such series and the date of the proposed payment, and at the same time the Company shall deposit with the Trustee an amount of money equal to the aggregate amount proposed to be paid in respect of such Defaulted Interest or shall make arrangements satisfactory to the Trustee for such deposit prior to the date of the proposed payment, such money when deposited to be held in trust for the benefit of the Persons entitled to such Defaulted Interest as in this clause provided. Thereupon the Trustee in consultation with the Company shall fix a Special Record Date for the payment of such Defaulted Interest which shall be not more than 15 days and not less than 10 days prior to the date of the proposed payment and not less than 10 days after the receipt by the Trustee of the notice of the proposed payment. The Trustee shall promptly notify the Company of such Special Record Date and, in the name and at the expense of the Company, shall cause notice of the proposed payment of such Defaulted Interest and the Special Record Date therefor to be given to each Holder of Securities of such series in the manner set forth in Section 106, not less than 10 days prior to such Special Record Date. Notice of the proposed payment of such Defaulted Interest and the Special Record Date therefor having been so mailed, such Defaulted Interest shall be paid to the Persons in whose names the Securities of such series (or their respective Predecessor Securities) are registered at the close of business on such Special Record Date and shall no longer be payable pursuant to the following clause (2).</w:t>
      </w:r>
    </w:p>
    <w:p>
      <w:pPr>
        <w:spacing w:after="0" w:line="74" w:lineRule="exact"/>
        <w:rPr>
          <w:rFonts w:ascii="Arial" w:cs="Arial" w:eastAsia="Arial" w:hAnsi="Arial"/>
          <w:sz w:val="16"/>
          <w:szCs w:val="16"/>
          <w:color w:val="auto"/>
        </w:rPr>
      </w:pPr>
    </w:p>
    <w:p>
      <w:pPr>
        <w:ind w:left="900" w:right="200" w:hanging="446"/>
        <w:spacing w:after="0" w:line="259"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Company may make payment of any Defaulted Interest on the Securities of any series in any other lawful manner not inconsistent with the requirements of any securities exchange on which such Securities may be listed, and upon such notice as may be required by such exchange, if, after notice given by the Company to the Trustee of the proposed payment pursuant to this clause, such manner of payment shall be deemed practicable by the Trustee.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274" w:right="239" w:bottom="1440" w:gutter="0" w:footer="0" w:header="0"/>
        </w:sectPr>
      </w:pPr>
    </w:p>
    <w:bookmarkStart w:id="71" w:name="page72"/>
    <w:bookmarkEnd w:id="71"/>
    <w:p>
      <w:pPr>
        <w:ind w:right="120" w:firstLine="456"/>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Subject to the foregoing provisions of this Section 307, each Security delivered under this Indenture upon registration of transfer of or in exchange for or in lieu of any other Security shall carry the rights to interest accrued and unpaid, and to accrue, which were carried by such other Security.</w:t>
      </w:r>
    </w:p>
    <w:p>
      <w:pPr>
        <w:spacing w:after="0" w:line="12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case of any Security which is converted after any Regular Record Date and on or prior to the next succeeding Interest Payment Date (other than any Security whose Maturity is prior to such Interest Payment Date), interest whose Stated Maturity is on such Interest Payment Date shall be payable on such Interest Payment Date notwithstanding such conversion, and such interest (whether or not punctually paid or made available for payment) shall be paid to the Person in whose name that Security (or one or more Predecessor Securities) is registered at the close of business on such Regular Record Date. Except as otherwise expressly provided in the immediately preceding sentence, in the case of any Security which is converted, interest whose Stated Maturity is after the date of conversion of such Security shall not be payable. Notwithstanding the foregoing, the terms of any Security that may be converted may provide that the provisions of this paragraph do not apply, or apply with such additions, changes or omissions as may be provided thereby, to such Security.</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Persons Deemed Owners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Prior to due presentment of a Security for registration of transfer, the Company, the Trustee and any agent of the Company or the Trustee may treat the Person in whose name such Security is registered as the owner of such Security for the purpose of receiving payment of principal of and premium, if any, and, subject to Section 307, any interest on such Security and for all other purposes whatsoever, whether or not such Security be overdue, and neither the Company, the Trustee nor any agent of the Company or the Trustee shall be affected by notice to the contrary.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Cancellation</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71" w:lineRule="auto"/>
        <w:rPr>
          <w:sz w:val="20"/>
          <w:szCs w:val="20"/>
          <w:color w:val="auto"/>
        </w:rPr>
      </w:pPr>
      <w:r>
        <w:rPr>
          <w:rFonts w:ascii="Arial" w:cs="Arial" w:eastAsia="Arial" w:hAnsi="Arial"/>
          <w:sz w:val="17"/>
          <w:szCs w:val="17"/>
          <w:color w:val="auto"/>
        </w:rPr>
        <w:t>All Securities surrendered for payment, redemption, registration of transfer or exchange or conversion or for credit against any sinking fund payment shall, if surrendered to any Person other than the Trustee, be delivered to the Trustee and shall be promptly cancelled by it. The Company may at any time deliver to the Trustee for cancellation any Securities previously authenticated and delivered hereunder which the Company may have acquired in any manner whatsoever, and may deliver to the Trustee (or to any other Person for delivery to the Trustee) for cancellation any Securities previously authenticated hereunder which the Company has not issued and sold, and all Securities so delivered shall be promptly cancelled by the Trustee. No Securities shall be authenticated in lieu of or in exchange for any Securities cancelled as provided in this Section 309, except as expressly permitted by this Indenture. All cancelled Securities held by the Trustee shall be disposed of in accordance with its customary procedures. The Trustee shall provide the Company a list of all Securities that have been cancelled from time to time as requested by the Company.</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Computation of Interest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Except as otherwise specified as contemplated by Section 301 for Securities of any series, interest on the Securities of each series shall be computed on the basis of a 360-day year of twelve 30-day months.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274" w:right="259" w:bottom="1440" w:gutter="0" w:footer="0" w:header="0"/>
        </w:sectPr>
      </w:pPr>
    </w:p>
    <w:bookmarkStart w:id="72" w:name="page73"/>
    <w:bookmarkEnd w:id="7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311. </w:t>
      </w:r>
      <w:r>
        <w:rPr>
          <w:rFonts w:ascii="Arial" w:cs="Arial" w:eastAsia="Arial" w:hAnsi="Arial"/>
          <w:sz w:val="18"/>
          <w:szCs w:val="18"/>
          <w:u w:val="single" w:color="auto"/>
          <w:color w:val="auto"/>
        </w:rPr>
        <w:t>CUSIP Numbers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7" w:lineRule="auto"/>
        <w:rPr>
          <w:sz w:val="20"/>
          <w:szCs w:val="20"/>
          <w:color w:val="auto"/>
        </w:rPr>
      </w:pPr>
      <w:r>
        <w:rPr>
          <w:rFonts w:ascii="Arial" w:cs="Arial" w:eastAsia="Arial" w:hAnsi="Arial"/>
          <w:sz w:val="18"/>
          <w:szCs w:val="18"/>
          <w:color w:val="auto"/>
        </w:rPr>
        <w:t xml:space="preserve">The Company in issuing any series of the Securities may use “CUSIP” or “ISIN” numbers and/or other similar numbers, if then generally in use, and thereafter with respect to such series, the Trustee may use such numbers in any notice of redemption with respect to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such notice may state that no representation is made as to the correctness of such numbers either as printed on the Securities of such series or as contained in any notice of a redemption and that reliance may be placed only on the other identification numbers printed on the Securities of such series, and any such redemption shall not be affected by any defect in or omission of such numbers.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Original Issue Discount</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If any of the Securities is an Original Issue Discount Security, the Company shall file with the Trustee promptly at the end of each calendar year (1) a written notice specifying the amount of original issue discount (including daily rates and accrual periods) accrued on such Outstanding Original Issue Discount Securities as of the end of such year and (2) such other specific information relating to such original issue discount as may then be relevant under the Code.</w:t>
      </w:r>
    </w:p>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SATISFACTION AND DISCHARGE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u w:val="single" w:color="auto"/>
          <w:color w:val="auto"/>
        </w:rPr>
        <w:t>Satisfaction and Discharge of Indenture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This Indenture shall, upon Company Request, cease to be of further effect with respect to any series of Securities specified in such Company Request (except as to any surviving rights of registration of transfer or exchange of Securities of such series and certain rights of the Trustee herein expressly provided for), and the Trustee, at the expense of the Company, shall execute such instruments reasonably requested by the Company acknowledging satisfaction and discharge of this Indenture as to such series, when:</w:t>
      </w:r>
    </w:p>
    <w:p>
      <w:pPr>
        <w:spacing w:after="0" w:line="92" w:lineRule="exact"/>
        <w:rPr>
          <w:sz w:val="20"/>
          <w:szCs w:val="20"/>
          <w:color w:val="auto"/>
        </w:rPr>
      </w:pPr>
    </w:p>
    <w:p>
      <w:pPr>
        <w:ind w:left="900" w:hanging="446"/>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either</w:t>
      </w:r>
    </w:p>
    <w:p>
      <w:pPr>
        <w:spacing w:after="0" w:line="130" w:lineRule="exact"/>
        <w:rPr>
          <w:rFonts w:ascii="Arial" w:cs="Arial" w:eastAsia="Arial" w:hAnsi="Arial"/>
          <w:sz w:val="18"/>
          <w:szCs w:val="18"/>
          <w:color w:val="auto"/>
        </w:rPr>
      </w:pPr>
    </w:p>
    <w:p>
      <w:pPr>
        <w:ind w:left="1480" w:hanging="567"/>
        <w:spacing w:after="0" w:line="279" w:lineRule="auto"/>
        <w:tabs>
          <w:tab w:leader="none" w:pos="1480" w:val="left"/>
        </w:tabs>
        <w:numPr>
          <w:ilvl w:val="1"/>
          <w:numId w:val="54"/>
        </w:numPr>
        <w:rPr>
          <w:rFonts w:ascii="Arial" w:cs="Arial" w:eastAsia="Arial" w:hAnsi="Arial"/>
          <w:sz w:val="17"/>
          <w:szCs w:val="17"/>
          <w:color w:val="auto"/>
        </w:rPr>
      </w:pPr>
      <w:r>
        <w:rPr>
          <w:rFonts w:ascii="Arial" w:cs="Arial" w:eastAsia="Arial" w:hAnsi="Arial"/>
          <w:sz w:val="17"/>
          <w:szCs w:val="17"/>
          <w:color w:val="auto"/>
        </w:rPr>
        <w:t>all Securities of such series theretofore authenticated and delivered (other than (i) Securities which have been mutilated, destroyed, lost or stolen and which have been replaced or paid as provided in Section 306 and (ii) Securities for whose payment money has theretofore been deposited in trust or segregated and held in trust by the Company and thereafter repaid to the Company or discharged from such trust, as provided in Section 1004) have been delivered to the Trustee for cancellation; or</w:t>
      </w:r>
    </w:p>
    <w:p>
      <w:pPr>
        <w:spacing w:after="0" w:line="76" w:lineRule="exact"/>
        <w:rPr>
          <w:rFonts w:ascii="Arial" w:cs="Arial" w:eastAsia="Arial" w:hAnsi="Arial"/>
          <w:sz w:val="17"/>
          <w:szCs w:val="17"/>
          <w:color w:val="auto"/>
        </w:rPr>
      </w:pPr>
    </w:p>
    <w:p>
      <w:pPr>
        <w:ind w:left="1480" w:hanging="567"/>
        <w:spacing w:after="0"/>
        <w:tabs>
          <w:tab w:leader="none" w:pos="14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all such Securities of such series not theretofore delivered to the Trustee for cancellation</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2"/>
          <w:numId w:val="54"/>
        </w:numPr>
        <w:rPr>
          <w:rFonts w:ascii="Arial" w:cs="Arial" w:eastAsia="Arial" w:hAnsi="Arial"/>
          <w:sz w:val="18"/>
          <w:szCs w:val="18"/>
          <w:color w:val="auto"/>
        </w:rPr>
      </w:pPr>
      <w:r>
        <w:rPr>
          <w:rFonts w:ascii="Arial" w:cs="Arial" w:eastAsia="Arial" w:hAnsi="Arial"/>
          <w:sz w:val="18"/>
          <w:szCs w:val="18"/>
          <w:color w:val="auto"/>
        </w:rPr>
        <w:t>have become due and payable, or</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2"/>
          <w:numId w:val="54"/>
        </w:numPr>
        <w:rPr>
          <w:rFonts w:ascii="Arial" w:cs="Arial" w:eastAsia="Arial" w:hAnsi="Arial"/>
          <w:sz w:val="18"/>
          <w:szCs w:val="18"/>
          <w:color w:val="auto"/>
        </w:rPr>
      </w:pPr>
      <w:r>
        <w:rPr>
          <w:rFonts w:ascii="Arial" w:cs="Arial" w:eastAsia="Arial" w:hAnsi="Arial"/>
          <w:sz w:val="18"/>
          <w:szCs w:val="18"/>
          <w:color w:val="auto"/>
        </w:rPr>
        <w:t>will become due and payable at their Stated Maturity within one year of the date of deposit, or</w:t>
      </w:r>
    </w:p>
    <w:p>
      <w:pPr>
        <w:spacing w:after="0" w:line="130" w:lineRule="exact"/>
        <w:rPr>
          <w:rFonts w:ascii="Arial" w:cs="Arial" w:eastAsia="Arial" w:hAnsi="Arial"/>
          <w:sz w:val="18"/>
          <w:szCs w:val="18"/>
          <w:color w:val="auto"/>
        </w:rPr>
      </w:pPr>
    </w:p>
    <w:p>
      <w:pPr>
        <w:ind w:left="1920" w:right="840" w:hanging="440"/>
        <w:spacing w:after="0" w:line="277" w:lineRule="auto"/>
        <w:tabs>
          <w:tab w:leader="none" w:pos="1920" w:val="left"/>
        </w:tabs>
        <w:numPr>
          <w:ilvl w:val="2"/>
          <w:numId w:val="54"/>
        </w:numPr>
        <w:rPr>
          <w:rFonts w:ascii="Arial" w:cs="Arial" w:eastAsia="Arial" w:hAnsi="Arial"/>
          <w:sz w:val="18"/>
          <w:szCs w:val="18"/>
          <w:color w:val="auto"/>
        </w:rPr>
      </w:pPr>
      <w:r>
        <w:rPr>
          <w:rFonts w:ascii="Arial" w:cs="Arial" w:eastAsia="Arial" w:hAnsi="Arial"/>
          <w:sz w:val="18"/>
          <w:szCs w:val="18"/>
          <w:color w:val="auto"/>
        </w:rPr>
        <w:t>are to be called for redemption within one year under arrangements satisfactory to the Trustee for the giving of notice of redemption by the Trustee in the name, and at the expense, of the Company,</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274" w:right="239" w:bottom="1440" w:gutter="0" w:footer="0" w:header="0"/>
        </w:sectPr>
      </w:pPr>
    </w:p>
    <w:bookmarkStart w:id="73" w:name="page74"/>
    <w:bookmarkEnd w:id="73"/>
    <w:p>
      <w:pPr>
        <w:ind w:left="1500" w:right="1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and the Company, in the case of (i), (ii) or (iii) above, has deposited or caused to be deposited with the Trustee as trust funds in trust for such purpose money in an amount sufficient to pay and discharge the entire indebtedness on such Securities not theretofore delivered to the Trustee for cancellation, for principal and premium, if any, and interest to the date of such deposit (in the case of Securities which have become due and payable) or to the Stated Maturity or Redemption Date, as the case may be;</w:t>
      </w:r>
    </w:p>
    <w:p>
      <w:pPr>
        <w:spacing w:after="0" w:line="77" w:lineRule="exact"/>
        <w:rPr>
          <w:sz w:val="20"/>
          <w:szCs w:val="20"/>
          <w:color w:val="auto"/>
        </w:rPr>
      </w:pPr>
    </w:p>
    <w:p>
      <w:pPr>
        <w:ind w:left="900" w:hanging="446"/>
        <w:spacing w:after="0"/>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Company has paid or caused to be paid all other sums payable hereunder by the Company; and</w:t>
      </w:r>
    </w:p>
    <w:p>
      <w:pPr>
        <w:spacing w:after="0" w:line="130" w:lineRule="exact"/>
        <w:rPr>
          <w:rFonts w:ascii="Arial" w:cs="Arial" w:eastAsia="Arial" w:hAnsi="Arial"/>
          <w:sz w:val="18"/>
          <w:szCs w:val="18"/>
          <w:color w:val="auto"/>
        </w:rPr>
      </w:pPr>
    </w:p>
    <w:p>
      <w:pPr>
        <w:ind w:left="900" w:right="320" w:hanging="446"/>
        <w:spacing w:after="0" w:line="308" w:lineRule="auto"/>
        <w:tabs>
          <w:tab w:leader="none" w:pos="900"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the Company has delivered to the Trustee an Officer’s Certificate and an Opinion of Counsel, each stating that all conditions precedent herein provided for relating to the satisfaction and discharge of this Indenture as to such series have been complied with.</w:t>
      </w:r>
    </w:p>
    <w:p>
      <w:pPr>
        <w:spacing w:after="0" w:line="147" w:lineRule="exact"/>
        <w:rPr>
          <w:sz w:val="20"/>
          <w:szCs w:val="20"/>
          <w:color w:val="auto"/>
        </w:rPr>
      </w:pPr>
    </w:p>
    <w:p>
      <w:pPr>
        <w:jc w:val="both"/>
        <w:ind w:right="100" w:firstLine="456"/>
        <w:spacing w:after="0" w:line="264" w:lineRule="auto"/>
        <w:rPr>
          <w:sz w:val="20"/>
          <w:szCs w:val="20"/>
          <w:color w:val="auto"/>
        </w:rPr>
      </w:pPr>
      <w:r>
        <w:rPr>
          <w:rFonts w:ascii="Arial" w:cs="Arial" w:eastAsia="Arial" w:hAnsi="Arial"/>
          <w:sz w:val="18"/>
          <w:szCs w:val="18"/>
          <w:color w:val="auto"/>
        </w:rPr>
        <w:t>Notwithstanding the satisfaction and discharge of this Indenture, the obligations of the Company to the Trustee under Section 607 and, if money shall have been deposited with the Trustee pursuant to subclause (B) of clause (1) of this Section 401, the obligations of the Trustee under Section 402 and the last paragraph of Section 1004 shall survive such satisfaction and discharge.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Application of Trust Money</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69" w:lineRule="auto"/>
        <w:rPr>
          <w:sz w:val="20"/>
          <w:szCs w:val="20"/>
          <w:color w:val="auto"/>
        </w:rPr>
      </w:pPr>
      <w:r>
        <w:rPr>
          <w:rFonts w:ascii="Arial" w:cs="Arial" w:eastAsia="Arial" w:hAnsi="Arial"/>
          <w:sz w:val="17"/>
          <w:szCs w:val="17"/>
          <w:color w:val="auto"/>
        </w:rPr>
        <w:t>Subject to the provisions of the last paragraph of Section 1004, all money deposited with the Trustee pursuant to Section 401 shall be held in trust and applied by it, in accordance with the provisions of the applicable series of Securities and this Indenture, to the payment, either directly or through any Paying Agent (including the Company acting as its own Paying Agent) as the Trustee may determine, to the Persons entitled thereto, of the principal and premium, if any, and interest for whose payment such money has been deposited with the Trustee. All money deposited with the Trustee pursuant to Section 401 (and held by it or any Paying Agent) for the payment of Securities subsequently converted into other property shall be returned to the Company upon Company Request. The Company may direct, by a Company Order, the investment of any money deposited with the Trustee pursuant to Section 401, without distinction between principal and income, in (1) United States Treasury securities with a maturity of one year or less or (2) a money market fund that invests solely in short-term United States Treasury securities (including money market funds for which the Trustee or an affiliate of the Trustee serves as investment advisor, administrator, shareholder, servicing agent and/or custodian or sub-custodian, notwithstanding that (a) the Trustee charges and collects fees and expenses from such funds for services rendered and (b) the Trustee charges and collects fees and expenses for services rendered pursuant to this Indenture at any time) and from time to time the Company may direct the reinvestment of all or a portion of such money in other securities or funds meeting the criteria specified in clause (1) or (2) of this Section 402.</w:t>
      </w:r>
    </w:p>
    <w:p>
      <w:pPr>
        <w:spacing w:after="0" w:line="392" w:lineRule="exact"/>
        <w:rPr>
          <w:sz w:val="20"/>
          <w:szCs w:val="20"/>
          <w:color w:val="auto"/>
        </w:rPr>
      </w:pPr>
    </w:p>
    <w:p>
      <w:pPr>
        <w:ind w:left="5220"/>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REMEDIES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u w:val="single" w:color="auto"/>
          <w:color w:val="auto"/>
        </w:rPr>
        <w:t>Events of Default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Except as may be otherwise provided pursuant to Section 301 for Securities of any series,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means, whenever used herein or in a Security issued hereunder with respect to Securities of any series, any one of the following events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274" w:right="239" w:bottom="1440" w:gutter="0" w:footer="0" w:header="0"/>
        </w:sectPr>
      </w:pPr>
    </w:p>
    <w:bookmarkStart w:id="74" w:name="page75"/>
    <w:bookmarkEnd w:id="74"/>
    <w:p>
      <w:pPr>
        <w:ind w:left="446" w:hanging="446"/>
        <w:spacing w:after="0"/>
        <w:tabs>
          <w:tab w:leader="none" w:pos="446" w:val="left"/>
        </w:tabs>
        <w:numPr>
          <w:ilvl w:val="0"/>
          <w:numId w:val="5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defaults in the payment of any installment of interest on any Security of such series for 30 days after becoming due;</w:t>
      </w:r>
    </w:p>
    <w:p>
      <w:pPr>
        <w:spacing w:after="0" w:line="130" w:lineRule="exact"/>
        <w:rPr>
          <w:rFonts w:ascii="Arial" w:cs="Arial" w:eastAsia="Arial" w:hAnsi="Arial"/>
          <w:sz w:val="18"/>
          <w:szCs w:val="18"/>
          <w:color w:val="auto"/>
        </w:rPr>
      </w:pPr>
    </w:p>
    <w:p>
      <w:pPr>
        <w:ind w:left="446" w:right="340" w:hanging="446"/>
        <w:spacing w:after="0" w:line="277" w:lineRule="auto"/>
        <w:tabs>
          <w:tab w:leader="none" w:pos="446"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Company defaults in the payment of the principal of or premium, if any, on any Security of such series when the same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446" w:hanging="446"/>
        <w:spacing w:after="0" w:line="302" w:lineRule="auto"/>
        <w:tabs>
          <w:tab w:leader="none" w:pos="446"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Company defaults in the performance of, or breaches any of its covenants and agreements in respect of any Security of such series contained in this Indenture or in the Securities of such series (other than a covenant or agreement, a default in the performance of which or a breach of which is elsewhere in this Section specifically dealt with or that has expressly been included in this Indenture solely for the benefit of a series of Securities other than that series), and such default or breach continues for a period of 90 days after the notice specified below;</w:t>
      </w:r>
    </w:p>
    <w:p>
      <w:pPr>
        <w:spacing w:after="0" w:line="59" w:lineRule="exact"/>
        <w:rPr>
          <w:rFonts w:ascii="Arial" w:cs="Arial" w:eastAsia="Arial" w:hAnsi="Arial"/>
          <w:sz w:val="16"/>
          <w:szCs w:val="16"/>
          <w:color w:val="auto"/>
        </w:rPr>
      </w:pPr>
    </w:p>
    <w:p>
      <w:pPr>
        <w:ind w:left="446" w:hanging="446"/>
        <w:spacing w:after="0"/>
        <w:tabs>
          <w:tab w:leader="none" w:pos="446"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Company, pursuant to or within the meaning of the Bankruptcy Law (as defined below):</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commences a voluntary case or proceeding;</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consents to the entry of an order for relief against it in an involuntary case or proceeding;</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consents to the appointment of a Custodian (as defined below) of it or for all or substantially all of its property;</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makes a general assignment for the benefit of its creditors;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files a petition in bankruptcy or answer or consent seeking reorganization or relief;</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consents to the filing of such petition or the appointment of or taking possession by a Custodian; or</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takes any comparable action under any foreign laws relating to insolvency;</w:t>
      </w:r>
    </w:p>
    <w:p>
      <w:pPr>
        <w:spacing w:after="0" w:line="130" w:lineRule="exact"/>
        <w:rPr>
          <w:rFonts w:ascii="Arial" w:cs="Arial" w:eastAsia="Arial" w:hAnsi="Arial"/>
          <w:sz w:val="18"/>
          <w:szCs w:val="18"/>
          <w:color w:val="auto"/>
        </w:rPr>
      </w:pPr>
    </w:p>
    <w:p>
      <w:pPr>
        <w:ind w:left="446" w:hanging="446"/>
        <w:spacing w:after="0"/>
        <w:tabs>
          <w:tab w:leader="none" w:pos="446" w:val="left"/>
        </w:tabs>
        <w:numPr>
          <w:ilvl w:val="0"/>
          <w:numId w:val="56"/>
        </w:numPr>
        <w:rPr>
          <w:rFonts w:ascii="Arial" w:cs="Arial" w:eastAsia="Arial" w:hAnsi="Arial"/>
          <w:sz w:val="18"/>
          <w:szCs w:val="18"/>
          <w:color w:val="auto"/>
        </w:rPr>
      </w:pPr>
      <w:r>
        <w:rPr>
          <w:rFonts w:ascii="Arial" w:cs="Arial" w:eastAsia="Arial" w:hAnsi="Arial"/>
          <w:sz w:val="18"/>
          <w:szCs w:val="18"/>
          <w:color w:val="auto"/>
        </w:rPr>
        <w:t>a court of competent jurisdiction enters an order or decree under any Bankruptcy Law that:</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is for relief against the Company in an involuntary case, or adjudicates the Company insolvent or bankrupt;</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56"/>
        </w:numPr>
        <w:rPr>
          <w:rFonts w:ascii="Arial" w:cs="Arial" w:eastAsia="Arial" w:hAnsi="Arial"/>
          <w:sz w:val="18"/>
          <w:szCs w:val="18"/>
          <w:color w:val="auto"/>
        </w:rPr>
      </w:pPr>
      <w:r>
        <w:rPr>
          <w:rFonts w:ascii="Arial" w:cs="Arial" w:eastAsia="Arial" w:hAnsi="Arial"/>
          <w:sz w:val="18"/>
          <w:szCs w:val="18"/>
          <w:color w:val="auto"/>
        </w:rPr>
        <w:t>appoints a Custodian of the Company or for all or substantially all of the property of the Company; or</w:t>
      </w:r>
    </w:p>
    <w:p>
      <w:pPr>
        <w:spacing w:after="0" w:line="158" w:lineRule="exact"/>
        <w:rPr>
          <w:sz w:val="20"/>
          <w:szCs w:val="20"/>
          <w:color w:val="auto"/>
        </w:rPr>
      </w:pPr>
    </w:p>
    <w:p>
      <w:pPr>
        <w:jc w:val="center"/>
        <w:ind w:right="314"/>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846"/>
          </w:cols>
          <w:pgMar w:left="694" w:top="274" w:right="359" w:bottom="1440" w:gutter="0" w:footer="0" w:header="0"/>
        </w:sectPr>
      </w:pPr>
    </w:p>
    <w:bookmarkStart w:id="75" w:name="page76"/>
    <w:bookmarkEnd w:id="75"/>
    <w:p>
      <w:pPr>
        <w:ind w:left="1480" w:hanging="567"/>
        <w:spacing w:after="0"/>
        <w:tabs>
          <w:tab w:leader="none" w:pos="1480" w:val="left"/>
        </w:tabs>
        <w:numPr>
          <w:ilvl w:val="1"/>
          <w:numId w:val="5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orders the winding-up or liquidation of the Company (or any similar relief is granted under any foreign laws);</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57"/>
        </w:numPr>
        <w:rPr>
          <w:rFonts w:ascii="Arial" w:cs="Arial" w:eastAsia="Arial" w:hAnsi="Arial"/>
          <w:sz w:val="18"/>
          <w:szCs w:val="18"/>
          <w:color w:val="auto"/>
        </w:rPr>
      </w:pPr>
      <w:r>
        <w:rPr>
          <w:rFonts w:ascii="Arial" w:cs="Arial" w:eastAsia="Arial" w:hAnsi="Arial"/>
          <w:sz w:val="18"/>
          <w:szCs w:val="18"/>
          <w:color w:val="auto"/>
        </w:rPr>
        <w:t>and the order or decree remains unstayed and in effect for 90 days; or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any other Event of Default provided with respect to Securities of such series occurs.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term “</w:t>
      </w:r>
      <w:r>
        <w:rPr>
          <w:rFonts w:ascii="Arial" w:cs="Arial" w:eastAsia="Arial" w:hAnsi="Arial"/>
          <w:sz w:val="16"/>
          <w:szCs w:val="16"/>
          <w:u w:val="single" w:color="auto"/>
          <w:color w:val="auto"/>
        </w:rPr>
        <w:t>Bankruptcy Law</w:t>
      </w:r>
      <w:r>
        <w:rPr>
          <w:rFonts w:ascii="Arial" w:cs="Arial" w:eastAsia="Arial" w:hAnsi="Arial"/>
          <w:sz w:val="16"/>
          <w:szCs w:val="16"/>
          <w:color w:val="auto"/>
        </w:rPr>
        <w:t>” means Title 11, United States Code, or any similar federal or state, Bermuda or other foreign law for the relief of debtors.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 term “</w:t>
      </w:r>
      <w:r>
        <w:rPr>
          <w:rFonts w:ascii="Arial" w:cs="Arial" w:eastAsia="Arial" w:hAnsi="Arial"/>
          <w:sz w:val="18"/>
          <w:szCs w:val="18"/>
          <w:u w:val="single" w:color="auto"/>
          <w:color w:val="auto"/>
        </w:rPr>
        <w:t>Custodian</w:t>
      </w:r>
      <w:r>
        <w:rPr>
          <w:rFonts w:ascii="Arial" w:cs="Arial" w:eastAsia="Arial" w:hAnsi="Arial"/>
          <w:sz w:val="18"/>
          <w:szCs w:val="18"/>
          <w:color w:val="auto"/>
        </w:rPr>
        <w:t>” means any custodian, receiver, trustee, assignee, liquidator or other similar official under any Bankruptcy Law.</w:t>
      </w:r>
    </w:p>
    <w:p>
      <w:pPr>
        <w:spacing w:after="0" w:line="211"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A Default with respect to Securities of any series under clause (3) of this Section 501 shall not be an Event of Default until the Trustee (by written notice to the Company) or the Holders of at least 25% in aggregate principal amount of the outstanding Securities of such series (by written notice to the Company and the Trustee) gives notice of the Default and the Company does not cure such Default within the time specified in clause (3) after receipt of such notice. Such notice must specify the Default, demand that it be remedied and state that such notice is a “</w:t>
      </w:r>
      <w:r>
        <w:rPr>
          <w:rFonts w:ascii="Arial" w:cs="Arial" w:eastAsia="Arial" w:hAnsi="Arial"/>
          <w:sz w:val="17"/>
          <w:szCs w:val="17"/>
          <w:u w:val="single" w:color="auto"/>
          <w:color w:val="auto"/>
        </w:rPr>
        <w:t>Notice of Default</w:t>
      </w:r>
      <w:r>
        <w:rPr>
          <w:rFonts w:ascii="Arial" w:cs="Arial" w:eastAsia="Arial" w:hAnsi="Arial"/>
          <w:sz w:val="17"/>
          <w:szCs w:val="17"/>
          <w:color w:val="auto"/>
        </w:rPr>
        <w: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u w:val="single" w:color="auto"/>
          <w:color w:val="auto"/>
        </w:rPr>
        <w:t>Acceleration of Maturity; Rescission and Annulment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If an Event of Default with respect to Securities of any series at the time Outstanding (other than an Event of Default specified in Section 501(4) or Section 501(5) with respect to the Company) occurs and is continuing, then in every such case the Trustee or the Holders of not less than 25% in aggregate principal amount of the Outstanding Securities of such series may declare the principal amount of all the Securities of such series (or, if any Securities of that series are Original Issue Discount Securities, such portion of the principal amount of such Securities as may be specified by the terms thereof), together with any accrued and unpaid interest thereon, to be due and payable immediately, by a notice in writing to the Company (and to the Trustee if given by Holders), and upon any such declaration, such principal amount (or specified amount), together with any accrued and unpaid interest thereon, shall become immediately due and payable. If an Event of Default specified in Section 501(4) or Section 501(5) with respect to the Securities of any series at the time Outstanding occurs, the principal amount of all the Securities of such series (or, in the case of any Security of such series which specifies an amount to be due and payable thereon upon acceleration of the Maturity thereof, such amount as may be specified by the terms thereof), together with any accrued and unpaid interest thereon, shall automatically, and without any declaration or other action on the part of the Trustee or any Holder, become immediately due and payable. Upon payment of such amount, all obligations of the Company in respect of the payment of principal and interest of the Securities of such series shall terminate.</w:t>
      </w:r>
    </w:p>
    <w:p>
      <w:pPr>
        <w:spacing w:after="0" w:line="173" w:lineRule="exact"/>
        <w:rPr>
          <w:sz w:val="20"/>
          <w:szCs w:val="20"/>
          <w:color w:val="auto"/>
        </w:rPr>
      </w:pPr>
    </w:p>
    <w:p>
      <w:pPr>
        <w:ind w:right="160" w:firstLine="456"/>
        <w:spacing w:after="0" w:line="279" w:lineRule="auto"/>
        <w:rPr>
          <w:sz w:val="20"/>
          <w:szCs w:val="20"/>
          <w:color w:val="auto"/>
        </w:rPr>
      </w:pPr>
      <w:r>
        <w:rPr>
          <w:rFonts w:ascii="Arial" w:cs="Arial" w:eastAsia="Arial" w:hAnsi="Arial"/>
          <w:sz w:val="17"/>
          <w:szCs w:val="17"/>
          <w:color w:val="auto"/>
        </w:rPr>
        <w:t>Except as may otherwise be provided pursuant to Section 301 for all or any specific Securities of any series, at any time after such a declaration of acceleration with respect to the Securities of any series has been made and before a judgment or decree for payment of the money due has been obtained by the Trustee as hereinafter in this Article V provided, the Holders of a majority in aggregate principal amount of the Outstanding Securities of such series, by written notice to the Company and the Trustee, may rescind and annul such declaration and its consequences if:</w:t>
      </w:r>
    </w:p>
    <w:p>
      <w:pPr>
        <w:spacing w:after="0" w:line="77" w:lineRule="exact"/>
        <w:rPr>
          <w:sz w:val="20"/>
          <w:szCs w:val="20"/>
          <w:color w:val="auto"/>
        </w:rPr>
      </w:pPr>
    </w:p>
    <w:p>
      <w:pPr>
        <w:ind w:left="900" w:hanging="446"/>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Company has paid or deposited with the Trustee a sum sufficient to pay:</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59"/>
        </w:numPr>
        <w:rPr>
          <w:rFonts w:ascii="Arial" w:cs="Arial" w:eastAsia="Arial" w:hAnsi="Arial"/>
          <w:sz w:val="18"/>
          <w:szCs w:val="18"/>
          <w:color w:val="auto"/>
        </w:rPr>
      </w:pPr>
      <w:r>
        <w:rPr>
          <w:rFonts w:ascii="Arial" w:cs="Arial" w:eastAsia="Arial" w:hAnsi="Arial"/>
          <w:sz w:val="18"/>
          <w:szCs w:val="18"/>
          <w:color w:val="auto"/>
        </w:rPr>
        <w:t>all overdue interest on all Securities of such series,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274" w:right="239" w:bottom="1440" w:gutter="0" w:footer="0" w:header="0"/>
        </w:sectPr>
      </w:pPr>
    </w:p>
    <w:bookmarkStart w:id="76" w:name="page77"/>
    <w:bookmarkEnd w:id="76"/>
    <w:p>
      <w:pPr>
        <w:ind w:left="1480" w:right="460" w:hanging="567"/>
        <w:spacing w:after="0" w:line="308" w:lineRule="auto"/>
        <w:tabs>
          <w:tab w:leader="none" w:pos="1480" w:val="left"/>
        </w:tabs>
        <w:numPr>
          <w:ilvl w:val="1"/>
          <w:numId w:val="6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principal of and premium, if any, on any Securities of such series which have become due otherwise than by such declaration of acceleration and any interest thereon at the rate or rates prescribed therefor in the Securities of such series,</w:t>
      </w:r>
    </w:p>
    <w:p>
      <w:pPr>
        <w:spacing w:after="0" w:line="51" w:lineRule="exact"/>
        <w:rPr>
          <w:rFonts w:ascii="Arial" w:cs="Arial" w:eastAsia="Arial" w:hAnsi="Arial"/>
          <w:sz w:val="17"/>
          <w:szCs w:val="17"/>
          <w:color w:val="auto"/>
        </w:rPr>
      </w:pPr>
    </w:p>
    <w:p>
      <w:pPr>
        <w:ind w:left="1480" w:right="700" w:hanging="567"/>
        <w:spacing w:after="0" w:line="277" w:lineRule="auto"/>
        <w:tabs>
          <w:tab w:leader="none" w:pos="1480" w:val="left"/>
        </w:tabs>
        <w:numPr>
          <w:ilvl w:val="1"/>
          <w:numId w:val="60"/>
        </w:numPr>
        <w:rPr>
          <w:rFonts w:ascii="Arial" w:cs="Arial" w:eastAsia="Arial" w:hAnsi="Arial"/>
          <w:sz w:val="18"/>
          <w:szCs w:val="18"/>
          <w:color w:val="auto"/>
        </w:rPr>
      </w:pPr>
      <w:r>
        <w:rPr>
          <w:rFonts w:ascii="Arial" w:cs="Arial" w:eastAsia="Arial" w:hAnsi="Arial"/>
          <w:sz w:val="18"/>
          <w:szCs w:val="18"/>
          <w:color w:val="auto"/>
        </w:rPr>
        <w:t>to the extent that payment of such interest is lawful, interest upon overdue interest at the rate or rates prescribed therefor in such Securities, and</w:t>
      </w:r>
    </w:p>
    <w:p>
      <w:pPr>
        <w:spacing w:after="0" w:line="75" w:lineRule="exact"/>
        <w:rPr>
          <w:rFonts w:ascii="Arial" w:cs="Arial" w:eastAsia="Arial" w:hAnsi="Arial"/>
          <w:sz w:val="18"/>
          <w:szCs w:val="18"/>
          <w:color w:val="auto"/>
        </w:rPr>
      </w:pPr>
    </w:p>
    <w:p>
      <w:pPr>
        <w:ind w:left="1480" w:right="460" w:hanging="567"/>
        <w:spacing w:after="0" w:line="277" w:lineRule="auto"/>
        <w:tabs>
          <w:tab w:leader="none" w:pos="1480" w:val="left"/>
        </w:tabs>
        <w:numPr>
          <w:ilvl w:val="1"/>
          <w:numId w:val="60"/>
        </w:numPr>
        <w:rPr>
          <w:rFonts w:ascii="Arial" w:cs="Arial" w:eastAsia="Arial" w:hAnsi="Arial"/>
          <w:sz w:val="18"/>
          <w:szCs w:val="18"/>
          <w:color w:val="auto"/>
        </w:rPr>
      </w:pPr>
      <w:r>
        <w:rPr>
          <w:rFonts w:ascii="Arial" w:cs="Arial" w:eastAsia="Arial" w:hAnsi="Arial"/>
          <w:sz w:val="18"/>
          <w:szCs w:val="18"/>
          <w:color w:val="auto"/>
        </w:rPr>
        <w:t>all sums paid or advanced by the Trustee hereunder and the reasonable compensation, expenses, disbursements and advances of the Trustee, its agents and counsel; and</w:t>
      </w:r>
    </w:p>
    <w:p>
      <w:pPr>
        <w:spacing w:after="0" w:line="75"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all Events of Default with respect to Securities of such series, other than the non-payment of the principal of Securities of such series which have become due solely by such declaration of acceleration, have been cured or waived as provided in Section 512.</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such rescission shall affect any subsequent default or impair any right consequent thereon.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Collection of Indebtedness and Suits for Enforcement by Trustee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covenants that if (1) default is made in the payment of any interest on any Security when such interest becomes due and payable and such default continues for a period of 30 days or (2) default is made in the payment of the principal of or premium, if any, on any Security at the Maturity thereof, the Company will, upon demand of the Trustee, pay to it, for the benefit of the Holders of such Securities, the whole amount then due and payable on such Securities for principal and premium, if any, and interest and, to the extent that payment of such interest shall be legally enforceable, interest on any overdue principal and premium and on any overdue interest, at the rate or rates prescribed therefor in such Securities, and, in addition thereto, such further amount as shall be sufficient to cover the costs and expenses of collection, including the reasonable compensation, expenses, disbursements and advances of the Trustee, its agents and counsel.</w:t>
      </w:r>
    </w:p>
    <w:p>
      <w:pPr>
        <w:spacing w:after="0" w:line="189"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If an Event of Default with respect to Securities of any series occurs and is continuing, the Trustee may in its discretion proceed to protect and enforce its rights and the rights of the Holders of Securities of such series by such appropriate judicial proceedings as the Trustee shall deem necessary to protect and enforce any such rights, whether for the specific enforcement of any covenant or agreement in this Indenture or in aid of the exercise of any power granted herein, or to enforce any other proper remedy.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u w:val="single" w:color="auto"/>
          <w:color w:val="auto"/>
        </w:rPr>
        <w:t>Trustee May File Proofs of Claim</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In case of any judicial proceeding relative to the Company (or any other obligor upon the Securities), its property or its creditors, the Trustee shall be entitled and empowered, by intervention in such proceeding or otherwise, to take any and all actions authorized under the Trust Indenture Act in order to have claims of the Holders and the Trustee allowed in any such proceeding. In particular, the Trustee shall be authorized to collect and receive any moneys or other property payable or deliverable on any such claims and to distribute the same; and any custodian, receiver, assignee, trustee, liquidator, sequestrator or other similar official in any such judicial proceeding is hereby authorized by each Holder to make such payments to the Trustee and, in the event that the Trustee shall consent to the making of such payments directly to the Holders, to pay to the Trustee any amount due it and any predecessor Trustee under Section 607.</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274" w:right="259" w:bottom="1440" w:gutter="0" w:footer="0" w:header="0"/>
        </w:sectPr>
      </w:pPr>
    </w:p>
    <w:bookmarkStart w:id="77" w:name="page78"/>
    <w:bookmarkEnd w:id="77"/>
    <w:p>
      <w:pPr>
        <w:ind w:right="4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No provision of this Indenture shall be deemed to authorize the Trustee to authorize or consent to or accept or adopt on behalf of any Holder any plan of reorganization, arrangement, adjustment or composition affecting the Securities or the rights of any Holder thereof or to authorize the Trustee to vote in respect of the claim of any Holder in any such proceeding;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Trustee may, on behalf of the Holders, vote for the election of a trustee in bankruptcy or similar official and be a member of a creditors’ or other similar committee.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u w:val="single" w:color="auto"/>
          <w:color w:val="auto"/>
        </w:rPr>
        <w:t>Trustee May Enforce Claims Without Possession of Securities</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57" w:lineRule="auto"/>
        <w:rPr>
          <w:sz w:val="20"/>
          <w:szCs w:val="20"/>
          <w:color w:val="auto"/>
        </w:rPr>
      </w:pPr>
      <w:r>
        <w:rPr>
          <w:rFonts w:ascii="Arial" w:cs="Arial" w:eastAsia="Arial" w:hAnsi="Arial"/>
          <w:sz w:val="18"/>
          <w:szCs w:val="18"/>
          <w:color w:val="auto"/>
        </w:rPr>
        <w:t>All rights of action and claims under this Indenture or the Securities may be prosecuted and enforced by the Trustee without the possession of any of the Securities or the production thereof in any proceeding relating thereto, and any such proceeding instituted by the Trustee shall be brought in its own name as trustee of an express trust, and any recovery of judgment shall, after provision for the payment of the reasonable compensation, expenses, disbursements and advances of the Trustee, any predecessor Trustee under Section 607, its agents and counsel, be for the ratable benefit of the Holders of the Securities in respect of which such judgment has been recovered.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Application of Money Collected</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64" w:lineRule="auto"/>
        <w:rPr>
          <w:sz w:val="20"/>
          <w:szCs w:val="20"/>
          <w:color w:val="auto"/>
        </w:rPr>
      </w:pPr>
      <w:r>
        <w:rPr>
          <w:rFonts w:ascii="Arial" w:cs="Arial" w:eastAsia="Arial" w:hAnsi="Arial"/>
          <w:sz w:val="18"/>
          <w:szCs w:val="18"/>
          <w:color w:val="auto"/>
        </w:rPr>
        <w:t>Any money or property collected by the Trustee pursuant to this Article V shall be applied in the following order, at the date or dates fixed by the Trustee and, in case of the distribution of such money or property on account of principal or premium, if any, or interest, upon presentation of the Securities and the notation thereon of the payment if only partially paid and upon surrender thereof if fully paid:</w:t>
      </w:r>
    </w:p>
    <w:p>
      <w:pPr>
        <w:spacing w:after="0" w:line="7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FIRST: To the payment of all amounts due the Trustee under Section 607;</w:t>
      </w:r>
    </w:p>
    <w:p>
      <w:pPr>
        <w:spacing w:after="0" w:line="117" w:lineRule="exact"/>
        <w:rPr>
          <w:sz w:val="20"/>
          <w:szCs w:val="20"/>
          <w:color w:val="auto"/>
        </w:rPr>
      </w:pPr>
    </w:p>
    <w:p>
      <w:pPr>
        <w:ind w:firstLine="456"/>
        <w:spacing w:after="0" w:line="312" w:lineRule="auto"/>
        <w:rPr>
          <w:sz w:val="20"/>
          <w:szCs w:val="20"/>
          <w:color w:val="auto"/>
        </w:rPr>
      </w:pPr>
      <w:r>
        <w:rPr>
          <w:rFonts w:ascii="Arial" w:cs="Arial" w:eastAsia="Arial" w:hAnsi="Arial"/>
          <w:sz w:val="16"/>
          <w:szCs w:val="16"/>
          <w:color w:val="auto"/>
        </w:rPr>
        <w:t>SECOND: To the payment of the amounts then due and unpaid for principal of and premium, if any, and interest on the Securities in respect of which or for the benefit of which such money has been collected, ratably, without preference or priority of any kind (other than contractual subordination agreements pursuant to the Indenture), according to the amounts due and payable on such Securities for principal and premium, if any, and interest, respectively; and</w:t>
      </w:r>
    </w:p>
    <w:p>
      <w:pPr>
        <w:spacing w:after="0" w:line="3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THIRD: To the payment of the remainder, if any, to the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507. </w:t>
      </w:r>
      <w:r>
        <w:rPr>
          <w:rFonts w:ascii="Arial" w:cs="Arial" w:eastAsia="Arial" w:hAnsi="Arial"/>
          <w:sz w:val="18"/>
          <w:szCs w:val="18"/>
          <w:u w:val="single" w:color="auto"/>
          <w:color w:val="auto"/>
        </w:rPr>
        <w:t>Limitation on Suits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308" w:lineRule="auto"/>
        <w:rPr>
          <w:sz w:val="20"/>
          <w:szCs w:val="20"/>
          <w:color w:val="auto"/>
        </w:rPr>
      </w:pPr>
      <w:r>
        <w:rPr>
          <w:rFonts w:ascii="Arial" w:cs="Arial" w:eastAsia="Arial" w:hAnsi="Arial"/>
          <w:sz w:val="17"/>
          <w:szCs w:val="17"/>
          <w:color w:val="auto"/>
        </w:rPr>
        <w:t>No Holder of any Security of any series shall have any right to institute any proceeding, judicial or otherwise, with respect to this Indenture, or for the appointment of a receiver, assignee, trustee, liquidator or sequestrator (or similar official) or for any other remedy hereunder, unless:</w:t>
      </w:r>
    </w:p>
    <w:p>
      <w:pPr>
        <w:spacing w:after="0" w:line="52" w:lineRule="exact"/>
        <w:rPr>
          <w:sz w:val="20"/>
          <w:szCs w:val="20"/>
          <w:color w:val="auto"/>
        </w:rPr>
      </w:pPr>
    </w:p>
    <w:p>
      <w:pPr>
        <w:ind w:left="900" w:hanging="446"/>
        <w:spacing w:after="0"/>
        <w:tabs>
          <w:tab w:leader="none" w:pos="900" w:val="left"/>
        </w:tabs>
        <w:numPr>
          <w:ilvl w:val="0"/>
          <w:numId w:val="62"/>
        </w:numPr>
        <w:rPr>
          <w:rFonts w:ascii="Arial" w:cs="Arial" w:eastAsia="Arial" w:hAnsi="Arial"/>
          <w:sz w:val="17"/>
          <w:szCs w:val="17"/>
          <w:color w:val="auto"/>
        </w:rPr>
      </w:pPr>
      <w:r>
        <w:rPr>
          <w:rFonts w:ascii="Arial" w:cs="Arial" w:eastAsia="Arial" w:hAnsi="Arial"/>
          <w:sz w:val="17"/>
          <w:szCs w:val="17"/>
          <w:color w:val="auto"/>
        </w:rPr>
        <w:t>Such Holder has previously given written notice to the Trustee of a continuing Event of Default with respect to the Securities of such series;</w:t>
      </w:r>
    </w:p>
    <w:p>
      <w:pPr>
        <w:spacing w:after="0" w:line="142" w:lineRule="exact"/>
        <w:rPr>
          <w:rFonts w:ascii="Arial" w:cs="Arial" w:eastAsia="Arial" w:hAnsi="Arial"/>
          <w:sz w:val="17"/>
          <w:szCs w:val="17"/>
          <w:color w:val="auto"/>
        </w:rPr>
      </w:pPr>
    </w:p>
    <w:p>
      <w:pPr>
        <w:ind w:left="900" w:right="40" w:hanging="446"/>
        <w:spacing w:after="0" w:line="277" w:lineRule="auto"/>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Holders of not less than 25% in aggregate principal amount of the Outstanding Securities of such series shall have made written request to the Trustee to institute proceedings in respect of such Event of Default in its own name as Trustee hereunder;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274" w:right="239" w:bottom="1440" w:gutter="0" w:footer="0" w:header="0"/>
        </w:sectPr>
      </w:pPr>
    </w:p>
    <w:bookmarkStart w:id="78" w:name="page79"/>
    <w:bookmarkEnd w:id="78"/>
    <w:p>
      <w:pPr>
        <w:ind w:left="900" w:right="80" w:hanging="446"/>
        <w:spacing w:after="0" w:line="277"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such Holder or Holders have offered, and if requested, provided to the Trustee indemnity reasonably satisfactory to it against the costs, expenses and liabilities to be incurred in compliance with such request;</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63"/>
        </w:numPr>
        <w:rPr>
          <w:rFonts w:ascii="Arial" w:cs="Arial" w:eastAsia="Arial" w:hAnsi="Arial"/>
          <w:sz w:val="17"/>
          <w:szCs w:val="17"/>
          <w:color w:val="auto"/>
        </w:rPr>
      </w:pPr>
      <w:r>
        <w:rPr>
          <w:rFonts w:ascii="Arial" w:cs="Arial" w:eastAsia="Arial" w:hAnsi="Arial"/>
          <w:sz w:val="17"/>
          <w:szCs w:val="17"/>
          <w:color w:val="auto"/>
        </w:rPr>
        <w:t>the Trustee has failed to institute any such proceeding for 60 days after its receipt of such notice, request and offer of indemnity; and</w:t>
      </w:r>
    </w:p>
    <w:p>
      <w:pPr>
        <w:spacing w:after="0" w:line="142" w:lineRule="exact"/>
        <w:rPr>
          <w:rFonts w:ascii="Arial" w:cs="Arial" w:eastAsia="Arial" w:hAnsi="Arial"/>
          <w:sz w:val="17"/>
          <w:szCs w:val="17"/>
          <w:color w:val="auto"/>
        </w:rPr>
      </w:pPr>
    </w:p>
    <w:p>
      <w:pPr>
        <w:ind w:left="900" w:right="500" w:hanging="446"/>
        <w:spacing w:after="0" w:line="277"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Securities of such series;</w:t>
      </w:r>
    </w:p>
    <w:p>
      <w:pPr>
        <w:spacing w:after="0" w:line="170"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it being understood and intended that no one or more of such Holders shall have any right in any manner whatever by virtue of, or by availing of, any provision of this Indenture to affect, disturb or prejudice the rights of any other of such Holders, or to obtain or to seek to obtain priority or preference over any other of such Holders (it being understood that the Trustee does not have an affirmative duty to ascertain whether or not such actions are unduly prejudicial to such Holders) or to enforce any right under this Indenture, except in the manner herein provided and for the equal and ratable benefit of all of such Holders.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508. </w:t>
      </w:r>
      <w:r>
        <w:rPr>
          <w:rFonts w:ascii="Arial" w:cs="Arial" w:eastAsia="Arial" w:hAnsi="Arial"/>
          <w:sz w:val="18"/>
          <w:szCs w:val="18"/>
          <w:u w:val="single" w:color="auto"/>
          <w:color w:val="auto"/>
        </w:rPr>
        <w:t>Unconditional Right of Holders to Receive Principal, Premium, and Interest and to Convert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97" w:lineRule="auto"/>
        <w:rPr>
          <w:sz w:val="20"/>
          <w:szCs w:val="20"/>
          <w:color w:val="auto"/>
        </w:rPr>
      </w:pPr>
      <w:r>
        <w:rPr>
          <w:rFonts w:ascii="Arial" w:cs="Arial" w:eastAsia="Arial" w:hAnsi="Arial"/>
          <w:sz w:val="16"/>
          <w:szCs w:val="16"/>
          <w:color w:val="auto"/>
        </w:rPr>
        <w:t>Notwithstanding any other provision in this Indenture, the Holder of any Security shall have the right, which is absolute and unconditional, to receive payment of the principal of and premium, if any, and, subject to Section 307, interest and, subject to Section 1005, Additional Amounts, on such Security on the Stated Maturity expressed in such Security (or, in the case of redemption or repayment, on the Redemption Date or date for repayment, as the case may be, and, if the terms of such Security so provide, to convert such Security in accordance with its terms) and to institute suit for the enforcement of any such payment and, if applicable, any such right to convert, and such rights shall not be impaired without the consent of such Holder.</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Rights and Remedies Cumulative</w:t>
      </w:r>
      <w:r>
        <w:rPr>
          <w:rFonts w:ascii="Arial" w:cs="Arial" w:eastAsia="Arial" w:hAnsi="Arial"/>
          <w:sz w:val="18"/>
          <w:szCs w:val="18"/>
          <w:color w:val="auto"/>
        </w:rPr>
        <w:t>.</w:t>
      </w:r>
    </w:p>
    <w:p>
      <w:pPr>
        <w:spacing w:after="0" w:line="117" w:lineRule="exact"/>
        <w:rPr>
          <w:sz w:val="20"/>
          <w:szCs w:val="20"/>
          <w:color w:val="auto"/>
        </w:rPr>
      </w:pPr>
    </w:p>
    <w:p>
      <w:pPr>
        <w:ind w:right="240" w:firstLine="456"/>
        <w:spacing w:after="0" w:line="257" w:lineRule="auto"/>
        <w:rPr>
          <w:sz w:val="20"/>
          <w:szCs w:val="20"/>
          <w:color w:val="auto"/>
        </w:rPr>
      </w:pPr>
      <w:r>
        <w:rPr>
          <w:rFonts w:ascii="Arial" w:cs="Arial" w:eastAsia="Arial" w:hAnsi="Arial"/>
          <w:sz w:val="18"/>
          <w:szCs w:val="18"/>
          <w:color w:val="auto"/>
        </w:rPr>
        <w:t>Except as otherwise provided with respect to the replacement or payment of mutilated, destroyed, lost or stolen Securities in the last paragraph of Section 306, no right or remedy herein conferred upon or reserved to the Trustee or to the Holders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510. </w:t>
      </w:r>
      <w:r>
        <w:rPr>
          <w:rFonts w:ascii="Arial" w:cs="Arial" w:eastAsia="Arial" w:hAnsi="Arial"/>
          <w:sz w:val="18"/>
          <w:szCs w:val="18"/>
          <w:u w:val="single" w:color="auto"/>
          <w:color w:val="auto"/>
        </w:rPr>
        <w:t>Delay or Omission Not Waiver</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No delay or omission of the Trustee or of any Holder of any Securities to exercise any right or remedy accruing upon any Event of Default shall impair any such right or remedy or constitute a waiver of any such Event of Default or an acquiescence therein. Every right and remedy given by this Article V or by law to the Trustee or to the Holders may be exercised from time to time, and as often as may be deemed expedient, by the Trustee or by the Holders, as the case may be.</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274" w:right="279" w:bottom="1440" w:gutter="0" w:footer="0" w:header="0"/>
        </w:sectPr>
      </w:pPr>
    </w:p>
    <w:bookmarkStart w:id="79" w:name="page80"/>
    <w:bookmarkEnd w:id="7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511. </w:t>
      </w:r>
      <w:r>
        <w:rPr>
          <w:rFonts w:ascii="Arial" w:cs="Arial" w:eastAsia="Arial" w:hAnsi="Arial"/>
          <w:sz w:val="18"/>
          <w:szCs w:val="18"/>
          <w:u w:val="single" w:color="auto"/>
          <w:color w:val="auto"/>
        </w:rPr>
        <w:t>Control by Holders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 xml:space="preserve">The Holders of not less than a majority in aggregate principal amount of the Outstanding Securities of any series shall have the right to direct the time, method and place of conducting any proceeding for any remedy available to the Trustee, or exercising any trust or power conferred on the Trustee, with respect to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7" w:lineRule="exact"/>
        <w:rPr>
          <w:sz w:val="20"/>
          <w:szCs w:val="20"/>
          <w:color w:val="auto"/>
        </w:rPr>
      </w:pPr>
    </w:p>
    <w:p>
      <w:pPr>
        <w:ind w:left="900" w:hanging="446"/>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such direction shall not be in conflict with any rule of law or with this Indenture,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Trustee may take any other action deemed proper by the Trustee which is not inconsistent with such direction.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Waiver of Past Defaults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Holders of not less than a majority in aggregate principal amount of the Outstanding Securities of any series may on behalf of the Holders of all the Securities of such series waive any past default hereunder with respect to such series and its consequences, except a default</w:t>
      </w:r>
    </w:p>
    <w:p>
      <w:pPr>
        <w:spacing w:after="0" w:line="76" w:lineRule="exact"/>
        <w:rPr>
          <w:sz w:val="20"/>
          <w:szCs w:val="20"/>
          <w:color w:val="auto"/>
        </w:rPr>
      </w:pPr>
    </w:p>
    <w:p>
      <w:pPr>
        <w:ind w:left="900" w:hanging="446"/>
        <w:spacing w:after="0"/>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in the payment of the principal of or premium, if any, or interest on any Security of such series, or</w:t>
      </w:r>
    </w:p>
    <w:p>
      <w:pPr>
        <w:spacing w:after="0" w:line="130" w:lineRule="exact"/>
        <w:rPr>
          <w:rFonts w:ascii="Arial" w:cs="Arial" w:eastAsia="Arial" w:hAnsi="Arial"/>
          <w:sz w:val="18"/>
          <w:szCs w:val="18"/>
          <w:color w:val="auto"/>
        </w:rPr>
      </w:pPr>
    </w:p>
    <w:p>
      <w:pPr>
        <w:ind w:left="900" w:right="300" w:hanging="446"/>
        <w:spacing w:after="0" w:line="277"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in respect of a covenant or provision hereof which under Article IX cannot be modified or amended without the consent of the Holder of each Outstanding Security of such series affected.</w:t>
      </w:r>
    </w:p>
    <w:p>
      <w:pPr>
        <w:spacing w:after="0" w:line="17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Upon any such waiver, such default shall cease to exist, and any Event of Default arising therefrom shall be deemed to have been cured, for every purpose of this Indenture, but no such waiver shall extend to any subsequent or other default or impair any right consequent thereon.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Undertaking for Costs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97" w:lineRule="auto"/>
        <w:rPr>
          <w:sz w:val="20"/>
          <w:szCs w:val="20"/>
          <w:color w:val="auto"/>
        </w:rPr>
      </w:pPr>
      <w:r>
        <w:rPr>
          <w:rFonts w:ascii="Arial" w:cs="Arial" w:eastAsia="Arial" w:hAnsi="Arial"/>
          <w:sz w:val="16"/>
          <w:szCs w:val="16"/>
          <w:color w:val="auto"/>
        </w:rPr>
        <w:t xml:space="preserve">In any suit for the enforcement of any right or remedy under this Indenture, or in any suit against the Trustee for any action taken, suffered or omitted by it as Trustee, a court may require any party litigant in such suit to file an undertaking to pay the costs of such suit, and may assess reasonable costs against any such party litigant, in the manner and to the extent provided in the Trust Indenture Act;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neither this Section 513 nor the Trust Indenture Act shall be deemed to authorize any court to require such an undertaking or to make such an assessment in any suit instituted by the Company or the Trustee, a suit by a Holder under Section 508, or a suit by Holders of more than 10% in aggregate principal amount of the Outstanding Securities.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Waiver of Usury, Stay or Extension Laws</w:t>
      </w:r>
      <w:r>
        <w:rPr>
          <w:rFonts w:ascii="Arial" w:cs="Arial" w:eastAsia="Arial" w:hAnsi="Arial"/>
          <w:sz w:val="18"/>
          <w:szCs w:val="18"/>
          <w:color w:val="auto"/>
        </w:rPr>
        <w:t>.</w:t>
      </w:r>
    </w:p>
    <w:p>
      <w:pPr>
        <w:spacing w:after="0" w:line="117" w:lineRule="exact"/>
        <w:rPr>
          <w:sz w:val="20"/>
          <w:szCs w:val="20"/>
          <w:color w:val="auto"/>
        </w:rPr>
      </w:pPr>
    </w:p>
    <w:p>
      <w:pPr>
        <w:jc w:val="both"/>
        <w:ind w:right="20" w:firstLine="456"/>
        <w:spacing w:after="0" w:line="257" w:lineRule="auto"/>
        <w:rPr>
          <w:sz w:val="20"/>
          <w:szCs w:val="20"/>
          <w:color w:val="auto"/>
        </w:rPr>
      </w:pPr>
      <w:r>
        <w:rPr>
          <w:rFonts w:ascii="Arial" w:cs="Arial" w:eastAsia="Arial" w:hAnsi="Arial"/>
          <w:sz w:val="18"/>
          <w:szCs w:val="18"/>
          <w:color w:val="auto"/>
        </w:rPr>
        <w:t>The Company covenants (to the extent that it may lawfully do so) that it will not at any time insist upon, or plead, or in any manner whatsoever claim or take the benefit or advantage of, any usury, stay or extension law wherever enacted, now or at any time hereafter in force, which may affect the covenants or the performance of this Indenture; and the Company (to the extent that it may lawfully do so) hereby expressly waives all benefit or advantage of any such law and covenants that it will not hinder, delay or impede the execution of any power herein granted to the Trustee, but will suffer and permit the execution of every such power as though no such law had been enacted.</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274" w:right="259" w:bottom="1440" w:gutter="0" w:footer="0" w:header="0"/>
        </w:sectPr>
      </w:pPr>
    </w:p>
    <w:bookmarkStart w:id="80" w:name="page81"/>
    <w:bookmarkEnd w:id="8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515. </w:t>
      </w:r>
      <w:r>
        <w:rPr>
          <w:rFonts w:ascii="Arial" w:cs="Arial" w:eastAsia="Arial" w:hAnsi="Arial"/>
          <w:sz w:val="18"/>
          <w:szCs w:val="18"/>
          <w:u w:val="single" w:color="auto"/>
          <w:color w:val="auto"/>
        </w:rPr>
        <w:t>Restoration of Rights and Remedies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302" w:lineRule="auto"/>
        <w:rPr>
          <w:sz w:val="20"/>
          <w:szCs w:val="20"/>
          <w:color w:val="auto"/>
        </w:rPr>
      </w:pPr>
      <w:r>
        <w:rPr>
          <w:rFonts w:ascii="Arial" w:cs="Arial" w:eastAsia="Arial" w:hAnsi="Arial"/>
          <w:sz w:val="16"/>
          <w:szCs w:val="16"/>
          <w:color w:val="auto"/>
        </w:rPr>
        <w:t>If the Trustee or any Holder has instituted any proceeding to enforce any right or remedy under this Indenture and such proceeding has been discontinued or abandoned for any reason, or has been determined adversely to the Trustee or to such Holder, then and in every such case, subject to any determination in such proceeding, the Company, the Trustee and the Holders shall be restored severally and respectively to their former positions hereunder and thereafter all rights and remedies of the Trustee and the Holders shall continue as though no such proceeding had been instituted.</w:t>
      </w:r>
    </w:p>
    <w:p>
      <w:pPr>
        <w:spacing w:after="0" w:line="36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THE TRUSTEE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u w:val="single" w:color="auto"/>
          <w:color w:val="auto"/>
        </w:rPr>
        <w:t>Certain Duties and Responsibilities of Trustee</w:t>
      </w:r>
      <w:r>
        <w:rPr>
          <w:rFonts w:ascii="Arial" w:cs="Arial" w:eastAsia="Arial" w:hAnsi="Arial"/>
          <w:sz w:val="18"/>
          <w:szCs w:val="18"/>
          <w:color w:val="auto"/>
        </w:rPr>
        <w:t>.</w:t>
      </w:r>
    </w:p>
    <w:p>
      <w:pPr>
        <w:spacing w:after="0" w:line="131" w:lineRule="exact"/>
        <w:rPr>
          <w:sz w:val="20"/>
          <w:szCs w:val="20"/>
          <w:color w:val="auto"/>
        </w:rPr>
      </w:pPr>
    </w:p>
    <w:p>
      <w:pPr>
        <w:ind w:left="900" w:hanging="446"/>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Except during the continuance of an Event of Default with respect to any series of Securities,</w:t>
      </w:r>
    </w:p>
    <w:p>
      <w:pPr>
        <w:spacing w:after="0" w:line="130" w:lineRule="exact"/>
        <w:rPr>
          <w:rFonts w:ascii="Arial" w:cs="Arial" w:eastAsia="Arial" w:hAnsi="Arial"/>
          <w:sz w:val="18"/>
          <w:szCs w:val="18"/>
          <w:color w:val="auto"/>
        </w:rPr>
      </w:pPr>
    </w:p>
    <w:p>
      <w:pPr>
        <w:ind w:left="1480" w:hanging="567"/>
        <w:spacing w:after="0" w:line="264" w:lineRule="auto"/>
        <w:tabs>
          <w:tab w:leader="none" w:pos="14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the Trustee undertakes to perform such duties and only such duties as are specifically set forth in this Indenture with respect to the Securities of such series, and no implied covenants or obligations shall be read into this Indenture against the Trustee with respect to such series; and</w:t>
      </w:r>
    </w:p>
    <w:p>
      <w:pPr>
        <w:spacing w:after="0" w:line="86" w:lineRule="exact"/>
        <w:rPr>
          <w:rFonts w:ascii="Arial" w:cs="Arial" w:eastAsia="Arial" w:hAnsi="Arial"/>
          <w:sz w:val="18"/>
          <w:szCs w:val="18"/>
          <w:color w:val="auto"/>
        </w:rPr>
      </w:pPr>
    </w:p>
    <w:p>
      <w:pPr>
        <w:ind w:left="1480" w:hanging="567"/>
        <w:spacing w:after="0" w:line="255" w:lineRule="auto"/>
        <w:tabs>
          <w:tab w:leader="none" w:pos="14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in the absence of bad faith on its part, the Trustee may rely with respect to the Securities of such series, as to the truth of the statements and the correctness of the opinions expressed therein, upon certificates or opinions furnished to the Trustee and conforming to the requirements of this Indenture; but in the case of any such certificates or opinions which by any provision hereof are specifically required to be furnished to the Trustee, the Trustee shall be under a duty to examine the same to determine whether or not they conform to the requirements of this Indenture (but need not confirm or investigate the accuracy of mathematical calculations or other facts stated therein).</w:t>
      </w:r>
    </w:p>
    <w:p>
      <w:pPr>
        <w:spacing w:after="0" w:line="98" w:lineRule="exact"/>
        <w:rPr>
          <w:rFonts w:ascii="Arial" w:cs="Arial" w:eastAsia="Arial" w:hAnsi="Arial"/>
          <w:sz w:val="18"/>
          <w:szCs w:val="18"/>
          <w:color w:val="auto"/>
        </w:rPr>
      </w:pPr>
    </w:p>
    <w:p>
      <w:pPr>
        <w:ind w:left="900" w:right="120" w:hanging="446"/>
        <w:spacing w:after="0" w:line="286" w:lineRule="auto"/>
        <w:tabs>
          <w:tab w:leader="none" w:pos="900" w:val="left"/>
        </w:tabs>
        <w:numPr>
          <w:ilvl w:val="0"/>
          <w:numId w:val="66"/>
        </w:numPr>
        <w:rPr>
          <w:rFonts w:ascii="Arial" w:cs="Arial" w:eastAsia="Arial" w:hAnsi="Arial"/>
          <w:sz w:val="17"/>
          <w:szCs w:val="17"/>
          <w:color w:val="auto"/>
        </w:rPr>
      </w:pPr>
      <w:r>
        <w:rPr>
          <w:rFonts w:ascii="Arial" w:cs="Arial" w:eastAsia="Arial" w:hAnsi="Arial"/>
          <w:sz w:val="17"/>
          <w:szCs w:val="17"/>
          <w:color w:val="auto"/>
        </w:rPr>
        <w:t>In case an Event of Default with respect to any series of Securities has occurred and is continuing, the Trustee shall exercise such of the rights and powers vested in it by this Indenture with respect to the Securities of such series, and use the same degree of care and skill in their exercise, as a prudent person would exercise or use under the circumstances in the conduct of his or her own affairs.</w:t>
      </w:r>
    </w:p>
    <w:p>
      <w:pPr>
        <w:spacing w:after="0" w:line="70" w:lineRule="exact"/>
        <w:rPr>
          <w:rFonts w:ascii="Arial" w:cs="Arial" w:eastAsia="Arial" w:hAnsi="Arial"/>
          <w:sz w:val="17"/>
          <w:szCs w:val="17"/>
          <w:color w:val="auto"/>
        </w:rPr>
      </w:pPr>
    </w:p>
    <w:p>
      <w:pPr>
        <w:ind w:left="900" w:right="40" w:hanging="446"/>
        <w:spacing w:after="0" w:line="277"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No provision of this Indenture shall be construed to relieve the Trustee from liability for its own negligent action, its own negligent failure to act, or its own willful misconduct, except that:</w:t>
      </w:r>
    </w:p>
    <w:p>
      <w:pPr>
        <w:spacing w:after="0" w:line="75" w:lineRule="exact"/>
        <w:rPr>
          <w:rFonts w:ascii="Arial" w:cs="Arial" w:eastAsia="Arial" w:hAnsi="Arial"/>
          <w:sz w:val="18"/>
          <w:szCs w:val="18"/>
          <w:color w:val="auto"/>
        </w:rPr>
      </w:pPr>
    </w:p>
    <w:p>
      <w:pPr>
        <w:ind w:left="1480" w:hanging="567"/>
        <w:spacing w:after="0"/>
        <w:tabs>
          <w:tab w:leader="none" w:pos="14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this Section 601(3) shall not be construed to limit the effect of Section 601(1);</w:t>
      </w:r>
    </w:p>
    <w:p>
      <w:pPr>
        <w:spacing w:after="0" w:line="130" w:lineRule="exact"/>
        <w:rPr>
          <w:rFonts w:ascii="Arial" w:cs="Arial" w:eastAsia="Arial" w:hAnsi="Arial"/>
          <w:sz w:val="18"/>
          <w:szCs w:val="18"/>
          <w:color w:val="auto"/>
        </w:rPr>
      </w:pPr>
    </w:p>
    <w:p>
      <w:pPr>
        <w:ind w:left="1480" w:right="260" w:hanging="567"/>
        <w:spacing w:after="0" w:line="277" w:lineRule="auto"/>
        <w:tabs>
          <w:tab w:leader="none" w:pos="14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the Trustee shall not be liable for any error of judgment made in good faith by a Responsible Officer, unless it shall be proved that the Trustee was negligent in ascertaining the pertinent facts;</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274" w:right="279" w:bottom="1440" w:gutter="0" w:footer="0" w:header="0"/>
        </w:sectPr>
      </w:pPr>
    </w:p>
    <w:bookmarkStart w:id="81" w:name="page82"/>
    <w:bookmarkEnd w:id="81"/>
    <w:p>
      <w:pPr>
        <w:ind w:left="1480" w:right="80" w:hanging="567"/>
        <w:spacing w:after="0" w:line="257" w:lineRule="auto"/>
        <w:tabs>
          <w:tab w:leader="none" w:pos="1480" w:val="left"/>
        </w:tabs>
        <w:numPr>
          <w:ilvl w:val="1"/>
          <w:numId w:val="6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Trustee shall not be liable with respect to any action taken or omitted to be taken by it in good faith in accordance with the direction of the Holders of a majority in aggregate principal amount of the Outstanding Securities of any series, determined as provided in Section 101, Section 104 and Section 511, relating to the time, method and place of conducting any proceeding for any remedy available to the Trustee, or exercising any trust or power conferred upon the Trustee, under this Indenture with respect to the Securities of such series; and</w:t>
      </w:r>
    </w:p>
    <w:p>
      <w:pPr>
        <w:spacing w:after="0" w:line="93" w:lineRule="exact"/>
        <w:rPr>
          <w:rFonts w:ascii="Arial" w:cs="Arial" w:eastAsia="Arial" w:hAnsi="Arial"/>
          <w:sz w:val="18"/>
          <w:szCs w:val="18"/>
          <w:color w:val="auto"/>
        </w:rPr>
      </w:pPr>
    </w:p>
    <w:p>
      <w:pPr>
        <w:ind w:left="1480" w:right="340" w:hanging="567"/>
        <w:spacing w:after="0" w:line="312" w:lineRule="auto"/>
        <w:tabs>
          <w:tab w:leader="none" w:pos="1480" w:val="left"/>
        </w:tabs>
        <w:numPr>
          <w:ilvl w:val="1"/>
          <w:numId w:val="67"/>
        </w:numPr>
        <w:rPr>
          <w:rFonts w:ascii="Arial" w:cs="Arial" w:eastAsia="Arial" w:hAnsi="Arial"/>
          <w:sz w:val="16"/>
          <w:szCs w:val="16"/>
          <w:color w:val="auto"/>
        </w:rPr>
      </w:pPr>
      <w:r>
        <w:rPr>
          <w:rFonts w:ascii="Arial" w:cs="Arial" w:eastAsia="Arial" w:hAnsi="Arial"/>
          <w:sz w:val="16"/>
          <w:szCs w:val="16"/>
          <w:color w:val="auto"/>
        </w:rPr>
        <w:t>no provision of this Indenture shall require the Trustee to expend or risk its own funds or otherwise incur any financial liability in the performance of any of its duties hereunder, or in the exercise of any of its rights or powers, if it shall have reasonable grounds for believing that repayment of such funds or adequate indemnity against such risk or liability is not reasonably assured to it.</w:t>
      </w:r>
    </w:p>
    <w:p>
      <w:pPr>
        <w:spacing w:after="0" w:line="52" w:lineRule="exact"/>
        <w:rPr>
          <w:rFonts w:ascii="Arial" w:cs="Arial" w:eastAsia="Arial" w:hAnsi="Arial"/>
          <w:sz w:val="16"/>
          <w:szCs w:val="16"/>
          <w:color w:val="auto"/>
        </w:rPr>
      </w:pPr>
    </w:p>
    <w:p>
      <w:pPr>
        <w:ind w:left="900" w:right="300" w:hanging="446"/>
        <w:spacing w:after="0" w:line="277" w:lineRule="auto"/>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Whether or not therein expressly so provided, every provision of this Indenture relating to the conduct or affecting the liability of or affording protection to the Trustee shall be subject to the provisions of this Section 601.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Notice of Defaults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If a Default or an Event of Default occurs with respect to Securities of any series and is continuing and if it is actually known to the Trustee, the Trustee shall send to each Holder of Securities of such series notice of the Default within 90 days after it is known to a Responsible Officer or written notice of it is received by a Responsible Officer of the Trustee. Except in the case of a Default in payment of principal of or interest on any Security, the Trustee may withhold the notice if and so long as it in good faith determines that withholding the notice is not opposed to the interests of Holders of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Certain Rights of Trustee</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Subject to the provisions of Section 601:</w:t>
      </w:r>
    </w:p>
    <w:p>
      <w:pPr>
        <w:spacing w:after="0" w:line="131" w:lineRule="exact"/>
        <w:rPr>
          <w:sz w:val="20"/>
          <w:szCs w:val="20"/>
          <w:color w:val="auto"/>
        </w:rPr>
      </w:pPr>
    </w:p>
    <w:p>
      <w:pPr>
        <w:ind w:left="900" w:right="380" w:hanging="446"/>
        <w:spacing w:after="0" w:line="312" w:lineRule="auto"/>
        <w:tabs>
          <w:tab w:leader="none" w:pos="900" w:val="left"/>
        </w:tabs>
        <w:numPr>
          <w:ilvl w:val="0"/>
          <w:numId w:val="69"/>
        </w:numPr>
        <w:rPr>
          <w:rFonts w:ascii="Arial" w:cs="Arial" w:eastAsia="Arial" w:hAnsi="Arial"/>
          <w:sz w:val="16"/>
          <w:szCs w:val="16"/>
          <w:color w:val="auto"/>
        </w:rPr>
      </w:pPr>
      <w:r>
        <w:rPr>
          <w:rFonts w:ascii="Arial" w:cs="Arial" w:eastAsia="Arial" w:hAnsi="Arial"/>
          <w:sz w:val="16"/>
          <w:szCs w:val="16"/>
          <w:color w:val="auto"/>
        </w:rPr>
        <w:t>the Trustee may conclusively rely and shall be fully protected in acting or refraining from acting upon any resolution, certificate, statement, instrument, opinion, report, notice, request, direction, consent, order, bond, debenture, note, other evidence of indebtedness or other paper or document believed by it to be genuine and to have been signed or presented by the proper party or parties;</w:t>
      </w:r>
    </w:p>
    <w:p>
      <w:pPr>
        <w:spacing w:after="0" w:line="52" w:lineRule="exact"/>
        <w:rPr>
          <w:rFonts w:ascii="Arial" w:cs="Arial" w:eastAsia="Arial" w:hAnsi="Arial"/>
          <w:sz w:val="16"/>
          <w:szCs w:val="16"/>
          <w:color w:val="auto"/>
        </w:rPr>
      </w:pPr>
    </w:p>
    <w:p>
      <w:pPr>
        <w:ind w:left="900" w:right="120" w:hanging="446"/>
        <w:spacing w:after="0" w:line="308" w:lineRule="auto"/>
        <w:tabs>
          <w:tab w:leader="none" w:pos="900" w:val="left"/>
        </w:tabs>
        <w:numPr>
          <w:ilvl w:val="0"/>
          <w:numId w:val="69"/>
        </w:numPr>
        <w:rPr>
          <w:rFonts w:ascii="Arial" w:cs="Arial" w:eastAsia="Arial" w:hAnsi="Arial"/>
          <w:sz w:val="17"/>
          <w:szCs w:val="17"/>
          <w:color w:val="auto"/>
        </w:rPr>
      </w:pPr>
      <w:r>
        <w:rPr>
          <w:rFonts w:ascii="Arial" w:cs="Arial" w:eastAsia="Arial" w:hAnsi="Arial"/>
          <w:sz w:val="17"/>
          <w:szCs w:val="17"/>
          <w:color w:val="auto"/>
        </w:rPr>
        <w:t>if so requested by the Trustee, any request or direction of the Company mentioned herein shall be sufficiently evidenced by a Company Request or Company Order, and any resolution of the Board of Directors shall be sufficiently evidenced by a Board Resolution;</w:t>
      </w:r>
    </w:p>
    <w:p>
      <w:pPr>
        <w:spacing w:after="0" w:line="51" w:lineRule="exact"/>
        <w:rPr>
          <w:rFonts w:ascii="Arial" w:cs="Arial" w:eastAsia="Arial" w:hAnsi="Arial"/>
          <w:sz w:val="17"/>
          <w:szCs w:val="17"/>
          <w:color w:val="auto"/>
        </w:rPr>
      </w:pPr>
    </w:p>
    <w:p>
      <w:pPr>
        <w:ind w:left="900" w:right="140" w:hanging="446"/>
        <w:spacing w:after="0" w:line="264" w:lineRule="auto"/>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whenever in the administration of this Indenture the Trustee shall deem it desirable that a matter be proved or established prior to taking, suffering or omitting any action hereunder, the Trustee (unless other evidence be herein specifically prescribed) may, in the absence of bad faith on its part, conclusively rely upon an Officer’s Certificate, Opinion of Counsel, or both;</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274" w:right="259" w:bottom="1440" w:gutter="0" w:footer="0" w:header="0"/>
        </w:sectPr>
      </w:pPr>
    </w:p>
    <w:bookmarkStart w:id="82" w:name="page83"/>
    <w:bookmarkEnd w:id="82"/>
    <w:p>
      <w:pPr>
        <w:ind w:left="446" w:right="600" w:hanging="446"/>
        <w:spacing w:after="0" w:line="342" w:lineRule="auto"/>
        <w:tabs>
          <w:tab w:leader="none" w:pos="446" w:val="left"/>
        </w:tabs>
        <w:numPr>
          <w:ilvl w:val="0"/>
          <w:numId w:val="7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Trustee may consult with counsel of its selection and the advice of such counsel or any Opinion of Counsel shall be full and complete authorization and protection in respect of any action taken, suffered or omitted by it hereunder in good faith and in reliance thereon;</w:t>
      </w:r>
    </w:p>
    <w:p>
      <w:pPr>
        <w:spacing w:after="0" w:line="29" w:lineRule="exact"/>
        <w:rPr>
          <w:rFonts w:ascii="Arial" w:cs="Arial" w:eastAsia="Arial" w:hAnsi="Arial"/>
          <w:sz w:val="16"/>
          <w:szCs w:val="16"/>
          <w:color w:val="auto"/>
        </w:rPr>
      </w:pPr>
    </w:p>
    <w:p>
      <w:pPr>
        <w:ind w:left="446" w:right="160" w:hanging="446"/>
        <w:spacing w:after="0" w:line="312" w:lineRule="auto"/>
        <w:tabs>
          <w:tab w:leader="none" w:pos="446" w:val="left"/>
        </w:tabs>
        <w:numPr>
          <w:ilvl w:val="0"/>
          <w:numId w:val="70"/>
        </w:numPr>
        <w:rPr>
          <w:rFonts w:ascii="Arial" w:cs="Arial" w:eastAsia="Arial" w:hAnsi="Arial"/>
          <w:sz w:val="16"/>
          <w:szCs w:val="16"/>
          <w:color w:val="auto"/>
        </w:rPr>
      </w:pPr>
      <w:r>
        <w:rPr>
          <w:rFonts w:ascii="Arial" w:cs="Arial" w:eastAsia="Arial" w:hAnsi="Arial"/>
          <w:sz w:val="16"/>
          <w:szCs w:val="16"/>
          <w:color w:val="auto"/>
        </w:rPr>
        <w:t>the Trustee shall be under no obligation to exercise any of the rights or powers vested in it by this Indenture at the request or direction of any of the Holders pursuant to this Indenture, unless such Holders shall have offered, and if requested, provided to the Trustee security or indemnity satisfactory to the Trustee against the costs, expenses and liabilities which might be incurred by it in compliance with such request or direction;</w:t>
      </w:r>
    </w:p>
    <w:p>
      <w:pPr>
        <w:spacing w:after="0" w:line="52" w:lineRule="exact"/>
        <w:rPr>
          <w:rFonts w:ascii="Arial" w:cs="Arial" w:eastAsia="Arial" w:hAnsi="Arial"/>
          <w:sz w:val="16"/>
          <w:szCs w:val="16"/>
          <w:color w:val="auto"/>
        </w:rPr>
      </w:pPr>
    </w:p>
    <w:p>
      <w:pPr>
        <w:ind w:left="446" w:right="80" w:hanging="446"/>
        <w:spacing w:after="0" w:line="255" w:lineRule="auto"/>
        <w:tabs>
          <w:tab w:leader="none" w:pos="4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Trustee shall not be bound to make any investigation into the facts or matters stated in any resolution, certificate, statement, instrument, opinion, report, notice, request, direction, consent, order, bond, debenture, note, other evidence of indebtedness or other paper or document, but the Trustee, in its discretion, may make such further inquiry or investigation into such facts or matters as it may see fit, and, if the Trustee shall determine to make such further inquiry or investigation, it shall be entitled to examine the books, records and premises of the Company, personally or by agent or attorney at the sole cost of the Company and shall incur no liability or additional liability of any kind by reason of such inquiry or investigation;</w:t>
      </w:r>
    </w:p>
    <w:p>
      <w:pPr>
        <w:spacing w:after="0" w:line="98" w:lineRule="exact"/>
        <w:rPr>
          <w:rFonts w:ascii="Arial" w:cs="Arial" w:eastAsia="Arial" w:hAnsi="Arial"/>
          <w:sz w:val="18"/>
          <w:szCs w:val="18"/>
          <w:color w:val="auto"/>
        </w:rPr>
      </w:pPr>
    </w:p>
    <w:p>
      <w:pPr>
        <w:ind w:left="446" w:hanging="446"/>
        <w:spacing w:after="0" w:line="264" w:lineRule="auto"/>
        <w:tabs>
          <w:tab w:leader="none" w:pos="4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Trustee may execute any of the trusts or powers hereunder or perform any duties hereunder either directly or by or through agents or attorneys and the Trustee shall not be responsible for any misconduct or negligence on the part of any agent or attorney appointed with due care by it hereunder;</w:t>
      </w:r>
    </w:p>
    <w:p>
      <w:pPr>
        <w:spacing w:after="0" w:line="86" w:lineRule="exact"/>
        <w:rPr>
          <w:rFonts w:ascii="Arial" w:cs="Arial" w:eastAsia="Arial" w:hAnsi="Arial"/>
          <w:sz w:val="18"/>
          <w:szCs w:val="18"/>
          <w:color w:val="auto"/>
        </w:rPr>
      </w:pPr>
    </w:p>
    <w:p>
      <w:pPr>
        <w:ind w:left="446" w:right="420" w:hanging="446"/>
        <w:spacing w:after="0" w:line="277" w:lineRule="auto"/>
        <w:tabs>
          <w:tab w:leader="none" w:pos="4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rights, privileges, protections, immunities and benefits given to the Trustee, including, without limitation, its right to be indemnified, are extended to, and shall be enforceable by, the Trustee in each of its capacities hereunder and to its agents;</w:t>
      </w:r>
    </w:p>
    <w:p>
      <w:pPr>
        <w:spacing w:after="0" w:line="75" w:lineRule="exact"/>
        <w:rPr>
          <w:rFonts w:ascii="Arial" w:cs="Arial" w:eastAsia="Arial" w:hAnsi="Arial"/>
          <w:sz w:val="18"/>
          <w:szCs w:val="18"/>
          <w:color w:val="auto"/>
        </w:rPr>
      </w:pPr>
    </w:p>
    <w:p>
      <w:pPr>
        <w:ind w:left="446" w:right="660" w:hanging="446"/>
        <w:spacing w:after="0" w:line="277" w:lineRule="auto"/>
        <w:tabs>
          <w:tab w:leader="none" w:pos="4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Trustee shall not be liable for any action taken, suffered, or omitted to be taken by it in good faith and reasonably believed by it to be authorized or within the discretion or rights or powers conferred upon it by this Indenture;</w:t>
      </w:r>
    </w:p>
    <w:p>
      <w:pPr>
        <w:spacing w:after="0" w:line="75" w:lineRule="exact"/>
        <w:rPr>
          <w:rFonts w:ascii="Arial" w:cs="Arial" w:eastAsia="Arial" w:hAnsi="Arial"/>
          <w:sz w:val="18"/>
          <w:szCs w:val="18"/>
          <w:color w:val="auto"/>
        </w:rPr>
      </w:pPr>
    </w:p>
    <w:p>
      <w:pPr>
        <w:ind w:left="446" w:right="80" w:hanging="446"/>
        <w:spacing w:after="0" w:line="264" w:lineRule="auto"/>
        <w:tabs>
          <w:tab w:leader="none" w:pos="4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special, indirect, or consequential loss or damage of any kind whatsoever (including, but not limited to, loss of profit) irrespective of whether the Trustee has been advised of the likelihood of such loss or damage and regardless of the form of action;</w:t>
      </w:r>
    </w:p>
    <w:p>
      <w:pPr>
        <w:spacing w:after="0" w:line="86" w:lineRule="exact"/>
        <w:rPr>
          <w:rFonts w:ascii="Arial" w:cs="Arial" w:eastAsia="Arial" w:hAnsi="Arial"/>
          <w:sz w:val="18"/>
          <w:szCs w:val="18"/>
          <w:color w:val="auto"/>
        </w:rPr>
      </w:pPr>
    </w:p>
    <w:p>
      <w:pPr>
        <w:ind w:left="446" w:right="420" w:hanging="446"/>
        <w:spacing w:after="0" w:line="297" w:lineRule="auto"/>
        <w:tabs>
          <w:tab w:leader="none" w:pos="446" w:val="left"/>
        </w:tabs>
        <w:numPr>
          <w:ilvl w:val="0"/>
          <w:numId w:val="70"/>
        </w:numPr>
        <w:rPr>
          <w:rFonts w:ascii="Arial" w:cs="Arial" w:eastAsia="Arial" w:hAnsi="Arial"/>
          <w:sz w:val="16"/>
          <w:szCs w:val="16"/>
          <w:color w:val="auto"/>
        </w:rPr>
      </w:pPr>
      <w:r>
        <w:rPr>
          <w:rFonts w:ascii="Arial" w:cs="Arial" w:eastAsia="Arial" w:hAnsi="Arial"/>
          <w:sz w:val="16"/>
          <w:szCs w:val="16"/>
          <w:color w:val="auto"/>
        </w:rPr>
        <w:t>in no event shall the Trustee be responsible or liable for any failure or delay in the performance of its obligations hereunder arising out of or caused by, directly or indirectly, forces beyond its control, including, without limitation, strikes, work stoppages, accidents, acts of war or terrorism, civil or military disturbances, nuclear or natural catastrophes or acts of God, and interruptions, loss or malfunctions of utilities, communications or computer (software and hardware) services (it being understood that the Trustee shall use reasonable efforts which are consistent with accepted practices in the banking industry to resume performance as soon as practicable under the circumstances);</w:t>
      </w:r>
    </w:p>
    <w:p>
      <w:pPr>
        <w:spacing w:after="0" w:line="91"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46"/>
          </w:cols>
          <w:pgMar w:left="694" w:top="274" w:right="259" w:bottom="1440" w:gutter="0" w:footer="0" w:header="0"/>
        </w:sectPr>
      </w:pPr>
    </w:p>
    <w:bookmarkStart w:id="83" w:name="page84"/>
    <w:bookmarkEnd w:id="83"/>
    <w:p>
      <w:pPr>
        <w:ind w:left="900" w:right="160" w:hanging="446"/>
        <w:spacing w:after="0" w:line="286" w:lineRule="auto"/>
        <w:tabs>
          <w:tab w:leader="none" w:pos="900" w:val="left"/>
        </w:tabs>
        <w:numPr>
          <w:ilvl w:val="0"/>
          <w:numId w:val="7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Trustee shall not be deemed to have notice of any Default or Event of Default unless a Responsible Officer of the Trustee shall have actual knowledge thereof or unless written notice of any event which is in fact such a default shall have been received by a Responsible Officer of the Trustee at the Corporate Trust Office of the Trustee, and such notice references the Securities and this Indenture; and</w:t>
      </w:r>
    </w:p>
    <w:p>
      <w:pPr>
        <w:spacing w:after="0" w:line="70" w:lineRule="exact"/>
        <w:rPr>
          <w:rFonts w:ascii="Arial" w:cs="Arial" w:eastAsia="Arial" w:hAnsi="Arial"/>
          <w:sz w:val="17"/>
          <w:szCs w:val="17"/>
          <w:color w:val="auto"/>
        </w:rPr>
      </w:pPr>
    </w:p>
    <w:p>
      <w:pPr>
        <w:ind w:left="900" w:right="160" w:hanging="446"/>
        <w:spacing w:after="0" w:line="277"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Trustee may request that the Company deliver a certificate setting forth the names of individuals and/or titles of officers authorized at such time to take specified actions pursuant to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604. </w:t>
      </w:r>
      <w:r>
        <w:rPr>
          <w:rFonts w:ascii="Arial" w:cs="Arial" w:eastAsia="Arial" w:hAnsi="Arial"/>
          <w:sz w:val="18"/>
          <w:szCs w:val="18"/>
          <w:u w:val="single" w:color="auto"/>
          <w:color w:val="auto"/>
        </w:rPr>
        <w:t>Not Responsible for Recitals or Issuance of Securities</w:t>
      </w:r>
      <w:r>
        <w:rPr>
          <w:rFonts w:ascii="Arial" w:cs="Arial" w:eastAsia="Arial" w:hAnsi="Arial"/>
          <w:sz w:val="18"/>
          <w:szCs w:val="18"/>
          <w:color w:val="auto"/>
        </w:rPr>
        <w:t>.</w:t>
      </w:r>
    </w:p>
    <w:p>
      <w:pPr>
        <w:spacing w:after="0" w:line="117" w:lineRule="exact"/>
        <w:rPr>
          <w:sz w:val="20"/>
          <w:szCs w:val="20"/>
          <w:color w:val="auto"/>
        </w:rPr>
      </w:pPr>
    </w:p>
    <w:p>
      <w:pPr>
        <w:jc w:val="both"/>
        <w:ind w:right="100" w:firstLine="456"/>
        <w:spacing w:after="0" w:line="312" w:lineRule="auto"/>
        <w:rPr>
          <w:sz w:val="20"/>
          <w:szCs w:val="20"/>
          <w:color w:val="auto"/>
        </w:rPr>
      </w:pPr>
      <w:r>
        <w:rPr>
          <w:rFonts w:ascii="Arial" w:cs="Arial" w:eastAsia="Arial" w:hAnsi="Arial"/>
          <w:sz w:val="16"/>
          <w:szCs w:val="16"/>
          <w:color w:val="auto"/>
        </w:rPr>
        <w:t>The recitals contained herein and in the Securities, except the Trustee’s certificates of authentication, shall be taken as the statements of the Company, and the Trustee assumes no responsibility for their correctness. The Trustee makes no representations as to the validity or sufficiency of this Indenture or of the Securities. The Trustee shall not be accountable for the use or application by the Company of Securities or the proceeds thereof.</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May Hold Securities</w:t>
      </w:r>
      <w:r>
        <w:rPr>
          <w:rFonts w:ascii="Arial" w:cs="Arial" w:eastAsia="Arial" w:hAnsi="Arial"/>
          <w:sz w:val="18"/>
          <w:szCs w:val="18"/>
          <w:color w:val="auto"/>
        </w:rPr>
        <w:t>.</w:t>
      </w:r>
    </w:p>
    <w:p>
      <w:pPr>
        <w:spacing w:after="0" w:line="117" w:lineRule="exact"/>
        <w:rPr>
          <w:sz w:val="20"/>
          <w:szCs w:val="20"/>
          <w:color w:val="auto"/>
        </w:rPr>
      </w:pPr>
    </w:p>
    <w:p>
      <w:pPr>
        <w:ind w:right="260" w:firstLine="456"/>
        <w:spacing w:after="0" w:line="264" w:lineRule="auto"/>
        <w:rPr>
          <w:sz w:val="20"/>
          <w:szCs w:val="20"/>
          <w:color w:val="auto"/>
        </w:rPr>
      </w:pPr>
      <w:r>
        <w:rPr>
          <w:rFonts w:ascii="Arial" w:cs="Arial" w:eastAsia="Arial" w:hAnsi="Arial"/>
          <w:sz w:val="18"/>
          <w:szCs w:val="18"/>
          <w:color w:val="auto"/>
        </w:rPr>
        <w:t>The Trustee, any Paying Agent, any Security Registrar or any other agent of the Company, in its individual or any other capacity, may become the owner or pledgee of Securities and, subject to Section 608 and Section 613, may otherwise deal with the Company with the same rights it would have if it were not Trustee, Paying Agent, Security Registrar or such other agent.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Money Held in Trust</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Money held by the Trustee in trust hereunder shall, until used or applied as herein provided, be held in trust for the purposes for which they were received, but need not be segregated from other funds except to the extent required by law. The Trustee shall be under no liability for interest on any money received by it hereunder except as otherwise agreed with the Company.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607. </w:t>
      </w:r>
      <w:r>
        <w:rPr>
          <w:rFonts w:ascii="Arial" w:cs="Arial" w:eastAsia="Arial" w:hAnsi="Arial"/>
          <w:sz w:val="18"/>
          <w:szCs w:val="18"/>
          <w:u w:val="single" w:color="auto"/>
          <w:color w:val="auto"/>
        </w:rPr>
        <w:t>Compensation and Reimbursement</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agrees</w:t>
      </w:r>
    </w:p>
    <w:p>
      <w:pPr>
        <w:spacing w:after="0" w:line="131" w:lineRule="exact"/>
        <w:rPr>
          <w:sz w:val="20"/>
          <w:szCs w:val="20"/>
          <w:color w:val="auto"/>
        </w:rPr>
      </w:pPr>
    </w:p>
    <w:p>
      <w:pPr>
        <w:ind w:left="900" w:right="100" w:hanging="446"/>
        <w:spacing w:after="0" w:line="264"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to pay to the Trustee from time to time such compensation as shall be agreed to in writing between the Company and the Trustee for all services rendered by it hereunder (which compensation shall not be limited by any provision of law in regard to the compensation of a trustee of an express trust);</w:t>
      </w:r>
    </w:p>
    <w:p>
      <w:pPr>
        <w:spacing w:after="0" w:line="86"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except as otherwise expressly provided herein, to reimburse the Trustee upon its request for all reasonable expenses, disbursements and advances incurred or made by the Trustee in accordance with any provision of this Indenture (including the reasonable compensation and the reasonable expenses and disbursements of its agents and counsel), except any such expense, disbursement or advance as shall have been caused by its negligence or willful misconduct; and</w:t>
      </w:r>
    </w:p>
    <w:p>
      <w:pPr>
        <w:spacing w:after="0" w:line="11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60"/>
          </w:cols>
          <w:pgMar w:left="240" w:top="274" w:right="299" w:bottom="1440" w:gutter="0" w:footer="0" w:header="0"/>
        </w:sectPr>
      </w:pPr>
    </w:p>
    <w:bookmarkStart w:id="84" w:name="page85"/>
    <w:bookmarkEnd w:id="84"/>
    <w:p>
      <w:pPr>
        <w:ind w:left="900" w:hanging="446"/>
        <w:spacing w:after="0" w:line="312" w:lineRule="auto"/>
        <w:tabs>
          <w:tab w:leader="none" w:pos="900" w:val="left"/>
        </w:tabs>
        <w:numPr>
          <w:ilvl w:val="0"/>
          <w:numId w:val="7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indemnify the Trustee for, and to hold it harmless against, any loss, liability or expense incurred without negligence or willful misconduct on its part, arising out of or in connection with the acceptance or administration of the trust or trusts hereunder, including the reasonable costs and expenses of defending itself against any claim or liability in connection with the exercise or performance of any of its powers or duties hereunder.</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Trustee shall notify the Company promptly of any claim for which it may seek indemnity.</w:t>
      </w:r>
    </w:p>
    <w:p>
      <w:pPr>
        <w:spacing w:after="0" w:line="225" w:lineRule="exact"/>
        <w:rPr>
          <w:sz w:val="20"/>
          <w:szCs w:val="20"/>
          <w:color w:val="auto"/>
        </w:rPr>
      </w:pPr>
    </w:p>
    <w:p>
      <w:pPr>
        <w:jc w:val="both"/>
        <w:ind w:right="640" w:firstLine="456"/>
        <w:spacing w:after="0" w:line="286" w:lineRule="auto"/>
        <w:rPr>
          <w:sz w:val="20"/>
          <w:szCs w:val="20"/>
          <w:color w:val="auto"/>
        </w:rPr>
      </w:pPr>
      <w:r>
        <w:rPr>
          <w:rFonts w:ascii="Arial" w:cs="Arial" w:eastAsia="Arial" w:hAnsi="Arial"/>
          <w:sz w:val="17"/>
          <w:szCs w:val="17"/>
          <w:color w:val="auto"/>
        </w:rPr>
        <w:t>When the Trustee incurs expenses or renders services in connection with an Event of Default specified in Section 501(4) or Section 501(5), the expenses (including the reasonable charges and expenses of its counsel) and the compensation for the services are intended to constitute expenses of administration under any applicable federal or state or Bermuda bankruptcy, insolvency or other similar law.</w:t>
      </w:r>
    </w:p>
    <w:p>
      <w:pPr>
        <w:spacing w:after="0" w:line="166"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The Trustee shall have a lien prior to the Securities as to all property and funds held by it hereunder for any amount owing it or any predecessor Trustee pursuant to this Section 607, except with respect to funds held in trust for the benefit of the Holders of Securities.</w:t>
      </w:r>
    </w:p>
    <w:p>
      <w:pPr>
        <w:spacing w:after="0" w:line="170"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The provisions of this Section 607 shall survive the termination of this Indenture, the payment in full of the Securities and the resignation or removal of the Trustee.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608. </w:t>
      </w:r>
      <w:r>
        <w:rPr>
          <w:rFonts w:ascii="Arial" w:cs="Arial" w:eastAsia="Arial" w:hAnsi="Arial"/>
          <w:sz w:val="18"/>
          <w:szCs w:val="18"/>
          <w:u w:val="single" w:color="auto"/>
          <w:color w:val="auto"/>
        </w:rPr>
        <w:t>Conflicting Interests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308" w:lineRule="auto"/>
        <w:rPr>
          <w:sz w:val="20"/>
          <w:szCs w:val="20"/>
          <w:color w:val="auto"/>
        </w:rPr>
      </w:pPr>
      <w:r>
        <w:rPr>
          <w:rFonts w:ascii="Arial" w:cs="Arial" w:eastAsia="Arial" w:hAnsi="Arial"/>
          <w:sz w:val="17"/>
          <w:szCs w:val="17"/>
          <w:color w:val="auto"/>
        </w:rPr>
        <w:t>If the Trustee has or shall acquire a conflicting interest within the meaning of the Trust Indenture Act, the Trustee shall either eliminate such interest or resign, to the extent and in the manner provided by, and subject to the provisions of, the Trust Indenture Act and this Indenture.</w:t>
      </w:r>
    </w:p>
    <w:p>
      <w:pPr>
        <w:spacing w:after="0" w:line="14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To the extent permitted by the Trust Indenture Act, the Trustee shall not be deemed to have a conflicting interest by virtue of being a trustee under this Indenture with respect to Securities of more than one series.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609. </w:t>
      </w:r>
      <w:r>
        <w:rPr>
          <w:rFonts w:ascii="Arial" w:cs="Arial" w:eastAsia="Arial" w:hAnsi="Arial"/>
          <w:sz w:val="18"/>
          <w:szCs w:val="18"/>
          <w:u w:val="single" w:color="auto"/>
          <w:color w:val="auto"/>
        </w:rPr>
        <w:t>Corporate Trustee Required; Eligibility</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1" w:lineRule="auto"/>
        <w:rPr>
          <w:sz w:val="20"/>
          <w:szCs w:val="20"/>
          <w:color w:val="auto"/>
        </w:rPr>
      </w:pPr>
      <w:r>
        <w:rPr>
          <w:rFonts w:ascii="Arial" w:cs="Arial" w:eastAsia="Arial" w:hAnsi="Arial"/>
          <w:sz w:val="17"/>
          <w:szCs w:val="17"/>
          <w:color w:val="auto"/>
        </w:rPr>
        <w:t>There shall at all times be one (and only one) Trustee hereunder with respect to the Securities of each series, which may be Trustee hereunder for Securities of one or more other series. Each Trustee shall be a Person that is eligible pursuant to the Trust Indenture Act to act as such, has a combined capital and surplus of at least $50,000,000 and has its Corporate Trust Office in any major city in the contiguous United States that is acceptable to the Company. If any such Person publishes reports of condition at least annually, pursuant to law or to the requirements of its supervising or examining authority, then for the purposes of this Section 609 and to the extent permitted by the Trust Indenture Act, the combined capital and surplus of such Person shall be deemed to be its combined capital and surplus as set forth in its most recent annual report of condition so published. If at any time the Trustee with respect to the Securities of any series shall cease to be eligible in accordance with the provisions of this Section 609, it shall resign immediately in the manner and with the effect hereinafter specified in this Article VI.</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274" w:right="259" w:bottom="1440" w:gutter="0" w:footer="0" w:header="0"/>
        </w:sectPr>
      </w:pPr>
    </w:p>
    <w:bookmarkStart w:id="85" w:name="page86"/>
    <w:bookmarkEnd w:id="8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610. </w:t>
      </w:r>
      <w:r>
        <w:rPr>
          <w:rFonts w:ascii="Arial" w:cs="Arial" w:eastAsia="Arial" w:hAnsi="Arial"/>
          <w:sz w:val="18"/>
          <w:szCs w:val="18"/>
          <w:u w:val="single" w:color="auto"/>
          <w:color w:val="auto"/>
        </w:rPr>
        <w:t>Resignation and Removal; Appointment of Successor</w:t>
      </w:r>
      <w:r>
        <w:rPr>
          <w:rFonts w:ascii="Arial" w:cs="Arial" w:eastAsia="Arial" w:hAnsi="Arial"/>
          <w:sz w:val="18"/>
          <w:szCs w:val="18"/>
          <w:color w:val="auto"/>
        </w:rPr>
        <w:t>.</w:t>
      </w:r>
    </w:p>
    <w:p>
      <w:pPr>
        <w:spacing w:after="0" w:line="117" w:lineRule="exact"/>
        <w:rPr>
          <w:sz w:val="20"/>
          <w:szCs w:val="20"/>
          <w:color w:val="auto"/>
        </w:rPr>
      </w:pPr>
    </w:p>
    <w:p>
      <w:pPr>
        <w:ind w:right="640" w:firstLine="456"/>
        <w:spacing w:after="0" w:line="277" w:lineRule="auto"/>
        <w:rPr>
          <w:sz w:val="20"/>
          <w:szCs w:val="20"/>
          <w:color w:val="auto"/>
        </w:rPr>
      </w:pPr>
      <w:r>
        <w:rPr>
          <w:rFonts w:ascii="Arial" w:cs="Arial" w:eastAsia="Arial" w:hAnsi="Arial"/>
          <w:sz w:val="18"/>
          <w:szCs w:val="18"/>
          <w:color w:val="auto"/>
        </w:rPr>
        <w:t>No resignation or removal of the Trustee and no appointment of a successor Trustee pursuant to this Article VI shall become effective until the acceptance of appointment by the successor Trustee in accordance with the applicable requirements of Section 611.</w:t>
      </w:r>
    </w:p>
    <w:p>
      <w:pPr>
        <w:spacing w:after="0" w:line="17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Trustee may resign at any time with respect to the Securities of one or more series by giving written notice thereof to the Company. If the instrument of acceptance by a successor Trustee required by Section 611 shall not have been delivered to the Trustee within 30 days after the giving of such notice of resignation, the resigning Trustee, at the expense of the Company, may petition any court of competent jurisdiction for the appointment of a successor Trustee with respect to the Securities of such series.</w:t>
      </w:r>
    </w:p>
    <w:p>
      <w:pPr>
        <w:spacing w:after="0" w:line="187" w:lineRule="exact"/>
        <w:rPr>
          <w:sz w:val="20"/>
          <w:szCs w:val="20"/>
          <w:color w:val="auto"/>
        </w:rPr>
      </w:pPr>
    </w:p>
    <w:p>
      <w:pPr>
        <w:ind w:right="120" w:firstLine="456"/>
        <w:spacing w:after="0" w:line="257" w:lineRule="auto"/>
        <w:rPr>
          <w:sz w:val="20"/>
          <w:szCs w:val="20"/>
          <w:color w:val="auto"/>
        </w:rPr>
      </w:pPr>
      <w:r>
        <w:rPr>
          <w:rFonts w:ascii="Arial" w:cs="Arial" w:eastAsia="Arial" w:hAnsi="Arial"/>
          <w:sz w:val="18"/>
          <w:szCs w:val="18"/>
          <w:color w:val="auto"/>
        </w:rPr>
        <w:t>The Trustee may be removed at any time with respect to the Securities of any series by Act of the Holders of a majority in aggregate principal amount of the Outstanding Securities of such series, upon written notice delivered to the Trustee and to the Company. If the instrument of acceptance by a successor Trustee required by Section 611 shall not have been delivered to the Trustee within 30 days after the giving of such notice of removal, the Trustee being removed, at the expense of the Company, may petition any court of competent jurisdiction for the appointment of a successor Trustee with respect to the Securities of such series.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at any time:</w:t>
      </w:r>
    </w:p>
    <w:p>
      <w:pPr>
        <w:spacing w:after="0" w:line="131" w:lineRule="exact"/>
        <w:rPr>
          <w:sz w:val="20"/>
          <w:szCs w:val="20"/>
          <w:color w:val="auto"/>
        </w:rPr>
      </w:pPr>
    </w:p>
    <w:p>
      <w:pPr>
        <w:ind w:left="900" w:right="500" w:hanging="446"/>
        <w:spacing w:after="0" w:line="277"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 xml:space="preserve">the Trustee shall fail to comply with Section 608 after written request therefor by the Company or by any Holder who has been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Holder of a Security for at least six months, or</w:t>
      </w:r>
    </w:p>
    <w:p>
      <w:pPr>
        <w:spacing w:after="0" w:line="75" w:lineRule="exact"/>
        <w:rPr>
          <w:rFonts w:ascii="Arial" w:cs="Arial" w:eastAsia="Arial" w:hAnsi="Arial"/>
          <w:sz w:val="18"/>
          <w:szCs w:val="18"/>
          <w:color w:val="auto"/>
        </w:rPr>
      </w:pPr>
    </w:p>
    <w:p>
      <w:pPr>
        <w:ind w:left="900" w:right="440" w:hanging="446"/>
        <w:spacing w:after="0" w:line="277"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Trustee shall cease to be eligible under Section 609 and shall fail to resign after written request therefor by the Company or by any such Holder, or</w:t>
      </w:r>
    </w:p>
    <w:p>
      <w:pPr>
        <w:spacing w:after="0" w:line="75" w:lineRule="exact"/>
        <w:rPr>
          <w:rFonts w:ascii="Arial" w:cs="Arial" w:eastAsia="Arial" w:hAnsi="Arial"/>
          <w:sz w:val="18"/>
          <w:szCs w:val="18"/>
          <w:color w:val="auto"/>
        </w:rPr>
      </w:pPr>
    </w:p>
    <w:p>
      <w:pPr>
        <w:ind w:left="900" w:right="40" w:hanging="446"/>
        <w:spacing w:after="0" w:line="273" w:lineRule="auto"/>
        <w:tabs>
          <w:tab w:leader="none" w:pos="900" w:val="left"/>
        </w:tabs>
        <w:numPr>
          <w:ilvl w:val="0"/>
          <w:numId w:val="74"/>
        </w:numPr>
        <w:rPr>
          <w:rFonts w:ascii="Arial" w:cs="Arial" w:eastAsia="Arial" w:hAnsi="Arial"/>
          <w:sz w:val="17"/>
          <w:szCs w:val="17"/>
          <w:color w:val="auto"/>
        </w:rPr>
      </w:pPr>
      <w:r>
        <w:rPr>
          <w:rFonts w:ascii="Arial" w:cs="Arial" w:eastAsia="Arial" w:hAnsi="Arial"/>
          <w:sz w:val="17"/>
          <w:szCs w:val="17"/>
          <w:color w:val="auto"/>
        </w:rPr>
        <w:t xml:space="preserve">the Trustee shall become incapable of acting or shall be adjudged bankrupt or insolvent or a receiver of the Trustee or of its property shall be appointed or any public officer shall take charge or control of the Trustee or of its property or affairs for the purpose of rehabilitation, conservation or liquidation, then, in any such case, (A) the Company may remove the Trustee with respect to all Securities or (B) subject to Section 513, Holders of 10% in aggregate principal amount of Securities of any series who have been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Holders of such Securities for at least six months may, on behalf of themselves and all others similarly situated, petition any court of competent jurisdiction for the removal of the Trustee with respect to all Securities and the appointment of a successor Trustee or Trustees.</w:t>
      </w:r>
    </w:p>
    <w:p>
      <w:pPr>
        <w:spacing w:after="0" w:line="178"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If the Trustee shall resign, be removed or become incapable of acting, or if a vacancy shall occur in the office of Trustee for any cause, with respect to the Securities of one or more series, the Company shall promptly appoint a successor Trustee or Trustees with respect to the Securities of that or those series (it being understood that any such successor Trustee may be appointed with respect to the Securities of one or more or all of such series and that at any time there shall be only one Trustee with respect to the Securities of any particular series) and shall comply with the applicable requirements of Section 611. If a successor Trustee with respect to the Securities of any series shall be appointed by Act of the Holders of a majority in aggregate principal amount of the Outstanding Securities of such series delivered to the Company and the retiring Trustee, the successor Trustee so appointed shall, forthwith upon its acceptance of such appointment in accordance with the applicable requirements of Section 611, become the successor Trustee with respect to the Securities of such series and to that extent supersede the successor Trustee</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274" w:right="279" w:bottom="1440" w:gutter="0" w:footer="0" w:header="0"/>
        </w:sectPr>
      </w:pPr>
    </w:p>
    <w:bookmarkStart w:id="86" w:name="page87"/>
    <w:bookmarkEnd w:id="86"/>
    <w:p>
      <w:pPr>
        <w:ind w:right="20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appointed by the Company. If no successor Trustee with respect to the Securities of any series shall have been so appointed by the Company or the Holders and accepted appointment in the manner required by Section 611, Holders of 10% in aggregate principal amount of Securities of any series who have been </w:t>
      </w:r>
      <w:r>
        <w:rPr>
          <w:rFonts w:ascii="Arial" w:cs="Arial" w:eastAsia="Arial" w:hAnsi="Arial"/>
          <w:sz w:val="17"/>
          <w:szCs w:val="17"/>
          <w:i w:val="1"/>
          <w:iCs w:val="1"/>
          <w:color w:val="auto"/>
        </w:rPr>
        <w:t xml:space="preserve">bona fide </w:t>
      </w:r>
      <w:r>
        <w:rPr>
          <w:rFonts w:ascii="Arial" w:cs="Arial" w:eastAsia="Arial" w:hAnsi="Arial"/>
          <w:sz w:val="17"/>
          <w:szCs w:val="17"/>
          <w:color w:val="auto"/>
        </w:rPr>
        <w:t>Holders of Securities of such series for at least six months may, on behalf of themselves and all others similarly situated, petition any court of</w:t>
      </w:r>
      <w:r>
        <w:rPr>
          <w:rFonts w:ascii="Arial" w:cs="Arial" w:eastAsia="Arial" w:hAnsi="Arial"/>
          <w:sz w:val="17"/>
          <w:szCs w:val="17"/>
          <w:i w:val="1"/>
          <w:iCs w:val="1"/>
          <w:color w:val="auto"/>
        </w:rPr>
        <w:t xml:space="preserve"> </w:t>
      </w:r>
      <w:r>
        <w:rPr>
          <w:rFonts w:ascii="Arial" w:cs="Arial" w:eastAsia="Arial" w:hAnsi="Arial"/>
          <w:sz w:val="17"/>
          <w:szCs w:val="17"/>
          <w:color w:val="auto"/>
        </w:rPr>
        <w:t>competent jurisdiction for the appointment of a successor Trustee with respect to the Securities of such series.</w:t>
      </w:r>
    </w:p>
    <w:p>
      <w:pPr>
        <w:spacing w:after="0" w:line="171" w:lineRule="exact"/>
        <w:rPr>
          <w:sz w:val="20"/>
          <w:szCs w:val="20"/>
          <w:color w:val="auto"/>
        </w:rPr>
      </w:pPr>
    </w:p>
    <w:p>
      <w:pPr>
        <w:ind w:right="20" w:firstLine="456"/>
        <w:spacing w:after="0" w:line="312" w:lineRule="auto"/>
        <w:rPr>
          <w:sz w:val="20"/>
          <w:szCs w:val="20"/>
          <w:color w:val="auto"/>
        </w:rPr>
      </w:pPr>
      <w:r>
        <w:rPr>
          <w:rFonts w:ascii="Arial" w:cs="Arial" w:eastAsia="Arial" w:hAnsi="Arial"/>
          <w:sz w:val="16"/>
          <w:szCs w:val="16"/>
          <w:color w:val="auto"/>
        </w:rPr>
        <w:t>The Company shall give notice of each resignation and each removal of the Trustee with respect to the Securities of any series and each appointment of a successor Trustee with respect to the Securities of any series to all Holders of Securities of such series in the manner provided in Section 106. Each notice shall include the name of the successor Trustee with respect to the Securities of such series and the address of its Corporate Trust Office.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Acceptance of Appointment by Successor</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93" w:lineRule="auto"/>
        <w:rPr>
          <w:sz w:val="20"/>
          <w:szCs w:val="20"/>
          <w:color w:val="auto"/>
        </w:rPr>
      </w:pPr>
      <w:r>
        <w:rPr>
          <w:rFonts w:ascii="Arial" w:cs="Arial" w:eastAsia="Arial" w:hAnsi="Arial"/>
          <w:sz w:val="16"/>
          <w:szCs w:val="16"/>
          <w:color w:val="auto"/>
        </w:rPr>
        <w:t>In case of the appointment hereunder of a successor Trustee with respect to all Securities, every such successor Trustee so appointed shall execute, acknowledge and deliver to the Company and to the retiring Trustee a written instrument accepting such appointment, and thereupon the resignation or removal of the retiring Trustee shall become effective and such successor Trustee, without any further act, deed or conveyance, shall become vested with all the rights, powers, trusts and duties of the retiring Trustee, but, on the request of the Company or the successor Trustee, such retiring Trustee shall, upon payment of its charges, execute and deliver a written instrument transferring to such successor Trustee all the rights, powers and trusts of the retiring Trustee and shall duly assign, transfer and deliver to such successor Trustee all property and money held by such retiring Trustee hereunder.</w:t>
      </w:r>
    </w:p>
    <w:p>
      <w:pPr>
        <w:spacing w:after="0" w:line="16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case of the appointment hereunder of a successor Trustee with respect to the Securities of one or more (but not all) series, the Company, the retiring Trustee and each successor Trustee with respect to the Securities of one or more series shall execute and deliver an indenture supplemental hereto wherein each successor Trustee shall accept such appointment and which (1) shall contain such provisions as shall be necessary or desirable to transfer and confirm to, and to vest in, each successor Trustee all the rights, powers, trusts and duties of the retiring Trustee with respect to the Securities of that or those series to which the appointment of such successor Trustee relates, (2) if the retiring Trustee is not retiring with respect to all Securities, shall contain such provisions as shall be deemed necessary or desirable to confirm that all the rights, powers, trusts and duties of the retiring Trustee with respect to the Securities of that or those series as to which the retiring Trustee is not retiring shall continue to be vested in the retiring Trustee, and (3) 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hereunder separate and apart from any trust or trusts hereunder administered by any other such Trustee; and upon the execution and delivery of such supplemental indenture the resignation or removal of the retiring Trustee shall become effective to the extent provided therein and each such successor Trustee, without any further act, deed or conveyance, shall become vested with all the rights, powers, trusts and duties of the retiring Trustee with respect to the Securities of that or those series to which the appointment of such successor Trustee relates; but, on request of the Company or any successor Trustee, such retiring Trustee shall duly assign, transfer and deliver to such successor Trustee all property and money held by such retiring Trustee hereunder with respect to the Securities of that or those series to which the appointment of such successor Trustee relates.</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274" w:right="259" w:bottom="1440" w:gutter="0" w:footer="0" w:header="0"/>
        </w:sectPr>
      </w:pPr>
    </w:p>
    <w:bookmarkStart w:id="87" w:name="page88"/>
    <w:bookmarkEnd w:id="87"/>
    <w:p>
      <w:pPr>
        <w:ind w:right="120" w:firstLine="456"/>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Upon request of any such successor Trustee, the Company shall execute any and all instruments for more fully and certainly vesting in and confirming to such successor Trustee all such rights, powers and trusts referred to in the first or second preceding paragraph, as the case may be.</w:t>
      </w:r>
    </w:p>
    <w:p>
      <w:pPr>
        <w:spacing w:after="0" w:line="147"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No successor Trustee shall accept its appointment unless at the time of such acceptance such successor Trustee shall be qualified and eligible under this Article VI.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612. </w:t>
      </w:r>
      <w:r>
        <w:rPr>
          <w:rFonts w:ascii="Arial" w:cs="Arial" w:eastAsia="Arial" w:hAnsi="Arial"/>
          <w:sz w:val="18"/>
          <w:szCs w:val="18"/>
          <w:u w:val="single" w:color="auto"/>
          <w:color w:val="auto"/>
        </w:rPr>
        <w:t>Merger, Conversion, Consolidation or Succession to Business</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0" w:lineRule="auto"/>
        <w:rPr>
          <w:sz w:val="20"/>
          <w:szCs w:val="20"/>
          <w:color w:val="auto"/>
        </w:rPr>
      </w:pPr>
      <w:r>
        <w:rPr>
          <w:rFonts w:ascii="Arial" w:cs="Arial" w:eastAsia="Arial" w:hAnsi="Arial"/>
          <w:sz w:val="17"/>
          <w:szCs w:val="17"/>
          <w:color w:val="auto"/>
        </w:rPr>
        <w:t xml:space="preserve">Any corporation into which the Trustee may be merged or converted or with which it may be consolidated, or any corporation resulting from any merger, conversion or consolidation to which the Trustee shall be a party, or any corporation succeeding to all or substantially all the corporate trust business of the Trustee, shall be the successor of the Trustee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corporation shall be otherwise qualified and eligible under this Article VI, without the execution or filing of any paper or any further act on the part of any of the parties hereto. In case any Securities shall have been authenticated, but not delivered, by the Trustee then in office, any successor by merger, conversion, consolidation or sale to such authenticating Trustee may adopt such authentication and deliver the Securities so authenticated with the same effect as if such successor Trustee had itself authenticated such Securities; and in case at that time any Securities shall not have been authenticated, any successor to the Trustee may authenticate such Securities either in the name of any predecessor hereunder or in the name of the successor to the Trustee; and in all such cases such certificates shall have the full force which it is anywhere in the Securities or in this Indenture provided that the certificate of the Trustee shall have.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613. </w:t>
      </w:r>
      <w:r>
        <w:rPr>
          <w:rFonts w:ascii="Arial" w:cs="Arial" w:eastAsia="Arial" w:hAnsi="Arial"/>
          <w:sz w:val="18"/>
          <w:szCs w:val="18"/>
          <w:u w:val="single" w:color="auto"/>
          <w:color w:val="auto"/>
        </w:rPr>
        <w:t>Preferential Collection of Claims Against Company</w:t>
      </w:r>
      <w:r>
        <w:rPr>
          <w:rFonts w:ascii="Arial" w:cs="Arial" w:eastAsia="Arial" w:hAnsi="Arial"/>
          <w:sz w:val="18"/>
          <w:szCs w:val="18"/>
          <w:color w:val="auto"/>
        </w:rPr>
        <w:t>.</w:t>
      </w:r>
    </w:p>
    <w:p>
      <w:pPr>
        <w:spacing w:after="0" w:line="117" w:lineRule="exact"/>
        <w:rPr>
          <w:sz w:val="20"/>
          <w:szCs w:val="20"/>
          <w:color w:val="auto"/>
        </w:rPr>
      </w:pPr>
    </w:p>
    <w:p>
      <w:pPr>
        <w:ind w:right="400" w:firstLine="456"/>
        <w:spacing w:after="0" w:line="277" w:lineRule="auto"/>
        <w:rPr>
          <w:sz w:val="20"/>
          <w:szCs w:val="20"/>
          <w:color w:val="auto"/>
        </w:rPr>
      </w:pPr>
      <w:r>
        <w:rPr>
          <w:rFonts w:ascii="Arial" w:cs="Arial" w:eastAsia="Arial" w:hAnsi="Arial"/>
          <w:sz w:val="18"/>
          <w:szCs w:val="18"/>
          <w:color w:val="auto"/>
        </w:rPr>
        <w:t>If and when the Trustee shall be or become a creditor of the Company (or any other obligor upon the Securities), the Trustee shall be subject to the provisions of the Trust Indenture Act regarding the collection of claims against the Company (or any such other obligor)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614. </w:t>
      </w:r>
      <w:r>
        <w:rPr>
          <w:rFonts w:ascii="Arial" w:cs="Arial" w:eastAsia="Arial" w:hAnsi="Arial"/>
          <w:sz w:val="18"/>
          <w:szCs w:val="18"/>
          <w:u w:val="single" w:color="auto"/>
          <w:color w:val="auto"/>
        </w:rPr>
        <w:t>Appointment of Authenticating Agent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8" w:lineRule="auto"/>
        <w:rPr>
          <w:sz w:val="20"/>
          <w:szCs w:val="20"/>
          <w:color w:val="auto"/>
        </w:rPr>
      </w:pPr>
      <w:r>
        <w:rPr>
          <w:rFonts w:ascii="Arial" w:cs="Arial" w:eastAsia="Arial" w:hAnsi="Arial"/>
          <w:sz w:val="17"/>
          <w:szCs w:val="17"/>
          <w:color w:val="auto"/>
        </w:rPr>
        <w:t>The Trustee may appoint an Authenticating Agent or Agents with respect to one or more series of Securities which shall be authorized to act on behalf of the Trustee to authenticate Securities of such series issued upon original issue and upon exchange, registration of transfer or partial redemption thereof or pursuant to Section 306, and Securities so authenticated shall be entitled to the benefits of this Indenture and shall be valid and obligatory for all purposes as if authenticated by the Trustee hereunder. Wherever reference is made in this Indenture to the authentication and delivery of Securities by the Trustee or the Trustee’s certificate of authentication, such reference shall be deemed to include authentication and delivery on behalf of the Trustee by an Authenticating Agent and a certificate of authentication executed on behalf of the Trustee by an Authenticating Agent. Each Authenticating Agent shall be acceptable to the Company and shall at all times be a corporation organized and doing business under the laws of the United States of America, any state thereof or the District of Columbia, authorized under such laws to act as Authenticating Agent, having a combined capital and surplus of not less than $50,000,000 and subject to supervision or examination by federal or state authority. If such Authenticating Agent publishes reports of condition at least annually, pursuant to law or to the requirements of said supervising or examining authority, then for the purposes of this Section 614, the combined capital and surplus of such Authenticating Agent shall be deemed to be its combined capital and surplus as set forth in its most recent report of condition so published. If at any time an Authenticating Agent shall cease to be eligible in accordance with the provisions of this Section 614, such Authenticating Agent shall resign immediately in the manner and with the effect specified in this Section 614.</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274" w:right="239" w:bottom="1440" w:gutter="0" w:footer="0" w:header="0"/>
        </w:sectPr>
      </w:pPr>
    </w:p>
    <w:bookmarkStart w:id="88" w:name="page89"/>
    <w:bookmarkEnd w:id="88"/>
    <w:p>
      <w:pPr>
        <w:ind w:firstLine="456"/>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corporation into which an Authenticating Agent may be merged or converted or with which it may be consolidated, or any corporation resulting from any merger, conversion or consolidation to which such Authenticating Agent shall be a party, or any corporation succeeding to all or substantially all of the corporate agency or corporate trust business of an Authenticating Agent shall be the successor Authenticating Agent hereunder, provided such corporation shall be otherwise eligible under this Section 614, without the execution or filing of any paper or any further act on the part of the Trustee or the Authenticating Agent.</w:t>
      </w:r>
    </w:p>
    <w:p>
      <w:pPr>
        <w:spacing w:after="0" w:line="188"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An Authenticating Agent may resign at any time by giving written notice thereof to the Trustee and to the Company. The Trustee may at any time terminate the agency of an Authenticating Agent by giving written notice thereof to such Authenticating Agent and to the Company. Upon receiving such a notice of resignation or upon such a termination, or in case at any time such Authenticating Agent shall cease to be eligible in accordance with the provisions of this Section 614, the Trustee may appoint a successor Authenticating Agent which shall be acceptable to the Company and shall give notice of such appointment in the manner provided in Section 106 to all Holders of Securities of the series with respect to which such Authenticating Agent will serve. Any successor Authenticating Agent upon acceptance of its appointment hereunder shall become vested with all the rights, powers and duties of its predecessor hereunder, with like effect as if originally named as an Authenticating Agent. No successor Authenticating Agent shall be appointed unless eligible under the provisions of this Section 614.</w:t>
      </w:r>
    </w:p>
    <w:p>
      <w:pPr>
        <w:spacing w:after="0" w:line="192"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Company agrees to pay to each Authenticating Agent from time to time reasonable compensation for its services under this Section 614.</w:t>
      </w:r>
    </w:p>
    <w:p>
      <w:pPr>
        <w:spacing w:after="0" w:line="237"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If an appointment with respect to one or more series is made pursuant to this Section 614, the Securities of such series may have endorsed thereon, in addition to the Trustee’s certificate of authentication, an alternative certificate of authentication in the following form:</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425450</wp:posOffset>
            </wp:positionH>
            <wp:positionV relativeFrom="paragraph">
              <wp:posOffset>-10160</wp:posOffset>
            </wp:positionV>
            <wp:extent cx="1171575"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3">
                      <a:extLst>
                        <a:ext uri="{28A0092B-C50C-407E-A947-70E740481C1C}"/>
                      </a:extLst>
                    </a:blip>
                    <a:srcRect/>
                    <a:stretch>
                      <a:fillRect/>
                    </a:stretch>
                  </pic:blipFill>
                  <pic:spPr bwMode="auto">
                    <a:xfrm>
                      <a:off x="0" y="0"/>
                      <a:ext cx="1171575" cy="8890"/>
                    </a:xfrm>
                    <a:prstGeom prst="rect">
                      <a:avLst/>
                    </a:prstGeom>
                    <a:noFill/>
                  </pic:spPr>
                </pic:pic>
              </a:graphicData>
            </a:graphic>
          </wp:anchor>
        </w:drawing>
      </w:r>
    </w:p>
    <w:p>
      <w:pPr>
        <w:spacing w:after="0" w:line="3"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U.S. Bank National Association,</w:t>
      </w:r>
    </w:p>
    <w:p>
      <w:pPr>
        <w:spacing w:after="0" w:line="9"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4">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32" w:lineRule="exact"/>
        <w:rPr>
          <w:sz w:val="20"/>
          <w:szCs w:val="20"/>
          <w:color w:val="auto"/>
        </w:rPr>
      </w:pPr>
    </w:p>
    <w:p>
      <w:pPr>
        <w:ind w:left="5900"/>
        <w:spacing w:after="0"/>
        <w:tabs>
          <w:tab w:leader="none" w:pos="6180" w:val="left"/>
        </w:tabs>
        <w:rPr>
          <w:sz w:val="20"/>
          <w:szCs w:val="20"/>
          <w:color w:val="auto"/>
        </w:rPr>
      </w:pPr>
      <w:r>
        <w:rPr>
          <w:rFonts w:ascii="Arial" w:cs="Arial" w:eastAsia="Arial" w:hAnsi="Arial"/>
          <w:sz w:val="18"/>
          <w:szCs w:val="18"/>
          <w:color w:val="auto"/>
        </w:rPr>
        <w:t>[</w:t>
        <w:tab/>
        <w:t>],</w:t>
      </w:r>
    </w:p>
    <w:p>
      <w:pPr>
        <w:spacing w:after="0" w:line="23"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As Authenticating Agent</w:t>
      </w:r>
    </w:p>
    <w:p>
      <w:pPr>
        <w:spacing w:after="0" w:line="211"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5">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Authorized Officer</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274" w:right="259" w:bottom="1440" w:gutter="0" w:footer="0" w:header="0"/>
        </w:sectPr>
      </w:pPr>
    </w:p>
    <w:bookmarkStart w:id="89" w:name="page90"/>
    <w:bookmarkEnd w:id="89"/>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ARTICLE VII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HOLDERS’ LISTS AND REPORTS BY TRUSTEE</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AND COMPANY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Company to Furnish Trustee Names and Addresses of Holders</w:t>
      </w:r>
      <w:r>
        <w:rPr>
          <w:rFonts w:ascii="Arial" w:cs="Arial" w:eastAsia="Arial" w:hAnsi="Arial"/>
          <w:sz w:val="18"/>
          <w:szCs w:val="18"/>
          <w:color w:val="auto"/>
        </w:rPr>
        <w:t>.</w:t>
      </w:r>
    </w:p>
    <w:p>
      <w:pPr>
        <w:spacing w:after="0" w:line="117" w:lineRule="exact"/>
        <w:rPr>
          <w:sz w:val="20"/>
          <w:szCs w:val="20"/>
          <w:color w:val="auto"/>
        </w:rPr>
      </w:pPr>
    </w:p>
    <w:p>
      <w:pPr>
        <w:jc w:val="both"/>
        <w:ind w:right="240" w:firstLine="456"/>
        <w:spacing w:after="0" w:line="264" w:lineRule="auto"/>
        <w:rPr>
          <w:sz w:val="20"/>
          <w:szCs w:val="20"/>
          <w:color w:val="auto"/>
        </w:rPr>
      </w:pPr>
      <w:r>
        <w:rPr>
          <w:rFonts w:ascii="Arial" w:cs="Arial" w:eastAsia="Arial" w:hAnsi="Arial"/>
          <w:sz w:val="18"/>
          <w:szCs w:val="18"/>
          <w:color w:val="auto"/>
        </w:rPr>
        <w:t>If the Trustee is not the Security Registrar, the Company shall cause the Security Registrar to furnish to the Trustee, in writing at least five Business Days before each Interest Payment Date and at such other times as the Trustee may request in writing, a list in such form and as of such date as the Trustee may reasonably require of the names and addresses of Holders of Securities of each series.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u w:val="single" w:color="auto"/>
          <w:color w:val="auto"/>
        </w:rPr>
        <w:t>Preservation of Information; Communications to Holders</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86" w:lineRule="auto"/>
        <w:rPr>
          <w:sz w:val="20"/>
          <w:szCs w:val="20"/>
          <w:color w:val="auto"/>
        </w:rPr>
      </w:pPr>
      <w:r>
        <w:rPr>
          <w:rFonts w:ascii="Arial" w:cs="Arial" w:eastAsia="Arial" w:hAnsi="Arial"/>
          <w:sz w:val="17"/>
          <w:szCs w:val="17"/>
          <w:color w:val="auto"/>
        </w:rPr>
        <w:t>The Trustee shall preserve, in as current a form as is reasonably practicable, the names and addresses of Holders contained in the most recent list furnished to the Trustee as provided in Section 701 and the names and addresses of Holders received by the Trustee in its capacity as Security Registrar. The Trustee may destroy any list furnished to it as provided in Section 701 upon receipt of a new list so furnished.</w:t>
      </w:r>
    </w:p>
    <w:p>
      <w:pPr>
        <w:spacing w:after="0" w:line="166"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rights of Holders to communicate with other Holders with respect to their rights under this Indenture or under the Securities, and the corresponding rights and privileges of the Trustee, shall be as provided by the Trust Indenture Act.</w:t>
      </w:r>
    </w:p>
    <w:p>
      <w:pPr>
        <w:spacing w:after="0" w:line="170"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Every Holder of Securities, by receiving and holding the same, agrees with the Company and the Trustee that neither the Company nor the Trustee nor any agent of either of them shall be held accountable by reason of any disclosure of information as to names and addresses of Holders made pursuant to the Trust Indenture Act.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u w:val="single" w:color="auto"/>
          <w:color w:val="auto"/>
        </w:rPr>
        <w:t>Reports by Trustee</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264" w:lineRule="auto"/>
        <w:rPr>
          <w:sz w:val="20"/>
          <w:szCs w:val="20"/>
          <w:color w:val="auto"/>
        </w:rPr>
      </w:pPr>
      <w:r>
        <w:rPr>
          <w:rFonts w:ascii="Arial" w:cs="Arial" w:eastAsia="Arial" w:hAnsi="Arial"/>
          <w:sz w:val="18"/>
          <w:szCs w:val="18"/>
          <w:color w:val="auto"/>
        </w:rPr>
        <w:t>Within 60 days after each May 15 in each year in which any of the Securities are Outstanding, the Trustee shall transmit to Holders such reports concerning the Trustee and its actions under this Indenture as may be required pursuant to the Trust Indenture Act. The Trustee shall promptly deliver to the Company a copy of any report it delivers to Holders pursuant to this Section 703.</w:t>
      </w:r>
    </w:p>
    <w:p>
      <w:pPr>
        <w:spacing w:after="0" w:line="18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A copy of each such report shall, at the time of such transmission to Holders, be filed by the Trustee with each stock exchange and automated quotation system, if any, upon which any Securities are listed, with the Commission and with the Company. The Company will notify the Trustee when any Securities are listed on any stock exchange or automated quotation system or delisted therefrom.</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704. </w:t>
      </w:r>
      <w:r>
        <w:rPr>
          <w:rFonts w:ascii="Arial" w:cs="Arial" w:eastAsia="Arial" w:hAnsi="Arial"/>
          <w:sz w:val="18"/>
          <w:szCs w:val="18"/>
          <w:u w:val="single" w:color="auto"/>
          <w:color w:val="auto"/>
        </w:rPr>
        <w:t>Reports by Company</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76" w:lineRule="auto"/>
        <w:rPr>
          <w:sz w:val="20"/>
          <w:szCs w:val="20"/>
          <w:color w:val="auto"/>
        </w:rPr>
      </w:pPr>
      <w:r>
        <w:rPr>
          <w:rFonts w:ascii="Arial" w:cs="Arial" w:eastAsia="Arial" w:hAnsi="Arial"/>
          <w:sz w:val="17"/>
          <w:szCs w:val="17"/>
          <w:color w:val="auto"/>
        </w:rPr>
        <w:t>The Company shall file with the Trustee, and transmit to the Holders, such information, documents and other reports, and such summaries thereof, as may be required pursuant to the Trust Indenture Act. Delivery of such reports, information and documents to the Trustee is for informational purposes only and shall not constitute a representation or warranty as to the accuracy or completeness of the reports, information and documents. All required reports, information and documents referred to in this Section 704 shall be deemed filed with the Trustee and transmitted to the Holders at the time such reports, information or documents are publicly filed with the Commission via the Commission’s EDGAR</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270" w:right="259" w:bottom="1440" w:gutter="0" w:footer="0" w:header="0"/>
        </w:sectPr>
      </w:pPr>
    </w:p>
    <w:bookmarkStart w:id="90" w:name="page91"/>
    <w:bookmarkEnd w:id="90"/>
    <w:p>
      <w:pPr>
        <w:ind w:right="4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filing system (or any successor system). For purposes of clarification, the foregoing sentence does not impose on the Trustee any duty to search for or obtain any electronic or other filings that the Company makes with the Commission, regardless of whether such filings are periodic, supplemental or otherwise. The Trustee’s receipt of such shall not constitute constructive notice of any information contained therein or determinable from information contained therein, including the Company’s compliance with any of its covenants hereunder (as to which the Trustee is entitled to rely exclusively on Officer’s Certificates).</w:t>
      </w:r>
    </w:p>
    <w:p>
      <w:pPr>
        <w:spacing w:after="0" w:line="36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CONSOLIDATION, MERGER</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AND SALE OF ASSETS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801. </w:t>
      </w:r>
      <w:r>
        <w:rPr>
          <w:rFonts w:ascii="Arial" w:cs="Arial" w:eastAsia="Arial" w:hAnsi="Arial"/>
          <w:sz w:val="18"/>
          <w:szCs w:val="18"/>
          <w:u w:val="single" w:color="auto"/>
          <w:color w:val="auto"/>
        </w:rPr>
        <w:t>Company May Merge or Transfer Assets Only on Certain Terms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The Company shall not consolidate with or merge with or into, or sell, transfer, lease or convey all or substantially all of its properties and assets to, in one transaction or a series of related transactions, any other Person, unless:</w:t>
      </w:r>
    </w:p>
    <w:p>
      <w:pPr>
        <w:spacing w:after="0" w:line="76" w:lineRule="exact"/>
        <w:rPr>
          <w:sz w:val="20"/>
          <w:szCs w:val="20"/>
          <w:color w:val="auto"/>
        </w:rPr>
      </w:pPr>
    </w:p>
    <w:p>
      <w:pPr>
        <w:ind w:left="900" w:hanging="446"/>
        <w:spacing w:after="0" w:line="291" w:lineRule="auto"/>
        <w:tabs>
          <w:tab w:leader="none" w:pos="900" w:val="left"/>
        </w:tabs>
        <w:numPr>
          <w:ilvl w:val="0"/>
          <w:numId w:val="75"/>
        </w:numPr>
        <w:rPr>
          <w:rFonts w:ascii="Arial" w:cs="Arial" w:eastAsia="Arial" w:hAnsi="Arial"/>
          <w:sz w:val="16"/>
          <w:szCs w:val="16"/>
          <w:color w:val="auto"/>
        </w:rPr>
      </w:pPr>
      <w:r>
        <w:rPr>
          <w:rFonts w:ascii="Arial" w:cs="Arial" w:eastAsia="Arial" w:hAnsi="Arial"/>
          <w:sz w:val="16"/>
          <w:szCs w:val="16"/>
          <w:color w:val="auto"/>
        </w:rPr>
        <w:t>the Company shall be the continuing entity, or the resulting, surviving or transferee Person (the “</w:t>
      </w:r>
      <w:r>
        <w:rPr>
          <w:rFonts w:ascii="Arial" w:cs="Arial" w:eastAsia="Arial" w:hAnsi="Arial"/>
          <w:sz w:val="16"/>
          <w:szCs w:val="16"/>
          <w:u w:val="single" w:color="auto"/>
          <w:color w:val="auto"/>
        </w:rPr>
        <w:t>Successor</w:t>
      </w:r>
      <w:r>
        <w:rPr>
          <w:rFonts w:ascii="Arial" w:cs="Arial" w:eastAsia="Arial" w:hAnsi="Arial"/>
          <w:sz w:val="16"/>
          <w:szCs w:val="16"/>
          <w:color w:val="auto"/>
        </w:rPr>
        <w:t>”) shall be a corporation, limited liability company or other entity (if such corporation, limited liability company or other entity is not the Company) organized and existing under the laws of the United States of America, any State thereof or the District of Columbia, Bermuda, the Cayman Islands, or any other country which is on the date of this Indenture a member of the Organization for Economic Co-operation and Development or the European Union and the Successor (if not the Company) shall expressly assume, by an indenture supplemental hereto, executed and delivered to the Trustee, in form reasonably satisfactory to the Trustee, all the obligations of the Company under the Securities and this Indenture and, for each Security that by its terms provides for conversion, shall have provided for the right to convert such Security in accordance with its terms;</w:t>
      </w:r>
    </w:p>
    <w:p>
      <w:pPr>
        <w:spacing w:after="0" w:line="72" w:lineRule="exact"/>
        <w:rPr>
          <w:rFonts w:ascii="Arial" w:cs="Arial" w:eastAsia="Arial" w:hAnsi="Arial"/>
          <w:sz w:val="16"/>
          <w:szCs w:val="16"/>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immediately after giving effect to such transaction, no Default or Event of Default shall have occurred and be continuing; and</w:t>
      </w:r>
    </w:p>
    <w:p>
      <w:pPr>
        <w:spacing w:after="0" w:line="130" w:lineRule="exact"/>
        <w:rPr>
          <w:rFonts w:ascii="Arial" w:cs="Arial" w:eastAsia="Arial" w:hAnsi="Arial"/>
          <w:sz w:val="18"/>
          <w:szCs w:val="18"/>
          <w:color w:val="auto"/>
        </w:rPr>
      </w:pPr>
    </w:p>
    <w:p>
      <w:pPr>
        <w:ind w:left="900" w:right="160" w:hanging="446"/>
        <w:spacing w:after="0" w:line="342" w:lineRule="auto"/>
        <w:tabs>
          <w:tab w:leader="none" w:pos="900" w:val="left"/>
        </w:tabs>
        <w:numPr>
          <w:ilvl w:val="0"/>
          <w:numId w:val="75"/>
        </w:numPr>
        <w:rPr>
          <w:rFonts w:ascii="Arial" w:cs="Arial" w:eastAsia="Arial" w:hAnsi="Arial"/>
          <w:sz w:val="16"/>
          <w:szCs w:val="16"/>
          <w:color w:val="auto"/>
        </w:rPr>
      </w:pPr>
      <w:r>
        <w:rPr>
          <w:rFonts w:ascii="Arial" w:cs="Arial" w:eastAsia="Arial" w:hAnsi="Arial"/>
          <w:sz w:val="16"/>
          <w:szCs w:val="16"/>
          <w:color w:val="auto"/>
        </w:rPr>
        <w:t>the Company shall have delivered to the Trustee an Officer’s Certificate and an Opinion of Counsel, each stating that such transaction and such supplemental indenture, if any, complies with this Indenture (except that such Opinion of Counsel need not opine as to clause (2) above).</w:t>
      </w:r>
    </w:p>
    <w:p>
      <w:pPr>
        <w:spacing w:after="0" w:line="124"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Notwithstanding anything else herein, (A) the first paragraph of this Section 801 shall not apply to the conveyance, transfer or lease of properties or assets between or among the Company and its Subsidiaries and (B) clauses (2) and (3) of the first paragraph of this Section 801 shall not apply to (i) the Company consolidating with or merging into a Subsidiary of the Company for any purpose or (ii) any Subsidiary of the Company consolidating with or merging into the Company for any purpose.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u w:val="single" w:color="auto"/>
          <w:color w:val="auto"/>
        </w:rPr>
        <w:t>Successor Corporation Substituted</w:t>
      </w:r>
      <w:r>
        <w:rPr>
          <w:rFonts w:ascii="Arial" w:cs="Arial" w:eastAsia="Arial" w:hAnsi="Arial"/>
          <w:sz w:val="18"/>
          <w:szCs w:val="18"/>
          <w:color w:val="auto"/>
        </w:rPr>
        <w:t>.</w:t>
      </w:r>
    </w:p>
    <w:p>
      <w:pPr>
        <w:spacing w:after="0" w:line="117" w:lineRule="exact"/>
        <w:rPr>
          <w:sz w:val="20"/>
          <w:szCs w:val="20"/>
          <w:color w:val="auto"/>
        </w:rPr>
      </w:pPr>
    </w:p>
    <w:p>
      <w:pPr>
        <w:ind w:right="280" w:firstLine="456"/>
        <w:spacing w:after="0" w:line="264" w:lineRule="auto"/>
        <w:rPr>
          <w:sz w:val="20"/>
          <w:szCs w:val="20"/>
          <w:color w:val="auto"/>
        </w:rPr>
      </w:pPr>
      <w:r>
        <w:rPr>
          <w:rFonts w:ascii="Arial" w:cs="Arial" w:eastAsia="Arial" w:hAnsi="Arial"/>
          <w:sz w:val="18"/>
          <w:szCs w:val="18"/>
          <w:color w:val="auto"/>
        </w:rPr>
        <w:t>The Successor shall succeed to, and be substituted for, and may exercise every right and power of, the Company under the Indenture, with the same effect as if the Successor had been an original party to this Indenture, and the Company shall be released from all its liabilities and obligations under this Indenture and the Securities.</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80"/>
          </w:cols>
          <w:pgMar w:left="240" w:top="274" w:right="279" w:bottom="1440" w:gutter="0" w:footer="0" w:header="0"/>
        </w:sectPr>
      </w:pPr>
    </w:p>
    <w:bookmarkStart w:id="91" w:name="page92"/>
    <w:bookmarkEnd w:id="91"/>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ARTICLE IX</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SUPPLEMENTAL INDENTURES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Supplemental Indentures Without Consent of Holders</w:t>
      </w:r>
      <w:r>
        <w:rPr>
          <w:rFonts w:ascii="Arial" w:cs="Arial" w:eastAsia="Arial" w:hAnsi="Arial"/>
          <w:sz w:val="18"/>
          <w:szCs w:val="18"/>
          <w:color w:val="auto"/>
        </w:rPr>
        <w:t>.</w:t>
      </w:r>
    </w:p>
    <w:p>
      <w:pPr>
        <w:spacing w:after="0" w:line="117" w:lineRule="exact"/>
        <w:rPr>
          <w:sz w:val="20"/>
          <w:szCs w:val="20"/>
          <w:color w:val="auto"/>
        </w:rPr>
      </w:pPr>
    </w:p>
    <w:p>
      <w:pPr>
        <w:ind w:right="760" w:firstLine="456"/>
        <w:spacing w:after="0" w:line="277" w:lineRule="auto"/>
        <w:rPr>
          <w:sz w:val="20"/>
          <w:szCs w:val="20"/>
          <w:color w:val="auto"/>
        </w:rPr>
      </w:pPr>
      <w:r>
        <w:rPr>
          <w:rFonts w:ascii="Arial" w:cs="Arial" w:eastAsia="Arial" w:hAnsi="Arial"/>
          <w:sz w:val="18"/>
          <w:szCs w:val="18"/>
          <w:color w:val="auto"/>
        </w:rPr>
        <w:t>Without the consent of any Holders, the Company and the Trustee, at any time and from time to time, may enter into one or more indentures supplemental hereto, in form satisfactory to the Trustee, for any of the following purposes:</w:t>
      </w:r>
    </w:p>
    <w:p>
      <w:pPr>
        <w:spacing w:after="0" w:line="76" w:lineRule="exact"/>
        <w:rPr>
          <w:sz w:val="20"/>
          <w:szCs w:val="20"/>
          <w:color w:val="auto"/>
        </w:rPr>
      </w:pPr>
    </w:p>
    <w:p>
      <w:pPr>
        <w:jc w:val="both"/>
        <w:ind w:left="900" w:right="40" w:hanging="446"/>
        <w:spacing w:after="0" w:line="264"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add to the covenants for the benefit of the Holders of all or any series of Securities (and if such covenants are to be for the benefit of less than all series of Securities, stating that such covenants are expressly being included solely for the benefit of such series) or to surrender any right or power herein conferred upon the Company;</w:t>
      </w:r>
    </w:p>
    <w:p>
      <w:pPr>
        <w:spacing w:after="0" w:line="86" w:lineRule="exact"/>
        <w:rPr>
          <w:rFonts w:ascii="Arial" w:cs="Arial" w:eastAsia="Arial" w:hAnsi="Arial"/>
          <w:sz w:val="18"/>
          <w:szCs w:val="18"/>
          <w:color w:val="auto"/>
        </w:rPr>
      </w:pPr>
    </w:p>
    <w:p>
      <w:pPr>
        <w:ind w:left="900" w:right="80" w:hanging="446"/>
        <w:spacing w:after="0" w:line="277"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evidence the succession of another Person to the Company, or successive successions, and the assumption by the Successor of the covenants, agreements and obligations of the Company pursuant to Article VIII;</w:t>
      </w:r>
    </w:p>
    <w:p>
      <w:pPr>
        <w:spacing w:after="0" w:line="75" w:lineRule="exact"/>
        <w:rPr>
          <w:rFonts w:ascii="Arial" w:cs="Arial" w:eastAsia="Arial" w:hAnsi="Arial"/>
          <w:sz w:val="18"/>
          <w:szCs w:val="18"/>
          <w:color w:val="auto"/>
        </w:rPr>
      </w:pPr>
    </w:p>
    <w:p>
      <w:pPr>
        <w:ind w:left="900" w:right="80" w:hanging="446"/>
        <w:spacing w:after="0" w:line="264"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the Holders of all or any series of Securities (and if such additional Events of Default are to be for the benefit of less than all series of Securities, stating that such additional Events of Default are expressly being included solely for the benefit of such series);</w:t>
      </w:r>
    </w:p>
    <w:p>
      <w:pPr>
        <w:spacing w:after="0" w:line="86" w:lineRule="exact"/>
        <w:rPr>
          <w:rFonts w:ascii="Arial" w:cs="Arial" w:eastAsia="Arial" w:hAnsi="Arial"/>
          <w:sz w:val="18"/>
          <w:szCs w:val="18"/>
          <w:color w:val="auto"/>
        </w:rPr>
      </w:pPr>
    </w:p>
    <w:p>
      <w:pPr>
        <w:ind w:left="900" w:hanging="446"/>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Securities;</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secure the Securities;</w:t>
      </w:r>
    </w:p>
    <w:p>
      <w:pPr>
        <w:spacing w:after="0" w:line="130" w:lineRule="exact"/>
        <w:rPr>
          <w:rFonts w:ascii="Arial" w:cs="Arial" w:eastAsia="Arial" w:hAnsi="Arial"/>
          <w:sz w:val="18"/>
          <w:szCs w:val="18"/>
          <w:color w:val="auto"/>
        </w:rPr>
      </w:pPr>
    </w:p>
    <w:p>
      <w:pPr>
        <w:ind w:left="900" w:right="80" w:hanging="446"/>
        <w:spacing w:after="0" w:line="264"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86" w:lineRule="exact"/>
        <w:rPr>
          <w:rFonts w:ascii="Arial" w:cs="Arial" w:eastAsia="Arial" w:hAnsi="Arial"/>
          <w:sz w:val="18"/>
          <w:szCs w:val="18"/>
          <w:color w:val="auto"/>
        </w:rPr>
      </w:pPr>
    </w:p>
    <w:p>
      <w:pPr>
        <w:ind w:left="900" w:hanging="446"/>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subject to any limitations established pursuant to Section 301, to provide for the issuance of additional Securities of any series;</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establish the form or terms of Securities of any series as permitted by Section 201 and Section 301;</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comply with the rules of any applicable Depositary;</w:t>
      </w:r>
    </w:p>
    <w:p>
      <w:pPr>
        <w:spacing w:after="0" w:line="130" w:lineRule="exact"/>
        <w:rPr>
          <w:rFonts w:ascii="Arial" w:cs="Arial" w:eastAsia="Arial" w:hAnsi="Arial"/>
          <w:sz w:val="18"/>
          <w:szCs w:val="18"/>
          <w:color w:val="auto"/>
        </w:rPr>
      </w:pPr>
    </w:p>
    <w:p>
      <w:pPr>
        <w:ind w:left="900" w:right="40" w:hanging="446"/>
        <w:spacing w:after="0" w:line="277"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 add to or change any of the provisions of this Indenture to such extent as shall be necessary to permit or facilitate the issuance of Securities in uncertificated form;</w:t>
      </w:r>
    </w:p>
    <w:p>
      <w:pPr>
        <w:spacing w:after="0" w:line="75" w:lineRule="exact"/>
        <w:rPr>
          <w:rFonts w:ascii="Arial" w:cs="Arial" w:eastAsia="Arial" w:hAnsi="Arial"/>
          <w:sz w:val="18"/>
          <w:szCs w:val="18"/>
          <w:color w:val="auto"/>
        </w:rPr>
      </w:pPr>
    </w:p>
    <w:p>
      <w:pPr>
        <w:ind w:left="900" w:hanging="446"/>
        <w:spacing w:after="0" w:line="279" w:lineRule="auto"/>
        <w:tabs>
          <w:tab w:leader="none" w:pos="900" w:val="left"/>
        </w:tabs>
        <w:numPr>
          <w:ilvl w:val="0"/>
          <w:numId w:val="76"/>
        </w:numPr>
        <w:rPr>
          <w:rFonts w:ascii="Arial" w:cs="Arial" w:eastAsia="Arial" w:hAnsi="Arial"/>
          <w:sz w:val="17"/>
          <w:szCs w:val="17"/>
          <w:color w:val="auto"/>
        </w:rPr>
      </w:pPr>
      <w:r>
        <w:rPr>
          <w:rFonts w:ascii="Arial" w:cs="Arial" w:eastAsia="Arial" w:hAnsi="Arial"/>
          <w:sz w:val="17"/>
          <w:szCs w:val="17"/>
          <w:color w:val="auto"/>
        </w:rPr>
        <w:t xml:space="preserve">to add to, change or eliminate any of the provisions of this Indenture in respect of one or more series of Securities;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addition, change or elimination (A) shall neither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20"/>
          </w:cols>
          <w:pgMar w:left="240" w:top="270" w:right="339" w:bottom="1440" w:gutter="0" w:footer="0" w:header="0"/>
        </w:sectPr>
      </w:pPr>
    </w:p>
    <w:bookmarkStart w:id="92" w:name="page93"/>
    <w:bookmarkEnd w:id="92"/>
    <w:p>
      <w:pPr>
        <w:ind w:left="900" w:hanging="446"/>
        <w:spacing w:after="0" w:line="277"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cure any ambiguity or to correct or supplement any provision of this Indenture which may be defective or inconsistent with any other provision herein;</w:t>
      </w:r>
    </w:p>
    <w:p>
      <w:pPr>
        <w:spacing w:after="0" w:line="75" w:lineRule="exact"/>
        <w:rPr>
          <w:rFonts w:ascii="Arial" w:cs="Arial" w:eastAsia="Arial" w:hAnsi="Arial"/>
          <w:sz w:val="18"/>
          <w:szCs w:val="18"/>
          <w:color w:val="auto"/>
        </w:rPr>
      </w:pPr>
    </w:p>
    <w:p>
      <w:pPr>
        <w:ind w:left="900" w:right="20" w:hanging="446"/>
        <w:spacing w:after="0" w:line="277"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 xml:space="preserve">to change any other provision under this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action pursuant to this clause (13) shall not adversely affect the interests of the Holders of Securities of any series in any material respect, as determined by the Company in good faith;</w:t>
      </w:r>
    </w:p>
    <w:p>
      <w:pPr>
        <w:spacing w:after="0" w:line="75" w:lineRule="exact"/>
        <w:rPr>
          <w:rFonts w:ascii="Arial" w:cs="Arial" w:eastAsia="Arial" w:hAnsi="Arial"/>
          <w:sz w:val="18"/>
          <w:szCs w:val="18"/>
          <w:color w:val="auto"/>
        </w:rPr>
      </w:pPr>
    </w:p>
    <w:p>
      <w:pPr>
        <w:ind w:left="900" w:right="200" w:hanging="446"/>
        <w:spacing w:after="0" w:line="286" w:lineRule="auto"/>
        <w:tabs>
          <w:tab w:leader="none" w:pos="900" w:val="left"/>
        </w:tabs>
        <w:numPr>
          <w:ilvl w:val="0"/>
          <w:numId w:val="77"/>
        </w:numPr>
        <w:rPr>
          <w:rFonts w:ascii="Arial" w:cs="Arial" w:eastAsia="Arial" w:hAnsi="Arial"/>
          <w:sz w:val="17"/>
          <w:szCs w:val="17"/>
          <w:color w:val="auto"/>
        </w:rPr>
      </w:pPr>
      <w:r>
        <w:rPr>
          <w:rFonts w:ascii="Arial" w:cs="Arial" w:eastAsia="Arial" w:hAnsi="Arial"/>
          <w:sz w:val="17"/>
          <w:szCs w:val="17"/>
          <w:color w:val="auto"/>
        </w:rPr>
        <w:t xml:space="preserve">to supplement any of the provisions of this Indenture to such extent as shall be necessary to permit or facilitate the defeasance and discharge of any series of Securities pursuant to Section 401, Section 1302 and Section 1303;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action shall not adversely affect the interests of the Holders of Securities of such series or any other series of Securities in any material respect;</w:t>
      </w:r>
    </w:p>
    <w:p>
      <w:pPr>
        <w:spacing w:after="0" w:line="70" w:lineRule="exact"/>
        <w:rPr>
          <w:rFonts w:ascii="Arial" w:cs="Arial" w:eastAsia="Arial" w:hAnsi="Arial"/>
          <w:sz w:val="17"/>
          <w:szCs w:val="17"/>
          <w:color w:val="auto"/>
        </w:rPr>
      </w:pPr>
    </w:p>
    <w:p>
      <w:pPr>
        <w:ind w:left="900" w:right="80" w:hanging="446"/>
        <w:spacing w:after="0" w:line="277"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Securities may be listed or traded;</w:t>
      </w:r>
    </w:p>
    <w:p>
      <w:pPr>
        <w:spacing w:after="0" w:line="75" w:lineRule="exact"/>
        <w:rPr>
          <w:rFonts w:ascii="Arial" w:cs="Arial" w:eastAsia="Arial" w:hAnsi="Arial"/>
          <w:sz w:val="18"/>
          <w:szCs w:val="18"/>
          <w:color w:val="auto"/>
        </w:rPr>
      </w:pPr>
    </w:p>
    <w:p>
      <w:pPr>
        <w:ind w:left="900" w:right="40" w:hanging="446"/>
        <w:spacing w:after="0" w:line="279" w:lineRule="auto"/>
        <w:tabs>
          <w:tab w:leader="none" w:pos="900" w:val="left"/>
        </w:tabs>
        <w:numPr>
          <w:ilvl w:val="0"/>
          <w:numId w:val="77"/>
        </w:numPr>
        <w:rPr>
          <w:rFonts w:ascii="Arial" w:cs="Arial" w:eastAsia="Arial" w:hAnsi="Arial"/>
          <w:sz w:val="17"/>
          <w:szCs w:val="17"/>
          <w:color w:val="auto"/>
        </w:rPr>
      </w:pPr>
      <w:r>
        <w:rPr>
          <w:rFonts w:ascii="Arial" w:cs="Arial" w:eastAsia="Arial" w:hAnsi="Arial"/>
          <w:sz w:val="17"/>
          <w:szCs w:val="17"/>
          <w:color w:val="auto"/>
        </w:rPr>
        <w:t>to conform any provision of this Indenture, any supplemental indenture, one or more series of Securities or any related guarantees or security documents, if any, to the description of such Securities contained in the Company’s prospectus, prospectus supplement, offering memorandum or similar document with respect to the offering of the Securities of such series to the extent that such description was intended to be a substantially verbatim recitation of a provision in this Indenture, such Securities or any related security documents; and</w:t>
      </w:r>
    </w:p>
    <w:p>
      <w:pPr>
        <w:spacing w:after="0" w:line="76" w:lineRule="exact"/>
        <w:rPr>
          <w:rFonts w:ascii="Arial" w:cs="Arial" w:eastAsia="Arial" w:hAnsi="Arial"/>
          <w:sz w:val="17"/>
          <w:szCs w:val="17"/>
          <w:color w:val="auto"/>
        </w:rPr>
      </w:pPr>
    </w:p>
    <w:p>
      <w:pPr>
        <w:jc w:val="both"/>
        <w:ind w:left="900" w:right="20" w:hanging="446"/>
        <w:spacing w:after="0" w:line="342" w:lineRule="auto"/>
        <w:tabs>
          <w:tab w:leader="none" w:pos="900" w:val="left"/>
        </w:tabs>
        <w:numPr>
          <w:ilvl w:val="0"/>
          <w:numId w:val="77"/>
        </w:numPr>
        <w:rPr>
          <w:rFonts w:ascii="Arial" w:cs="Arial" w:eastAsia="Arial" w:hAnsi="Arial"/>
          <w:sz w:val="16"/>
          <w:szCs w:val="16"/>
          <w:color w:val="auto"/>
        </w:rPr>
      </w:pPr>
      <w:r>
        <w:rPr>
          <w:rFonts w:ascii="Arial" w:cs="Arial" w:eastAsia="Arial" w:hAnsi="Arial"/>
          <w:sz w:val="16"/>
          <w:szCs w:val="16"/>
          <w:color w:val="auto"/>
        </w:rPr>
        <w:t xml:space="preserve">to add to, change or eliminate any of the provisions of this Indenture as shall be necessary or desirable in accordance with any amendments to the Trust Indenture Act,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action does not adversely affect the rights or interests of any Holder of Securities in any material respect.</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902. </w:t>
      </w:r>
      <w:r>
        <w:rPr>
          <w:rFonts w:ascii="Arial" w:cs="Arial" w:eastAsia="Arial" w:hAnsi="Arial"/>
          <w:sz w:val="18"/>
          <w:szCs w:val="18"/>
          <w:u w:val="single" w:color="auto"/>
          <w:color w:val="auto"/>
        </w:rPr>
        <w:t>Supplemental Indentures With Consent of Holders</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 xml:space="preserve">With the consent of the Holders of not less than a majority in aggregate principal amount of the Outstanding Securities of each series affected by such supplemental indenture (including consents obtained in connection with a tender offer or exchange for Securities), by Act of said Holders delivered to the Company and the Trustee, the Company and the Trustee may enter into an indenture or indentures supplemental hereto for the purpose of adding any provisions to or changing in any manner or eliminating any of the provisions of this Indenture or of modifying in any manner the rights of the Holders of Securities of such series under this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no such supplemental indenture shall, without the consent of the Holder of each Outstanding Security of such series affected thereby:</w:t>
      </w:r>
    </w:p>
    <w:p>
      <w:pPr>
        <w:spacing w:after="0" w:line="99" w:lineRule="exact"/>
        <w:rPr>
          <w:sz w:val="20"/>
          <w:szCs w:val="20"/>
          <w:color w:val="auto"/>
        </w:rPr>
      </w:pPr>
    </w:p>
    <w:p>
      <w:pPr>
        <w:ind w:left="900" w:hanging="446"/>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any installment of principal of or interest on, any Security;</w:t>
      </w:r>
    </w:p>
    <w:p>
      <w:pPr>
        <w:spacing w:after="0" w:line="130" w:lineRule="exact"/>
        <w:rPr>
          <w:rFonts w:ascii="Arial" w:cs="Arial" w:eastAsia="Arial" w:hAnsi="Arial"/>
          <w:sz w:val="18"/>
          <w:szCs w:val="18"/>
          <w:color w:val="auto"/>
        </w:rPr>
      </w:pPr>
    </w:p>
    <w:p>
      <w:pPr>
        <w:ind w:left="900" w:right="140" w:hanging="446"/>
        <w:spacing w:after="0" w:line="259" w:lineRule="auto"/>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reduce the principal amount of any Security or reduce the amount of the principal of an Original Issue Discount Security or any other Security which would be due and payable upon a declaration of acceleration of the Maturity thereof pursuant to Section 502 or reduce the rate of interest on any debt security (except as part of any remarketing of the Securities of any series or any interest rate reset with respect to the Securities of any series, in each case in accordance with the terms of the Securities of such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274" w:right="259" w:bottom="1440" w:gutter="0" w:footer="0" w:header="0"/>
        </w:sectPr>
      </w:pPr>
    </w:p>
    <w:bookmarkStart w:id="93" w:name="page94"/>
    <w:bookmarkEnd w:id="93"/>
    <w:p>
      <w:pPr>
        <w:ind w:left="900" w:hanging="446"/>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reduce any premium payable upon the redemption of or change the date on which any Security may or must be redeemed;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or premium, if any, or interest on any Security is payable;</w:t>
      </w:r>
    </w:p>
    <w:p>
      <w:pPr>
        <w:spacing w:after="0" w:line="130" w:lineRule="exact"/>
        <w:rPr>
          <w:rFonts w:ascii="Arial" w:cs="Arial" w:eastAsia="Arial" w:hAnsi="Arial"/>
          <w:sz w:val="18"/>
          <w:szCs w:val="18"/>
          <w:color w:val="auto"/>
        </w:rPr>
      </w:pPr>
    </w:p>
    <w:p>
      <w:pPr>
        <w:ind w:left="900" w:right="100" w:hanging="446"/>
        <w:spacing w:after="0" w:line="277"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such payment on or after the Stated Maturity thereof (or, in the case of redemption, on or after the Redemption Date);</w:t>
      </w:r>
    </w:p>
    <w:p>
      <w:pPr>
        <w:spacing w:after="0" w:line="75" w:lineRule="exact"/>
        <w:rPr>
          <w:rFonts w:ascii="Arial" w:cs="Arial" w:eastAsia="Arial" w:hAnsi="Arial"/>
          <w:sz w:val="18"/>
          <w:szCs w:val="18"/>
          <w:color w:val="auto"/>
        </w:rPr>
      </w:pPr>
    </w:p>
    <w:p>
      <w:pPr>
        <w:ind w:left="900" w:right="200" w:hanging="446"/>
        <w:spacing w:after="0" w:line="264"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Securities of any series, the consent of whose Holders is required for any such supplemental indenture, or the consent of whose Holders is required for any waiver (of compliance with certain provisions of this Indenture or certain defaults hereunder and their consequences) provided for in this Indenture;</w:t>
      </w:r>
    </w:p>
    <w:p>
      <w:pPr>
        <w:spacing w:after="0" w:line="86" w:lineRule="exact"/>
        <w:rPr>
          <w:rFonts w:ascii="Arial" w:cs="Arial" w:eastAsia="Arial" w:hAnsi="Arial"/>
          <w:sz w:val="18"/>
          <w:szCs w:val="18"/>
          <w:color w:val="auto"/>
        </w:rPr>
      </w:pPr>
    </w:p>
    <w:p>
      <w:pPr>
        <w:ind w:left="900" w:right="20" w:hanging="446"/>
        <w:spacing w:after="0" w:line="257"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 xml:space="preserve">modify any of the provisions of this Section 902, Section 512 or Section 1009, except to increase any such percentage or to provide that certain other provisions of this Indenture cannot be modified or waived without the consent of the Holder of each Outstanding Security affected thereby;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this clause shall not be deemed to require the consent of any Holder with respect to changes in the references to “the Trustee” and concomitant changes in this Section 902 and Section 1008, or the deletion of this proviso, in accordance with the requirements of Section 611 and Section 901(6); or</w:t>
      </w:r>
    </w:p>
    <w:p>
      <w:pPr>
        <w:spacing w:after="0" w:line="93" w:lineRule="exact"/>
        <w:rPr>
          <w:rFonts w:ascii="Arial" w:cs="Arial" w:eastAsia="Arial" w:hAnsi="Arial"/>
          <w:sz w:val="18"/>
          <w:szCs w:val="18"/>
          <w:color w:val="auto"/>
        </w:rPr>
      </w:pPr>
    </w:p>
    <w:p>
      <w:pPr>
        <w:ind w:left="900" w:right="80" w:hanging="446"/>
        <w:spacing w:after="0" w:line="312" w:lineRule="auto"/>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color w:val="auto"/>
        </w:rPr>
        <w:t>if the Securities of any series are convertible into or for any other securities or property of the Company, make any change that adversely affects in any material respect the right to convert any Security of such series (except as permitted by Section 901) or decrease the conversion rate or increase the conversion price of any such Security of such series, unless such decrease or increase is permitted by the terms of such Security.</w:t>
      </w:r>
    </w:p>
    <w:p>
      <w:pPr>
        <w:spacing w:after="0" w:line="147" w:lineRule="exact"/>
        <w:rPr>
          <w:sz w:val="20"/>
          <w:szCs w:val="20"/>
          <w:color w:val="auto"/>
        </w:rPr>
      </w:pPr>
    </w:p>
    <w:p>
      <w:pPr>
        <w:ind w:firstLine="456"/>
        <w:spacing w:after="0" w:line="286" w:lineRule="auto"/>
        <w:rPr>
          <w:sz w:val="20"/>
          <w:szCs w:val="20"/>
          <w:color w:val="auto"/>
        </w:rPr>
      </w:pPr>
      <w:r>
        <w:rPr>
          <w:rFonts w:ascii="Arial" w:cs="Arial" w:eastAsia="Arial" w:hAnsi="Arial"/>
          <w:sz w:val="17"/>
          <w:szCs w:val="17"/>
          <w:color w:val="auto"/>
        </w:rPr>
        <w:t>A supplemental indenture which changes or eliminates any covenant or other provision of this Indenture which has expressly been included solely for the benefit of one or more particular series of Securities, or which modifies the rights of the Holders of Securities of such series with respect to such covenant or other provision, shall be deemed not to affect the rights under this Indenture of the Holders of Securities of any other series.</w:t>
      </w:r>
    </w:p>
    <w:p>
      <w:pPr>
        <w:spacing w:after="0" w:line="166" w:lineRule="exact"/>
        <w:rPr>
          <w:sz w:val="20"/>
          <w:szCs w:val="20"/>
          <w:color w:val="auto"/>
        </w:rPr>
      </w:pPr>
    </w:p>
    <w:p>
      <w:pPr>
        <w:ind w:right="220" w:firstLine="456"/>
        <w:spacing w:after="0" w:line="277" w:lineRule="auto"/>
        <w:rPr>
          <w:sz w:val="20"/>
          <w:szCs w:val="20"/>
          <w:color w:val="auto"/>
        </w:rPr>
      </w:pPr>
      <w:r>
        <w:rPr>
          <w:rFonts w:ascii="Arial" w:cs="Arial" w:eastAsia="Arial" w:hAnsi="Arial"/>
          <w:sz w:val="18"/>
          <w:szCs w:val="18"/>
          <w:color w:val="auto"/>
        </w:rPr>
        <w:t>It shall not be necessary for any Act of Holders under this Section 902 to approve the particular form of any proposed supplemental indenture, but it shall be sufficient if such Act shall approve the substance thereof.</w:t>
      </w:r>
    </w:p>
    <w:p>
      <w:pPr>
        <w:spacing w:after="0" w:line="17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After a supplemental indenture under this Section 902 becomes effective, a notice briefly describing such supplemental indenture or a copy of such supplemental indenture shall be delivered to the Trustee and to the Holders of Securities affected thereby by the Company. Any failure of the Company to deliver such notice, or any defect therein, or any failure of the Company to deliver such supplemental indenture, shall not in any way impair or affect the validity of any such supplemental indenture.</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60"/>
          </w:cols>
          <w:pgMar w:left="240" w:top="274" w:right="299" w:bottom="1440" w:gutter="0" w:footer="0" w:header="0"/>
        </w:sectPr>
      </w:pPr>
    </w:p>
    <w:bookmarkStart w:id="94" w:name="page95"/>
    <w:bookmarkEnd w:id="9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903. </w:t>
      </w:r>
      <w:r>
        <w:rPr>
          <w:rFonts w:ascii="Arial" w:cs="Arial" w:eastAsia="Arial" w:hAnsi="Arial"/>
          <w:sz w:val="18"/>
          <w:szCs w:val="18"/>
          <w:u w:val="single" w:color="auto"/>
          <w:color w:val="auto"/>
        </w:rPr>
        <w:t>Execution of Supplemental Indentures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297" w:lineRule="auto"/>
        <w:rPr>
          <w:sz w:val="20"/>
          <w:szCs w:val="20"/>
          <w:color w:val="auto"/>
        </w:rPr>
      </w:pPr>
      <w:r>
        <w:rPr>
          <w:rFonts w:ascii="Arial" w:cs="Arial" w:eastAsia="Arial" w:hAnsi="Arial"/>
          <w:sz w:val="16"/>
          <w:szCs w:val="16"/>
          <w:color w:val="auto"/>
        </w:rPr>
        <w:t>In executing, or accepting the additional trusts created by, any supplemental indenture permitted by this Article IX or the modifications thereby of the trusts created by this Indenture, the Trustee shall be entitled to receive, and, subject to Section 601, shall be fully protected in relying upon, an Officer’s Certificate and an Opinion of Counsel stating that the execution of such supplemental indenture is authorized or permitted by this Indenture and that all conditions precedent in this Indenture to the execution of such supplemental indenture, if any, have been complied with. The Trustee may, but shall not be obligated to, enter into any such supplemental indenture which affects the Trustee’s own rights, duties or immunities under this Indenture or otherwise.</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904. </w:t>
      </w:r>
      <w:r>
        <w:rPr>
          <w:rFonts w:ascii="Arial" w:cs="Arial" w:eastAsia="Arial" w:hAnsi="Arial"/>
          <w:sz w:val="18"/>
          <w:szCs w:val="18"/>
          <w:u w:val="single" w:color="auto"/>
          <w:color w:val="auto"/>
        </w:rPr>
        <w:t>Effect of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Upon the execution of any supplemental indenture under this Article IX, this Indenture shall be modified in accordance therewith, and such supplemental indenture shall form a part of this Indenture for all purposes; and every Holder of Securities theretofore or thereafter authenticated and delivered hereunder shall be bound thereby.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905. </w:t>
      </w:r>
      <w:r>
        <w:rPr>
          <w:rFonts w:ascii="Arial" w:cs="Arial" w:eastAsia="Arial" w:hAnsi="Arial"/>
          <w:sz w:val="18"/>
          <w:szCs w:val="18"/>
          <w:u w:val="single" w:color="auto"/>
          <w:color w:val="auto"/>
        </w:rPr>
        <w:t>Conformity with Trust Indenture Act</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Every supplemental indenture executed pursuant to this Article IX shall conform to the requirements of the Trust Indenture Act.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Reference in Securities to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Securities of any series authenticated and delivered after the execution of any supplemental indenture pursuant to this Article IX may, and shall if required by the Trustee or the Company, bear a notation in form approved by the Trustee as to any matter provided for in such supplemental indenture. If the Company shall so determine, new Securities of any series so modified as to conform, in the opinion of the Trustee and the Company, to any such supplemental indenture may be prepared and executed by the Company and authenticated and delivered by the Trustee in exchange for Outstanding Securities of such series.</w:t>
      </w: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1001. </w:t>
      </w:r>
      <w:r>
        <w:rPr>
          <w:rFonts w:ascii="Arial" w:cs="Arial" w:eastAsia="Arial" w:hAnsi="Arial"/>
          <w:sz w:val="18"/>
          <w:szCs w:val="18"/>
          <w:u w:val="single" w:color="auto"/>
          <w:color w:val="auto"/>
        </w:rPr>
        <w:t>Payment of Principal, Premium, if any, and Interest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The Company covenants and agrees for the benefit of each series of Securities that it will duly and punctually pay the principal of and premium, if any, and interest on the Securities of such series in accordance with the terms of the Securities and this Indenture. Principal and interest shall be considered paid on the date due if, on or before 11:00 a.m. (New York City time) on such date, the Trustee or the Paying Agent (or, if the Company or any of its Subsidiaries is the Paying Agent, the segregated account or separate trust fund maintained by the Company or such Subsidiary pursuant to Section 1004) holds in accordance with this Indenture money sufficient to pay all principal and interest then due.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274" w:right="259" w:bottom="1440" w:gutter="0" w:footer="0" w:header="0"/>
        </w:sectPr>
      </w:pPr>
    </w:p>
    <w:bookmarkStart w:id="95" w:name="page96"/>
    <w:bookmarkEnd w:id="95"/>
    <w:p>
      <w:pPr>
        <w:ind w:right="12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shall pay interest on overdue principal at the rate specified therefor in the Securities, and it shall pay interest on overdue installments of interest at the same rate to the extent lawful as provid</w:t>
      </w:r>
      <w:r>
        <w:rPr>
          <w:rFonts w:ascii="Arial" w:cs="Arial" w:eastAsia="Arial" w:hAnsi="Arial"/>
          <w:sz w:val="18"/>
          <w:szCs w:val="18"/>
          <w:b w:val="1"/>
          <w:bCs w:val="1"/>
          <w:color w:val="auto"/>
        </w:rPr>
        <w:t>e</w:t>
      </w:r>
      <w:r>
        <w:rPr>
          <w:rFonts w:ascii="Arial" w:cs="Arial" w:eastAsia="Arial" w:hAnsi="Arial"/>
          <w:sz w:val="18"/>
          <w:szCs w:val="18"/>
          <w:color w:val="auto"/>
        </w:rPr>
        <w:t>d in Section 307.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1002. </w:t>
      </w:r>
      <w:r>
        <w:rPr>
          <w:rFonts w:ascii="Arial" w:cs="Arial" w:eastAsia="Arial" w:hAnsi="Arial"/>
          <w:sz w:val="18"/>
          <w:szCs w:val="18"/>
          <w:u w:val="single" w:color="auto"/>
          <w:color w:val="auto"/>
        </w:rPr>
        <w:t>Corporate Existence.</w:t>
      </w:r>
    </w:p>
    <w:p>
      <w:pPr>
        <w:spacing w:after="0" w:line="11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The Company covenants and agrees, for the benefit of the Holders of Securities, that, subject to Article VIII, the Company will do or cause to be done all things necessary to preserve and keep in full force and effect its existence as a corporation or other legal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1003. </w:t>
      </w:r>
      <w:r>
        <w:rPr>
          <w:rFonts w:ascii="Arial" w:cs="Arial" w:eastAsia="Arial" w:hAnsi="Arial"/>
          <w:sz w:val="18"/>
          <w:szCs w:val="18"/>
          <w:u w:val="single" w:color="auto"/>
          <w:color w:val="auto"/>
        </w:rPr>
        <w:t>Maintenance of Office or Agency</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will maintain in each Place of Payment for any series of Securities an office or agency where Securities of such series may be presented or surrendered for payment, where Securities of such series may be surrendered for registration of transfer or exchange, where Securities may be surrendered for conversion, and where notices and demands to or upon the Company in respect of the Securities of such series and this Indenture may be served. The Company will give prompt written notice to the Trustee of the location, and any change in the location, of such office or agency. If at any time the Company shall fail to maintain any such required office or agency or shall fail to furnish the Trustee with the address thereof, such presentations, surrenders, notices and demands may be made or served at the Corporate Trust Office of the Trustee; and such required office or agency in the contiguous United States shall be at an office of the Trustee located at One California Street, Suite 1000, San Francisco, CA 94111, Attention: D. Jason (Marvell Technology Group). The Company hereby appoints the Trustee as its agent to receive all such presentations, surrenders, notices and demands; provided that the Trustee shall not be an agent of the Company for the purposes of service of legal process against the Company.</w:t>
      </w:r>
    </w:p>
    <w:p>
      <w:pPr>
        <w:spacing w:after="0" w:line="167" w:lineRule="exact"/>
        <w:rPr>
          <w:sz w:val="20"/>
          <w:szCs w:val="20"/>
          <w:color w:val="auto"/>
        </w:rPr>
      </w:pPr>
    </w:p>
    <w:p>
      <w:pPr>
        <w:ind w:right="100" w:firstLine="456"/>
        <w:spacing w:after="0" w:line="257" w:lineRule="auto"/>
        <w:rPr>
          <w:sz w:val="20"/>
          <w:szCs w:val="20"/>
          <w:color w:val="auto"/>
        </w:rPr>
      </w:pPr>
      <w:r>
        <w:rPr>
          <w:rFonts w:ascii="Arial" w:cs="Arial" w:eastAsia="Arial" w:hAnsi="Arial"/>
          <w:sz w:val="18"/>
          <w:szCs w:val="18"/>
          <w:color w:val="auto"/>
        </w:rPr>
        <w:t xml:space="preserve">The Company may also from time to time designate one or more other offices or agencies where the Securities of one or more series may be presented or surrendered for any or all such purposes and may from time to time rescind such designations;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such designation or rescission shall in any manner relieve the Company of its obligation to maintain an office or agency in each Place of Payment for Securities of any series for such purposes. The Company will give prompt written notice to the Trustee of any such designation or rescission and of any change in the location of any such other office or agency.</w:t>
      </w:r>
    </w:p>
    <w:p>
      <w:pPr>
        <w:spacing w:after="0" w:line="18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With respect to any Global Security, and except as otherwise may be specified for such Global Security as contemplated by Section 301, the Corporate Trust Office of the Trustee shall be the Place of Payment where such Global Security may be presented or surrendered for payment or for registration of transfer or exchange, or where successor Securities may be delivered in exchange therefor; and such Place of Payment with respect to a Global Security in the contiguous United States shall be at an office of the Trustee located at One California Street, Suite 1000, San Francisco, CA 94111, Attention: D. Jason (Marvell Technology Group);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any such payment, presentation, surrender or delivery effected pursuant to the Applicable Procedures of the Depositary for such Global Security shall be deemed to have been effected at the Place of Payment for such Global Security in accordance with the provisions of this Indenture.</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274" w:right="259" w:bottom="1440" w:gutter="0" w:footer="0" w:header="0"/>
        </w:sectPr>
      </w:pPr>
    </w:p>
    <w:bookmarkStart w:id="96" w:name="page97"/>
    <w:bookmarkEnd w:id="9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1004. </w:t>
      </w:r>
      <w:r>
        <w:rPr>
          <w:rFonts w:ascii="Arial" w:cs="Arial" w:eastAsia="Arial" w:hAnsi="Arial"/>
          <w:sz w:val="18"/>
          <w:szCs w:val="18"/>
          <w:u w:val="single" w:color="auto"/>
          <w:color w:val="auto"/>
        </w:rPr>
        <w:t>Money for Securities Payments to Be Held in Trust</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If the Company shall at any time act as its own Paying Agent with respect to any series of Securities, it will, on or before each due date for the principal of or premium, if any, or interest on any of the Securities of such series, segregate and hold in trust for the benefit of the Trustee or the Holders of such Securities a sum sufficient to pay the principal and premium, if any, and interest so becoming due until such sums shall be paid to such Persons or otherwise disposed of as herein provided and will promptly notify the Trustee of its action or failure so to act.</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Whenever the Company shall have one or more Paying Agents for any series of Securities, it will, no later than 11:00 a.m. (New York City time) on each due date for the principal of or premium, if any, or interest on any Securities of such series, deposit with a Paying Agent a sum sufficient to pay such amount, such sum to be held in trust for the Persons entitled to the same, and (unless such Paying Agent is the Trustee) the Company will promptly notify the Trustee of its action or failure so to act.</w:t>
      </w:r>
    </w:p>
    <w:p>
      <w:pPr>
        <w:spacing w:after="0" w:line="18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 will cause each Paying Agent for any series of Securities other than the Trustee to execute and deliver to the Trustee an instrument in which such Paying Agent shall agree with the Trustee, subject to the provisions of this Section 1004, that such Paying Agent shall hold in trust for the benefit of Holders or the Trustee all money held by such Paying Agent for the payment of principal of or interest on the Securities and shall notify the Trustee in writing of any default by the Company in making any such payment.</w:t>
      </w:r>
    </w:p>
    <w:p>
      <w:pPr>
        <w:spacing w:after="0" w:line="187" w:lineRule="exact"/>
        <w:rPr>
          <w:sz w:val="20"/>
          <w:szCs w:val="20"/>
          <w:color w:val="auto"/>
        </w:rPr>
      </w:pPr>
    </w:p>
    <w:p>
      <w:pPr>
        <w:ind w:right="80" w:firstLine="456"/>
        <w:spacing w:after="0" w:line="279" w:lineRule="auto"/>
        <w:rPr>
          <w:sz w:val="20"/>
          <w:szCs w:val="20"/>
          <w:color w:val="auto"/>
        </w:rPr>
      </w:pPr>
      <w:r>
        <w:rPr>
          <w:rFonts w:ascii="Arial" w:cs="Arial" w:eastAsia="Arial" w:hAnsi="Arial"/>
          <w:sz w:val="17"/>
          <w:szCs w:val="17"/>
          <w:color w:val="auto"/>
        </w:rPr>
        <w:t>The Company may at any time, for the purpose of obtaining the satisfaction and discharge of this Indenture or for any other purpose, pay, or by Company Order direct any Paying Agent to pay, to the Trustee all sums held in trust by the Company or such Paying Agent, such sums to be held by the Trustee upon the same trusts as those upon which such sums were held by the Company or such Paying Agent; and, upon such payment by any Paying Agent to the Trustee, such Paying Agent shall be released from all further liability with respect to such money.</w:t>
      </w:r>
    </w:p>
    <w:p>
      <w:pPr>
        <w:spacing w:after="0" w:line="171" w:lineRule="exact"/>
        <w:rPr>
          <w:sz w:val="20"/>
          <w:szCs w:val="20"/>
          <w:color w:val="auto"/>
        </w:rPr>
      </w:pPr>
    </w:p>
    <w:p>
      <w:pPr>
        <w:ind w:right="240" w:firstLine="456"/>
        <w:spacing w:after="0" w:line="297" w:lineRule="auto"/>
        <w:rPr>
          <w:sz w:val="20"/>
          <w:szCs w:val="20"/>
          <w:color w:val="auto"/>
        </w:rPr>
      </w:pPr>
      <w:r>
        <w:rPr>
          <w:rFonts w:ascii="Arial" w:cs="Arial" w:eastAsia="Arial" w:hAnsi="Arial"/>
          <w:sz w:val="16"/>
          <w:szCs w:val="16"/>
          <w:color w:val="auto"/>
        </w:rPr>
        <w:t>Subject to any applicable abandoned property law, any money deposited with the Trustee or any Paying Agent, or then held by the Company, in trust for the payment of the principal of or premium, if any, or interest on any Security of any series and remaining unclaimed for two years after such principal, premium or interest has become due and payable shall be paid to the Company on Company Request, or (if then held by the Company) shall be discharged from such trust; and the Holder of such Security shall thereafter, as an unsecured general creditor, look only to the Company for payment thereof, and all liability of the Trustee or such Paying Agent with respect to such trust money, and all liability of the Company as trustee thereof, shall thereupon cease.</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1005. </w:t>
      </w:r>
      <w:r>
        <w:rPr>
          <w:rFonts w:ascii="Arial" w:cs="Arial" w:eastAsia="Arial" w:hAnsi="Arial"/>
          <w:sz w:val="18"/>
          <w:szCs w:val="18"/>
          <w:u w:val="single" w:color="auto"/>
          <w:color w:val="auto"/>
        </w:rPr>
        <w:t>Payment of Additional Amounts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The Company shall make all payments of principal of and premium, if any, interest and any other amounts on, or in respect of, the Securities without withholding or deduction at source for, or on account of, any present or future taxes, fees, duties, levies, imposts, assessments or governmental charges (including penalties, interest, additions and any other liability with respect thereto) of whatever nature (“</w:t>
      </w:r>
      <w:r>
        <w:rPr>
          <w:rFonts w:ascii="Arial" w:cs="Arial" w:eastAsia="Arial" w:hAnsi="Arial"/>
          <w:sz w:val="17"/>
          <w:szCs w:val="17"/>
          <w:u w:val="single" w:color="auto"/>
          <w:color w:val="auto"/>
        </w:rPr>
        <w:t>Taxes</w:t>
      </w:r>
      <w:r>
        <w:rPr>
          <w:rFonts w:ascii="Arial" w:cs="Arial" w:eastAsia="Arial" w:hAnsi="Arial"/>
          <w:sz w:val="17"/>
          <w:szCs w:val="17"/>
          <w:color w:val="auto"/>
        </w:rPr>
        <w:t>”) imposed or levied by or on behalf of Bermuda or any other jurisdiction in which the Company is organized or considered to be a resident for Tax purposes or any political subdivision or taxing authority thereof or therein or any jurisdiction from or through which payment on the Security is made (a “</w:t>
      </w:r>
      <w:r>
        <w:rPr>
          <w:rFonts w:ascii="Arial" w:cs="Arial" w:eastAsia="Arial" w:hAnsi="Arial"/>
          <w:sz w:val="17"/>
          <w:szCs w:val="17"/>
          <w:u w:val="single" w:color="auto"/>
          <w:color w:val="auto"/>
        </w:rPr>
        <w:t>Taxing Jurisdiction</w:t>
      </w:r>
      <w:r>
        <w:rPr>
          <w:rFonts w:ascii="Arial" w:cs="Arial" w:eastAsia="Arial" w:hAnsi="Arial"/>
          <w:sz w:val="17"/>
          <w:szCs w:val="17"/>
          <w:color w:val="auto"/>
        </w:rPr>
        <w:t>”),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the Company is so required to withhold or deduct any amount for or 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274" w:right="239" w:bottom="1440" w:gutter="0" w:footer="0" w:header="0"/>
        </w:sectPr>
      </w:pPr>
    </w:p>
    <w:bookmarkStart w:id="97" w:name="page98"/>
    <w:bookmarkEnd w:id="97"/>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account of Taxes, the Company shall, subject to certain limitations and exceptions described below, pay to the Holder of any Security such additional amounts (such additional amounts, “</w:t>
      </w:r>
      <w:r>
        <w:rPr>
          <w:rFonts w:ascii="Arial" w:cs="Arial" w:eastAsia="Arial" w:hAnsi="Arial"/>
          <w:sz w:val="18"/>
          <w:szCs w:val="18"/>
          <w:u w:val="single" w:color="auto"/>
          <w:color w:val="auto"/>
        </w:rPr>
        <w:t>Additional Amounts</w:t>
      </w:r>
      <w:r>
        <w:rPr>
          <w:rFonts w:ascii="Arial" w:cs="Arial" w:eastAsia="Arial" w:hAnsi="Arial"/>
          <w:sz w:val="18"/>
          <w:szCs w:val="18"/>
          <w:color w:val="auto"/>
        </w:rPr>
        <w:t>”) as may be necessary so that every net payment of principal, premium, if any, interest or any other amount made to such Holder, after the withholding or deduction (including any such withholding or deduction for such Additional Amounts), shall not be less than the amount provided for in such Security or in the Indenture to be then due and payable.</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shall not be required to pay any Additional Amounts for or on account of:</w:t>
      </w:r>
    </w:p>
    <w:p>
      <w:pPr>
        <w:spacing w:after="0" w:line="131" w:lineRule="exact"/>
        <w:rPr>
          <w:sz w:val="20"/>
          <w:szCs w:val="20"/>
          <w:color w:val="auto"/>
        </w:rPr>
      </w:pPr>
    </w:p>
    <w:p>
      <w:pPr>
        <w:ind w:left="900" w:right="60" w:hanging="446"/>
        <w:spacing w:after="0" w:line="290"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Security, (b) presented, where presentation is required, such Security for payment in the relevant Taxing Jurisdiction or any political subdivision thereof, unless such Security could not have been presented for payment elsewhere, or (c) presented, where presentation is required, such Security for payment more than 30 days after the date on which the payment in respect of such Security became due and payable or provided for, whichever is later, except to the extent that the Holder would have been entitled to such Additional Amounts if it had presented such Security for payment on any day within that 30-day period;</w:t>
      </w:r>
    </w:p>
    <w:p>
      <w:pPr>
        <w:spacing w:after="0" w:line="71" w:lineRule="exact"/>
        <w:rPr>
          <w:rFonts w:ascii="Arial" w:cs="Arial" w:eastAsia="Arial" w:hAnsi="Arial"/>
          <w:sz w:val="16"/>
          <w:szCs w:val="16"/>
          <w:color w:val="auto"/>
        </w:rPr>
      </w:pPr>
    </w:p>
    <w:p>
      <w:pPr>
        <w:ind w:left="900" w:hanging="446"/>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900" w:right="40" w:hanging="446"/>
        <w:spacing w:after="0" w:line="276" w:lineRule="auto"/>
        <w:tabs>
          <w:tab w:leader="none" w:pos="900" w:val="left"/>
        </w:tabs>
        <w:numPr>
          <w:ilvl w:val="0"/>
          <w:numId w:val="80"/>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beneficial owner of such Security to comply with any reasonable request by the Company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77" w:lineRule="exact"/>
        <w:rPr>
          <w:rFonts w:ascii="Arial" w:cs="Arial" w:eastAsia="Arial" w:hAnsi="Arial"/>
          <w:sz w:val="17"/>
          <w:szCs w:val="17"/>
          <w:color w:val="auto"/>
        </w:rPr>
      </w:pPr>
    </w:p>
    <w:p>
      <w:pPr>
        <w:jc w:val="both"/>
        <w:ind w:left="900" w:right="60" w:hanging="446"/>
        <w:spacing w:after="0" w:line="264"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withholding or deduction imposed on or in respect of any Security pursuant to Sections 1471 through 1474 of the Code, any current or future regulations or official interpretations thereof or intergovernmental agreements in connection therewith, and any agreements entered into pursuant to Section 1471(b)(1) of the Code;</w:t>
      </w:r>
    </w:p>
    <w:p>
      <w:pPr>
        <w:spacing w:after="0" w:line="86" w:lineRule="exact"/>
        <w:rPr>
          <w:rFonts w:ascii="Arial" w:cs="Arial" w:eastAsia="Arial" w:hAnsi="Arial"/>
          <w:sz w:val="18"/>
          <w:szCs w:val="18"/>
          <w:color w:val="auto"/>
        </w:rPr>
      </w:pPr>
    </w:p>
    <w:p>
      <w:pPr>
        <w:ind w:left="900" w:right="340" w:hanging="446"/>
        <w:spacing w:after="0" w:line="277"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In addition, the Company shall not pay Additional Amounts with respect to any payment of principal of, or premium, if any, interest or any other</w:t>
      </w:r>
    </w:p>
    <w:p>
      <w:pPr>
        <w:spacing w:after="0" w:line="23" w:lineRule="exact"/>
        <w:rPr>
          <w:sz w:val="20"/>
          <w:szCs w:val="20"/>
          <w:color w:val="auto"/>
        </w:rPr>
      </w:pPr>
    </w:p>
    <w:p>
      <w:pPr>
        <w:jc w:val="center"/>
        <w:ind w:right="60"/>
        <w:spacing w:after="0"/>
        <w:rPr>
          <w:sz w:val="20"/>
          <w:szCs w:val="20"/>
          <w:color w:val="auto"/>
        </w:rPr>
      </w:pPr>
      <w:r>
        <w:rPr>
          <w:rFonts w:ascii="Arial" w:cs="Arial" w:eastAsia="Arial" w:hAnsi="Arial"/>
          <w:sz w:val="16"/>
          <w:szCs w:val="16"/>
          <w:color w:val="auto"/>
        </w:rPr>
        <w:t>amounts on, any such Security to any Holder who is a fiduciary or partnership or other than the sole beneficial owner of such Security if such payment would</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274" w:right="239" w:bottom="1440" w:gutter="0" w:footer="0" w:header="0"/>
        </w:sectPr>
      </w:pPr>
    </w:p>
    <w:bookmarkStart w:id="98" w:name="page99"/>
    <w:bookmarkEnd w:id="98"/>
    <w:p>
      <w:pPr>
        <w:ind w:right="24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Security.</w:t>
      </w:r>
    </w:p>
    <w:p>
      <w:pPr>
        <w:spacing w:after="0" w:line="14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order to comply with applicable tax laws (inclusive of rules, regulations and interpretations promulgated by competent authorities) related to this Indenture in effect from time to time (“</w:t>
      </w:r>
      <w:r>
        <w:rPr>
          <w:rFonts w:ascii="Arial" w:cs="Arial" w:eastAsia="Arial" w:hAnsi="Arial"/>
          <w:sz w:val="18"/>
          <w:szCs w:val="18"/>
          <w:u w:val="single" w:color="auto"/>
          <w:color w:val="auto"/>
        </w:rPr>
        <w:t>Applicable Tax Law</w:t>
      </w:r>
      <w:r>
        <w:rPr>
          <w:rFonts w:ascii="Arial" w:cs="Arial" w:eastAsia="Arial" w:hAnsi="Arial"/>
          <w:sz w:val="18"/>
          <w:szCs w:val="18"/>
          <w:color w:val="auto"/>
        </w:rPr>
        <w:t>”) that a foreign financial institution, issuer, trustee, paying agent or other party is or has agreed to be subject to, the Company agrees (i) to provide to the Trustee sufficient information about the parties and/or transactions (including any modification to the terms of such transactions) so the Trustee can determine whether it has Tax related obligations under Applicable Tax Law and (ii) that the Trustee shall be entitled to make any withholding or deduction from payments to the extent necessary to comply with Applicable Tax Law for which the Trustee shall not have any liability.</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Wherever in this Indenture or the Securities there are mentioned, in any context:</w:t>
      </w:r>
    </w:p>
    <w:p>
      <w:pPr>
        <w:spacing w:after="0" w:line="131" w:lineRule="exact"/>
        <w:rPr>
          <w:sz w:val="20"/>
          <w:szCs w:val="20"/>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purchase prices in connection with a purchase of Security,</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Securities,</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such reference shall be deemed to include payment of Additional Amounts as described under this section to the extent that, in such context, Additional Amounts are, were or would be payable in respect thereof.</w:t>
      </w:r>
    </w:p>
    <w:p>
      <w:pPr>
        <w:spacing w:after="0" w:line="170"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The Company shall pay any present or future stamp, court or documentary Taxes or other similar Taxes, charges or levies that arise in any Taxing Jurisdiction from the execution, delivery, enforcement or registration of the Securities, the Indenture, or any other document or instrument required in relation thereof, and the Company shall agree to indemnify the Holders for any such Taxes paid by such Holders. The obligations described in this Section 1005 shall survive any termination, defeasance or discharge of this Indenture and shall apply mutatis mutandis to any jurisdiction in which any successor Person to the Company is organized or any political subdivision or taxing authority or agency thereof or therein.</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1006.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1007. </w:t>
      </w:r>
      <w:r>
        <w:rPr>
          <w:rFonts w:ascii="Arial" w:cs="Arial" w:eastAsia="Arial" w:hAnsi="Arial"/>
          <w:sz w:val="18"/>
          <w:szCs w:val="18"/>
          <w:u w:val="single" w:color="auto"/>
          <w:color w:val="auto"/>
        </w:rPr>
        <w:t>Statement by Officers as to Default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The Company shall deliver to the Trustee within 120 days after the end of each fiscal year of the Company ending after the date hereof an Officer’s Certificate signed by its principal executive officer, principal financial officer or principal accounting officer, stating whether or not, to the best knowledge of such officer, the Company is in default in the performance and observance of any of the terms, provisions and conditions of this Indenture (without regard to any period of grace or requirement of notice provided hereunder) and, if the Company shall be in default, specifying all such defaults and the nature and status thereof of which they may have knowledge.</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80"/>
          </w:cols>
          <w:pgMar w:left="240" w:top="274" w:right="279" w:bottom="1440" w:gutter="0" w:footer="0" w:header="0"/>
        </w:sectPr>
      </w:pPr>
    </w:p>
    <w:bookmarkStart w:id="99" w:name="page100"/>
    <w:bookmarkEnd w:id="9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1008. </w:t>
      </w:r>
      <w:r>
        <w:rPr>
          <w:rFonts w:ascii="Arial" w:cs="Arial" w:eastAsia="Arial" w:hAnsi="Arial"/>
          <w:sz w:val="18"/>
          <w:szCs w:val="18"/>
          <w:u w:val="single" w:color="auto"/>
          <w:color w:val="auto"/>
        </w:rPr>
        <w:t>Provision of Financial Information</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For so long as any Securities are outstanding, if the Company is subject to Section 13(a) or 15(d) of the Exchange Act or any successor provision, the Company shall deliver to the Trustee and the Holders the annual reports, quarterly reports and other documents which it is required to file with the Commission pursuant to Section 13(a) or 15(d) or any successor provision, within 15 days after the date that it files the same with the Commission. If the Company is not subject to Section 13(a) or 15(d) of the Exchange Act or any successor provision, and for so long as any Securities are outstanding, the Company shall deliver to the Trustee and the Holders the quarterly and annual financial statements that would be required to be contained in annual reports on Form 10-K and quarterly reports on Form 10-Q required to be filed with the Commission if the Company was subject to Section 13(a) or 15(d) of the Exchange Act or any successor provision, within 15 days of the filing date that would be applicable to the Company at that time pursuant to applicable Commission rules and regulations.</w:t>
      </w:r>
    </w:p>
    <w:p>
      <w:pPr>
        <w:spacing w:after="0" w:line="192" w:lineRule="exact"/>
        <w:rPr>
          <w:sz w:val="20"/>
          <w:szCs w:val="20"/>
          <w:color w:val="auto"/>
        </w:rPr>
      </w:pPr>
    </w:p>
    <w:p>
      <w:pPr>
        <w:ind w:right="40" w:firstLine="456"/>
        <w:spacing w:after="0" w:line="272" w:lineRule="auto"/>
        <w:rPr>
          <w:sz w:val="20"/>
          <w:szCs w:val="20"/>
          <w:color w:val="auto"/>
        </w:rPr>
      </w:pPr>
      <w:r>
        <w:rPr>
          <w:rFonts w:ascii="Arial" w:cs="Arial" w:eastAsia="Arial" w:hAnsi="Arial"/>
          <w:sz w:val="17"/>
          <w:szCs w:val="17"/>
          <w:color w:val="auto"/>
        </w:rPr>
        <w:t xml:space="preserve">Reports and other documents filed by the Company with the Commission and publicly available via the EDGAR system or on the Company’s website will be deemed to be delivered to the Trustee and the Holders as of the time such filing is publicly available via EDGAR or on the Company’s website for purposes of this Section 1008;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Trustee shall have no obligation whatsoever to determine whether or not such information, documents or reports have been filed or are publicly available via EDGAR or on the Company’s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the Company’s compliance with any of its covenants under this Indenture (as to which the Trustee is entitled to rely exclusively on an Officer’s Certificate).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1009. </w:t>
      </w:r>
      <w:r>
        <w:rPr>
          <w:rFonts w:ascii="Arial" w:cs="Arial" w:eastAsia="Arial" w:hAnsi="Arial"/>
          <w:sz w:val="18"/>
          <w:szCs w:val="18"/>
          <w:u w:val="single" w:color="auto"/>
          <w:color w:val="auto"/>
        </w:rPr>
        <w:t>Waiver of Certain Covenants</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72" w:lineRule="auto"/>
        <w:rPr>
          <w:sz w:val="20"/>
          <w:szCs w:val="20"/>
          <w:color w:val="auto"/>
        </w:rPr>
      </w:pPr>
      <w:r>
        <w:rPr>
          <w:rFonts w:ascii="Arial" w:cs="Arial" w:eastAsia="Arial" w:hAnsi="Arial"/>
          <w:sz w:val="17"/>
          <w:szCs w:val="17"/>
          <w:color w:val="auto"/>
        </w:rPr>
        <w:t>Except as otherwise specified as contemplated by Section 301 for Securities of such series, the Company may, with respect to the Securities of any series, omit in any particular instance to comply with any term, provision or condition set forth in any covenant provided pursuant to Section 301(22), Section 901(1) or Section 901(8) for the benefit of the Holders of such series, if before the time for such compliance the Holders of at least a majority in aggregate principal amount of the Outstanding Securities of such series shall, by Act of such Holders, either waive such compliance in such instance or generally waive compliance with such term, provision or condition, but no such waiver shall extend to or affect such term, provision or condition except to the extent so expressly waived, and, until such waiver shall become effective, the obligations of the Company and the duties of the Trustee in respect of any such term, provision or condition shall remain in full force and effect.</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REDEMPTION OF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Securities of any series which are redeemable before their Stated Maturity shall be redeemable in accordance with their terms and (except as otherwise specified as contemplated by Section 301 for such Securities) in accordance with this Article XI.</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274" w:right="239" w:bottom="1440" w:gutter="0" w:footer="0" w:header="0"/>
        </w:sectPr>
      </w:pPr>
    </w:p>
    <w:bookmarkStart w:id="100" w:name="page101"/>
    <w:bookmarkEnd w:id="10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1102. </w:t>
      </w:r>
      <w:r>
        <w:rPr>
          <w:rFonts w:ascii="Arial" w:cs="Arial" w:eastAsia="Arial" w:hAnsi="Arial"/>
          <w:sz w:val="18"/>
          <w:szCs w:val="18"/>
          <w:u w:val="single" w:color="auto"/>
          <w:color w:val="auto"/>
        </w:rPr>
        <w:t>Election to Redeem; Notice to Trustee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The election of the Company to redeem any Securities shall be evidenced by a Board Resolution or an Officer’s Certificate or in another manner specified as contemplated by Section 301 for such Securities. In case of any redemption at the election of the Company of the Securities of any series (including any such redemption affecting only a single Security), the Company shall, at least 30 days prior to the Redemption Date fixed by the Company (unless a shorter notice shall be satisfactory to the Trustee), notify the Trustee of such Redemption Date, of the principal amount of Securities of such series to be redeemed and, if applicable, of the tenor of the Securities to be redeemed. In the case of any redemption of Securities (a) prior to the expiration of any restriction on such redemption provided in the terms of such Securities or elsewhere in this Indenture, or (b) pursuant to an election of the Company which is subject to a condition specified in the terms of such Securities or elsewhere in this Indenture, the Company shall furnish the Trustee with an Officer’s Certificate evidencing compliance with such restriction or condition.</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1103. </w:t>
      </w:r>
      <w:r>
        <w:rPr>
          <w:rFonts w:ascii="Arial" w:cs="Arial" w:eastAsia="Arial" w:hAnsi="Arial"/>
          <w:sz w:val="18"/>
          <w:szCs w:val="18"/>
          <w:u w:val="single" w:color="auto"/>
          <w:color w:val="auto"/>
        </w:rPr>
        <w:t>Selection by Trustee of Securities to Be Redeemed</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 xml:space="preserve">If less than all the Securities of any series are to be redeemed (unless all the Securities of such series and of a specified tenor are to be redeemed or unless such redemption affects only a single Security), the particular Securities to be redeemed shall be selected not more than 60 days prior to the Redemption Date, from the Outstanding Securities of such series not previously called for redemption, pro rata or by lot or by such other method as the Trustee shall deem fair and appropriate, or in the case of Global Securities, pursuant to applicable Depositary procedures;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unredeemed portion of the principal amount of any Security shall be in an authorized denomination (which shall not be less than the minimum authorized denomination) for such Security. If less than all the Securities of such series and of a specified tenor are to be redeemed (unless such redemption affects only a single Security), the particular Securities to be redeemed shall be selected not more than 60 days prior to the Redemption Date, from the Outstanding Securities of such series and specified tenor not previously called for redemption in accordance with the preceding sentence.</w:t>
      </w:r>
    </w:p>
    <w:p>
      <w:pPr>
        <w:spacing w:after="0" w:line="166"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If any Security selected for partial redemption is converted in part before termination of the conversion right with respect to the portion of the Security so selected, the converted portion of such Security shall be deemed (so far as may be) to be the portion selected for redemption. Securities which have been converted during a selection of securities to be redeemed shall be treated by the Trustee as Outstanding for the purpose of such selection.</w:t>
      </w:r>
    </w:p>
    <w:p>
      <w:pPr>
        <w:spacing w:after="0" w:line="14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The Trustee shall promptly notify the Company in writing of the Securities selected for redemption as aforesaid and, in case of any Securities selected for partial redemption as aforesaid, the principal amount thereof to be redeemed.</w:t>
      </w:r>
    </w:p>
    <w:p>
      <w:pPr>
        <w:spacing w:after="0" w:line="170"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The provisions of the three preceding paragraphs shall not apply with respect to any redemption affecting only a single Security, whether such Security is to be redeemed in whole or in part. In the case of any such redemption in part, the unredeemed portion of the principal amount of the Security shall be in an authorized denomination (which shall not be less than the minimum authorized denomination) for such Security.</w:t>
      </w:r>
    </w:p>
    <w:p>
      <w:pPr>
        <w:spacing w:after="0" w:line="18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For all purposes of this Indenture, unless the context otherwise requires, all provisions relating to the redemption of Securities shall relate, in the case of any Securities redeemed or to be redeemed only in part, to the portion of the principal amount of such Securities which has been or is to be redeemed. If the Company shall so direct, Securities registered in the name of the Company, any Affiliate or any Subsidiary thereof shall not be included in the Securities selected for redemption.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274" w:right="23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1104. </w:t>
      </w:r>
      <w:r>
        <w:rPr>
          <w:rFonts w:ascii="Arial" w:cs="Arial" w:eastAsia="Arial" w:hAnsi="Arial"/>
          <w:sz w:val="18"/>
          <w:szCs w:val="18"/>
          <w:u w:val="single" w:color="auto"/>
          <w:color w:val="auto"/>
        </w:rPr>
        <w:t>Notice of Redemption</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Notice of redemption shall be given by first-class mail, overnight courier, hand delivery, facsimile transmission, email or other electronic transmission, or otherwise in accordance with the Applicable Procedures not less than 15 nor more than 60 days prior to the Redemption Date (or within such period as otherwise specified as contemplated by Section 301 for Securities of a series), to each Holder of Securities to be redeemed, at such Holder’s address appearing in the Security Register (with a copy to the Trustee).</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All notices of redemption shall identify the Securities to be redeemed and shall state:</w:t>
      </w:r>
    </w:p>
    <w:p>
      <w:pPr>
        <w:spacing w:after="0" w:line="131" w:lineRule="exact"/>
        <w:rPr>
          <w:sz w:val="20"/>
          <w:szCs w:val="20"/>
          <w:color w:val="auto"/>
        </w:rPr>
      </w:pPr>
    </w:p>
    <w:p>
      <w:pPr>
        <w:ind w:left="900" w:hanging="446"/>
        <w:spacing w:after="0"/>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Redemption Date;</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Redemption Price (or the method of calculating such price);</w:t>
      </w:r>
    </w:p>
    <w:p>
      <w:pPr>
        <w:spacing w:after="0" w:line="130"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if less than all the Outstanding Securities of any series consisting of more than a single Security are to be redeemed, the identification (and, in the case of partial redemption of any such Securities, the principal amounts) of the particular Securities to be redeemed and, if less than all the Outstanding Securities of any series consisting of a single Security are to be redeemed, the principal amount of the particular Security to be redeemed;</w:t>
      </w:r>
    </w:p>
    <w:p>
      <w:pPr>
        <w:spacing w:after="0" w:line="92"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that on the Redemption Date the Redemption Price will become due and payable upon each such Security to be redeemed and, if applicable, that interest thereon will cease to accrue on and after said date;</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place or places where each such Security is to be surrendered for payment of the Redemption Price;</w:t>
      </w:r>
    </w:p>
    <w:p>
      <w:pPr>
        <w:spacing w:after="0" w:line="130" w:lineRule="exact"/>
        <w:rPr>
          <w:rFonts w:ascii="Arial" w:cs="Arial" w:eastAsia="Arial" w:hAnsi="Arial"/>
          <w:sz w:val="18"/>
          <w:szCs w:val="18"/>
          <w:color w:val="auto"/>
        </w:rPr>
      </w:pPr>
    </w:p>
    <w:p>
      <w:pPr>
        <w:ind w:left="900" w:right="64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for any Securities that by their terms may be converted, the terms of conversion, the date on which the right to convert the Security to be redeemed will terminate and the place or places where such Securities may be surrendered for conversion;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that the redemption is for a sinking fund, if such is the case; and</w:t>
      </w:r>
    </w:p>
    <w:p>
      <w:pPr>
        <w:spacing w:after="0" w:line="130"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 xml:space="preserve">if applicable, the CUSIP numbers of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representation will be made as to the correctness or accuracy of the CUSIP number, or any similar number, if any, listed in such notice or printed on the Securities.</w:t>
      </w:r>
    </w:p>
    <w:p>
      <w:pPr>
        <w:spacing w:after="0" w:line="170"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color w:val="auto"/>
        </w:rPr>
        <w:t>Notice of redemption of Securities to be redeemed at the election of the Company shall be given by the Company, or at the Company’s request with five (5) Business Days’ prior written notice to the Trustee, or such shorter period as the Trustee may agree (which notice may be rescinded or revoked at any time prior to the time at which the Trustee shall have given such notice to the Holders), by the Trustee in the name and at the expense of the Company. The notice, if sent in the manner herein provided, shall be conclusively presumed to have been given, whether or not the Holder receives such notice. In any case, failure to give such notice by mail or otherwise in accordance with the Applicable Procedures or any defect in the notice to the Holder of any Security designated for redemption as a whole or in part shall not affect the validity of the proceedings for the redemption of any other Securities.</w:t>
      </w:r>
    </w:p>
    <w:p>
      <w:pPr>
        <w:spacing w:after="0" w:line="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80"/>
          </w:cols>
          <w:pgMar w:left="240" w:top="274" w:right="279" w:bottom="1440" w:gutter="0" w:footer="0" w:header="0"/>
        </w:sectPr>
      </w:pPr>
    </w:p>
    <w:bookmarkStart w:id="102" w:name="page103"/>
    <w:bookmarkEnd w:id="10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1105. </w:t>
      </w:r>
      <w:r>
        <w:rPr>
          <w:rFonts w:ascii="Arial" w:cs="Arial" w:eastAsia="Arial" w:hAnsi="Arial"/>
          <w:sz w:val="18"/>
          <w:szCs w:val="18"/>
          <w:u w:val="single" w:color="auto"/>
          <w:color w:val="auto"/>
        </w:rPr>
        <w:t>Deposit of Redemption Price</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By no later than 11:00 a.m. (New York City time) on any Redemption Date, the Company shall deposit with the Trustee or with a Paying Agent (or, if the Company is acting as its own Paying Agent, segregate and hold in trust as provided in Section 1004) an amount of money sufficient to pay the Redemption Price of, and (except if the Redemption Date shall be an Interest Payment Date or the Securities of the series provide otherwise) accrued interest on, all the Securities which are to be redeemed on that date, other than Securities or portions of Securities called for redemption which are owned by the Company or a Subsidiary and have been delivered by the Company or such Subsidiary to the Trustee for cancellation. All money, if any, earned on funds held by the Paying Agent shall be remitted to the Company. In addition, the Paying Agent shall promptly return to the Company any money deposited with the Paying Agent by the Company in excess of the amounts necessary to pay the Redemption Price of, and accrued interest, if any, on, all Securities to be redeemed.</w:t>
      </w:r>
    </w:p>
    <w:p>
      <w:pPr>
        <w:spacing w:after="0" w:line="192"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If any Security called for redemption is converted, any money deposited with the Trustee or with any Paying Agent or so segregated and held in trust for the redemption of such Security shall (subject to any right of the Holder of such Security or any Predecessor Security to receive interest as provided in the last paragraph of Section 307 or in the terms of such Security) be paid to the Company upon Company Request or, if then held by the Company, shall be discharged from such trust.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1106. </w:t>
      </w:r>
      <w:r>
        <w:rPr>
          <w:rFonts w:ascii="Arial" w:cs="Arial" w:eastAsia="Arial" w:hAnsi="Arial"/>
          <w:sz w:val="18"/>
          <w:szCs w:val="18"/>
          <w:u w:val="single" w:color="auto"/>
          <w:color w:val="auto"/>
        </w:rPr>
        <w:t>Securities Payable on Redemption Date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 xml:space="preserve">Notice of redemption having been given as aforesaid, the Securities so to be redeemed shall, on the Redemption Date, become due and payable at the Redemption Price therein specified, and from and after such date (unless the Company shall default in the payment of the Redemption Price and accrued interest) such Securities shall cease to bear interest. Upon surrender of any such Security for redemption in accordance with said notice, such Security shall be paid by the Company at the Redemption Price, together, if applicable, with accrued interest to the Redemption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xml:space="preserve">, that, unless otherwise specified as contemplated by Section 301, installments of interest whose Stated Maturity is on or prior to the Redemption Date will be payable to the Holders of such Securities, or one or more Predecessor Securities, registered as such at the close of business on the relevant Regular Record Date according to their terms and the provisions of Section 307;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unless otherwise specified as contemplated by Section 301, if the Redemption Date is after a Regular Record Date and on or prior to the Interest Payment Date, the accrued and unpaid interest shall be payable to the Holder of the redeemed Securities registered on the relevant Regular Record Date.</w:t>
      </w:r>
    </w:p>
    <w:p>
      <w:pPr>
        <w:spacing w:after="0" w:line="182" w:lineRule="exact"/>
        <w:rPr>
          <w:sz w:val="20"/>
          <w:szCs w:val="20"/>
          <w:color w:val="auto"/>
        </w:rPr>
      </w:pPr>
    </w:p>
    <w:p>
      <w:pPr>
        <w:ind w:right="300" w:firstLine="456"/>
        <w:spacing w:after="0" w:line="277" w:lineRule="auto"/>
        <w:rPr>
          <w:sz w:val="20"/>
          <w:szCs w:val="20"/>
          <w:color w:val="auto"/>
        </w:rPr>
      </w:pPr>
      <w:r>
        <w:rPr>
          <w:rFonts w:ascii="Arial" w:cs="Arial" w:eastAsia="Arial" w:hAnsi="Arial"/>
          <w:sz w:val="18"/>
          <w:szCs w:val="18"/>
          <w:color w:val="auto"/>
        </w:rPr>
        <w:t>If any Security called for redemption shall not be so paid upon surrender thereof for redemption, the principal and premium, if any, shall, until paid, bear interest from the Redemption Date at the rate prescribed therefor in the Security.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1107. </w:t>
      </w:r>
      <w:r>
        <w:rPr>
          <w:rFonts w:ascii="Arial" w:cs="Arial" w:eastAsia="Arial" w:hAnsi="Arial"/>
          <w:sz w:val="18"/>
          <w:szCs w:val="18"/>
          <w:u w:val="single" w:color="auto"/>
          <w:color w:val="auto"/>
        </w:rPr>
        <w:t>Securities Redeemed in Part</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Any Security which is to be redeemed only in part shall be surrendered at a Place of Payment therefor (with, if the Company or the Trustee so requires, due endorsement by, or a written instrument of transfer in form satisfactory to the Company and the Trustee duly executed by, the Holder thereof or such Holder’s attorney duly authorized in writing), and the Company shall execute, and the Trustee shall</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274" w:right="259" w:bottom="1440" w:gutter="0" w:footer="0" w:header="0"/>
        </w:sectPr>
      </w:pPr>
    </w:p>
    <w:bookmarkStart w:id="103" w:name="page104"/>
    <w:bookmarkEnd w:id="103"/>
    <w:p>
      <w:pPr>
        <w:jc w:val="both"/>
        <w:ind w:right="5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authenticate and deliver to the Holder of such Security without service charge, a new Security or Securities of the same series and of like tenor, of any authorized denomination as requested by such Holder, in principal amount equal to and in exchange for the unredeemed portion of the principal of the Security so surrendered.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1108. </w:t>
      </w:r>
      <w:r>
        <w:rPr>
          <w:rFonts w:ascii="Arial" w:cs="Arial" w:eastAsia="Arial" w:hAnsi="Arial"/>
          <w:sz w:val="18"/>
          <w:szCs w:val="18"/>
          <w:u w:val="single" w:color="auto"/>
          <w:color w:val="auto"/>
        </w:rPr>
        <w:t>Redemption for Tax Purposes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Company may redeem the Securities at its option, in whole but not in part, at a redemption price equal to 100% of the principal amount, together with accrued and unpaid interest to the Redemption Date, at any time the Company receives an Opinion of Counsel that as a result of (1) any change in or amendment to the laws or treaties (or any regulations or rulings promulgated under these laws or treaties) of Bermuda or any Taxing Jurisdiction (or of any political subdivision or taxing authority thereof or therein affecting taxation) or any change in the application or official interpretation of such laws, regulations or rulings, or (2) any action taken by a taxing authority of Bermuda or any Taxing Jurisdiction (or any political subdivision or taxing authority thereof or therein) affecting taxation, which action is applied generally or is taken with respect to the Company, or (3) a decision rendered by a court of competent jurisdiction in Bermuda or any Taxing Jurisdiction (or any political subdivision thereof) whether or not such decision was rendered with respect to the Company, the Company will be required as of the next Interest Payment Date to pay Additional Amounts with respect to the Securities as provided in Section 1005 and such requirement cannot be avoided by the use of reasonable measures (consistent with practices and interpretations generally followed or in effect at the time such measures could be taken) then available. If the Company elects to redeem the Securities under this provision, the Company will give written notice of such election at least 15 days but no more than 60 days before the Redemption Date to the Trustee and the Holders. Interest on the Securities will cease to accrue on the Redemption Date unless the Company defaults in the payment of the Redemption Price set forth in this Section 1108.</w:t>
      </w:r>
    </w:p>
    <w:p>
      <w:pPr>
        <w:spacing w:after="0" w:line="38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ARTICLE XII</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SINKING FUNDS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The provisions of this Article XII shall be applicable to any sinking fund for the retirement of Securities of any series except as otherwise specified as contemplated by Section 301 for such Securities.</w:t>
      </w:r>
    </w:p>
    <w:p>
      <w:pPr>
        <w:spacing w:after="0" w:line="170"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minimum amount of any sinking fund payment provided for by the terms of any series of Securities is herein referred to as a “mandatory sinking fund payment,” and any payment in excess of such minimum amount provided for by the terms of such Securities is herein referred to as an “optional sinking fund payment.” If provided for by the terms of any series of Securities, the cash amount of any sinking fund payment may be subject to reduction as provided in Section 1202. Each sinking fund payment shall be applied to the redemption of Securities of the series as provided for by the terms of such Securities.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1202. </w:t>
      </w:r>
      <w:r>
        <w:rPr>
          <w:rFonts w:ascii="Arial" w:cs="Arial" w:eastAsia="Arial" w:hAnsi="Arial"/>
          <w:sz w:val="18"/>
          <w:szCs w:val="18"/>
          <w:u w:val="single" w:color="auto"/>
          <w:color w:val="auto"/>
        </w:rPr>
        <w:t>Satisfaction of Sinking Fund Payments with Securities</w:t>
      </w:r>
      <w:r>
        <w:rPr>
          <w:rFonts w:ascii="Arial" w:cs="Arial" w:eastAsia="Arial" w:hAnsi="Arial"/>
          <w:sz w:val="18"/>
          <w:szCs w:val="18"/>
          <w:color w:val="auto"/>
        </w:rPr>
        <w:t>.</w:t>
      </w:r>
    </w:p>
    <w:p>
      <w:pPr>
        <w:spacing w:after="0" w:line="117"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The Company (1) may deliver Outstanding Securities of a series (other than any previously called for redemption) and (2) may apply as a credit Securities of a series which have been redeemed either at the election of the Company pursuant to the terms of such Securities or through the application of</w:t>
      </w:r>
    </w:p>
    <w:p>
      <w:pPr>
        <w:spacing w:after="0" w:line="5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274" w:right="279" w:bottom="1440" w:gutter="0" w:footer="0" w:header="0"/>
        </w:sectPr>
      </w:pPr>
    </w:p>
    <w:bookmarkStart w:id="104" w:name="page105"/>
    <w:bookmarkEnd w:id="104"/>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permitted optional sinking fund payments pursuant to the terms of such Securities, in each case in satisfaction of all or any part of any sinking fund payment with respect to any Securities of such series required to be made pursuant to the terms of such Securities as and to the extent provided for by the terms of such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Securities to be so credited have not been previously so credited. The Securities to be so credited shall be received and credited for such purpose by the Trustee at the Redemption Price, as specified in the Securities so to be redeemed, for redemption through operation of the sinking fund and the amount of such sinking fund payment shall be reduced accordingly.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1203. </w:t>
      </w:r>
      <w:r>
        <w:rPr>
          <w:rFonts w:ascii="Arial" w:cs="Arial" w:eastAsia="Arial" w:hAnsi="Arial"/>
          <w:sz w:val="18"/>
          <w:szCs w:val="18"/>
          <w:u w:val="single" w:color="auto"/>
          <w:color w:val="auto"/>
        </w:rPr>
        <w:t>Redemption of Securities for Sinking Fund</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1" w:lineRule="auto"/>
        <w:rPr>
          <w:sz w:val="20"/>
          <w:szCs w:val="20"/>
          <w:color w:val="auto"/>
        </w:rPr>
      </w:pPr>
      <w:r>
        <w:rPr>
          <w:rFonts w:ascii="Arial" w:cs="Arial" w:eastAsia="Arial" w:hAnsi="Arial"/>
          <w:sz w:val="17"/>
          <w:szCs w:val="17"/>
          <w:color w:val="auto"/>
        </w:rPr>
        <w:t>Not less than 45 days (or such shorter period as shall be satisfactory to the Trustee) prior to each sinking fund payment date for any Securities, the Company will deliver to the Trustee an Officer’s Certificate specifying the amount of the next ensuing sinking fund payment for such Securities pursuant to the terms of such Securities, the portion thereof, if any, which is to be satisfied by payment of cash and the portion thereof, if any, which is to be satisfied by delivering and crediting Securities pursuant to Section 1202 and will also deliver to the Trustee any Securities to be so delivered. Not less than 30 days prior to each such sinking fund payment date, the Securities to be redeemed upon such sinking fund payment date shall be selected in the manner specified in Section 1103 and the Company shall cause notice of the redemption thereof to be given in the name of and at the expense of the Company in the manner provided in Section 1104. Such notice having been duly given, the redemption of such Securities shall be made upon the terms and in the manner stated in Section 1106 and Section 1107.</w:t>
      </w:r>
    </w:p>
    <w:p>
      <w:pPr>
        <w:spacing w:after="0" w:line="39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XIII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DEFEASANCE AND COVENANT DEFEASANCE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1301. </w:t>
      </w:r>
      <w:r>
        <w:rPr>
          <w:rFonts w:ascii="Arial" w:cs="Arial" w:eastAsia="Arial" w:hAnsi="Arial"/>
          <w:sz w:val="18"/>
          <w:szCs w:val="18"/>
          <w:u w:val="single" w:color="auto"/>
          <w:color w:val="auto"/>
        </w:rPr>
        <w:t>Company’s Option to Effect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Unless otherwise provided as contemplated by Section 301, Section 1302 and Section 1303 shall apply to all Securities or each series of Securities, as the case may be, in either case, denominated in U.S. dollars and bearing interest at a fixed rate, in accordance with any applicable requirements provided pursuant to Section 301 and upon compliance with the conditions set forth below in this Article XIII; and the Company may elect, at its option at any time, to have Section 1302 and Section 1303 applied to any Securities or any series of Securities, as the case may be, pursuant to such Section 1302 or Section 1303, in accordance with any applicable requirements provided pursuant to Section 301 and upon compliance with the conditions set forth below in this Article XIII. Any such election to have or not to have Section 1302 and Section 1303 apply, as the case may be, shall be evidenced by a Board Resolution, Officer’s Certificate or in another manner specified as contemplated by Section 301 for such Securities.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1302. </w:t>
      </w:r>
      <w:r>
        <w:rPr>
          <w:rFonts w:ascii="Arial" w:cs="Arial" w:eastAsia="Arial" w:hAnsi="Arial"/>
          <w:sz w:val="18"/>
          <w:szCs w:val="18"/>
          <w:u w:val="single" w:color="auto"/>
          <w:color w:val="auto"/>
        </w:rPr>
        <w:t>Defeasance and Discharge</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color w:val="auto"/>
        </w:rPr>
        <w:t>Upon the Company’s exercise of its option, if any, to have this Section 1302 applied to any Securities or any series of Securities, as the case may be, or if this Section 1302 shall otherwise apply to any Securities or any series of Securities, as the case may be, the Company shall be deemed to have been discharged from its obligations with respect to such Securities as provided in this Section 1302 on and after the date the conditions set forth in Section 1304 are satisfied (hereinafter called “</w:t>
      </w:r>
      <w:r>
        <w:rPr>
          <w:rFonts w:ascii="Arial" w:cs="Arial" w:eastAsia="Arial" w:hAnsi="Arial"/>
          <w:sz w:val="16"/>
          <w:szCs w:val="16"/>
          <w:u w:val="single" w:color="auto"/>
          <w:color w:val="auto"/>
        </w:rPr>
        <w:t>Defeasance</w:t>
      </w:r>
      <w:r>
        <w:rPr>
          <w:rFonts w:ascii="Arial" w:cs="Arial" w:eastAsia="Arial" w:hAnsi="Arial"/>
          <w:sz w:val="16"/>
          <w:szCs w:val="16"/>
          <w:color w:val="auto"/>
        </w:rPr>
        <w:t>”). For this purpose, such Defeasance means that the Company shall be deemed to have paid and discharged the entire indebtedness represented by such Securities and to have satisfied all its other obligations under such Securities and this Indenture insofar as such Securities are concerned (and the Trustee, at the expense of the Company, shall execute such instruments reasonably requested by the Company</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274" w:right="259" w:bottom="1440" w:gutter="0" w:footer="0" w:header="0"/>
        </w:sectPr>
      </w:pPr>
    </w:p>
    <w:bookmarkStart w:id="105" w:name="page106"/>
    <w:bookmarkEnd w:id="105"/>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acknowledging the same), subject to the following which shall survive until otherwise terminated or discharged hereunder: (1) the rights of Holders of such Securities to receive, solely from the trust fund described in Section 1304 and as more fully set forth in such Section 1305, payments in respect of the principal of and premium, if any, and interest on such Securities when payments are due, (2) the Company’s obligations with respect to such Securities under Section 304, Section 305, Section 306, Section 1003, Section 1004, Section 1005 and the Company’s obligations to the Trustee under Section 607, (3) the rights, powers, trusts, duties and immunities of the Trustee hereunder and (4) this Article XIII. Subject to compliance with this Article XIII, the Company may exercise its option, if any, to have this Section 1302 applied to the Securities of any series notwithstanding the prior exercise of its option, if any, to have Section 1303 applied to such Securities.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1303. </w:t>
      </w:r>
      <w:r>
        <w:rPr>
          <w:rFonts w:ascii="Arial" w:cs="Arial" w:eastAsia="Arial" w:hAnsi="Arial"/>
          <w:sz w:val="18"/>
          <w:szCs w:val="18"/>
          <w:u w:val="single" w:color="auto"/>
          <w:color w:val="auto"/>
        </w:rPr>
        <w:t>Covenant Defeasance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Upon the Company’s exercise of its option, if any, to have this Section 1303 applied to any Securities or any series of Securities, as the case may be, or if this Section 1303 shall otherwise apply to any Securities or any series of Securities, as the case may be, (1) the Company shall be released from its obligations under any covenants provided pursuant to Section 301(22), Section 901(1) or Section 901(8) for the benefit of the Holders of such Securities and the covenants set forth in Section 704, Section 1002, Section 1007 and Section 801, and (2) the occurrence of any event specified in Section 501(3) and Section 501(6) shall be deemed not to be or result in an Event of Default, in each case with respect to such Securities as provided in this Section 1303 on and after the date the conditions set forth in Section 1304 are satisfied (hereinafter called “</w:t>
      </w:r>
      <w:r>
        <w:rPr>
          <w:rFonts w:ascii="Arial" w:cs="Arial" w:eastAsia="Arial" w:hAnsi="Arial"/>
          <w:sz w:val="17"/>
          <w:szCs w:val="17"/>
          <w:u w:val="single" w:color="auto"/>
          <w:color w:val="auto"/>
        </w:rPr>
        <w:t>Covenant Defeasance</w:t>
      </w:r>
      <w:r>
        <w:rPr>
          <w:rFonts w:ascii="Arial" w:cs="Arial" w:eastAsia="Arial" w:hAnsi="Arial"/>
          <w:sz w:val="17"/>
          <w:szCs w:val="17"/>
          <w:color w:val="auto"/>
        </w:rPr>
        <w:t>”). For this purpose, such Covenant Defeasance means that, with respect to such Securities, the Company may omit to comply with and shall have no liability in respect of any term, condition or limitation set forth in any such specified Section, whether directly or indirectly by reason of any reference elsewhere herein to any such Section or by reason of any reference in any such Section to any other provision herein or in any other document, but the remainder of this Indenture and such Securities shall be unaffected thereby.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1304. </w:t>
      </w:r>
      <w:r>
        <w:rPr>
          <w:rFonts w:ascii="Arial" w:cs="Arial" w:eastAsia="Arial" w:hAnsi="Arial"/>
          <w:sz w:val="18"/>
          <w:szCs w:val="18"/>
          <w:u w:val="single" w:color="auto"/>
          <w:color w:val="auto"/>
        </w:rPr>
        <w:t>Conditions to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shall be the conditions to the application of Section 1302 or Section 1303 to any Securities or any series of Securities, as the case may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be:</w:t>
      </w:r>
    </w:p>
    <w:p>
      <w:pPr>
        <w:spacing w:after="0" w:line="116" w:lineRule="exact"/>
        <w:rPr>
          <w:sz w:val="20"/>
          <w:szCs w:val="20"/>
          <w:color w:val="auto"/>
        </w:rPr>
      </w:pPr>
    </w:p>
    <w:p>
      <w:pPr>
        <w:ind w:left="900" w:right="80" w:hanging="446"/>
        <w:spacing w:after="0" w:line="288" w:lineRule="auto"/>
        <w:tabs>
          <w:tab w:leader="none" w:pos="900" w:val="left"/>
        </w:tabs>
        <w:numPr>
          <w:ilvl w:val="0"/>
          <w:numId w:val="83"/>
        </w:numPr>
        <w:rPr>
          <w:rFonts w:ascii="Arial" w:cs="Arial" w:eastAsia="Arial" w:hAnsi="Arial"/>
          <w:sz w:val="16"/>
          <w:szCs w:val="16"/>
          <w:color w:val="auto"/>
        </w:rPr>
      </w:pPr>
      <w:r>
        <w:rPr>
          <w:rFonts w:ascii="Arial" w:cs="Arial" w:eastAsia="Arial" w:hAnsi="Arial"/>
          <w:sz w:val="16"/>
          <w:szCs w:val="16"/>
          <w:color w:val="auto"/>
        </w:rPr>
        <w:t>The Company shall irrevocably have deposited or caused to be deposited with the Trustee (or another trustee which satisfies the requirements contemplated by Section 609 and agrees to comply with the provisions of this Article XIII applicable to it) as trust funds in trust for the purpose of making the following payments, specifically pledged as security for, and dedicated solely to, the benefits of the Holders of such Securities,</w:t>
      </w:r>
    </w:p>
    <w:p>
      <w:pPr>
        <w:ind w:left="900" w:right="80"/>
        <w:spacing w:after="0" w:line="288" w:lineRule="auto"/>
        <w:rPr>
          <w:rFonts w:ascii="Arial" w:cs="Arial" w:eastAsia="Arial" w:hAnsi="Arial"/>
          <w:sz w:val="16"/>
          <w:szCs w:val="16"/>
          <w:color w:val="auto"/>
        </w:rPr>
      </w:pPr>
      <w:r>
        <w:rPr>
          <w:rFonts w:ascii="Arial" w:cs="Arial" w:eastAsia="Arial" w:hAnsi="Arial"/>
          <w:sz w:val="16"/>
          <w:szCs w:val="16"/>
          <w:color w:val="auto"/>
        </w:rPr>
        <w:t>(A) money in an amount, or (B) (i) in the case of any Securities denominated in U.S. Dollars, cash in U.S. Dollars and/or U.S. Government Obligations, and (ii) in the case of any Securities denominated in a Foreign Currency (other than composite currency), money and/or Foreign Government Obligations, in each case which through the scheduled payment of principal and interest in respect thereof in accordance with their terms will provide money in an amount, or (C) a combination thereof, in each case sufficient, in the opinion of a nationally recognized firm of independent public accountants expressed in a written certification thereof delivered to the Trustee, to pay and discharge, and which shall be applied by the Trustee (or any such other qualifying trustee) to pay and discharge, the principal of and premium, if any, and interest on such Securities on the respective Stated Maturities, in accordance with the terms of this Indenture and such Securities. As used</w:t>
      </w:r>
    </w:p>
    <w:p>
      <w:pPr>
        <w:spacing w:after="0" w:line="10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40"/>
          </w:cols>
          <w:pgMar w:left="240" w:top="274" w:right="319" w:bottom="1440" w:gutter="0" w:footer="0" w:header="0"/>
        </w:sectPr>
      </w:pPr>
    </w:p>
    <w:bookmarkStart w:id="106" w:name="page107"/>
    <w:bookmarkEnd w:id="106"/>
    <w:p>
      <w:pPr>
        <w:ind w:left="466" w:right="10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herein, “</w:t>
      </w:r>
      <w:r>
        <w:rPr>
          <w:rFonts w:ascii="Arial" w:cs="Arial" w:eastAsia="Arial" w:hAnsi="Arial"/>
          <w:sz w:val="16"/>
          <w:szCs w:val="16"/>
          <w:u w:val="single" w:color="auto"/>
          <w:color w:val="auto"/>
        </w:rPr>
        <w:t>U.S. Government Obligation</w:t>
      </w:r>
      <w:r>
        <w:rPr>
          <w:rFonts w:ascii="Arial" w:cs="Arial" w:eastAsia="Arial" w:hAnsi="Arial"/>
          <w:sz w:val="16"/>
          <w:szCs w:val="16"/>
          <w:color w:val="auto"/>
        </w:rPr>
        <w:t>” means (x) any security which is (i) a direct obligation of the United States of America for the payment of which the full faith and credit of the United States of America is pledged or (ii) an obligation of a Person controlled or supervised by and acting as an agency or instrumentality of the United States of America the payment of which is unconditionally guaranteed as a full faith and credit obligation by the United States of America, which, in either case (i) or (ii), is not callable or redeemable at the option of the issuer thereof, and</w:t>
      </w:r>
    </w:p>
    <w:p>
      <w:pPr>
        <w:spacing w:after="0" w:line="2" w:lineRule="exact"/>
        <w:rPr>
          <w:sz w:val="20"/>
          <w:szCs w:val="20"/>
          <w:color w:val="auto"/>
        </w:rPr>
      </w:pPr>
    </w:p>
    <w:p>
      <w:pPr>
        <w:ind w:left="466" w:right="20" w:firstLine="1"/>
        <w:spacing w:after="0" w:line="252" w:lineRule="auto"/>
        <w:tabs>
          <w:tab w:leader="none" w:pos="721" w:val="left"/>
        </w:tabs>
        <w:numPr>
          <w:ilvl w:val="1"/>
          <w:numId w:val="84"/>
        </w:numPr>
        <w:rPr>
          <w:rFonts w:ascii="Arial" w:cs="Arial" w:eastAsia="Arial" w:hAnsi="Arial"/>
          <w:sz w:val="18"/>
          <w:szCs w:val="18"/>
          <w:color w:val="auto"/>
        </w:rPr>
      </w:pPr>
      <w:r>
        <w:rPr>
          <w:rFonts w:ascii="Arial" w:cs="Arial" w:eastAsia="Arial" w:hAnsi="Arial"/>
          <w:sz w:val="18"/>
          <w:szCs w:val="18"/>
          <w:color w:val="auto"/>
        </w:rPr>
        <w:t xml:space="preserve">any depositary receipt issued by a bank (as defined in Section 3(a)(2) of the Securities Act) as custodian with respect to any U.S. Government Obligation which is specified in clause (x) above and held by such bank for the account of the holder of such depositary receipt, or with respect to any specific payment of principal of or interest on any U.S. Government Obligation which is so specified and held;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(except as required by law) such custodian is not authorized to make any deduction from the amount payable to the holder of such depositary receipt from any amount received by the custodian in respect of the U.S. Government Obligation or the specific payment of principal or interest evidenced by such depositary receipt.</w:t>
      </w:r>
    </w:p>
    <w:p>
      <w:pPr>
        <w:spacing w:after="0" w:line="99" w:lineRule="exact"/>
        <w:rPr>
          <w:rFonts w:ascii="Arial" w:cs="Arial" w:eastAsia="Arial" w:hAnsi="Arial"/>
          <w:sz w:val="18"/>
          <w:szCs w:val="18"/>
          <w:color w:val="auto"/>
        </w:rPr>
      </w:pPr>
    </w:p>
    <w:p>
      <w:pPr>
        <w:ind w:left="446" w:right="100" w:hanging="446"/>
        <w:spacing w:after="0" w:line="288" w:lineRule="auto"/>
        <w:tabs>
          <w:tab w:leader="none" w:pos="446" w:val="left"/>
        </w:tabs>
        <w:numPr>
          <w:ilvl w:val="0"/>
          <w:numId w:val="85"/>
        </w:numPr>
        <w:rPr>
          <w:rFonts w:ascii="Arial" w:cs="Arial" w:eastAsia="Arial" w:hAnsi="Arial"/>
          <w:sz w:val="16"/>
          <w:szCs w:val="16"/>
          <w:color w:val="auto"/>
        </w:rPr>
      </w:pPr>
      <w:r>
        <w:rPr>
          <w:rFonts w:ascii="Arial" w:cs="Arial" w:eastAsia="Arial" w:hAnsi="Arial"/>
          <w:sz w:val="16"/>
          <w:szCs w:val="16"/>
          <w:color w:val="auto"/>
        </w:rPr>
        <w:t>In the event of an election to have Section 1302 apply to any Securities or any series of Securities, as the case may be, the Company shall have delivered to the Trustee an Opinion of Counsel stating that (A) the Company has received from, or there has been published by, the U.S. Internal Revenue Service a ruling or (B) since the date of this Indenture, there has been a change in the applicable Federal income tax law, in either case</w:t>
      </w:r>
    </w:p>
    <w:p>
      <w:pPr>
        <w:ind w:left="446" w:right="20"/>
        <w:spacing w:after="0" w:line="254" w:lineRule="auto"/>
        <w:rPr>
          <w:rFonts w:ascii="Arial" w:cs="Arial" w:eastAsia="Arial" w:hAnsi="Arial"/>
          <w:sz w:val="16"/>
          <w:szCs w:val="16"/>
          <w:color w:val="auto"/>
        </w:rPr>
      </w:pPr>
      <w:r>
        <w:rPr>
          <w:rFonts w:ascii="Arial" w:cs="Arial" w:eastAsia="Arial" w:hAnsi="Arial"/>
          <w:sz w:val="18"/>
          <w:szCs w:val="18"/>
          <w:color w:val="auto"/>
        </w:rPr>
        <w:t>(A) or (B) to the effect that, and based thereon such opinion shall confirm that, the Holders of such Securities will not recognize income, gain or loss for Federal income tax purposes as a result of the deposit, Defeasance and discharge to be effected with respect to such Securities and will be subject to Federal income tax on the same amount, in the same manner and at the same times as would be the case if such deposit, Defeasance and discharge were not to occur.</w:t>
      </w:r>
    </w:p>
    <w:p>
      <w:pPr>
        <w:spacing w:after="0" w:line="95" w:lineRule="exact"/>
        <w:rPr>
          <w:rFonts w:ascii="Arial" w:cs="Arial" w:eastAsia="Arial" w:hAnsi="Arial"/>
          <w:sz w:val="16"/>
          <w:szCs w:val="16"/>
          <w:color w:val="auto"/>
        </w:rPr>
      </w:pPr>
    </w:p>
    <w:p>
      <w:pPr>
        <w:ind w:left="446" w:hanging="446"/>
        <w:spacing w:after="0" w:line="257" w:lineRule="auto"/>
        <w:tabs>
          <w:tab w:leader="none" w:pos="446" w:val="left"/>
        </w:tabs>
        <w:numPr>
          <w:ilvl w:val="0"/>
          <w:numId w:val="85"/>
        </w:numPr>
        <w:rPr>
          <w:rFonts w:ascii="Arial" w:cs="Arial" w:eastAsia="Arial" w:hAnsi="Arial"/>
          <w:sz w:val="18"/>
          <w:szCs w:val="18"/>
          <w:color w:val="auto"/>
        </w:rPr>
      </w:pPr>
      <w:r>
        <w:rPr>
          <w:rFonts w:ascii="Arial" w:cs="Arial" w:eastAsia="Arial" w:hAnsi="Arial"/>
          <w:sz w:val="18"/>
          <w:szCs w:val="18"/>
          <w:color w:val="auto"/>
        </w:rPr>
        <w:t>In the event of an election to have Section 1303 apply to any Securities or any series of Securities, as the case may be, the Company shall have delivered to the Trustee an Opinion of Counsel to the effect that the Holders of such Securities will not recognize income,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w:t>
      </w:r>
    </w:p>
    <w:p>
      <w:pPr>
        <w:spacing w:after="0" w:line="93" w:lineRule="exact"/>
        <w:rPr>
          <w:rFonts w:ascii="Arial" w:cs="Arial" w:eastAsia="Arial" w:hAnsi="Arial"/>
          <w:sz w:val="18"/>
          <w:szCs w:val="18"/>
          <w:color w:val="auto"/>
        </w:rPr>
      </w:pPr>
    </w:p>
    <w:p>
      <w:pPr>
        <w:ind w:left="446" w:right="140" w:hanging="446"/>
        <w:spacing w:after="0" w:line="277" w:lineRule="auto"/>
        <w:tabs>
          <w:tab w:leader="none" w:pos="446" w:val="left"/>
        </w:tabs>
        <w:numPr>
          <w:ilvl w:val="0"/>
          <w:numId w:val="85"/>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to the effect that neither such Securities nor any other Securities of the same series, if then listed on any securities exchange, will be delisted as a result of such deposit.</w:t>
      </w:r>
    </w:p>
    <w:p>
      <w:pPr>
        <w:spacing w:after="0" w:line="75" w:lineRule="exact"/>
        <w:rPr>
          <w:rFonts w:ascii="Arial" w:cs="Arial" w:eastAsia="Arial" w:hAnsi="Arial"/>
          <w:sz w:val="18"/>
          <w:szCs w:val="18"/>
          <w:color w:val="auto"/>
        </w:rPr>
      </w:pPr>
    </w:p>
    <w:p>
      <w:pPr>
        <w:ind w:left="446" w:right="200" w:hanging="446"/>
        <w:spacing w:after="0" w:line="264" w:lineRule="auto"/>
        <w:tabs>
          <w:tab w:leader="none" w:pos="446" w:val="left"/>
        </w:tabs>
        <w:numPr>
          <w:ilvl w:val="0"/>
          <w:numId w:val="85"/>
        </w:numPr>
        <w:rPr>
          <w:rFonts w:ascii="Arial" w:cs="Arial" w:eastAsia="Arial" w:hAnsi="Arial"/>
          <w:sz w:val="18"/>
          <w:szCs w:val="18"/>
          <w:color w:val="auto"/>
        </w:rPr>
      </w:pPr>
      <w:r>
        <w:rPr>
          <w:rFonts w:ascii="Arial" w:cs="Arial" w:eastAsia="Arial" w:hAnsi="Arial"/>
          <w:sz w:val="18"/>
          <w:szCs w:val="18"/>
          <w:color w:val="auto"/>
        </w:rPr>
        <w:t>No Default or Event of Default with respect to such Securities or any other Securities shall have occurred and be continuing at the time of such deposit or, insofar as Section 501(4) or Section 501(5) are concerned, at any time on or prior to the 90th day after the date of such deposit (it being understood that this condition shall not be deemed satisfied until after such 90th day).</w:t>
      </w:r>
    </w:p>
    <w:p>
      <w:pPr>
        <w:spacing w:after="0" w:line="114"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0946"/>
          </w:cols>
          <w:pgMar w:left="694" w:top="274" w:right="259" w:bottom="1440" w:gutter="0" w:footer="0" w:header="0"/>
        </w:sectPr>
      </w:pPr>
    </w:p>
    <w:bookmarkStart w:id="107" w:name="page108"/>
    <w:bookmarkEnd w:id="107"/>
    <w:p>
      <w:pPr>
        <w:ind w:left="900" w:right="180" w:hanging="446"/>
        <w:spacing w:after="0" w:line="277"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Such Defeasance or Covenant Defeasance shall not result in a breach or violation of, or constitute a default under, any other material agreement or instrument to which the Company is a party or by which it is bound.</w:t>
      </w:r>
    </w:p>
    <w:p>
      <w:pPr>
        <w:spacing w:after="0" w:line="75" w:lineRule="exact"/>
        <w:rPr>
          <w:rFonts w:ascii="Arial" w:cs="Arial" w:eastAsia="Arial" w:hAnsi="Arial"/>
          <w:sz w:val="18"/>
          <w:szCs w:val="18"/>
          <w:color w:val="auto"/>
        </w:rPr>
      </w:pPr>
    </w:p>
    <w:p>
      <w:pPr>
        <w:jc w:val="both"/>
        <w:ind w:left="900" w:right="260" w:hanging="446"/>
        <w:spacing w:after="0" w:line="264"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and an Opinion of Counsel, each stating that all conditions precedent with respect to such Defeasance or Covenant Defeasance have been complied with (in each case, subject to the satisfaction of the condition in clause (5)).</w:t>
      </w:r>
    </w:p>
    <w:p>
      <w:pPr>
        <w:spacing w:after="0" w:line="181" w:lineRule="exact"/>
        <w:rPr>
          <w:sz w:val="20"/>
          <w:szCs w:val="20"/>
          <w:color w:val="auto"/>
        </w:rPr>
      </w:pPr>
    </w:p>
    <w:p>
      <w:pPr>
        <w:ind w:right="800" w:firstLine="456"/>
        <w:spacing w:after="0" w:line="277" w:lineRule="auto"/>
        <w:rPr>
          <w:sz w:val="20"/>
          <w:szCs w:val="20"/>
          <w:color w:val="auto"/>
        </w:rPr>
      </w:pPr>
      <w:r>
        <w:rPr>
          <w:rFonts w:ascii="Arial" w:cs="Arial" w:eastAsia="Arial" w:hAnsi="Arial"/>
          <w:sz w:val="18"/>
          <w:szCs w:val="18"/>
          <w:color w:val="auto"/>
        </w:rPr>
        <w:t>Before or after a deposit, the Company may make arrangements satisfactory to the Trustee for the redemption of Securities at a future date in accordance with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1305. </w:t>
      </w:r>
      <w:r>
        <w:rPr>
          <w:rFonts w:ascii="Arial" w:cs="Arial" w:eastAsia="Arial" w:hAnsi="Arial"/>
          <w:sz w:val="18"/>
          <w:szCs w:val="18"/>
          <w:u w:val="single" w:color="auto"/>
          <w:color w:val="auto"/>
        </w:rPr>
        <w:t>Deposited Money and U.S. Government Obligations to Be Held in Trust; Miscellaneous Provisions</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93" w:lineRule="auto"/>
        <w:rPr>
          <w:sz w:val="20"/>
          <w:szCs w:val="20"/>
          <w:color w:val="auto"/>
        </w:rPr>
      </w:pPr>
      <w:r>
        <w:rPr>
          <w:rFonts w:ascii="Arial" w:cs="Arial" w:eastAsia="Arial" w:hAnsi="Arial"/>
          <w:sz w:val="16"/>
          <w:szCs w:val="16"/>
          <w:color w:val="auto"/>
        </w:rPr>
        <w:t>Subject to the provisions of the last paragraph of Section 1003, all money and U.S. Government Obligations (including the proceeds thereof) deposited with the Trustee or other qualifying trustee (solely for purposes of this Section 1305 and Section 1306, the Trustee and any such other trustee are referred to collectively as the “</w:t>
      </w:r>
      <w:r>
        <w:rPr>
          <w:rFonts w:ascii="Arial" w:cs="Arial" w:eastAsia="Arial" w:hAnsi="Arial"/>
          <w:sz w:val="16"/>
          <w:szCs w:val="16"/>
          <w:u w:val="single" w:color="auto"/>
          <w:color w:val="auto"/>
        </w:rPr>
        <w:t>Trustee</w:t>
      </w:r>
      <w:r>
        <w:rPr>
          <w:rFonts w:ascii="Arial" w:cs="Arial" w:eastAsia="Arial" w:hAnsi="Arial"/>
          <w:sz w:val="16"/>
          <w:szCs w:val="16"/>
          <w:color w:val="auto"/>
        </w:rPr>
        <w:t>”) pursuant to Section 1304 in respect of any Securities shall be held in trust and applied by the Trustee, in accordance with the provisions of such Securities and this Indenture, to the payment, either directly or through any such Paying Agent (including the Company acting as its own Paying Agent) as the Trustee may determine, to the Holders of such Securities, of all sums due and to become due thereon in respect of principal and premium, if any, and interest, but money so held in trust need not be segregated from other funds except to the extent required by law.</w:t>
      </w:r>
    </w:p>
    <w:p>
      <w:pPr>
        <w:spacing w:after="0" w:line="165"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 xml:space="preserve">The Company shall pay and indemnify the Trustee against any tax, fee or other charge imposed on or assessed against the U.S. Government Obligations deposited pursuant to Section 1304 or the principal and interest received in respect thereof other than any such tax, fee or other charge which by law is for the account of the Holders of Outstanding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Trustee shall be entitled to charge any such tax, fee or other charge to such Holder’s account.</w:t>
      </w:r>
    </w:p>
    <w:p>
      <w:pPr>
        <w:spacing w:after="0" w:line="187"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Anything in this Article XIII to the contrary notwithstanding, the Trustee shall deliver or pay to the Company from time to time upon Company Request any money or U.S. Government Obligations or Foreign Currency or Foreign Government Obligations held by it as provided in Section 1304 with respect to any Securities which are in excess of the amount thereof which would then be required to be deposited to effect the Defeasance or Covenant Defeasance, as the case may be, with respect to such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1306. </w:t>
      </w:r>
      <w:r>
        <w:rPr>
          <w:rFonts w:ascii="Arial" w:cs="Arial" w:eastAsia="Arial" w:hAnsi="Arial"/>
          <w:sz w:val="18"/>
          <w:szCs w:val="18"/>
          <w:u w:val="single" w:color="auto"/>
          <w:color w:val="auto"/>
        </w:rPr>
        <w:t>Reinstatement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 xml:space="preserve">If the Trustee or the Paying Agent is unable to apply any money in accordance with this Article XIII with respect to any Securities by reason of any order or judgment of any court or governmental authority enjoining, restraining or otherwise prohibiting such application, then the obligations under this Indenture and such Securities from which the Company has been discharged or released pursuant to Section 1302 or Section 1303 shall be revived and reinstated as though no deposit had occurred pursuant to this Article XIII with respect to such Securities, until such time as the Trustee or Paying Agent is permitted to apply all money held in trust pursuant to Section 1305 with respect to such Securities in accordance with this Article XIII;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 if the Company makes any payment of principal of or premium, if any, or interest on any such Security following such reinstatement of its obligations, the Company shall be subrogated to the rights, if any, of the Holders of such Securities to</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274" w:right="239" w:bottom="1440" w:gutter="0" w:footer="0" w:header="0"/>
        </w:sectPr>
      </w:pPr>
    </w:p>
    <w:bookmarkStart w:id="108" w:name="page109"/>
    <w:bookmarkEnd w:id="108"/>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receive such payment from the money so held in trust and (b) unless otherwise required by any legal proceeding or any order or judgment of any court or governmental authority, the Trustee or Paying Agent shall return all such money and U.S. Government Obligations to the Company promptly after receiving a written request therefor at any time, if such reinstatement of the Company’s obligations has occurred and continues to be in effect.</w:t>
      </w:r>
    </w:p>
    <w:p>
      <w:pPr>
        <w:spacing w:after="0" w:line="37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XIV</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REPAYMENT AT THE OPTION OF HOLDERS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308" w:lineRule="auto"/>
        <w:rPr>
          <w:sz w:val="20"/>
          <w:szCs w:val="20"/>
          <w:color w:val="auto"/>
        </w:rPr>
      </w:pPr>
      <w:r>
        <w:rPr>
          <w:rFonts w:ascii="Arial" w:cs="Arial" w:eastAsia="Arial" w:hAnsi="Arial"/>
          <w:sz w:val="17"/>
          <w:szCs w:val="17"/>
          <w:color w:val="auto"/>
        </w:rPr>
        <w:t>Repayment of Securities of any series before their Stated Maturity at the option of Holders thereof shall be made in accordance with the terms of such Securities and (except as otherwise specified as contemplated by Section 301 for Securities of any series) in accordance with this Article XIV.</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1402. </w:t>
      </w:r>
      <w:r>
        <w:rPr>
          <w:rFonts w:ascii="Arial" w:cs="Arial" w:eastAsia="Arial" w:hAnsi="Arial"/>
          <w:sz w:val="18"/>
          <w:szCs w:val="18"/>
          <w:u w:val="single" w:color="auto"/>
          <w:color w:val="auto"/>
        </w:rPr>
        <w:t>Repayment of Securities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Securities of any series subject to repayment in whole or in part at the option of the Holders thereof will, unless otherwise provided in the terms of such Securities, be repaid at a price equal to the principal amount thereof and premium, if any, thereon, together with interest thereon accrued to the Repayment Date specified in or pursuant to the terms of such Securities. The Company covenants that on or before the Repayment Date it will deposit with the Trustee or with a Paying Agent (or, if the Company is acting as its own Paying Agent, segregate and hold in trust as provided in Section 1004) an amount of money sufficient to pay the principal (or, if so provided by the terms of the Securities of any series, a percentage of the principal) of, the premium, if any, and (except if the Repayment Date shall be an Interest Payment Date) accrued interest on, all the Securities or portions thereof, as the case may be, to be repaid on such date.</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1403. </w:t>
      </w:r>
      <w:r>
        <w:rPr>
          <w:rFonts w:ascii="Arial" w:cs="Arial" w:eastAsia="Arial" w:hAnsi="Arial"/>
          <w:sz w:val="18"/>
          <w:szCs w:val="18"/>
          <w:u w:val="single" w:color="auto"/>
          <w:color w:val="auto"/>
        </w:rPr>
        <w:t>Exercise of Option</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9" w:lineRule="auto"/>
        <w:rPr>
          <w:sz w:val="20"/>
          <w:szCs w:val="20"/>
          <w:color w:val="auto"/>
        </w:rPr>
      </w:pPr>
      <w:r>
        <w:rPr>
          <w:rFonts w:ascii="Arial" w:cs="Arial" w:eastAsia="Arial" w:hAnsi="Arial"/>
          <w:sz w:val="17"/>
          <w:szCs w:val="17"/>
          <w:color w:val="auto"/>
        </w:rPr>
        <w:t>Securities of any series subject to repayment at the option of the Holders thereof will contain an “Option to Elect Repayment” form on the reverse of such Securities. To be repaid at the option of the Holder, any Security so providing for such repayment, with the “Option to Elect Repayment” form on the reverse of such Security duly completed by the Holder (or by the Holder’s attorney duly authorized in writing), must be received by the Company at the Place of Payment therefor specified in the terms of such Security (or at such other place or places of which the Company shall from time to time notify the Holders of such Securities) not earlier than 45 days nor later than 30 days prior to the Repayment Date. If less than the entire principal amount of such Security is to be repaid in accordance with the terms of such Security, the principal amount of such Security to be repaid, in increments of the minimum denomination for Securities of such series, and the denomination or denominations of the Security or Securities to be issued to the Holder for the portion of the principal amount of such Security surrendered that is not to be repaid, must be specified. The principal amount of any Security providing for repayment at the option of the Holder thereof may not be repaid in part if, following such repayment, the unpaid principal amount of such Security would be less than the minimum authorized denomination of Securities of the series of which such Security to be repaid is a part. Except as otherwise may be provided by the terms of any Security providing for repayment at the option of the Holder thereof, exercise of the repayment option by the Holder shall be irrevocable unless waived by the Company.</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00"/>
          </w:cols>
          <w:pgMar w:left="240" w:top="274" w:right="259" w:bottom="1440" w:gutter="0" w:footer="0" w:header="0"/>
        </w:sectPr>
      </w:pPr>
    </w:p>
    <w:bookmarkStart w:id="109" w:name="page110"/>
    <w:bookmarkEnd w:id="10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1404. </w:t>
      </w:r>
      <w:r>
        <w:rPr>
          <w:rFonts w:ascii="Arial" w:cs="Arial" w:eastAsia="Arial" w:hAnsi="Arial"/>
          <w:sz w:val="18"/>
          <w:szCs w:val="18"/>
          <w:u w:val="single" w:color="auto"/>
          <w:color w:val="auto"/>
        </w:rPr>
        <w:t>When Securities Presented for Repayment Become Due and Payable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 xml:space="preserve">If Securities of any series providing for repayment at the option of the Holders thereof shall have been surrendered as provided in this Article XIV and as provided by or pursuant to the terms of such Securities, such Securities or the portions thereof, as the case may be, to be repaid shall become due and payable and shall be paid by the Company on the Repayment Date therein specified, and on and after such Repayment Date (unless the Company shall default in the payment of such Securities on such Repayment Date) such Securities shall, if the same were interest-bearing, cease to bear interest. Upon surrender of any such Security for repayment in accordance with such provisions, the principal amount of such Security so to be repaid shall be paid by the Company, together with accrued interest and/or premium, if any, to (but excluding) the Repayment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unless otherwise specified as contemplated by Section 301, installments of interest, if any, whose Stated Maturity is on or prior to the Repayment Date shall be payable (but without interest thereon, unless the Company shall default in the payment thereof) to the Holders of such Securities, or one or more Predecessor Securities, registered as such at the close of business on the relevant Regular Record Date according to their terms and the provisions of Section 307.</w:t>
      </w:r>
    </w:p>
    <w:p>
      <w:pPr>
        <w:spacing w:after="0" w:line="167" w:lineRule="exact"/>
        <w:rPr>
          <w:sz w:val="20"/>
          <w:szCs w:val="20"/>
          <w:color w:val="auto"/>
        </w:rPr>
      </w:pPr>
    </w:p>
    <w:p>
      <w:pPr>
        <w:jc w:val="both"/>
        <w:ind w:right="200" w:firstLine="456"/>
        <w:spacing w:after="0" w:line="264" w:lineRule="auto"/>
        <w:rPr>
          <w:sz w:val="20"/>
          <w:szCs w:val="20"/>
          <w:color w:val="auto"/>
        </w:rPr>
      </w:pPr>
      <w:r>
        <w:rPr>
          <w:rFonts w:ascii="Arial" w:cs="Arial" w:eastAsia="Arial" w:hAnsi="Arial"/>
          <w:sz w:val="18"/>
          <w:szCs w:val="18"/>
          <w:color w:val="auto"/>
        </w:rPr>
        <w:t>If the principal amount of any Security surrendered for repayment shall not be so repaid upon surrender thereof, such principal amount (together with interest, if any, thereon accrued to such Repayment Date) and any premium shall, until paid, bear interest from the Repayment Date at the rate of interest or yield to maturity (in the case of Original Issue Discount Securities) set forth in such Security.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1405. </w:t>
      </w:r>
      <w:r>
        <w:rPr>
          <w:rFonts w:ascii="Arial" w:cs="Arial" w:eastAsia="Arial" w:hAnsi="Arial"/>
          <w:sz w:val="18"/>
          <w:szCs w:val="18"/>
          <w:u w:val="single" w:color="auto"/>
          <w:color w:val="auto"/>
        </w:rPr>
        <w:t>Securities Repaid in Part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Upon surrender of any Security which is to be repaid in part only, the Company shall execute and the Trustee shall authenticate and deliver to the Holder of such Security, without service charge and at the expense of the Company, a new Security or Securities of the same series, of any authorized denomination specified by the Holder, in a principal amount equal to and in exchange for the portion of the principal of such Security so surrendered which is not to be repaid.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w:t>
      </w:r>
    </w:p>
    <w:p>
      <w:pPr>
        <w:spacing w:after="0" w:line="225"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This Indenture may be executed in any number of counterparts, each of which so executed shall be deemed to be an original, but all such counterparts shall together constitute but one and the same instrument.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[Signature page follows]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274" w:right="239" w:bottom="1440" w:gutter="0" w:footer="0" w:header="0"/>
        </w:sectPr>
      </w:pPr>
    </w:p>
    <w:bookmarkStart w:id="110" w:name="page111"/>
    <w:bookmarkEnd w:id="110"/>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parties hereto have caused this Indenture to be duly executed, all as of the day and year first above written.</w:t>
      </w:r>
    </w:p>
    <w:p>
      <w:pPr>
        <w:spacing w:after="0" w:line="275" w:lineRule="exact"/>
        <w:rPr>
          <w:sz w:val="20"/>
          <w:szCs w:val="20"/>
          <w:color w:val="auto"/>
        </w:rPr>
      </w:pPr>
    </w:p>
    <w:p>
      <w:pPr>
        <w:jc w:val="right"/>
        <w:ind w:right="159"/>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6860" w:type="dxa"/>
        <w:tblCellMar>
          <w:top w:w="0" w:type="dxa"/>
          <w:left w:w="0" w:type="dxa"/>
          <w:bottom w:w="0" w:type="dxa"/>
          <w:right w:w="0" w:type="dxa"/>
        </w:tblCellMar>
      </w:tblPr>
      <w:tr>
        <w:trPr>
          <w:trHeight w:val="216"/>
        </w:trPr>
        <w:tc>
          <w:tcPr>
            <w:tcW w:w="540" w:type="dxa"/>
            <w:vAlign w:val="bottom"/>
          </w:tcPr>
          <w:p>
            <w:pPr>
              <w:spacing w:after="0"/>
              <w:rPr>
                <w:sz w:val="20"/>
                <w:szCs w:val="20"/>
                <w:color w:val="auto"/>
              </w:rPr>
            </w:pPr>
            <w:r>
              <w:rPr>
                <w:rFonts w:ascii="Arial" w:cs="Arial" w:eastAsia="Arial" w:hAnsi="Arial"/>
                <w:sz w:val="18"/>
                <w:szCs w:val="18"/>
                <w:color w:val="auto"/>
              </w:rPr>
              <w:t>By:</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16"/>
        </w:trPr>
        <w:tc>
          <w:tcPr>
            <w:tcW w:w="540" w:type="dxa"/>
            <w:vAlign w:val="bottom"/>
          </w:tcPr>
          <w:p>
            <w:pPr>
              <w:spacing w:after="0"/>
              <w:rPr>
                <w:sz w:val="20"/>
                <w:szCs w:val="20"/>
                <w:color w:val="auto"/>
              </w:rPr>
            </w:pPr>
            <w:r>
              <w:rPr>
                <w:rFonts w:ascii="Arial" w:cs="Arial" w:eastAsia="Arial" w:hAnsi="Arial"/>
                <w:sz w:val="18"/>
                <w:szCs w:val="18"/>
                <w:color w:val="auto"/>
                <w:w w:val="98"/>
              </w:rPr>
              <w:t>Name:</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Title:</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20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tbl>
      <w:tblPr>
        <w:tblLayout w:type="fixed"/>
        <w:tblInd w:w="6860" w:type="dxa"/>
        <w:tblCellMar>
          <w:top w:w="0" w:type="dxa"/>
          <w:left w:w="0" w:type="dxa"/>
          <w:bottom w:w="0" w:type="dxa"/>
          <w:right w:w="0" w:type="dxa"/>
        </w:tblCellMar>
      </w:tblPr>
      <w:tr>
        <w:trPr>
          <w:trHeight w:val="216"/>
        </w:trPr>
        <w:tc>
          <w:tcPr>
            <w:tcW w:w="540" w:type="dxa"/>
            <w:vAlign w:val="bottom"/>
          </w:tcPr>
          <w:p>
            <w:pPr>
              <w:spacing w:after="0"/>
              <w:rPr>
                <w:sz w:val="20"/>
                <w:szCs w:val="20"/>
                <w:color w:val="auto"/>
              </w:rPr>
            </w:pPr>
            <w:r>
              <w:rPr>
                <w:rFonts w:ascii="Arial" w:cs="Arial" w:eastAsia="Arial" w:hAnsi="Arial"/>
                <w:sz w:val="18"/>
                <w:szCs w:val="18"/>
                <w:color w:val="auto"/>
              </w:rPr>
              <w:t>By:</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16"/>
        </w:trPr>
        <w:tc>
          <w:tcPr>
            <w:tcW w:w="540" w:type="dxa"/>
            <w:vAlign w:val="bottom"/>
          </w:tcPr>
          <w:p>
            <w:pPr>
              <w:spacing w:after="0"/>
              <w:rPr>
                <w:sz w:val="20"/>
                <w:szCs w:val="20"/>
                <w:color w:val="auto"/>
              </w:rPr>
            </w:pPr>
            <w:r>
              <w:rPr>
                <w:rFonts w:ascii="Arial" w:cs="Arial" w:eastAsia="Arial" w:hAnsi="Arial"/>
                <w:sz w:val="18"/>
                <w:szCs w:val="18"/>
                <w:color w:val="auto"/>
                <w:w w:val="98"/>
              </w:rPr>
              <w:t>Name:</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Title:</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134"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[Signature Page to Indenture]</w:t>
      </w:r>
    </w:p>
    <w:p>
      <w:pPr>
        <w:sectPr>
          <w:pgSz w:w="11900" w:h="16838" w:orient="portrait"/>
          <w:cols w:equalWidth="0" w:num="1">
            <w:col w:w="10219"/>
          </w:cols>
          <w:pgMar w:left="240" w:top="274" w:right="1440" w:bottom="1440" w:gutter="0" w:footer="0" w:header="0"/>
        </w:sectPr>
      </w:pPr>
    </w:p>
    <w:bookmarkStart w:id="111" w:name="page112"/>
    <w:bookmarkEnd w:id="111"/>
    <w:tbl>
      <w:tblPr>
        <w:tblLayout w:type="fixed"/>
        <w:tblInd w:w="0" w:type="dxa"/>
        <w:tblCellMar>
          <w:top w:w="0" w:type="dxa"/>
          <w:left w:w="0" w:type="dxa"/>
          <w:bottom w:w="0" w:type="dxa"/>
          <w:right w:w="0" w:type="dxa"/>
        </w:tblCellMar>
      </w:tblPr>
      <w:tr>
        <w:trPr>
          <w:trHeight w:val="234"/>
        </w:trPr>
        <w:tc>
          <w:tcPr>
            <w:tcW w:w="5700" w:type="dxa"/>
            <w:vAlign w:val="bottom"/>
          </w:tcPr>
          <w:p>
            <w:pPr>
              <w:spacing w:after="0"/>
              <w:rPr>
                <w:sz w:val="20"/>
                <w:szCs w:val="20"/>
                <w:color w:val="auto"/>
              </w:rPr>
            </w:pP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346"/>
        </w:trPr>
        <w:tc>
          <w:tcPr>
            <w:tcW w:w="5700" w:type="dxa"/>
            <w:vAlign w:val="bottom"/>
          </w:tcPr>
          <w:p>
            <w:pPr>
              <w:spacing w:after="0"/>
              <w:rPr>
                <w:sz w:val="24"/>
                <w:szCs w:val="24"/>
                <w:color w:val="auto"/>
              </w:rPr>
            </w:pPr>
          </w:p>
        </w:tc>
        <w:tc>
          <w:tcPr>
            <w:tcW w:w="5320" w:type="dxa"/>
            <w:vAlign w:val="bottom"/>
          </w:tcPr>
          <w:p>
            <w:pPr>
              <w:jc w:val="right"/>
              <w:spacing w:after="0"/>
              <w:rPr>
                <w:sz w:val="20"/>
                <w:szCs w:val="20"/>
                <w:color w:val="auto"/>
              </w:rPr>
            </w:pPr>
            <w:r>
              <w:rPr>
                <w:rFonts w:ascii="Arial" w:cs="Arial" w:eastAsia="Arial" w:hAnsi="Arial"/>
                <w:sz w:val="14"/>
                <w:szCs w:val="14"/>
                <w:color w:val="auto"/>
              </w:rPr>
              <w:t>Bermuda Office</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Appleby (Bermuda)</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Limited</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Canon’s Court</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22 Victoria Street</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PO Box HM 1179</w:t>
            </w:r>
          </w:p>
        </w:tc>
        <w:tc>
          <w:tcPr>
            <w:tcW w:w="0" w:type="dxa"/>
            <w:vAlign w:val="bottom"/>
          </w:tcPr>
          <w:p>
            <w:pPr>
              <w:spacing w:after="0"/>
              <w:rPr>
                <w:sz w:val="1"/>
                <w:szCs w:val="1"/>
                <w:color w:val="auto"/>
              </w:rPr>
            </w:pPr>
          </w:p>
        </w:tc>
      </w:tr>
      <w:tr>
        <w:trPr>
          <w:trHeight w:val="149"/>
        </w:trPr>
        <w:tc>
          <w:tcPr>
            <w:tcW w:w="5700" w:type="dxa"/>
            <w:vAlign w:val="bottom"/>
          </w:tcPr>
          <w:p>
            <w:pPr>
              <w:spacing w:after="0"/>
              <w:rPr>
                <w:sz w:val="12"/>
                <w:szCs w:val="12"/>
                <w:color w:val="auto"/>
              </w:rPr>
            </w:pPr>
          </w:p>
        </w:tc>
        <w:tc>
          <w:tcPr>
            <w:tcW w:w="5320" w:type="dxa"/>
            <w:vAlign w:val="bottom"/>
          </w:tcPr>
          <w:p>
            <w:pPr>
              <w:jc w:val="right"/>
              <w:spacing w:after="0" w:line="149" w:lineRule="exact"/>
              <w:rPr>
                <w:sz w:val="20"/>
                <w:szCs w:val="20"/>
                <w:color w:val="auto"/>
              </w:rPr>
            </w:pPr>
            <w:r>
              <w:rPr>
                <w:rFonts w:ascii="Arial" w:cs="Arial" w:eastAsia="Arial" w:hAnsi="Arial"/>
                <w:sz w:val="14"/>
                <w:szCs w:val="14"/>
                <w:color w:val="auto"/>
              </w:rPr>
              <w:t>Hamilton HM EX</w:t>
            </w:r>
          </w:p>
        </w:tc>
        <w:tc>
          <w:tcPr>
            <w:tcW w:w="0" w:type="dxa"/>
            <w:vAlign w:val="bottom"/>
          </w:tcPr>
          <w:p>
            <w:pPr>
              <w:spacing w:after="0"/>
              <w:rPr>
                <w:sz w:val="1"/>
                <w:szCs w:val="1"/>
                <w:color w:val="auto"/>
              </w:rPr>
            </w:pPr>
          </w:p>
        </w:tc>
      </w:tr>
      <w:tr>
        <w:trPr>
          <w:trHeight w:val="182"/>
        </w:trPr>
        <w:tc>
          <w:tcPr>
            <w:tcW w:w="5700" w:type="dxa"/>
            <w:vAlign w:val="bottom"/>
          </w:tcPr>
          <w:p>
            <w:pPr>
              <w:spacing w:after="0"/>
              <w:rPr>
                <w:sz w:val="15"/>
                <w:szCs w:val="15"/>
                <w:color w:val="auto"/>
              </w:rPr>
            </w:pPr>
          </w:p>
        </w:tc>
        <w:tc>
          <w:tcPr>
            <w:tcW w:w="5320" w:type="dxa"/>
            <w:vAlign w:val="bottom"/>
          </w:tcPr>
          <w:p>
            <w:pPr>
              <w:jc w:val="right"/>
              <w:spacing w:after="0"/>
              <w:rPr>
                <w:sz w:val="20"/>
                <w:szCs w:val="20"/>
                <w:color w:val="auto"/>
              </w:rPr>
            </w:pPr>
            <w:r>
              <w:rPr>
                <w:rFonts w:ascii="Arial" w:cs="Arial" w:eastAsia="Arial" w:hAnsi="Arial"/>
                <w:sz w:val="14"/>
                <w:szCs w:val="14"/>
                <w:color w:val="auto"/>
              </w:rPr>
              <w:t>Bermuda</w:t>
            </w:r>
          </w:p>
        </w:tc>
        <w:tc>
          <w:tcPr>
            <w:tcW w:w="0" w:type="dxa"/>
            <w:vAlign w:val="bottom"/>
          </w:tcPr>
          <w:p>
            <w:pPr>
              <w:spacing w:after="0"/>
              <w:rPr>
                <w:sz w:val="1"/>
                <w:szCs w:val="1"/>
                <w:color w:val="auto"/>
              </w:rPr>
            </w:pPr>
          </w:p>
        </w:tc>
      </w:tr>
      <w:tr>
        <w:trPr>
          <w:trHeight w:val="257"/>
        </w:trPr>
        <w:tc>
          <w:tcPr>
            <w:tcW w:w="5700" w:type="dxa"/>
            <w:vAlign w:val="bottom"/>
          </w:tcPr>
          <w:p>
            <w:pPr>
              <w:spacing w:after="0"/>
              <w:rPr>
                <w:sz w:val="22"/>
                <w:szCs w:val="22"/>
                <w:color w:val="auto"/>
              </w:rPr>
            </w:pPr>
          </w:p>
        </w:tc>
        <w:tc>
          <w:tcPr>
            <w:tcW w:w="5320" w:type="dxa"/>
            <w:vAlign w:val="bottom"/>
          </w:tcPr>
          <w:p>
            <w:pPr>
              <w:jc w:val="right"/>
              <w:spacing w:after="0"/>
              <w:rPr>
                <w:sz w:val="20"/>
                <w:szCs w:val="20"/>
                <w:color w:val="auto"/>
              </w:rPr>
            </w:pPr>
            <w:r>
              <w:rPr>
                <w:rFonts w:ascii="Arial" w:cs="Arial" w:eastAsia="Arial" w:hAnsi="Arial"/>
                <w:sz w:val="14"/>
                <w:szCs w:val="14"/>
                <w:color w:val="auto"/>
              </w:rPr>
              <w:t>Tel +1 441 295 2244</w:t>
            </w:r>
          </w:p>
        </w:tc>
        <w:tc>
          <w:tcPr>
            <w:tcW w:w="0" w:type="dxa"/>
            <w:vAlign w:val="bottom"/>
          </w:tcPr>
          <w:p>
            <w:pPr>
              <w:spacing w:after="0"/>
              <w:rPr>
                <w:sz w:val="1"/>
                <w:szCs w:val="1"/>
                <w:color w:val="auto"/>
              </w:rPr>
            </w:pPr>
          </w:p>
        </w:tc>
      </w:tr>
      <w:tr>
        <w:trPr>
          <w:trHeight w:val="426"/>
        </w:trPr>
        <w:tc>
          <w:tcPr>
            <w:tcW w:w="5700" w:type="dxa"/>
            <w:vAlign w:val="bottom"/>
          </w:tcPr>
          <w:p>
            <w:pPr>
              <w:spacing w:after="0"/>
              <w:rPr>
                <w:sz w:val="20"/>
                <w:szCs w:val="20"/>
                <w:color w:val="auto"/>
              </w:rPr>
            </w:pPr>
            <w:r>
              <w:rPr>
                <w:rFonts w:ascii="Arial" w:cs="Arial" w:eastAsia="Arial" w:hAnsi="Arial"/>
                <w:sz w:val="18"/>
                <w:szCs w:val="18"/>
                <w:b w:val="1"/>
                <w:bCs w:val="1"/>
                <w:color w:val="auto"/>
              </w:rPr>
              <w:t>Board of Directors</w:t>
            </w: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MEBrewer@applebyglobal.com</w:t>
            </w:r>
          </w:p>
        </w:tc>
        <w:tc>
          <w:tcPr>
            <w:tcW w:w="0" w:type="dxa"/>
            <w:vAlign w:val="bottom"/>
          </w:tcPr>
          <w:p>
            <w:pPr>
              <w:spacing w:after="0"/>
              <w:rPr>
                <w:sz w:val="1"/>
                <w:szCs w:val="1"/>
                <w:color w:val="auto"/>
              </w:rPr>
            </w:pPr>
          </w:p>
        </w:tc>
      </w:tr>
      <w:tr>
        <w:trPr>
          <w:trHeight w:val="234"/>
        </w:trPr>
        <w:tc>
          <w:tcPr>
            <w:tcW w:w="570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532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+1 441 298 3226</w:t>
            </w:r>
          </w:p>
        </w:tc>
        <w:tc>
          <w:tcPr>
            <w:tcW w:w="0" w:type="dxa"/>
            <w:vAlign w:val="bottom"/>
          </w:tcPr>
          <w:p>
            <w:pPr>
              <w:spacing w:after="0"/>
              <w:rPr>
                <w:sz w:val="1"/>
                <w:szCs w:val="1"/>
                <w:color w:val="auto"/>
              </w:rPr>
            </w:pPr>
          </w:p>
        </w:tc>
      </w:tr>
      <w:tr>
        <w:trPr>
          <w:trHeight w:val="230"/>
        </w:trPr>
        <w:tc>
          <w:tcPr>
            <w:tcW w:w="5700" w:type="dxa"/>
            <w:vAlign w:val="bottom"/>
          </w:tcPr>
          <w:p>
            <w:pPr>
              <w:spacing w:after="0"/>
              <w:rPr>
                <w:sz w:val="19"/>
                <w:szCs w:val="19"/>
                <w:color w:val="auto"/>
              </w:rPr>
            </w:pPr>
          </w:p>
        </w:tc>
        <w:tc>
          <w:tcPr>
            <w:tcW w:w="53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306"/>
        </w:trPr>
        <w:tc>
          <w:tcPr>
            <w:tcW w:w="5700" w:type="dxa"/>
            <w:vAlign w:val="bottom"/>
          </w:tcPr>
          <w:p>
            <w:pPr>
              <w:spacing w:after="0"/>
              <w:rPr>
                <w:sz w:val="24"/>
                <w:szCs w:val="24"/>
                <w:color w:val="auto"/>
              </w:rPr>
            </w:pP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+1 441 295 2244</w:t>
            </w:r>
          </w:p>
        </w:tc>
        <w:tc>
          <w:tcPr>
            <w:tcW w:w="0" w:type="dxa"/>
            <w:vAlign w:val="bottom"/>
          </w:tcPr>
          <w:p>
            <w:pPr>
              <w:spacing w:after="0"/>
              <w:rPr>
                <w:sz w:val="1"/>
                <w:szCs w:val="1"/>
                <w:color w:val="auto"/>
              </w:rPr>
            </w:pPr>
          </w:p>
        </w:tc>
      </w:tr>
      <w:tr>
        <w:trPr>
          <w:trHeight w:val="234"/>
        </w:trPr>
        <w:tc>
          <w:tcPr>
            <w:tcW w:w="5700" w:type="dxa"/>
            <w:vAlign w:val="bottom"/>
          </w:tcPr>
          <w:p>
            <w:pPr>
              <w:spacing w:after="0"/>
              <w:rPr>
                <w:sz w:val="20"/>
                <w:szCs w:val="20"/>
                <w:color w:val="auto"/>
              </w:rPr>
            </w:pP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+1 441 292 8666</w:t>
            </w:r>
          </w:p>
        </w:tc>
        <w:tc>
          <w:tcPr>
            <w:tcW w:w="0" w:type="dxa"/>
            <w:vAlign w:val="bottom"/>
          </w:tcPr>
          <w:p>
            <w:pPr>
              <w:spacing w:after="0"/>
              <w:rPr>
                <w:sz w:val="1"/>
                <w:szCs w:val="1"/>
                <w:color w:val="auto"/>
              </w:rPr>
            </w:pPr>
          </w:p>
        </w:tc>
      </w:tr>
      <w:tr>
        <w:trPr>
          <w:trHeight w:val="324"/>
        </w:trPr>
        <w:tc>
          <w:tcPr>
            <w:tcW w:w="5700" w:type="dxa"/>
            <w:vAlign w:val="bottom"/>
          </w:tcPr>
          <w:p>
            <w:pPr>
              <w:spacing w:after="0"/>
              <w:rPr>
                <w:sz w:val="24"/>
                <w:szCs w:val="24"/>
                <w:color w:val="auto"/>
              </w:rPr>
            </w:pP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324"/>
        </w:trPr>
        <w:tc>
          <w:tcPr>
            <w:tcW w:w="5700" w:type="dxa"/>
            <w:vAlign w:val="bottom"/>
          </w:tcPr>
          <w:p>
            <w:pPr>
              <w:spacing w:after="0"/>
              <w:rPr>
                <w:sz w:val="24"/>
                <w:szCs w:val="24"/>
                <w:color w:val="auto"/>
              </w:rPr>
            </w:pPr>
          </w:p>
        </w:tc>
        <w:tc>
          <w:tcPr>
            <w:tcW w:w="5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124194.0045/ME/SS</w:t>
            </w:r>
          </w:p>
        </w:tc>
        <w:tc>
          <w:tcPr>
            <w:tcW w:w="0" w:type="dxa"/>
            <w:vAlign w:val="bottom"/>
          </w:tcPr>
          <w:p>
            <w:pPr>
              <w:spacing w:after="0"/>
              <w:rPr>
                <w:sz w:val="1"/>
                <w:szCs w:val="1"/>
                <w:color w:val="auto"/>
              </w:rPr>
            </w:pPr>
          </w:p>
        </w:tc>
      </w:tr>
      <w:tr>
        <w:trPr>
          <w:trHeight w:val="432"/>
        </w:trPr>
        <w:tc>
          <w:tcPr>
            <w:tcW w:w="5700" w:type="dxa"/>
            <w:vAlign w:val="bottom"/>
          </w:tcPr>
          <w:p>
            <w:pPr>
              <w:spacing w:after="0"/>
              <w:rPr>
                <w:sz w:val="24"/>
                <w:szCs w:val="24"/>
                <w:color w:val="auto"/>
              </w:rPr>
            </w:pPr>
          </w:p>
        </w:tc>
        <w:tc>
          <w:tcPr>
            <w:tcW w:w="5320" w:type="dxa"/>
            <w:vAlign w:val="bottom"/>
          </w:tcPr>
          <w:p>
            <w:pPr>
              <w:jc w:val="right"/>
              <w:spacing w:after="0"/>
              <w:rPr>
                <w:sz w:val="20"/>
                <w:szCs w:val="20"/>
                <w:color w:val="auto"/>
              </w:rPr>
            </w:pPr>
            <w:r>
              <w:rPr>
                <w:rFonts w:ascii="Arial" w:cs="Arial" w:eastAsia="Arial" w:hAnsi="Arial"/>
                <w:sz w:val="18"/>
                <w:szCs w:val="18"/>
                <w:color w:val="auto"/>
              </w:rPr>
              <w:t>13 June 2018</w:t>
            </w:r>
          </w:p>
        </w:tc>
        <w:tc>
          <w:tcPr>
            <w:tcW w:w="0" w:type="dxa"/>
            <w:vAlign w:val="bottom"/>
          </w:tcPr>
          <w:p>
            <w:pPr>
              <w:spacing w:after="0"/>
              <w:rPr>
                <w:sz w:val="1"/>
                <w:szCs w:val="1"/>
                <w:color w:val="auto"/>
              </w:rPr>
            </w:pPr>
          </w:p>
        </w:tc>
      </w:tr>
      <w:tr>
        <w:trPr>
          <w:trHeight w:val="432"/>
        </w:trPr>
        <w:tc>
          <w:tcPr>
            <w:tcW w:w="5700" w:type="dxa"/>
            <w:vAlign w:val="bottom"/>
          </w:tcPr>
          <w:p>
            <w:pPr>
              <w:spacing w:after="0"/>
              <w:rPr>
                <w:sz w:val="20"/>
                <w:szCs w:val="20"/>
                <w:color w:val="auto"/>
              </w:rPr>
            </w:pPr>
            <w:r>
              <w:rPr>
                <w:rFonts w:ascii="Arial" w:cs="Arial" w:eastAsia="Arial" w:hAnsi="Arial"/>
                <w:sz w:val="18"/>
                <w:szCs w:val="18"/>
                <w:color w:val="auto"/>
              </w:rPr>
              <w:t>Dear Sirs</w:t>
            </w:r>
          </w:p>
        </w:tc>
        <w:tc>
          <w:tcPr>
            <w:tcW w:w="5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700" w:type="dxa"/>
            <w:vAlign w:val="bottom"/>
          </w:tcPr>
          <w:p>
            <w:pPr>
              <w:spacing w:after="0"/>
              <w:rPr>
                <w:sz w:val="20"/>
                <w:szCs w:val="20"/>
                <w:color w:val="auto"/>
              </w:rPr>
            </w:pPr>
            <w:r>
              <w:rPr>
                <w:rFonts w:ascii="Arial" w:cs="Arial" w:eastAsia="Arial" w:hAnsi="Arial"/>
                <w:sz w:val="18"/>
                <w:szCs w:val="18"/>
                <w:b w:val="1"/>
                <w:bCs w:val="1"/>
                <w:color w:val="auto"/>
              </w:rPr>
              <w:t>Marvell Technology Group Ltd. (Company)</w:t>
            </w:r>
          </w:p>
        </w:tc>
        <w:tc>
          <w:tcPr>
            <w:tcW w:w="5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This opinion as to Bermuda law is addressed to you in connection with the filing by the Company with the Securities and Exchange Commission under the Securities Act of 1933, as amended (</w:t>
      </w:r>
      <w:r>
        <w:rPr>
          <w:rFonts w:ascii="Arial" w:cs="Arial" w:eastAsia="Arial" w:hAnsi="Arial"/>
          <w:sz w:val="17"/>
          <w:szCs w:val="17"/>
          <w:b w:val="1"/>
          <w:bCs w:val="1"/>
          <w:color w:val="auto"/>
        </w:rPr>
        <w:t>Securities Act</w:t>
      </w:r>
      <w:r>
        <w:rPr>
          <w:rFonts w:ascii="Arial" w:cs="Arial" w:eastAsia="Arial" w:hAnsi="Arial"/>
          <w:sz w:val="17"/>
          <w:szCs w:val="17"/>
          <w:color w:val="auto"/>
        </w:rPr>
        <w:t>) of a Registration Statement on Form S-3 (</w:t>
      </w:r>
      <w:r>
        <w:rPr>
          <w:rFonts w:ascii="Arial" w:cs="Arial" w:eastAsia="Arial" w:hAnsi="Arial"/>
          <w:sz w:val="17"/>
          <w:szCs w:val="17"/>
          <w:b w:val="1"/>
          <w:bCs w:val="1"/>
          <w:color w:val="auto"/>
        </w:rPr>
        <w:t>Registration Statement</w:t>
      </w:r>
      <w:r>
        <w:rPr>
          <w:rFonts w:ascii="Arial" w:cs="Arial" w:eastAsia="Arial" w:hAnsi="Arial"/>
          <w:sz w:val="17"/>
          <w:szCs w:val="17"/>
          <w:color w:val="auto"/>
        </w:rPr>
        <w:t>) with respect to the issue by the Company from time to time and in one or more offerings of securities comprising Common Shares, Debt Securities, Share Purchase Units and Warrants (</w:t>
      </w:r>
      <w:r>
        <w:rPr>
          <w:rFonts w:ascii="Arial" w:cs="Arial" w:eastAsia="Arial" w:hAnsi="Arial"/>
          <w:sz w:val="17"/>
          <w:szCs w:val="17"/>
          <w:b w:val="1"/>
          <w:bCs w:val="1"/>
          <w:color w:val="auto"/>
        </w:rPr>
        <w:t>Securities</w:t>
      </w:r>
      <w:r>
        <w:rPr>
          <w:rFonts w:ascii="Arial" w:cs="Arial" w:eastAsia="Arial" w:hAnsi="Arial"/>
          <w:sz w:val="17"/>
          <w:szCs w:val="17"/>
          <w:color w:val="auto"/>
        </w:rPr>
        <w:t xml:space="preserve">) (all as described in the Registration Statement, and collectively referred to as </w:t>
      </w:r>
      <w:r>
        <w:rPr>
          <w:rFonts w:ascii="Arial" w:cs="Arial" w:eastAsia="Arial" w:hAnsi="Arial"/>
          <w:sz w:val="17"/>
          <w:szCs w:val="17"/>
          <w:b w:val="1"/>
          <w:bCs w:val="1"/>
          <w:color w:val="auto"/>
        </w:rPr>
        <w:t>Securities Offerings</w:t>
      </w:r>
      <w:r>
        <w:rPr>
          <w:rFonts w:ascii="Arial" w:cs="Arial" w:eastAsia="Arial" w:hAnsi="Arial"/>
          <w:sz w:val="17"/>
          <w:szCs w:val="17"/>
          <w:color w:val="auto"/>
        </w:rPr>
        <w:t>).</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For the purposes of giving this opinion we have examined and relied upon the Registration Statement and the documents listed in Part 2 of Schedule 1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We have not examined any other documents, even if they are referred to in the Documents.</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For the purposes of giving this opinion we have carried out the Company Search and the Litigation Search described in Part 3 of Schedule 1.</w:t>
      </w:r>
    </w:p>
    <w:p>
      <w:pPr>
        <w:spacing w:after="0" w:line="237" w:lineRule="exact"/>
        <w:rPr>
          <w:sz w:val="20"/>
          <w:szCs w:val="20"/>
          <w:color w:val="auto"/>
        </w:rPr>
      </w:pPr>
    </w:p>
    <w:p>
      <w:pPr>
        <w:ind w:right="1040"/>
        <w:spacing w:after="0" w:line="342" w:lineRule="auto"/>
        <w:rPr>
          <w:sz w:val="20"/>
          <w:szCs w:val="20"/>
          <w:color w:val="auto"/>
        </w:rPr>
      </w:pPr>
      <w:r>
        <w:rPr>
          <w:rFonts w:ascii="Arial" w:cs="Arial" w:eastAsia="Arial" w:hAnsi="Arial"/>
          <w:sz w:val="16"/>
          <w:szCs w:val="16"/>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Unless otherwise defined herein, capitalised terms have the meanings assigned to them in the Registration Statement.</w:t>
      </w:r>
    </w:p>
    <w:p>
      <w:pPr>
        <w:spacing w:after="0" w:line="153" w:lineRule="exact"/>
        <w:rPr>
          <w:sz w:val="20"/>
          <w:szCs w:val="20"/>
          <w:color w:val="auto"/>
        </w:rPr>
      </w:pPr>
    </w:p>
    <w:p>
      <w:pPr>
        <w:spacing w:after="0" w:line="291" w:lineRule="auto"/>
        <w:rPr>
          <w:sz w:val="20"/>
          <w:szCs w:val="20"/>
          <w:color w:val="auto"/>
        </w:rPr>
      </w:pPr>
      <w:r>
        <w:rPr>
          <w:rFonts w:ascii="Arial" w:cs="Arial" w:eastAsia="Arial" w:hAnsi="Arial"/>
          <w:sz w:val="13"/>
          <w:szCs w:val="13"/>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2" w:lineRule="exact"/>
        <w:rPr>
          <w:sz w:val="20"/>
          <w:szCs w:val="20"/>
          <w:color w:val="auto"/>
        </w:rPr>
      </w:pPr>
    </w:p>
    <w:p>
      <w:pPr>
        <w:jc w:val="center"/>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20"/>
          </w:cols>
          <w:pgMar w:left="440" w:top="121" w:right="439" w:bottom="1440" w:gutter="0" w:footer="0" w:header="0"/>
        </w:sectPr>
      </w:pPr>
    </w:p>
    <w:bookmarkStart w:id="112" w:name="page113"/>
    <w:bookmarkEnd w:id="11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LIMITATIONS</w:t>
      </w:r>
    </w:p>
    <w:p>
      <w:pPr>
        <w:spacing w:after="0" w:line="121"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Our opinion is limited to, and should be construed in accordance with, the laws of Bermuda at the date of this opinion. We express no opinion on the laws of any other jurisdiction.</w:t>
      </w:r>
    </w:p>
    <w:p>
      <w:pPr>
        <w:spacing w:after="0" w:line="170" w:lineRule="exact"/>
        <w:rPr>
          <w:sz w:val="20"/>
          <w:szCs w:val="20"/>
          <w:color w:val="auto"/>
        </w:rPr>
      </w:pPr>
    </w:p>
    <w:p>
      <w:pPr>
        <w:ind w:right="520"/>
        <w:spacing w:after="0" w:line="342" w:lineRule="auto"/>
        <w:rPr>
          <w:sz w:val="20"/>
          <w:szCs w:val="20"/>
          <w:color w:val="auto"/>
        </w:rPr>
      </w:pPr>
      <w:r>
        <w:rPr>
          <w:rFonts w:ascii="Arial" w:cs="Arial" w:eastAsia="Arial" w:hAnsi="Arial"/>
          <w:sz w:val="16"/>
          <w:szCs w:val="16"/>
          <w:color w:val="auto"/>
        </w:rPr>
        <w:t>This opinion is strictly limited to the matters stated in it and does not extend to, and is not to be extended by implication, to any other matters. We express no opinion on the commercial implications of the Documents or whether they give effect to the commercial intentions of the parties.</w:t>
      </w:r>
    </w:p>
    <w:p>
      <w:pPr>
        <w:spacing w:after="0" w:line="124"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This opinion is given solely for the benefit of the addressee(s) in connection with the matters referred to herein and, except with our prior written consent, it may not be transmitted or disclosed to or used or relied upon by any other person or be relied upon for any other purpose whatsoever, save as, and to the extent provided, below.</w:t>
      </w:r>
    </w:p>
    <w:p>
      <w:pPr>
        <w:spacing w:after="0" w:line="18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We consent to the inclusion of this opinion as Exhibit 5.2 to the Registration Statement but it is not to be made available, or relied on by any other person or entity, or for any other purpose, nor quoted or referred to in any public document nor filed with any governmental agency or person (other than the SEC in connection with the Registration Statement), without our prior written consent except as may be required by law or regulatory authority. As Bermuda attorneys, however, we are not qualified to opine on matters of law of any jurisdiction other than Bermuda, and accordingly do not admit to being an expert within the meaning of the Securities Act.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color w:val="auto"/>
        </w:rPr>
        <w:t>OPINIONS</w:t>
      </w:r>
    </w:p>
    <w:p>
      <w:pPr>
        <w:spacing w:after="0" w:line="127" w:lineRule="exact"/>
        <w:rPr>
          <w:sz w:val="20"/>
          <w:szCs w:val="20"/>
          <w:color w:val="auto"/>
        </w:rPr>
      </w:pPr>
    </w:p>
    <w:p>
      <w:pPr>
        <w:ind w:left="440" w:right="60" w:hanging="436"/>
        <w:spacing w:after="0" w:line="282" w:lineRule="auto"/>
        <w:tabs>
          <w:tab w:leader="none" w:pos="440" w:val="left"/>
        </w:tabs>
        <w:numPr>
          <w:ilvl w:val="0"/>
          <w:numId w:val="87"/>
        </w:numPr>
        <w:rPr>
          <w:rFonts w:ascii="Arial" w:cs="Arial" w:eastAsia="Arial" w:hAnsi="Arial"/>
          <w:sz w:val="18"/>
          <w:szCs w:val="18"/>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 existing under the laws of Bermuda and</w:t>
      </w:r>
      <w:r>
        <w:rPr>
          <w:rFonts w:ascii="Arial" w:cs="Arial" w:eastAsia="Arial" w:hAnsi="Arial"/>
          <w:sz w:val="18"/>
          <w:szCs w:val="18"/>
          <w:b w:val="1"/>
          <w:bCs w:val="1"/>
          <w:color w:val="auto"/>
        </w:rPr>
        <w:t xml:space="preserve"> </w:t>
      </w:r>
      <w:r>
        <w:rPr>
          <w:rFonts w:ascii="Arial" w:cs="Arial" w:eastAsia="Arial" w:hAnsi="Arial"/>
          <w:sz w:val="18"/>
          <w:szCs w:val="18"/>
          <w:color w:val="auto"/>
        </w:rPr>
        <w:t>is a separate legal entity. The Company is in good standing with the Registrar of Companies of Bermuda.</w:t>
      </w:r>
    </w:p>
    <w:p>
      <w:pPr>
        <w:spacing w:after="0" w:line="67" w:lineRule="exact"/>
        <w:rPr>
          <w:rFonts w:ascii="Arial" w:cs="Arial" w:eastAsia="Arial" w:hAnsi="Arial"/>
          <w:sz w:val="18"/>
          <w:szCs w:val="18"/>
          <w:color w:val="auto"/>
        </w:rPr>
      </w:pPr>
    </w:p>
    <w:p>
      <w:pPr>
        <w:ind w:left="440" w:hanging="436"/>
        <w:spacing w:after="0" w:line="258" w:lineRule="auto"/>
        <w:tabs>
          <w:tab w:leader="none" w:pos="440" w:val="left"/>
        </w:tabs>
        <w:numPr>
          <w:ilvl w:val="0"/>
          <w:numId w:val="87"/>
        </w:numPr>
        <w:rPr>
          <w:rFonts w:ascii="Arial" w:cs="Arial" w:eastAsia="Arial" w:hAnsi="Arial"/>
          <w:sz w:val="18"/>
          <w:szCs w:val="18"/>
          <w:color w:val="auto"/>
        </w:rPr>
      </w:pPr>
      <w:r>
        <w:rPr>
          <w:rFonts w:ascii="Arial" w:cs="Arial" w:eastAsia="Arial" w:hAnsi="Arial"/>
          <w:sz w:val="18"/>
          <w:szCs w:val="18"/>
          <w:b w:val="1"/>
          <w:bCs w:val="1"/>
          <w:color w:val="auto"/>
        </w:rPr>
        <w:t>Securities</w:t>
      </w:r>
      <w:r>
        <w:rPr>
          <w:rFonts w:ascii="Arial" w:cs="Arial" w:eastAsia="Arial" w:hAnsi="Arial"/>
          <w:sz w:val="18"/>
          <w:szCs w:val="18"/>
          <w:color w:val="auto"/>
        </w:rPr>
        <w:t>: When duly authorised, allotted, issued and fully paid for pursuant to the terms of the Resolutions, and any other requisite resolutions of</w:t>
      </w:r>
      <w:r>
        <w:rPr>
          <w:rFonts w:ascii="Arial" w:cs="Arial" w:eastAsia="Arial" w:hAnsi="Arial"/>
          <w:sz w:val="18"/>
          <w:szCs w:val="18"/>
          <w:b w:val="1"/>
          <w:bCs w:val="1"/>
          <w:color w:val="auto"/>
        </w:rPr>
        <w:t xml:space="preserve"> </w:t>
      </w:r>
      <w:r>
        <w:rPr>
          <w:rFonts w:ascii="Arial" w:cs="Arial" w:eastAsia="Arial" w:hAnsi="Arial"/>
          <w:sz w:val="18"/>
          <w:szCs w:val="18"/>
          <w:color w:val="auto"/>
        </w:rPr>
        <w:t>the Board of Directors in respect of any Common Shares, and in accordance with the terms and conditions referred to or summarised in the Registration Statement and in any prospectus supplement issued pursuant to and as contemplated by the Registration Statement, the Common Shares (including any Common Shares duly issued upon the exercise of Warrants or Units) will be validly issued, fully paid and non-assessable shares in the capital of the Company.</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2" w:lineRule="exact"/>
        <w:rPr>
          <w:sz w:val="20"/>
          <w:szCs w:val="20"/>
          <w:color w:val="auto"/>
        </w:rPr>
      </w:pPr>
    </w:p>
    <w:p>
      <w:pPr>
        <w:jc w:val="center"/>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20"/>
          </w:cols>
          <w:pgMar w:left="440" w:top="270" w:right="439" w:bottom="1440" w:gutter="0" w:footer="0" w:header="0"/>
        </w:sectPr>
      </w:pPr>
    </w:p>
    <w:bookmarkStart w:id="113" w:name="page114"/>
    <w:bookmarkEnd w:id="113"/>
    <w:p>
      <w:pPr>
        <w:ind w:left="440" w:hanging="436"/>
        <w:spacing w:after="0" w:line="347" w:lineRule="auto"/>
        <w:tabs>
          <w:tab w:leader="none" w:pos="440" w:val="left"/>
        </w:tabs>
        <w:numPr>
          <w:ilvl w:val="0"/>
          <w:numId w:val="88"/>
        </w:numPr>
        <w:rPr>
          <w:rFonts w:ascii="Arial" w:cs="Arial" w:eastAsia="Arial" w:hAnsi="Arial"/>
          <w:sz w:val="16"/>
          <w:szCs w:val="16"/>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Securities Offerings</w:t>
      </w:r>
      <w:r>
        <w:rPr>
          <w:rFonts w:ascii="Arial" w:cs="Arial" w:eastAsia="Arial" w:hAnsi="Arial"/>
          <w:sz w:val="16"/>
          <w:szCs w:val="16"/>
          <w:color w:val="auto"/>
        </w:rPr>
        <w:t>: The Company has all the requisite corporate power to enter into, execute, deliver and perform its obligations under the</w:t>
      </w:r>
      <w:r>
        <w:rPr>
          <w:rFonts w:ascii="Arial" w:cs="Arial" w:eastAsia="Arial" w:hAnsi="Arial"/>
          <w:sz w:val="16"/>
          <w:szCs w:val="16"/>
          <w:b w:val="1"/>
          <w:bCs w:val="1"/>
          <w:color w:val="auto"/>
        </w:rPr>
        <w:t xml:space="preserve"> </w:t>
      </w:r>
      <w:r>
        <w:rPr>
          <w:rFonts w:ascii="Arial" w:cs="Arial" w:eastAsia="Arial" w:hAnsi="Arial"/>
          <w:sz w:val="16"/>
          <w:szCs w:val="16"/>
          <w:color w:val="auto"/>
        </w:rPr>
        <w:t>Securities Offerings to which it may become a party and to take all actions as may be necessary to complete the transactions contemplated thereby.</w:t>
      </w:r>
    </w:p>
    <w:p>
      <w:pPr>
        <w:spacing w:after="0" w:line="25" w:lineRule="exact"/>
        <w:rPr>
          <w:rFonts w:ascii="Arial" w:cs="Arial" w:eastAsia="Arial" w:hAnsi="Arial"/>
          <w:sz w:val="16"/>
          <w:szCs w:val="16"/>
          <w:color w:val="auto"/>
        </w:rPr>
      </w:pPr>
    </w:p>
    <w:p>
      <w:pPr>
        <w:ind w:left="440" w:right="40" w:hanging="436"/>
        <w:spacing w:after="0" w:line="279" w:lineRule="auto"/>
        <w:tabs>
          <w:tab w:leader="none" w:pos="4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By Notice to the Public published by the Bermuda Monetary Authority on 1 June 2005, general permission pursuant to the Exchange Control Act 1972 and the Exchange Control Regulations 1973 made thereunder was given by the Bermuda Monetary Authority for the issue and subsequent transfer of any securities of a Bermuda company from and/or to a non-resident, where any ‘Equity Securities’, as defined in the Exchange Control Notice, are listed on an appointed stock exchange, which includes the NASDAQ Global Select Market.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 Appleby (Bermuda) Limited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(Bermuda) Limited</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2" w:lineRule="exact"/>
        <w:rPr>
          <w:sz w:val="20"/>
          <w:szCs w:val="20"/>
          <w:color w:val="auto"/>
        </w:rPr>
      </w:pPr>
    </w:p>
    <w:p>
      <w:pPr>
        <w:jc w:val="center"/>
        <w:ind w:right="-19"/>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00"/>
          </w:cols>
          <w:pgMar w:left="440" w:top="270" w:right="459" w:bottom="1440" w:gutter="0" w:footer="0" w:header="0"/>
        </w:sectPr>
      </w:pPr>
    </w:p>
    <w:bookmarkStart w:id="114" w:name="page115"/>
    <w:bookmarkEnd w:id="114"/>
    <w:p>
      <w:pPr>
        <w:jc w:val="center"/>
        <w:ind w:right="-75"/>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1</w:t>
      </w:r>
    </w:p>
    <w:p>
      <w:pPr>
        <w:spacing w:after="0" w:line="225" w:lineRule="exact"/>
        <w:rPr>
          <w:sz w:val="20"/>
          <w:szCs w:val="20"/>
          <w:color w:val="auto"/>
        </w:rPr>
      </w:pPr>
    </w:p>
    <w:p>
      <w:pPr>
        <w:jc w:val="center"/>
        <w:ind w:right="-75"/>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jc w:val="center"/>
        <w:ind w:right="-75"/>
        <w:spacing w:after="0"/>
        <w:rPr>
          <w:sz w:val="20"/>
          <w:szCs w:val="20"/>
          <w:color w:val="auto"/>
        </w:rPr>
      </w:pPr>
      <w:r>
        <w:rPr>
          <w:rFonts w:ascii="Arial" w:cs="Arial" w:eastAsia="Arial" w:hAnsi="Arial"/>
          <w:sz w:val="18"/>
          <w:szCs w:val="18"/>
          <w:b w:val="1"/>
          <w:bCs w:val="1"/>
          <w:color w:val="auto"/>
        </w:rPr>
        <w:t>The Registration Statement</w:t>
      </w:r>
    </w:p>
    <w:p>
      <w:pPr>
        <w:spacing w:after="0" w:line="256" w:lineRule="exact"/>
        <w:rPr>
          <w:sz w:val="20"/>
          <w:szCs w:val="20"/>
          <w:color w:val="auto"/>
        </w:rPr>
      </w:pPr>
    </w:p>
    <w:p>
      <w:pPr>
        <w:ind w:left="436" w:right="280" w:hanging="436"/>
        <w:spacing w:after="0" w:line="277" w:lineRule="auto"/>
        <w:tabs>
          <w:tab w:leader="none" w:pos="436" w:val="left"/>
        </w:tabs>
        <w:numPr>
          <w:ilvl w:val="0"/>
          <w:numId w:val="89"/>
        </w:numPr>
        <w:rPr>
          <w:rFonts w:ascii="Arial" w:cs="Arial" w:eastAsia="Arial" w:hAnsi="Arial"/>
          <w:sz w:val="18"/>
          <w:szCs w:val="18"/>
          <w:color w:val="auto"/>
        </w:rPr>
      </w:pPr>
      <w:r>
        <w:rPr>
          <w:rFonts w:ascii="Arial" w:cs="Arial" w:eastAsia="Arial" w:hAnsi="Arial"/>
          <w:sz w:val="18"/>
          <w:szCs w:val="18"/>
          <w:color w:val="auto"/>
        </w:rPr>
        <w:t>A copy, in PDF format of the final form of the Registration Statement dated 13 June 2018, excluding the documents incorporated by reference therein. (</w:t>
      </w:r>
      <w:r>
        <w:rPr>
          <w:rFonts w:ascii="Arial" w:cs="Arial" w:eastAsia="Arial" w:hAnsi="Arial"/>
          <w:sz w:val="18"/>
          <w:szCs w:val="18"/>
          <w:b w:val="1"/>
          <w:bCs w:val="1"/>
          <w:color w:val="auto"/>
        </w:rPr>
        <w:t>Registration Statement</w:t>
      </w:r>
      <w:r>
        <w:rPr>
          <w:rFonts w:ascii="Arial" w:cs="Arial" w:eastAsia="Arial" w:hAnsi="Arial"/>
          <w:sz w:val="18"/>
          <w:szCs w:val="18"/>
          <w:color w:val="auto"/>
        </w:rPr>
        <w:t>)</w:t>
      </w:r>
    </w:p>
    <w:p>
      <w:pPr>
        <w:spacing w:after="0" w:line="383" w:lineRule="exact"/>
        <w:rPr>
          <w:sz w:val="20"/>
          <w:szCs w:val="20"/>
          <w:color w:val="auto"/>
        </w:rPr>
      </w:pPr>
    </w:p>
    <w:p>
      <w:pPr>
        <w:jc w:val="center"/>
        <w:ind w:right="-75"/>
        <w:spacing w:after="0"/>
        <w:rPr>
          <w:sz w:val="20"/>
          <w:szCs w:val="20"/>
          <w:color w:val="auto"/>
        </w:rPr>
      </w:pPr>
      <w:r>
        <w:rPr>
          <w:rFonts w:ascii="Arial" w:cs="Arial" w:eastAsia="Arial" w:hAnsi="Arial"/>
          <w:sz w:val="18"/>
          <w:szCs w:val="18"/>
          <w:b w:val="1"/>
          <w:bCs w:val="1"/>
          <w:color w:val="auto"/>
        </w:rPr>
        <w:t>Part 2</w:t>
      </w:r>
    </w:p>
    <w:p>
      <w:pPr>
        <w:spacing w:after="0" w:line="117" w:lineRule="exact"/>
        <w:rPr>
          <w:sz w:val="20"/>
          <w:szCs w:val="20"/>
          <w:color w:val="auto"/>
        </w:rPr>
      </w:pPr>
    </w:p>
    <w:p>
      <w:pPr>
        <w:jc w:val="center"/>
        <w:ind w:right="-75"/>
        <w:spacing w:after="0"/>
        <w:rPr>
          <w:sz w:val="20"/>
          <w:szCs w:val="20"/>
          <w:color w:val="auto"/>
        </w:rPr>
      </w:pPr>
      <w:r>
        <w:rPr>
          <w:rFonts w:ascii="Arial" w:cs="Arial" w:eastAsia="Arial" w:hAnsi="Arial"/>
          <w:sz w:val="18"/>
          <w:szCs w:val="18"/>
          <w:b w:val="1"/>
          <w:bCs w:val="1"/>
          <w:color w:val="auto"/>
        </w:rPr>
        <w:t>Documents Examined</w:t>
      </w:r>
    </w:p>
    <w:p>
      <w:pPr>
        <w:spacing w:after="0" w:line="252" w:lineRule="exact"/>
        <w:rPr>
          <w:sz w:val="20"/>
          <w:szCs w:val="20"/>
          <w:color w:val="auto"/>
        </w:rPr>
      </w:pPr>
    </w:p>
    <w:p>
      <w:pPr>
        <w:ind w:left="436" w:hanging="436"/>
        <w:spacing w:after="0"/>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of the Company dated 11 January 1995 (</w:t>
      </w:r>
      <w:r>
        <w:rPr>
          <w:rFonts w:ascii="Arial" w:cs="Arial" w:eastAsia="Arial" w:hAnsi="Arial"/>
          <w:sz w:val="18"/>
          <w:szCs w:val="18"/>
          <w:b w:val="1"/>
          <w:bCs w:val="1"/>
          <w:color w:val="auto"/>
        </w:rPr>
        <w:t>Certificate of Incorporation</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436" w:hanging="436"/>
        <w:spacing w:after="0" w:line="259" w:lineRule="auto"/>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 xml:space="preserve">A copy of the memorandum of association, certificate of deposit of memorandum of reduction of share premium dated 8 August 2011, certificates of deposit of memorandum of increase of share capital respectively dated 29 June 2006, 7 June 2004, 25 April 2000, 16 July 1999, 22 July 1998, 26 September 1996, 10 March 1995 and bye-laws of the Company adopted on 8 November 2016 and certified as a true copy by the secretary on 11 June 2018 (together the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8" w:lineRule="exact"/>
        <w:rPr>
          <w:rFonts w:ascii="Arial" w:cs="Arial" w:eastAsia="Arial" w:hAnsi="Arial"/>
          <w:sz w:val="18"/>
          <w:szCs w:val="18"/>
          <w:color w:val="auto"/>
        </w:rPr>
      </w:pPr>
    </w:p>
    <w:p>
      <w:pPr>
        <w:ind w:left="436" w:hanging="436"/>
        <w:spacing w:after="0"/>
        <w:tabs>
          <w:tab w:leader="none" w:pos="436" w:val="left"/>
        </w:tabs>
        <w:numPr>
          <w:ilvl w:val="0"/>
          <w:numId w:val="90"/>
        </w:numPr>
        <w:rPr>
          <w:rFonts w:ascii="Arial" w:cs="Arial" w:eastAsia="Arial" w:hAnsi="Arial"/>
          <w:sz w:val="16"/>
          <w:szCs w:val="16"/>
          <w:color w:val="auto"/>
        </w:rPr>
      </w:pPr>
      <w:r>
        <w:rPr>
          <w:rFonts w:ascii="Arial" w:cs="Arial" w:eastAsia="Arial" w:hAnsi="Arial"/>
          <w:sz w:val="16"/>
          <w:szCs w:val="16"/>
          <w:color w:val="auto"/>
        </w:rPr>
        <w:t>A Certificate of Compliance, dated 12 June 2018 issued by the Registrar of Companies in respect of the Company. (</w:t>
      </w:r>
      <w:r>
        <w:rPr>
          <w:rFonts w:ascii="Arial" w:cs="Arial" w:eastAsia="Arial" w:hAnsi="Arial"/>
          <w:sz w:val="16"/>
          <w:szCs w:val="16"/>
          <w:b w:val="1"/>
          <w:bCs w:val="1"/>
          <w:color w:val="auto"/>
        </w:rPr>
        <w:t>Certificate of Compliance</w:t>
      </w:r>
      <w:r>
        <w:rPr>
          <w:rFonts w:ascii="Arial" w:cs="Arial" w:eastAsia="Arial" w:hAnsi="Arial"/>
          <w:sz w:val="16"/>
          <w:szCs w:val="16"/>
          <w:color w:val="auto"/>
        </w:rPr>
        <w:t>).</w:t>
      </w:r>
    </w:p>
    <w:p>
      <w:pPr>
        <w:spacing w:after="0" w:line="157" w:lineRule="exact"/>
        <w:rPr>
          <w:rFonts w:ascii="Arial" w:cs="Arial" w:eastAsia="Arial" w:hAnsi="Arial"/>
          <w:sz w:val="16"/>
          <w:szCs w:val="16"/>
          <w:color w:val="auto"/>
        </w:rPr>
      </w:pPr>
    </w:p>
    <w:p>
      <w:pPr>
        <w:ind w:left="436" w:right="140" w:hanging="436"/>
        <w:spacing w:after="0" w:line="277" w:lineRule="auto"/>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 xml:space="preserve">A copy of the resolutions of adopted by the board of directors of the Company at a meeting duly convened on dated 5 June 2018 certified by the secretary on 11 June 2018 (the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36" w:right="540" w:hanging="436"/>
        <w:spacing w:after="0" w:line="277" w:lineRule="auto"/>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copy of the Register of Directors and Officers of the Company certified as a true copy by the secretary of the Company on 11 June 2018 (</w:t>
      </w:r>
      <w:r>
        <w:rPr>
          <w:rFonts w:ascii="Arial" w:cs="Arial" w:eastAsia="Arial" w:hAnsi="Arial"/>
          <w:sz w:val="18"/>
          <w:szCs w:val="18"/>
          <w:b w:val="1"/>
          <w:bCs w:val="1"/>
          <w:color w:val="auto"/>
        </w:rPr>
        <w:t>Register of Directors and Officers</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436" w:hanging="436"/>
        <w:spacing w:after="0"/>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Secretary’s Certificate (</w:t>
      </w:r>
      <w:r>
        <w:rPr>
          <w:rFonts w:ascii="Arial" w:cs="Arial" w:eastAsia="Arial" w:hAnsi="Arial"/>
          <w:sz w:val="18"/>
          <w:szCs w:val="18"/>
          <w:b w:val="1"/>
          <w:bCs w:val="1"/>
          <w:color w:val="auto"/>
        </w:rPr>
        <w:t>Certificate</w:t>
      </w:r>
      <w:r>
        <w:rPr>
          <w:rFonts w:ascii="Arial" w:cs="Arial" w:eastAsia="Arial" w:hAnsi="Arial"/>
          <w:sz w:val="18"/>
          <w:szCs w:val="18"/>
          <w:color w:val="auto"/>
        </w:rPr>
        <w:t>) dated 11 June 2018.</w:t>
      </w:r>
    </w:p>
    <w:p>
      <w:pPr>
        <w:spacing w:after="0" w:line="134" w:lineRule="exact"/>
        <w:rPr>
          <w:rFonts w:ascii="Arial" w:cs="Arial" w:eastAsia="Arial" w:hAnsi="Arial"/>
          <w:sz w:val="18"/>
          <w:szCs w:val="18"/>
          <w:color w:val="auto"/>
        </w:rPr>
      </w:pPr>
    </w:p>
    <w:p>
      <w:pPr>
        <w:ind w:left="436" w:hanging="436"/>
        <w:spacing w:after="0"/>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436" w:hanging="436"/>
        <w:spacing w:after="0"/>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130" w:lineRule="exact"/>
        <w:rPr>
          <w:rFonts w:ascii="Arial" w:cs="Arial" w:eastAsia="Arial" w:hAnsi="Arial"/>
          <w:sz w:val="18"/>
          <w:szCs w:val="18"/>
          <w:color w:val="auto"/>
        </w:rPr>
      </w:pPr>
    </w:p>
    <w:p>
      <w:pPr>
        <w:ind w:left="436" w:right="120" w:hanging="436"/>
        <w:spacing w:after="0" w:line="277" w:lineRule="auto"/>
        <w:tabs>
          <w:tab w:leader="none" w:pos="436" w:val="left"/>
        </w:tabs>
        <w:numPr>
          <w:ilvl w:val="0"/>
          <w:numId w:val="90"/>
        </w:numPr>
        <w:rPr>
          <w:rFonts w:ascii="Arial" w:cs="Arial" w:eastAsia="Arial" w:hAnsi="Arial"/>
          <w:sz w:val="18"/>
          <w:szCs w:val="18"/>
          <w:color w:val="auto"/>
        </w:rPr>
      </w:pPr>
      <w:r>
        <w:rPr>
          <w:rFonts w:ascii="Arial" w:cs="Arial" w:eastAsia="Arial" w:hAnsi="Arial"/>
          <w:sz w:val="18"/>
          <w:szCs w:val="18"/>
          <w:color w:val="auto"/>
        </w:rPr>
        <w:t>A certified copy of the Foreign Exchange Letter, dated 29 May 2000, issued by the Bermuda Monetary Authority, Hamilton Bermuda in relation to the Company (</w:t>
      </w:r>
      <w:r>
        <w:rPr>
          <w:rFonts w:ascii="Arial" w:cs="Arial" w:eastAsia="Arial" w:hAnsi="Arial"/>
          <w:sz w:val="18"/>
          <w:szCs w:val="18"/>
          <w:b w:val="1"/>
          <w:bCs w:val="1"/>
          <w:color w:val="auto"/>
        </w:rPr>
        <w:t>Foreign Exchange Letter</w:t>
      </w:r>
      <w:r>
        <w:rPr>
          <w:rFonts w:ascii="Arial" w:cs="Arial" w:eastAsia="Arial" w:hAnsi="Arial"/>
          <w:sz w:val="18"/>
          <w:szCs w:val="18"/>
          <w:color w:val="auto"/>
        </w:rPr>
        <w:t>).</w:t>
      </w:r>
    </w:p>
    <w:p>
      <w:pPr>
        <w:spacing w:after="0" w:line="103" w:lineRule="exact"/>
        <w:rPr>
          <w:sz w:val="20"/>
          <w:szCs w:val="20"/>
          <w:color w:val="auto"/>
        </w:rPr>
      </w:pPr>
    </w:p>
    <w:p>
      <w:pPr>
        <w:jc w:val="center"/>
        <w:ind w:right="-75"/>
        <w:spacing w:after="0"/>
        <w:rPr>
          <w:sz w:val="20"/>
          <w:szCs w:val="20"/>
          <w:color w:val="auto"/>
        </w:rPr>
      </w:pPr>
      <w:r>
        <w:rPr>
          <w:rFonts w:ascii="Arial" w:cs="Arial" w:eastAsia="Arial" w:hAnsi="Arial"/>
          <w:sz w:val="18"/>
          <w:szCs w:val="18"/>
          <w:color w:val="auto"/>
        </w:rPr>
        <w:t>4</w:t>
      </w:r>
    </w:p>
    <w:p>
      <w:pPr>
        <w:spacing w:after="0" w:line="22" w:lineRule="exact"/>
        <w:rPr>
          <w:sz w:val="20"/>
          <w:szCs w:val="20"/>
          <w:color w:val="auto"/>
        </w:rPr>
      </w:pPr>
    </w:p>
    <w:p>
      <w:pPr>
        <w:jc w:val="center"/>
        <w:ind w:right="-75"/>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56"/>
          </w:cols>
          <w:pgMar w:left="444" w:top="270" w:right="499" w:bottom="1440" w:gutter="0" w:footer="0" w:header="0"/>
        </w:sectPr>
      </w:pPr>
    </w:p>
    <w:bookmarkStart w:id="115" w:name="page116"/>
    <w:bookmarkEnd w:id="115"/>
    <w:p>
      <w:pPr>
        <w:ind w:left="436" w:right="400" w:hanging="436"/>
        <w:spacing w:after="0" w:line="277" w:lineRule="auto"/>
        <w:tabs>
          <w:tab w:leader="none" w:pos="436" w:val="left"/>
        </w:tabs>
        <w:numPr>
          <w:ilvl w:val="0"/>
          <w:numId w:val="9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certified copy of the Tax Assurance,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36" w:hanging="436"/>
        <w:spacing w:after="0"/>
        <w:tabs>
          <w:tab w:leader="none" w:pos="436" w:val="left"/>
        </w:tabs>
        <w:numPr>
          <w:ilvl w:val="0"/>
          <w:numId w:val="91"/>
        </w:numPr>
        <w:rPr>
          <w:rFonts w:ascii="Arial" w:cs="Arial" w:eastAsia="Arial" w:hAnsi="Arial"/>
          <w:sz w:val="18"/>
          <w:szCs w:val="18"/>
          <w:color w:val="auto"/>
        </w:rPr>
      </w:pPr>
      <w:r>
        <w:rPr>
          <w:rFonts w:ascii="Arial" w:cs="Arial" w:eastAsia="Arial" w:hAnsi="Arial"/>
          <w:sz w:val="18"/>
          <w:szCs w:val="18"/>
          <w:color w:val="auto"/>
        </w:rPr>
        <w:t>A PDF copy of the Notice to the Public issued by the Bermuda Monetary Authority on 1 June 2005.</w:t>
      </w:r>
    </w:p>
    <w:p>
      <w:pPr>
        <w:spacing w:after="0" w:line="200" w:lineRule="exact"/>
        <w:rPr>
          <w:sz w:val="20"/>
          <w:szCs w:val="20"/>
          <w:color w:val="auto"/>
        </w:rPr>
      </w:pPr>
    </w:p>
    <w:p>
      <w:pPr>
        <w:spacing w:after="0" w:line="237"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Part 3</w:t>
      </w:r>
    </w:p>
    <w:p>
      <w:pPr>
        <w:spacing w:after="0" w:line="225"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Searches</w:t>
      </w:r>
    </w:p>
    <w:p>
      <w:pPr>
        <w:spacing w:after="0" w:line="256" w:lineRule="exact"/>
        <w:rPr>
          <w:sz w:val="20"/>
          <w:szCs w:val="20"/>
          <w:color w:val="auto"/>
        </w:rPr>
      </w:pPr>
    </w:p>
    <w:p>
      <w:pPr>
        <w:ind w:left="436" w:right="280" w:hanging="436"/>
        <w:spacing w:after="0" w:line="264" w:lineRule="auto"/>
        <w:tabs>
          <w:tab w:leader="none" w:pos="436" w:val="left"/>
        </w:tabs>
        <w:numPr>
          <w:ilvl w:val="0"/>
          <w:numId w:val="92"/>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12 June 2018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436" w:hanging="436"/>
        <w:spacing w:after="0" w:line="264" w:lineRule="auto"/>
        <w:tabs>
          <w:tab w:leader="none" w:pos="436" w:val="left"/>
        </w:tabs>
        <w:numPr>
          <w:ilvl w:val="0"/>
          <w:numId w:val="92"/>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12 June 2018 (</w:t>
      </w:r>
      <w:r>
        <w:rPr>
          <w:rFonts w:ascii="Arial" w:cs="Arial" w:eastAsia="Arial" w:hAnsi="Arial"/>
          <w:sz w:val="18"/>
          <w:szCs w:val="18"/>
          <w:b w:val="1"/>
          <w:bCs w:val="1"/>
          <w:color w:val="auto"/>
        </w:rPr>
        <w:t>Litigation</w:t>
      </w:r>
      <w:r>
        <w:rPr>
          <w:rFonts w:ascii="Arial" w:cs="Arial" w:eastAsia="Arial" w:hAnsi="Arial"/>
          <w:sz w:val="18"/>
          <w:szCs w:val="18"/>
          <w:color w:val="auto"/>
        </w:rPr>
        <w:t xml:space="preserve"> </w:t>
      </w:r>
      <w:r>
        <w:rPr>
          <w:rFonts w:ascii="Arial" w:cs="Arial" w:eastAsia="Arial" w:hAnsi="Arial"/>
          <w:sz w:val="18"/>
          <w:szCs w:val="18"/>
          <w:b w:val="1"/>
          <w:bCs w:val="1"/>
          <w:color w:val="auto"/>
        </w:rPr>
        <w:t>Search</w:t>
      </w:r>
      <w:r>
        <w:rPr>
          <w:rFonts w:ascii="Arial" w:cs="Arial" w:eastAsia="Arial" w:hAnsi="Arial"/>
          <w:sz w:val="18"/>
          <w:szCs w:val="18"/>
          <w:color w:val="auto"/>
        </w:rPr>
        <w:t>).</w:t>
      </w:r>
    </w:p>
    <w:p>
      <w:pPr>
        <w:spacing w:after="0" w:line="114"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5</w:t>
      </w:r>
    </w:p>
    <w:p>
      <w:pPr>
        <w:spacing w:after="0" w:line="22" w:lineRule="exact"/>
        <w:rPr>
          <w:sz w:val="20"/>
          <w:szCs w:val="20"/>
          <w:color w:val="auto"/>
        </w:rPr>
      </w:pPr>
    </w:p>
    <w:p>
      <w:pPr>
        <w:jc w:val="center"/>
        <w:ind w:right="-15"/>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96"/>
          </w:cols>
          <w:pgMar w:left="444" w:top="274" w:right="459" w:bottom="1440" w:gutter="0" w:footer="0" w:header="0"/>
        </w:sectPr>
      </w:pPr>
    </w:p>
    <w:bookmarkStart w:id="116" w:name="page117"/>
    <w:bookmarkEnd w:id="116"/>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2</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440" w:right="320" w:hanging="436"/>
        <w:spacing w:after="0" w:line="277" w:lineRule="auto"/>
        <w:tabs>
          <w:tab w:leader="none" w:pos="4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75" w:lineRule="exact"/>
        <w:rPr>
          <w:rFonts w:ascii="Arial" w:cs="Arial" w:eastAsia="Arial" w:hAnsi="Arial"/>
          <w:sz w:val="18"/>
          <w:szCs w:val="18"/>
          <w:color w:val="auto"/>
        </w:rPr>
      </w:pPr>
    </w:p>
    <w:p>
      <w:pPr>
        <w:ind w:left="440" w:right="180" w:hanging="436"/>
        <w:spacing w:after="0" w:line="277" w:lineRule="auto"/>
        <w:tabs>
          <w:tab w:leader="none" w:pos="4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that the Registration Statement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440" w:hanging="436"/>
        <w:spacing w:after="0"/>
        <w:tabs>
          <w:tab w:leader="none" w:pos="4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that there has been no change to the information contained in the Certificate of Incorporation or to the Constitutional Documents;</w:t>
      </w:r>
    </w:p>
    <w:p>
      <w:pPr>
        <w:spacing w:after="0" w:line="130" w:lineRule="exact"/>
        <w:rPr>
          <w:rFonts w:ascii="Arial" w:cs="Arial" w:eastAsia="Arial" w:hAnsi="Arial"/>
          <w:sz w:val="18"/>
          <w:szCs w:val="18"/>
          <w:color w:val="auto"/>
        </w:rPr>
      </w:pPr>
    </w:p>
    <w:p>
      <w:pPr>
        <w:ind w:left="440" w:right="20" w:hanging="436"/>
        <w:spacing w:after="0" w:line="264" w:lineRule="auto"/>
        <w:tabs>
          <w:tab w:leader="none" w:pos="4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86" w:lineRule="exact"/>
        <w:rPr>
          <w:rFonts w:ascii="Arial" w:cs="Arial" w:eastAsia="Arial" w:hAnsi="Arial"/>
          <w:sz w:val="18"/>
          <w:szCs w:val="18"/>
          <w:color w:val="auto"/>
        </w:rPr>
      </w:pPr>
    </w:p>
    <w:p>
      <w:pPr>
        <w:ind w:left="440" w:right="260" w:hanging="436"/>
        <w:spacing w:after="0" w:line="342" w:lineRule="auto"/>
        <w:tabs>
          <w:tab w:leader="none" w:pos="440" w:val="left"/>
        </w:tabs>
        <w:numPr>
          <w:ilvl w:val="0"/>
          <w:numId w:val="93"/>
        </w:numPr>
        <w:rPr>
          <w:rFonts w:ascii="Arial" w:cs="Arial" w:eastAsia="Arial" w:hAnsi="Arial"/>
          <w:sz w:val="16"/>
          <w:szCs w:val="16"/>
          <w:color w:val="auto"/>
        </w:rPr>
      </w:pPr>
      <w:r>
        <w:rPr>
          <w:rFonts w:ascii="Arial" w:cs="Arial" w:eastAsia="Arial" w:hAnsi="Arial"/>
          <w:sz w:val="16"/>
          <w:szCs w:val="16"/>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29" w:lineRule="exact"/>
        <w:rPr>
          <w:rFonts w:ascii="Arial" w:cs="Arial" w:eastAsia="Arial" w:hAnsi="Arial"/>
          <w:sz w:val="16"/>
          <w:szCs w:val="16"/>
          <w:color w:val="auto"/>
        </w:rPr>
      </w:pPr>
    </w:p>
    <w:p>
      <w:pPr>
        <w:ind w:left="440" w:right="60" w:hanging="436"/>
        <w:spacing w:after="0" w:line="293" w:lineRule="auto"/>
        <w:tabs>
          <w:tab w:leader="none" w:pos="440" w:val="left"/>
        </w:tabs>
        <w:numPr>
          <w:ilvl w:val="0"/>
          <w:numId w:val="93"/>
        </w:numPr>
        <w:rPr>
          <w:rFonts w:ascii="Arial" w:cs="Arial" w:eastAsia="Arial" w:hAnsi="Arial"/>
          <w:sz w:val="16"/>
          <w:szCs w:val="16"/>
          <w:color w:val="auto"/>
        </w:rPr>
      </w:pPr>
      <w:r>
        <w:rPr>
          <w:rFonts w:ascii="Arial" w:cs="Arial" w:eastAsia="Arial" w:hAnsi="Arial"/>
          <w:sz w:val="16"/>
          <w:szCs w:val="16"/>
          <w:color w:val="auto"/>
        </w:rPr>
        <w:t>that: (i) the Registration Statement is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70" w:lineRule="exact"/>
        <w:rPr>
          <w:rFonts w:ascii="Arial" w:cs="Arial" w:eastAsia="Arial" w:hAnsi="Arial"/>
          <w:sz w:val="16"/>
          <w:szCs w:val="16"/>
          <w:color w:val="auto"/>
        </w:rPr>
      </w:pPr>
    </w:p>
    <w:p>
      <w:pPr>
        <w:ind w:left="440" w:hanging="436"/>
        <w:spacing w:after="0" w:line="277" w:lineRule="auto"/>
        <w:tabs>
          <w:tab w:leader="none" w:pos="4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pacing w:after="0" w:line="22" w:lineRule="exact"/>
        <w:rPr>
          <w:sz w:val="20"/>
          <w:szCs w:val="20"/>
          <w:color w:val="auto"/>
        </w:rPr>
      </w:pPr>
    </w:p>
    <w:p>
      <w:pPr>
        <w:jc w:val="center"/>
        <w:ind w:right="-79"/>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40"/>
          </w:cols>
          <w:pgMar w:left="440" w:top="270" w:right="519" w:bottom="1440" w:gutter="0" w:footer="0" w:header="0"/>
        </w:sectPr>
      </w:pPr>
    </w:p>
    <w:bookmarkStart w:id="117" w:name="page118"/>
    <w:bookmarkEnd w:id="117"/>
    <w:p>
      <w:pPr>
        <w:ind w:left="436" w:right="300" w:hanging="436"/>
        <w:spacing w:after="0" w:line="264" w:lineRule="auto"/>
        <w:tabs>
          <w:tab w:leader="none" w:pos="436" w:val="left"/>
        </w:tabs>
        <w:numPr>
          <w:ilvl w:val="0"/>
          <w:numId w:val="9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that the Company has entered into its obligations under the Registration Statement in good faith for the purpose of carrying on its business and that, at the time it did so, there were reasonable grounds for believing that the transactions contemplated by the Registration Statement would benefit the Company; and</w:t>
      </w:r>
    </w:p>
    <w:p>
      <w:pPr>
        <w:spacing w:after="0" w:line="86" w:lineRule="exact"/>
        <w:rPr>
          <w:rFonts w:ascii="Arial" w:cs="Arial" w:eastAsia="Arial" w:hAnsi="Arial"/>
          <w:sz w:val="18"/>
          <w:szCs w:val="18"/>
          <w:color w:val="auto"/>
        </w:rPr>
      </w:pPr>
    </w:p>
    <w:p>
      <w:pPr>
        <w:ind w:left="436" w:right="360" w:hanging="436"/>
        <w:spacing w:after="0" w:line="264" w:lineRule="auto"/>
        <w:tabs>
          <w:tab w:leader="none" w:pos="436"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that at the time of any issue and sale of any Securities, such Securities will be listed on an “appointed stock exchange” as understood under Bermuda law, or permission will have otherwise been given by the Bermuda Monetary Authority for the issue and if necessary, transfer of the relevant Securities;</w:t>
      </w:r>
    </w:p>
    <w:p>
      <w:pPr>
        <w:spacing w:after="0" w:line="86" w:lineRule="exact"/>
        <w:rPr>
          <w:rFonts w:ascii="Arial" w:cs="Arial" w:eastAsia="Arial" w:hAnsi="Arial"/>
          <w:sz w:val="18"/>
          <w:szCs w:val="18"/>
          <w:color w:val="auto"/>
        </w:rPr>
      </w:pPr>
    </w:p>
    <w:p>
      <w:pPr>
        <w:ind w:left="436" w:right="80" w:hanging="436"/>
        <w:spacing w:after="0" w:line="286" w:lineRule="auto"/>
        <w:tabs>
          <w:tab w:leader="none" w:pos="436" w:val="left"/>
        </w:tabs>
        <w:numPr>
          <w:ilvl w:val="0"/>
          <w:numId w:val="94"/>
        </w:numPr>
        <w:rPr>
          <w:rFonts w:ascii="Arial" w:cs="Arial" w:eastAsia="Arial" w:hAnsi="Arial"/>
          <w:sz w:val="17"/>
          <w:szCs w:val="17"/>
          <w:color w:val="auto"/>
        </w:rPr>
      </w:pPr>
      <w:r>
        <w:rPr>
          <w:rFonts w:ascii="Arial" w:cs="Arial" w:eastAsia="Arial" w:hAnsi="Arial"/>
          <w:sz w:val="17"/>
          <w:szCs w:val="17"/>
          <w:color w:val="auto"/>
        </w:rPr>
        <w:t>that at the time of the issue of any shares of the Company which are comprised in the Securities, the Company will have sufficient authorised and unissued share capital and will hold any relevant necessary permissions or directions of the Bermuda Monetary Authority, the Registrar of Companies and/or the Minister of Finance, or such ministry’s successor (as applicable) for such issue and sale;</w:t>
      </w:r>
    </w:p>
    <w:p>
      <w:pPr>
        <w:spacing w:after="0" w:line="70" w:lineRule="exact"/>
        <w:rPr>
          <w:rFonts w:ascii="Arial" w:cs="Arial" w:eastAsia="Arial" w:hAnsi="Arial"/>
          <w:sz w:val="17"/>
          <w:szCs w:val="17"/>
          <w:color w:val="auto"/>
        </w:rPr>
      </w:pPr>
    </w:p>
    <w:p>
      <w:pPr>
        <w:ind w:left="436" w:hanging="436"/>
        <w:spacing w:after="0" w:line="264" w:lineRule="auto"/>
        <w:tabs>
          <w:tab w:leader="none" w:pos="436"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that any supplemental prospectus prepared in relation to the offer of any of the Securities, as contemplated by the Registration Statement, will have been duly authorised by the Board of Directors of the Company and will comply with and have been prepared in accordance with all relevant legislation and the Constitutional Documents; and</w:t>
      </w:r>
    </w:p>
    <w:p>
      <w:pPr>
        <w:spacing w:after="0" w:line="86" w:lineRule="exact"/>
        <w:rPr>
          <w:rFonts w:ascii="Arial" w:cs="Arial" w:eastAsia="Arial" w:hAnsi="Arial"/>
          <w:sz w:val="18"/>
          <w:szCs w:val="18"/>
          <w:color w:val="auto"/>
        </w:rPr>
      </w:pPr>
    </w:p>
    <w:p>
      <w:pPr>
        <w:ind w:left="436" w:right="120" w:hanging="436"/>
        <w:spacing w:after="0" w:line="259" w:lineRule="auto"/>
        <w:tabs>
          <w:tab w:leader="none" w:pos="436"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that any contracts or instruments, including but not limited to indentures and warrant instruments, prepared in relation to the offer and creation of any of the Securities, as contemplated by the Registration Statement, will comply with and have been prepared in accordance with all relevant legislation and the Constitutional Documents, and will constitute legal, valid and binding obligations of each of the parties therefore, enforceable in accordance with their terms, under the laws by which they are governed.</w:t>
      </w:r>
    </w:p>
    <w:p>
      <w:pPr>
        <w:spacing w:after="0" w:line="119" w:lineRule="exact"/>
        <w:rPr>
          <w:sz w:val="20"/>
          <w:szCs w:val="20"/>
          <w:color w:val="auto"/>
        </w:rPr>
      </w:pPr>
    </w:p>
    <w:p>
      <w:pPr>
        <w:jc w:val="center"/>
        <w:ind w:right="-35"/>
        <w:spacing w:after="0"/>
        <w:rPr>
          <w:sz w:val="20"/>
          <w:szCs w:val="20"/>
          <w:color w:val="auto"/>
        </w:rPr>
      </w:pPr>
      <w:r>
        <w:rPr>
          <w:rFonts w:ascii="Arial" w:cs="Arial" w:eastAsia="Arial" w:hAnsi="Arial"/>
          <w:sz w:val="18"/>
          <w:szCs w:val="18"/>
          <w:color w:val="auto"/>
        </w:rPr>
        <w:t>7</w:t>
      </w:r>
    </w:p>
    <w:p>
      <w:pPr>
        <w:spacing w:after="0" w:line="22" w:lineRule="exact"/>
        <w:rPr>
          <w:sz w:val="20"/>
          <w:szCs w:val="20"/>
          <w:color w:val="auto"/>
        </w:rPr>
      </w:pPr>
    </w:p>
    <w:p>
      <w:pPr>
        <w:jc w:val="center"/>
        <w:ind w:right="-35"/>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96"/>
          </w:cols>
          <w:pgMar w:left="444" w:top="274" w:right="459" w:bottom="1440" w:gutter="0" w:footer="0" w:header="0"/>
        </w:sectPr>
      </w:pPr>
    </w:p>
    <w:bookmarkStart w:id="118" w:name="page119"/>
    <w:bookmarkEnd w:id="11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ind w:left="440" w:right="320" w:hanging="436"/>
        <w:spacing w:after="0" w:line="266" w:lineRule="auto"/>
        <w:tabs>
          <w:tab w:leader="none" w:pos="440" w:val="left"/>
        </w:tabs>
        <w:numPr>
          <w:ilvl w:val="0"/>
          <w:numId w:val="95"/>
        </w:numPr>
        <w:rPr>
          <w:rFonts w:ascii="Arial" w:cs="Arial" w:eastAsia="Arial" w:hAnsi="Arial"/>
          <w:sz w:val="18"/>
          <w:szCs w:val="18"/>
          <w:color w:val="auto"/>
        </w:rPr>
      </w:pPr>
      <w:r>
        <w:rPr>
          <w:rFonts w:ascii="Arial" w:cs="Arial" w:eastAsia="Arial" w:hAnsi="Arial"/>
          <w:sz w:val="18"/>
          <w:szCs w:val="18"/>
          <w:b w:val="1"/>
          <w:bCs w:val="1"/>
          <w:color w:val="auto"/>
        </w:rPr>
        <w:t>Bermuda Law</w:t>
      </w:r>
      <w:r>
        <w:rPr>
          <w:rFonts w:ascii="Arial" w:cs="Arial" w:eastAsia="Arial" w:hAnsi="Arial"/>
          <w:sz w:val="18"/>
          <w:szCs w:val="18"/>
          <w:color w:val="auto"/>
        </w:rPr>
        <w:t>: We express no opinion as to any law other than Bermuda law and none of the opinions expressed herein relates to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or matters governed by the laws of any jurisdiction except Bermuda. This opinion is limited to Bermuda law as applied by the Courts of Bermuda at the date hereof.</w:t>
      </w:r>
    </w:p>
    <w:p>
      <w:pPr>
        <w:spacing w:after="0" w:line="81" w:lineRule="exact"/>
        <w:rPr>
          <w:rFonts w:ascii="Arial" w:cs="Arial" w:eastAsia="Arial" w:hAnsi="Arial"/>
          <w:sz w:val="18"/>
          <w:szCs w:val="18"/>
          <w:color w:val="auto"/>
        </w:rPr>
      </w:pPr>
    </w:p>
    <w:p>
      <w:pPr>
        <w:ind w:left="440" w:right="120" w:hanging="436"/>
        <w:spacing w:after="0" w:line="313" w:lineRule="auto"/>
        <w:tabs>
          <w:tab w:leader="none" w:pos="440" w:val="left"/>
        </w:tabs>
        <w:numPr>
          <w:ilvl w:val="0"/>
          <w:numId w:val="95"/>
        </w:numPr>
        <w:rPr>
          <w:rFonts w:ascii="Arial" w:cs="Arial" w:eastAsia="Arial" w:hAnsi="Arial"/>
          <w:sz w:val="17"/>
          <w:szCs w:val="17"/>
          <w:color w:val="auto"/>
        </w:rPr>
      </w:pPr>
      <w:r>
        <w:rPr>
          <w:rFonts w:ascii="Arial" w:cs="Arial" w:eastAsia="Arial" w:hAnsi="Arial"/>
          <w:sz w:val="17"/>
          <w:szCs w:val="17"/>
          <w:b w:val="1"/>
          <w:bCs w:val="1"/>
          <w:color w:val="auto"/>
        </w:rPr>
        <w:t>Enforcement</w:t>
      </w:r>
      <w:r>
        <w:rPr>
          <w:rFonts w:ascii="Arial" w:cs="Arial" w:eastAsia="Arial" w:hAnsi="Arial"/>
          <w:sz w:val="17"/>
          <w:szCs w:val="17"/>
          <w:color w:val="auto"/>
        </w:rPr>
        <w:t>: Where an obligation is to be performed in a jurisdiction other than Bermuda, the courts of Bermuda may refuse to enforce it to the</w:t>
      </w:r>
      <w:r>
        <w:rPr>
          <w:rFonts w:ascii="Arial" w:cs="Arial" w:eastAsia="Arial" w:hAnsi="Arial"/>
          <w:sz w:val="17"/>
          <w:szCs w:val="17"/>
          <w:b w:val="1"/>
          <w:bCs w:val="1"/>
          <w:color w:val="auto"/>
        </w:rPr>
        <w:t xml:space="preserve"> </w:t>
      </w:r>
      <w:r>
        <w:rPr>
          <w:rFonts w:ascii="Arial" w:cs="Arial" w:eastAsia="Arial" w:hAnsi="Arial"/>
          <w:sz w:val="17"/>
          <w:szCs w:val="17"/>
          <w:color w:val="auto"/>
        </w:rPr>
        <w:t>extent that such performance would be illegal under the laws of, or contrary to public policy of, such other jurisdiction.</w:t>
      </w:r>
    </w:p>
    <w:p>
      <w:pPr>
        <w:spacing w:after="0" w:line="43" w:lineRule="exact"/>
        <w:rPr>
          <w:rFonts w:ascii="Arial" w:cs="Arial" w:eastAsia="Arial" w:hAnsi="Arial"/>
          <w:sz w:val="17"/>
          <w:szCs w:val="17"/>
          <w:color w:val="auto"/>
        </w:rPr>
      </w:pPr>
    </w:p>
    <w:p>
      <w:pPr>
        <w:ind w:left="440" w:hanging="436"/>
        <w:spacing w:after="0"/>
        <w:tabs>
          <w:tab w:leader="none" w:pos="440" w:val="left"/>
        </w:tabs>
        <w:numPr>
          <w:ilvl w:val="0"/>
          <w:numId w:val="95"/>
        </w:numPr>
        <w:rPr>
          <w:rFonts w:ascii="Arial" w:cs="Arial" w:eastAsia="Arial" w:hAnsi="Arial"/>
          <w:sz w:val="16"/>
          <w:szCs w:val="16"/>
          <w:color w:val="auto"/>
        </w:rPr>
      </w:pPr>
      <w:r>
        <w:rPr>
          <w:rFonts w:ascii="Arial" w:cs="Arial" w:eastAsia="Arial" w:hAnsi="Arial"/>
          <w:sz w:val="16"/>
          <w:szCs w:val="16"/>
          <w:b w:val="1"/>
          <w:bCs w:val="1"/>
          <w:color w:val="auto"/>
        </w:rPr>
        <w:t>Good Standing</w:t>
      </w:r>
      <w:r>
        <w:rPr>
          <w:rFonts w:ascii="Arial" w:cs="Arial" w:eastAsia="Arial" w:hAnsi="Arial"/>
          <w:sz w:val="16"/>
          <w:szCs w:val="16"/>
          <w:color w:val="auto"/>
        </w:rPr>
        <w:t>: The term “good standing” means that the Company has received a Certificate of Compliance from the Registrar of Companies.</w:t>
      </w:r>
    </w:p>
    <w:p>
      <w:pPr>
        <w:spacing w:after="0" w:line="153" w:lineRule="exact"/>
        <w:rPr>
          <w:rFonts w:ascii="Arial" w:cs="Arial" w:eastAsia="Arial" w:hAnsi="Arial"/>
          <w:sz w:val="16"/>
          <w:szCs w:val="16"/>
          <w:color w:val="auto"/>
        </w:rPr>
      </w:pPr>
    </w:p>
    <w:p>
      <w:pPr>
        <w:ind w:left="440" w:hanging="436"/>
        <w:spacing w:after="0"/>
        <w:tabs>
          <w:tab w:leader="none" w:pos="440" w:val="left"/>
        </w:tabs>
        <w:numPr>
          <w:ilvl w:val="0"/>
          <w:numId w:val="95"/>
        </w:numPr>
        <w:rPr>
          <w:rFonts w:ascii="Arial" w:cs="Arial" w:eastAsia="Arial" w:hAnsi="Arial"/>
          <w:sz w:val="16"/>
          <w:szCs w:val="16"/>
          <w:color w:val="auto"/>
        </w:rPr>
      </w:pPr>
      <w:r>
        <w:rPr>
          <w:rFonts w:ascii="Arial" w:cs="Arial" w:eastAsia="Arial" w:hAnsi="Arial"/>
          <w:sz w:val="16"/>
          <w:szCs w:val="16"/>
          <w:b w:val="1"/>
          <w:bCs w:val="1"/>
          <w:color w:val="auto"/>
        </w:rPr>
        <w:t>Non-assessable</w:t>
      </w:r>
      <w:r>
        <w:rPr>
          <w:rFonts w:ascii="Arial" w:cs="Arial" w:eastAsia="Arial" w:hAnsi="Arial"/>
          <w:sz w:val="16"/>
          <w:szCs w:val="16"/>
          <w:color w:val="auto"/>
        </w:rPr>
        <w:t>: Any reference in this opinion to shares being “non-assessable” shall mean, in relation to fully-paid shares of the Company and</w:t>
      </w:r>
    </w:p>
    <w:p>
      <w:pPr>
        <w:spacing w:after="0" w:line="50" w:lineRule="exact"/>
        <w:rPr>
          <w:rFonts w:ascii="Arial" w:cs="Arial" w:eastAsia="Arial" w:hAnsi="Arial"/>
          <w:sz w:val="16"/>
          <w:szCs w:val="16"/>
          <w:color w:val="auto"/>
        </w:rPr>
      </w:pPr>
    </w:p>
    <w:p>
      <w:pPr>
        <w:ind w:left="440"/>
        <w:spacing w:after="0" w:line="271" w:lineRule="auto"/>
        <w:rPr>
          <w:rFonts w:ascii="Arial" w:cs="Arial" w:eastAsia="Arial" w:hAnsi="Arial"/>
          <w:sz w:val="16"/>
          <w:szCs w:val="16"/>
          <w:color w:val="auto"/>
        </w:rPr>
      </w:pPr>
      <w:r>
        <w:rPr>
          <w:rFonts w:ascii="Arial" w:cs="Arial" w:eastAsia="Arial" w:hAnsi="Arial"/>
          <w:sz w:val="17"/>
          <w:szCs w:val="17"/>
          <w:color w:val="auto"/>
        </w:rPr>
        <w:t>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2" w:lineRule="exact"/>
        <w:rPr>
          <w:sz w:val="20"/>
          <w:szCs w:val="20"/>
          <w:color w:val="auto"/>
        </w:rPr>
      </w:pPr>
    </w:p>
    <w:p>
      <w:pPr>
        <w:jc w:val="center"/>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20"/>
          </w:cols>
          <w:pgMar w:left="440" w:top="270" w:right="4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5.2</w:t>
      </w:r>
    </w:p>
    <w:p>
      <w:pPr>
        <w:spacing w:after="0" w:line="251" w:lineRule="exact"/>
        <w:rPr>
          <w:sz w:val="20"/>
          <w:szCs w:val="20"/>
          <w:color w:val="auto"/>
        </w:rPr>
      </w:pPr>
    </w:p>
    <w:p>
      <w:pPr>
        <w:ind w:left="7900"/>
        <w:spacing w:after="0"/>
        <w:rPr>
          <w:sz w:val="20"/>
          <w:szCs w:val="20"/>
          <w:color w:val="auto"/>
        </w:rPr>
      </w:pPr>
      <w:r>
        <w:rPr>
          <w:rFonts w:ascii="Arial" w:cs="Arial" w:eastAsia="Arial" w:hAnsi="Arial"/>
          <w:sz w:val="14"/>
          <w:szCs w:val="14"/>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-89535</wp:posOffset>
            </wp:positionV>
            <wp:extent cx="926465" cy="91757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5">
                      <a:extLst>
                        <a:ext uri="{28A0092B-C50C-407E-A947-70E740481C1C}"/>
                      </a:extLst>
                    </a:blip>
                    <a:srcRect/>
                    <a:stretch>
                      <a:fillRect/>
                    </a:stretch>
                  </pic:blipFill>
                  <pic:spPr bwMode="auto">
                    <a:xfrm>
                      <a:off x="0" y="0"/>
                      <a:ext cx="926465" cy="917575"/>
                    </a:xfrm>
                    <a:prstGeom prst="rect">
                      <a:avLst/>
                    </a:prstGeom>
                    <a:noFill/>
                  </pic:spPr>
                </pic:pic>
              </a:graphicData>
            </a:graphic>
          </wp:anchor>
        </w:drawing>
      </w:r>
    </w:p>
    <w:p>
      <w:pPr>
        <w:ind w:left="7900"/>
        <w:spacing w:after="0" w:line="221" w:lineRule="auto"/>
        <w:rPr>
          <w:sz w:val="20"/>
          <w:szCs w:val="20"/>
          <w:color w:val="auto"/>
        </w:rPr>
      </w:pPr>
      <w:r>
        <w:rPr>
          <w:rFonts w:ascii="Arial" w:cs="Arial" w:eastAsia="Arial" w:hAnsi="Arial"/>
          <w:sz w:val="14"/>
          <w:szCs w:val="14"/>
          <w:color w:val="auto"/>
        </w:rPr>
        <w:t>875 Third Avenue</w:t>
      </w:r>
    </w:p>
    <w:p>
      <w:pPr>
        <w:ind w:left="7900"/>
        <w:spacing w:after="0" w:line="221" w:lineRule="auto"/>
        <w:rPr>
          <w:sz w:val="20"/>
          <w:szCs w:val="20"/>
          <w:color w:val="auto"/>
        </w:rPr>
      </w:pPr>
      <w:r>
        <w:rPr>
          <w:rFonts w:ascii="Arial" w:cs="Arial" w:eastAsia="Arial" w:hAnsi="Arial"/>
          <w:sz w:val="14"/>
          <w:szCs w:val="14"/>
          <w:color w:val="auto"/>
        </w:rPr>
        <w:t>New York, NY 10022</w:t>
      </w:r>
    </w:p>
    <w:p>
      <w:pPr>
        <w:ind w:left="7900"/>
        <w:spacing w:after="0" w:line="222" w:lineRule="auto"/>
        <w:rPr>
          <w:sz w:val="20"/>
          <w:szCs w:val="20"/>
          <w:color w:val="auto"/>
        </w:rPr>
      </w:pPr>
      <w:r>
        <w:rPr>
          <w:rFonts w:ascii="Arial" w:cs="Arial" w:eastAsia="Arial" w:hAnsi="Arial"/>
          <w:sz w:val="14"/>
          <w:szCs w:val="14"/>
          <w:color w:val="auto"/>
        </w:rPr>
        <w:t>T +1 212 918 3000</w:t>
      </w:r>
    </w:p>
    <w:p>
      <w:pPr>
        <w:ind w:left="7900"/>
        <w:spacing w:after="0" w:line="221" w:lineRule="auto"/>
        <w:rPr>
          <w:sz w:val="20"/>
          <w:szCs w:val="20"/>
          <w:color w:val="auto"/>
        </w:rPr>
      </w:pPr>
      <w:r>
        <w:rPr>
          <w:rFonts w:ascii="Arial" w:cs="Arial" w:eastAsia="Arial" w:hAnsi="Arial"/>
          <w:sz w:val="14"/>
          <w:szCs w:val="14"/>
          <w:color w:val="auto"/>
        </w:rPr>
        <w:t>F +1 212 918 3100</w:t>
      </w:r>
    </w:p>
    <w:p>
      <w:pPr>
        <w:spacing w:after="0" w:line="1" w:lineRule="exact"/>
        <w:rPr>
          <w:sz w:val="20"/>
          <w:szCs w:val="20"/>
          <w:color w:val="auto"/>
        </w:rPr>
      </w:pPr>
    </w:p>
    <w:p>
      <w:pPr>
        <w:ind w:left="7900"/>
        <w:spacing w:after="0"/>
        <w:rPr>
          <w:sz w:val="20"/>
          <w:szCs w:val="20"/>
          <w:color w:val="auto"/>
        </w:rPr>
      </w:pPr>
      <w:r>
        <w:rPr>
          <w:rFonts w:ascii="Arial" w:cs="Arial" w:eastAsia="Arial" w:hAnsi="Arial"/>
          <w:sz w:val="14"/>
          <w:szCs w:val="14"/>
          <w:color w:val="auto"/>
        </w:rPr>
        <w:t>www.hoganlovells.com</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spacing w:after="0"/>
        <w:rPr>
          <w:sz w:val="20"/>
          <w:szCs w:val="20"/>
          <w:color w:val="auto"/>
        </w:rPr>
      </w:pPr>
      <w:r>
        <w:rPr>
          <w:rFonts w:ascii="Arial" w:cs="Arial" w:eastAsia="Arial" w:hAnsi="Arial"/>
          <w:sz w:val="18"/>
          <w:szCs w:val="18"/>
          <w:color w:val="auto"/>
        </w:rPr>
        <w:t>June 13, 2018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 95054</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1" w:lineRule="exact"/>
        <w:rPr>
          <w:sz w:val="20"/>
          <w:szCs w:val="20"/>
          <w:color w:val="auto"/>
        </w:rPr>
      </w:pPr>
    </w:p>
    <w:p>
      <w:pPr>
        <w:spacing w:after="0"/>
        <w:rPr>
          <w:sz w:val="20"/>
          <w:szCs w:val="20"/>
          <w:color w:val="auto"/>
        </w:rPr>
      </w:pPr>
      <w:r>
        <w:rPr>
          <w:rFonts w:ascii="Arial" w:cs="Arial" w:eastAsia="Arial" w:hAnsi="Arial"/>
          <w:sz w:val="17"/>
          <w:szCs w:val="17"/>
          <w:color w:val="auto"/>
        </w:rPr>
        <w:t>We have acted as United States counsel to Marvell Technology Group Ltd., a Bermuda exempted company (the “</w:t>
      </w:r>
      <w:r>
        <w:rPr>
          <w:rFonts w:ascii="Arial" w:cs="Arial" w:eastAsia="Arial" w:hAnsi="Arial"/>
          <w:sz w:val="17"/>
          <w:szCs w:val="17"/>
          <w:b w:val="1"/>
          <w:bCs w:val="1"/>
          <w:color w:val="auto"/>
        </w:rPr>
        <w:t>Company</w:t>
      </w:r>
      <w:r>
        <w:rPr>
          <w:rFonts w:ascii="Arial" w:cs="Arial" w:eastAsia="Arial" w:hAnsi="Arial"/>
          <w:sz w:val="17"/>
          <w:szCs w:val="17"/>
          <w:color w:val="auto"/>
        </w:rPr>
        <w:t>”), in connection with its</w:t>
      </w: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registration statement on Form S-3 (the “</w:t>
      </w:r>
      <w:r>
        <w:rPr>
          <w:rFonts w:ascii="Arial" w:cs="Arial" w:eastAsia="Arial" w:hAnsi="Arial"/>
          <w:sz w:val="17"/>
          <w:szCs w:val="17"/>
          <w:b w:val="1"/>
          <w:bCs w:val="1"/>
          <w:color w:val="auto"/>
        </w:rPr>
        <w:t>Registration Statement</w:t>
      </w:r>
      <w:r>
        <w:rPr>
          <w:rFonts w:ascii="Arial" w:cs="Arial" w:eastAsia="Arial" w:hAnsi="Arial"/>
          <w:sz w:val="17"/>
          <w:szCs w:val="17"/>
          <w:color w:val="auto"/>
        </w:rPr>
        <w:t>”), filed with the Securities and Exchange Commission relating to the proposed public</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offering of an indeterminate amount of one or more series of the following securities: (i) common shares of the Company, $0.002 par value per share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Common Shares</w:t>
      </w:r>
      <w:r>
        <w:rPr>
          <w:rFonts w:ascii="Arial" w:cs="Arial" w:eastAsia="Arial" w:hAnsi="Arial"/>
          <w:sz w:val="16"/>
          <w:szCs w:val="16"/>
          <w:color w:val="auto"/>
        </w:rPr>
        <w:t>”), (ii) warrants to purchase common shares and/or debt securities (the “</w:t>
      </w:r>
      <w:r>
        <w:rPr>
          <w:rFonts w:ascii="Arial" w:cs="Arial" w:eastAsia="Arial" w:hAnsi="Arial"/>
          <w:sz w:val="16"/>
          <w:szCs w:val="16"/>
          <w:b w:val="1"/>
          <w:bCs w:val="1"/>
          <w:color w:val="auto"/>
        </w:rPr>
        <w:t>Warrants</w:t>
      </w:r>
      <w:r>
        <w:rPr>
          <w:rFonts w:ascii="Arial" w:cs="Arial" w:eastAsia="Arial" w:hAnsi="Arial"/>
          <w:sz w:val="16"/>
          <w:szCs w:val="16"/>
          <w:color w:val="auto"/>
        </w:rPr>
        <w:t>”), (iii) units comprised of two or more of the securities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described in the Registration Statement or debt obligations of third parties, including U.S. Treasury securities, in any combination (the “</w:t>
      </w:r>
      <w:r>
        <w:rPr>
          <w:rFonts w:ascii="Arial" w:cs="Arial" w:eastAsia="Arial" w:hAnsi="Arial"/>
          <w:sz w:val="16"/>
          <w:szCs w:val="16"/>
          <w:b w:val="1"/>
          <w:bCs w:val="1"/>
          <w:color w:val="auto"/>
        </w:rPr>
        <w:t>Units</w:t>
      </w:r>
      <w:r>
        <w:rPr>
          <w:rFonts w:ascii="Arial" w:cs="Arial" w:eastAsia="Arial" w:hAnsi="Arial"/>
          <w:sz w:val="16"/>
          <w:szCs w:val="16"/>
          <w:color w:val="auto"/>
        </w:rPr>
        <w:t>”), and (iv) debt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securities (the “</w:t>
      </w:r>
      <w:r>
        <w:rPr>
          <w:rFonts w:ascii="Arial" w:cs="Arial" w:eastAsia="Arial" w:hAnsi="Arial"/>
          <w:sz w:val="16"/>
          <w:szCs w:val="16"/>
          <w:b w:val="1"/>
          <w:bCs w:val="1"/>
          <w:color w:val="auto"/>
        </w:rPr>
        <w:t>Debt Securities</w:t>
      </w:r>
      <w:r>
        <w:rPr>
          <w:rFonts w:ascii="Arial" w:cs="Arial" w:eastAsia="Arial" w:hAnsi="Arial"/>
          <w:sz w:val="16"/>
          <w:szCs w:val="16"/>
          <w:color w:val="auto"/>
        </w:rPr>
        <w:t>” and, together with the Common Shares, Warrants and Units, the “</w:t>
      </w:r>
      <w:r>
        <w:rPr>
          <w:rFonts w:ascii="Arial" w:cs="Arial" w:eastAsia="Arial" w:hAnsi="Arial"/>
          <w:sz w:val="16"/>
          <w:szCs w:val="16"/>
          <w:b w:val="1"/>
          <w:bCs w:val="1"/>
          <w:color w:val="auto"/>
        </w:rPr>
        <w:t>Securities</w:t>
      </w:r>
      <w:r>
        <w:rPr>
          <w:rFonts w:ascii="Arial" w:cs="Arial" w:eastAsia="Arial" w:hAnsi="Arial"/>
          <w:sz w:val="16"/>
          <w:szCs w:val="16"/>
          <w:color w:val="auto"/>
        </w:rPr>
        <w:t>”), all of which may be sold from time to time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on a delayed or continuous basis, as set forth in the prospectus which forms a part of the Registration Statement, and as to be set forth in one or more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supplements to the prospectus. This opinion letter is furnished to you at your request to enable you to fulfill the requirements of Item 601(b)(5) of Regulation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S-K, 17 C.F.R. § 229.601(b)(5), in connection with the Registration Statement.</w:t>
      </w:r>
    </w:p>
    <w:p>
      <w:pPr>
        <w:spacing w:after="0" w:line="211" w:lineRule="exact"/>
        <w:rPr>
          <w:sz w:val="20"/>
          <w:szCs w:val="20"/>
          <w:color w:val="auto"/>
        </w:rPr>
      </w:pPr>
    </w:p>
    <w:p>
      <w:pPr>
        <w:ind w:right="280"/>
        <w:spacing w:after="0" w:line="273" w:lineRule="auto"/>
        <w:rPr>
          <w:sz w:val="20"/>
          <w:szCs w:val="20"/>
          <w:color w:val="auto"/>
        </w:rPr>
      </w:pPr>
      <w:r>
        <w:rPr>
          <w:rFonts w:ascii="Arial" w:cs="Arial" w:eastAsia="Arial" w:hAnsi="Arial"/>
          <w:sz w:val="17"/>
          <w:szCs w:val="17"/>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78"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For purposes of this opinion letter, we have assumed that (i) the issuance, sale, amount and terms of any Securities of the Company to be offered from time to time will have been duly authorized and established by proper action of the board of directors of the Company or a duly authorized committee of such board (“</w:t>
      </w:r>
      <w:r>
        <w:rPr>
          <w:rFonts w:ascii="Arial" w:cs="Arial" w:eastAsia="Arial" w:hAnsi="Arial"/>
          <w:sz w:val="16"/>
          <w:szCs w:val="16"/>
          <w:b w:val="1"/>
          <w:bCs w:val="1"/>
          <w:color w:val="auto"/>
        </w:rPr>
        <w:t>Board Action</w:t>
      </w:r>
      <w:r>
        <w:rPr>
          <w:rFonts w:ascii="Arial" w:cs="Arial" w:eastAsia="Arial" w:hAnsi="Arial"/>
          <w:sz w:val="16"/>
          <w:szCs w:val="16"/>
          <w:color w:val="auto"/>
        </w:rPr>
        <w:t>”) consistent with the procedures and terms described in the Registration Statement and in accordance with the Company’s Memorandum of Association and Bye-laws and applicable Bermuda law, in a manner that does not violate any law, government or court-imposed order or restriction or agreement or instrument then binding on the Company or otherwise impair the legal or binding nature of the obligations represented by the applicable Securities; (ii) at the time of offer, issuance and sale of any Securities, the Registration Statement will be effective under the Securities Act of 1933, as amended (the “</w:t>
      </w:r>
      <w:r>
        <w:rPr>
          <w:rFonts w:ascii="Arial" w:cs="Arial" w:eastAsia="Arial" w:hAnsi="Arial"/>
          <w:sz w:val="16"/>
          <w:szCs w:val="16"/>
          <w:b w:val="1"/>
          <w:bCs w:val="1"/>
          <w:color w:val="auto"/>
        </w:rPr>
        <w:t>Act</w:t>
      </w:r>
      <w:r>
        <w:rPr>
          <w:rFonts w:ascii="Arial" w:cs="Arial" w:eastAsia="Arial" w:hAnsi="Arial"/>
          <w:sz w:val="16"/>
          <w:szCs w:val="16"/>
          <w:color w:val="auto"/>
        </w:rPr>
        <w:t>”), and no stop order suspending its effectiveness will have been issued and remain in effect; (iii) any Debt Securities will be issued pursuant to an indenture for Debt Securities substantially in the form filed as Exhibit 4.2 to the Registration Statement, with items shown in such exhibit as subject to completion completed in a satisfactory manner; (iv) the indenture under which any Debt Securities are issued will be qualified under the Trust Indenture Act of 1939, as amended; (v) any Warrants will be issued under one or more warrant agreements, each to be between the</w:t>
      </w:r>
    </w:p>
    <w:p>
      <w:pPr>
        <w:spacing w:after="0" w:line="97" w:lineRule="exact"/>
        <w:rPr>
          <w:sz w:val="20"/>
          <w:szCs w:val="20"/>
          <w:color w:val="auto"/>
        </w:rPr>
      </w:pPr>
    </w:p>
    <w:p>
      <w:pPr>
        <w:ind w:right="80"/>
        <w:spacing w:after="0" w:line="234" w:lineRule="auto"/>
        <w:rPr>
          <w:sz w:val="20"/>
          <w:szCs w:val="20"/>
          <w:color w:val="auto"/>
        </w:rPr>
      </w:pPr>
      <w:r>
        <w:rPr>
          <w:rFonts w:ascii="Arial" w:cs="Arial" w:eastAsia="Arial" w:hAnsi="Arial"/>
          <w:sz w:val="14"/>
          <w:szCs w:val="14"/>
          <w:color w:val="auto"/>
        </w:rPr>
        <w:t>Hogan Lovells US LLP is a limited liability partnership registered in the District of Columbia. “Hogan Lovells” is an international legal practice that includes Hogan Lovells US LLP and Hogan Lovells International LLP, with offices in: Alicante Amsterdam Baltimore Beijing Berlin Brussels Caracas Colorado Springs Denver Dubai Dusseldorf Frankfurt Hamburg Hanoi Ho Chi Minh City Hong Kong Houston London Los Angeles Madrid Miami Milan Moscow Munich New York Northern Virginia Paris Philadelphia Prague Rome San Francisco Shanghai Silicon Valley Singapore Tokyo Ulaanbaatar Warsaw Washington DC Associated offices: Budapest Jakarta Jeddah Riyadh Zagreb. For more information see www.hoganlovells.com</w:t>
      </w:r>
    </w:p>
    <w:p>
      <w:pPr>
        <w:sectPr>
          <w:pgSz w:w="11900" w:h="16838" w:orient="portrait"/>
          <w:cols w:equalWidth="0" w:num="1">
            <w:col w:w="11420"/>
          </w:cols>
          <w:pgMar w:left="240" w:top="121" w:right="239" w:bottom="1440" w:gutter="0" w:footer="0" w:header="0"/>
        </w:sectPr>
      </w:pPr>
    </w:p>
    <w:bookmarkStart w:id="120" w:name="page121"/>
    <w:bookmarkEnd w:id="12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13, 2018</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Company and a financial institution identified therein as a warrant agent; (vi) any Units will be issued under one or more unit agreements, each to be between the Company and a financial institution or other party identified therein as a unit agent; (vii) if being sold by the issuer thereof, the Securities will be delivered against payment of valid consideration therefor and in accordance with the terms of the applicable Board Action authorizing such sale and any applicable underwriting agreement or purchase agreement and as contemplated by the Registration Statement and/or the applicable prospectus supplement; (viii) the Company will remain a Bermuda exempted company; and (ix) the laws of the State of New York will be the governing law under any warrant agreement or unit agreement.</w:t>
      </w:r>
    </w:p>
    <w:p>
      <w:pPr>
        <w:spacing w:after="0" w:line="193"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To the extent that the obligations of the Company with respect to the Securities may be dependent upon such matters, we assume for purposes of this opinion that the other party under the indenture for any Debt Securities, under the warrant agreement for any Warrants, and under the unit agreement for any Units, namely, the trustee, the warrant agent and the unit agent, respectively, is duly organized, validly existing and in good standing under the laws of its jurisdiction of organization; that such other party is duly qualified to engage in the activities contemplated by such indenture, warrant agreement or unit agreement, as applicable; that such indenture, warrant agreement or unit agreement, as applicable, has been duly authorized, executed and delivered by the other party and constitutes the legal, valid and binding obligation of the other party enforceable against the other party in accordance with its terms; that such other party is in compliance with respect to performance of its obligations under such indenture, warrant agreement or unit agreement, as applicable, with all applicable laws, rules and regulations; and that such other party has the requisite organizational and legal power and authority to perform its obligations under such indenture, warrant agreement or unit agreement, as applicable.</w:t>
      </w:r>
    </w:p>
    <w:p>
      <w:pPr>
        <w:spacing w:after="0" w:line="182"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This opinion letter is based as to matters of law solely on the applicable provisions of the following, as currently in effect: as to the opinions given in paragraphs (a), (b) and (c), laws of the State of New York (but not including any laws, statutes, ordinances, administrative decisions, rules or regulations of any political subdivision below the state level). We express no opinion herein as to any other statutes, rules or regulations (and in particular, we express no opinion as to any effect that such other statutes, rules or regulations may have on the opinions expressed herein).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Based upon, subject to and limited by the foregoing, we are of the opinion that:</w:t>
      </w:r>
    </w:p>
    <w:p>
      <w:pPr>
        <w:spacing w:after="0" w:line="131" w:lineRule="exact"/>
        <w:rPr>
          <w:sz w:val="20"/>
          <w:szCs w:val="20"/>
          <w:color w:val="auto"/>
        </w:rPr>
      </w:pPr>
    </w:p>
    <w:p>
      <w:pPr>
        <w:jc w:val="both"/>
        <w:ind w:left="900" w:right="260" w:hanging="446"/>
        <w:spacing w:after="0" w:line="259" w:lineRule="auto"/>
        <w:tabs>
          <w:tab w:leader="none" w:pos="900"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Debt Securities (including any Debt Securities duly issued upon the exercise of Warrants or Units), upon due authorization, execution and delivery of the indenture relating thereto on behalf of the Company and the trustee named therein, and upon authentication by such trustee and due authorization, execution and delivery on behalf of the Company in accordance with the indenture and any supplemental indenture relating thereto, will constitute valid and binding obligations of the Company.</w:t>
      </w:r>
    </w:p>
    <w:p>
      <w:pPr>
        <w:spacing w:after="0" w:line="92" w:lineRule="exact"/>
        <w:rPr>
          <w:rFonts w:ascii="Arial" w:cs="Arial" w:eastAsia="Arial" w:hAnsi="Arial"/>
          <w:sz w:val="18"/>
          <w:szCs w:val="18"/>
          <w:color w:val="auto"/>
        </w:rPr>
      </w:pPr>
    </w:p>
    <w:p>
      <w:pPr>
        <w:ind w:left="900" w:right="380" w:hanging="446"/>
        <w:spacing w:after="0" w:line="312" w:lineRule="auto"/>
        <w:tabs>
          <w:tab w:leader="none" w:pos="900" w:val="left"/>
        </w:tabs>
        <w:numPr>
          <w:ilvl w:val="0"/>
          <w:numId w:val="96"/>
        </w:numPr>
        <w:rPr>
          <w:rFonts w:ascii="Arial" w:cs="Arial" w:eastAsia="Arial" w:hAnsi="Arial"/>
          <w:sz w:val="16"/>
          <w:szCs w:val="16"/>
          <w:color w:val="auto"/>
        </w:rPr>
      </w:pPr>
      <w:r>
        <w:rPr>
          <w:rFonts w:ascii="Arial" w:cs="Arial" w:eastAsia="Arial" w:hAnsi="Arial"/>
          <w:sz w:val="16"/>
          <w:szCs w:val="16"/>
          <w:color w:val="auto"/>
        </w:rPr>
        <w:t>The Warrants, upon due authorization, execution and delivery of a warrant agreement and warrant certificate relating thereto on behalf of the Company and the warrant agent named therein and due authentication of the Warrants by such warrant agent, and upon due authorization, execution and delivery of the Warrants on behalf of the Company, will constitute valid and binding obligations of the Company.</w:t>
      </w:r>
    </w:p>
    <w:p>
      <w:pPr>
        <w:spacing w:after="0" w:line="52" w:lineRule="exact"/>
        <w:rPr>
          <w:rFonts w:ascii="Arial" w:cs="Arial" w:eastAsia="Arial" w:hAnsi="Arial"/>
          <w:sz w:val="16"/>
          <w:szCs w:val="16"/>
          <w:color w:val="auto"/>
        </w:rPr>
      </w:pPr>
    </w:p>
    <w:p>
      <w:pPr>
        <w:ind w:left="900" w:right="80" w:hanging="446"/>
        <w:spacing w:after="0" w:line="255" w:lineRule="auto"/>
        <w:tabs>
          <w:tab w:leader="none" w:pos="900"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Units, upon due authorization, execution and delivery of a unit agreement relating thereto on behalf of the Company, and upon due authorization, execution and delivery of such Units and the underlying securities that are components of such Units in accordance with any applicable unit agreement and the Indenture (in the case of underlying Debt Securities) or warrant agreement (in the case of underlying Warrants), and assuming that the underlying securities that are components of such Units have been duly and properly authorized for issuance and constitute valid and binding obligations enforceable against the issuer thereof in accordance with their terms, such Units will constitute valid and binding obligations of the Company.</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The opinions expressed in paragraphs (a), (b) and (c) above with respect to the valid and binding nature of obligations may be limited by bankruptcy, insolvency, reorganization, receivership, moratorium or other laws affecting creditors’</w:t>
      </w:r>
    </w:p>
    <w:p>
      <w:pPr>
        <w:sectPr>
          <w:pgSz w:w="11900" w:h="16838" w:orient="portrait"/>
          <w:cols w:equalWidth="0" w:num="1">
            <w:col w:w="11420"/>
          </w:cols>
          <w:pgMar w:left="240" w:top="274" w:right="239" w:bottom="1440" w:gutter="0" w:footer="0" w:header="0"/>
        </w:sectPr>
      </w:pPr>
    </w:p>
    <w:bookmarkStart w:id="121" w:name="page122"/>
    <w:bookmarkEnd w:id="12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13, 2018</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43"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color w:val="auto"/>
        </w:rPr>
        <w:t>rights (including, without limitation, the effect of statutory and other law regarding fraudulent conveyances, fraudulent transfers and preferential transfers) and by the exercise of judicial discretion and the application of principles of equity, good faith, fair dealing, reasonableness, conscionability and materiality (regardless of whether the Securities are considered in a proceeding in equity or at law).</w:t>
      </w:r>
    </w:p>
    <w:p>
      <w:pPr>
        <w:spacing w:after="0" w:line="181" w:lineRule="exact"/>
        <w:rPr>
          <w:sz w:val="20"/>
          <w:szCs w:val="20"/>
          <w:color w:val="auto"/>
        </w:rPr>
      </w:pPr>
    </w:p>
    <w:p>
      <w:pPr>
        <w:ind w:right="640"/>
        <w:spacing w:after="0" w:line="277" w:lineRule="auto"/>
        <w:rPr>
          <w:sz w:val="20"/>
          <w:szCs w:val="20"/>
          <w:color w:val="auto"/>
        </w:rPr>
      </w:pPr>
      <w:r>
        <w:rPr>
          <w:rFonts w:ascii="Arial" w:cs="Arial" w:eastAsia="Arial" w:hAnsi="Arial"/>
          <w:sz w:val="18"/>
          <w:szCs w:val="18"/>
          <w:color w:val="auto"/>
        </w:rPr>
        <w:t>This opinion letter has been prepared for use in connection with the Registration Statement. We assume no obligation to advise of any changes in the foregoing subsequent to the effective date of the Registration Statement.</w:t>
      </w:r>
    </w:p>
    <w:p>
      <w:pPr>
        <w:spacing w:after="0" w:line="170"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We hereby consent to the filing of this opinion letter as Exhibit 5.2 to the Registration Statement and to the reference to this firm under the caption “Legal Matters” in the prospectus constituting a part of the Registration Statement. In giving this consent, we do not thereby admit that we are an “expert” within the meaning of the Securities Act of 1933, as amended.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Hogan Lovells US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ectPr>
          <w:pgSz w:w="11900" w:h="16838" w:orient="portrait"/>
          <w:cols w:equalWidth="0" w:num="1">
            <w:col w:w="11360"/>
          </w:cols>
          <w:pgMar w:left="240" w:top="274" w:right="299" w:bottom="1440" w:gutter="0" w:footer="0" w:header="0"/>
        </w:sectPr>
      </w:pPr>
    </w:p>
    <w:bookmarkStart w:id="122" w:name="page123"/>
    <w:bookmarkEnd w:id="122"/>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47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60" w:type="dxa"/>
            <w:vAlign w:val="bottom"/>
            <w:gridSpan w:val="3"/>
          </w:tcPr>
          <w:p>
            <w:pPr>
              <w:ind w:left="20"/>
              <w:spacing w:after="0"/>
              <w:rPr>
                <w:sz w:val="20"/>
                <w:szCs w:val="20"/>
                <w:color w:val="auto"/>
              </w:rPr>
            </w:pPr>
            <w:r>
              <w:rPr>
                <w:rFonts w:ascii="Arial" w:cs="Arial" w:eastAsia="Arial" w:hAnsi="Arial"/>
                <w:sz w:val="18"/>
                <w:szCs w:val="18"/>
                <w:b w:val="1"/>
                <w:bCs w:val="1"/>
                <w:color w:val="auto"/>
                <w:w w:val="91"/>
              </w:rPr>
              <w:t>Exhibit 12.1</w:t>
            </w:r>
          </w:p>
        </w:tc>
        <w:tc>
          <w:tcPr>
            <w:tcW w:w="0" w:type="dxa"/>
            <w:vAlign w:val="bottom"/>
          </w:tcPr>
          <w:p>
            <w:pPr>
              <w:spacing w:after="0"/>
              <w:rPr>
                <w:sz w:val="1"/>
                <w:szCs w:val="1"/>
                <w:color w:val="auto"/>
              </w:rPr>
            </w:pPr>
          </w:p>
        </w:tc>
      </w:tr>
      <w:tr>
        <w:trPr>
          <w:trHeight w:val="392"/>
        </w:trPr>
        <w:tc>
          <w:tcPr>
            <w:tcW w:w="4720" w:type="dxa"/>
            <w:vAlign w:val="bottom"/>
            <w:gridSpan w:val="2"/>
          </w:tcPr>
          <w:p>
            <w:pPr>
              <w:spacing w:after="0"/>
              <w:rPr>
                <w:sz w:val="20"/>
                <w:szCs w:val="20"/>
                <w:color w:val="auto"/>
              </w:rPr>
            </w:pPr>
            <w:r>
              <w:rPr>
                <w:rFonts w:ascii="Arial" w:cs="Arial" w:eastAsia="Arial" w:hAnsi="Arial"/>
                <w:sz w:val="14"/>
                <w:szCs w:val="14"/>
                <w:b w:val="1"/>
                <w:bCs w:val="1"/>
                <w:color w:val="auto"/>
              </w:rPr>
              <w:t>Ratio of Earnings to Fixed Charges</w:t>
            </w:r>
          </w:p>
        </w:tc>
        <w:tc>
          <w:tcPr>
            <w:tcW w:w="156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3"/>
          </w:tcPr>
          <w:p>
            <w:pPr>
              <w:jc w:val="right"/>
              <w:ind w:right="120"/>
              <w:spacing w:after="0"/>
              <w:rPr>
                <w:sz w:val="20"/>
                <w:szCs w:val="20"/>
                <w:color w:val="auto"/>
              </w:rPr>
            </w:pPr>
            <w:r>
              <w:rPr>
                <w:rFonts w:ascii="Arial" w:cs="Arial" w:eastAsia="Arial" w:hAnsi="Arial"/>
                <w:sz w:val="14"/>
                <w:szCs w:val="14"/>
                <w:b w:val="1"/>
                <w:bCs w:val="1"/>
                <w:color w:val="auto"/>
                <w:w w:val="99"/>
              </w:rPr>
              <w:t>Fiscal Year Ended</w:t>
            </w:r>
          </w:p>
        </w:tc>
        <w:tc>
          <w:tcPr>
            <w:tcW w:w="6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00" w:type="dxa"/>
            <w:vAlign w:val="bottom"/>
          </w:tcPr>
          <w:p>
            <w:pPr>
              <w:spacing w:after="0"/>
              <w:rPr>
                <w:sz w:val="10"/>
                <w:szCs w:val="10"/>
                <w:color w:val="auto"/>
              </w:rPr>
            </w:pPr>
          </w:p>
        </w:tc>
        <w:tc>
          <w:tcPr>
            <w:tcW w:w="1560" w:type="dxa"/>
            <w:vAlign w:val="bottom"/>
            <w:gridSpan w:val="2"/>
            <w:vMerge w:val="continue"/>
          </w:tcPr>
          <w:p>
            <w:pPr>
              <w:spacing w:after="0"/>
              <w:rPr>
                <w:sz w:val="10"/>
                <w:szCs w:val="10"/>
                <w:color w:val="auto"/>
              </w:rPr>
            </w:pPr>
          </w:p>
        </w:tc>
        <w:tc>
          <w:tcPr>
            <w:tcW w:w="8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2/3/2018</w:t>
            </w:r>
          </w:p>
        </w:tc>
        <w:tc>
          <w:tcPr>
            <w:tcW w:w="92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1/28/2017</w:t>
            </w:r>
          </w:p>
        </w:tc>
        <w:tc>
          <w:tcPr>
            <w:tcW w:w="96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1/30/2016</w:t>
            </w:r>
          </w:p>
        </w:tc>
        <w:tc>
          <w:tcPr>
            <w:tcW w:w="380" w:type="dxa"/>
            <w:vAlign w:val="bottom"/>
          </w:tcPr>
          <w:p>
            <w:pPr>
              <w:spacing w:after="0"/>
              <w:rPr>
                <w:sz w:val="10"/>
                <w:szCs w:val="10"/>
                <w:color w:val="auto"/>
              </w:rPr>
            </w:pPr>
          </w:p>
        </w:tc>
        <w:tc>
          <w:tcPr>
            <w:tcW w:w="66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6"/>
              </w:rPr>
              <w:t>1/31/2015</w:t>
            </w:r>
          </w:p>
        </w:tc>
        <w:tc>
          <w:tcPr>
            <w:tcW w:w="9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2/1/2014</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720" w:type="dxa"/>
            <w:vAlign w:val="bottom"/>
            <w:gridSpan w:val="2"/>
          </w:tcPr>
          <w:p>
            <w:pPr>
              <w:spacing w:after="0"/>
              <w:rPr>
                <w:sz w:val="20"/>
                <w:szCs w:val="20"/>
                <w:color w:val="auto"/>
              </w:rPr>
            </w:pPr>
            <w:r>
              <w:rPr>
                <w:rFonts w:ascii="Arial" w:cs="Arial" w:eastAsia="Arial" w:hAnsi="Arial"/>
                <w:sz w:val="14"/>
                <w:szCs w:val="14"/>
                <w:color w:val="auto"/>
              </w:rPr>
              <w:t>(In thousands)</w:t>
            </w:r>
          </w:p>
        </w:tc>
        <w:tc>
          <w:tcPr>
            <w:tcW w:w="240" w:type="dxa"/>
            <w:vAlign w:val="bottom"/>
          </w:tcPr>
          <w:p>
            <w:pPr>
              <w:spacing w:after="0"/>
              <w:rPr>
                <w:sz w:val="14"/>
                <w:szCs w:val="14"/>
                <w:color w:val="auto"/>
              </w:rPr>
            </w:pPr>
          </w:p>
        </w:tc>
        <w:tc>
          <w:tcPr>
            <w:tcW w:w="1320" w:type="dxa"/>
            <w:vAlign w:val="bottom"/>
          </w:tcPr>
          <w:p>
            <w:pPr>
              <w:jc w:val="right"/>
              <w:ind w:right="214"/>
              <w:spacing w:after="0"/>
              <w:rPr>
                <w:sz w:val="20"/>
                <w:szCs w:val="20"/>
                <w:color w:val="auto"/>
              </w:rPr>
            </w:pPr>
            <w:r>
              <w:rPr>
                <w:rFonts w:ascii="Arial" w:cs="Arial" w:eastAsia="Arial" w:hAnsi="Arial"/>
                <w:sz w:val="14"/>
                <w:szCs w:val="14"/>
                <w:b w:val="1"/>
                <w:bCs w:val="1"/>
                <w:color w:val="auto"/>
              </w:rPr>
              <w:t>May 5, 2018</w:t>
            </w:r>
          </w:p>
        </w:tc>
        <w:tc>
          <w:tcPr>
            <w:tcW w:w="880" w:type="dxa"/>
            <w:vAlign w:val="bottom"/>
            <w:gridSpan w:val="2"/>
            <w:vMerge w:val="continue"/>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9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47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6"/>
              </w:rPr>
              <w:t>Income (loss) from continuing operations before provision for</w:t>
            </w:r>
          </w:p>
        </w:tc>
        <w:tc>
          <w:tcPr>
            <w:tcW w:w="240" w:type="dxa"/>
            <w:vAlign w:val="bottom"/>
            <w:tcBorders>
              <w:top w:val="single" w:sz="8" w:color="CCEEFF"/>
            </w:tcBorders>
            <w:shd w:val="clear" w:color="auto" w:fill="CCEEFF"/>
          </w:tcPr>
          <w:p>
            <w:pPr>
              <w:spacing w:after="0"/>
              <w:rPr>
                <w:sz w:val="15"/>
                <w:szCs w:val="15"/>
                <w:color w:val="auto"/>
              </w:rPr>
            </w:pPr>
          </w:p>
        </w:tc>
        <w:tc>
          <w:tcPr>
            <w:tcW w:w="132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380" w:type="dxa"/>
            <w:vAlign w:val="bottom"/>
            <w:tcBorders>
              <w:top w:val="single" w:sz="8" w:color="CCEEFF"/>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132,375</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451,204</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147,429</w:t>
            </w:r>
          </w:p>
        </w:tc>
        <w:tc>
          <w:tcPr>
            <w:tcW w:w="134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(727,725)</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512,079</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399,121</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Fixed charges</w:t>
            </w:r>
          </w:p>
        </w:tc>
        <w:tc>
          <w:tcPr>
            <w:tcW w:w="240" w:type="dxa"/>
            <w:vAlign w:val="bottom"/>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1,729</w:t>
            </w:r>
          </w:p>
        </w:tc>
        <w:tc>
          <w:tcPr>
            <w:tcW w:w="2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6,284</w:t>
            </w:r>
          </w:p>
        </w:tc>
        <w:tc>
          <w:tcPr>
            <w:tcW w:w="2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8,267</w:t>
            </w:r>
          </w:p>
        </w:tc>
        <w:tc>
          <w:tcPr>
            <w:tcW w:w="240" w:type="dxa"/>
            <w:vAlign w:val="bottom"/>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8,639</w:t>
            </w:r>
          </w:p>
        </w:tc>
        <w:tc>
          <w:tcPr>
            <w:tcW w:w="38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9,866</w:t>
            </w:r>
          </w:p>
        </w:tc>
        <w:tc>
          <w:tcPr>
            <w:tcW w:w="2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10,475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Adjusted earnings (a)</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134,104</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457,488</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155,696</w:t>
            </w:r>
          </w:p>
        </w:tc>
        <w:tc>
          <w:tcPr>
            <w:tcW w:w="134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(719,086)</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521,945</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409,596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472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244</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685</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368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706</w:t>
            </w:r>
          </w:p>
        </w:tc>
        <w:tc>
          <w:tcPr>
            <w:tcW w:w="3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1,167</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1,876</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7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Amortization of debt discount and issuance costs on all</w:t>
            </w:r>
          </w:p>
        </w:tc>
        <w:tc>
          <w:tcPr>
            <w:tcW w:w="24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indebtedness</w:t>
            </w:r>
          </w:p>
        </w:tc>
        <w:tc>
          <w:tcPr>
            <w:tcW w:w="24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20"/>
                <w:szCs w:val="20"/>
                <w:color w:val="auto"/>
              </w:rPr>
            </w:pPr>
          </w:p>
        </w:tc>
        <w:tc>
          <w:tcPr>
            <w:tcW w:w="6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7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Estimated interest portion of operating leases</w:t>
            </w:r>
          </w:p>
        </w:tc>
        <w:tc>
          <w:tcPr>
            <w:tcW w:w="240" w:type="dxa"/>
            <w:vAlign w:val="bottom"/>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1,485</w:t>
            </w:r>
          </w:p>
        </w:tc>
        <w:tc>
          <w:tcPr>
            <w:tcW w:w="2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5,599</w:t>
            </w:r>
          </w:p>
        </w:tc>
        <w:tc>
          <w:tcPr>
            <w:tcW w:w="2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7,899</w:t>
            </w:r>
          </w:p>
        </w:tc>
        <w:tc>
          <w:tcPr>
            <w:tcW w:w="240" w:type="dxa"/>
            <w:vAlign w:val="bottom"/>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7,933</w:t>
            </w:r>
          </w:p>
        </w:tc>
        <w:tc>
          <w:tcPr>
            <w:tcW w:w="38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8,699</w:t>
            </w:r>
          </w:p>
        </w:tc>
        <w:tc>
          <w:tcPr>
            <w:tcW w:w="2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8,599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Fixed charges (b)</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1,729</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6,284</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8,267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8,639</w:t>
            </w: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9,866</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10,475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4720" w:type="dxa"/>
            <w:vAlign w:val="bottom"/>
            <w:gridSpan w:val="2"/>
          </w:tcPr>
          <w:p>
            <w:pPr>
              <w:spacing w:after="0"/>
              <w:rPr>
                <w:sz w:val="20"/>
                <w:szCs w:val="20"/>
                <w:color w:val="auto"/>
              </w:rPr>
            </w:pPr>
            <w:r>
              <w:rPr>
                <w:rFonts w:ascii="Arial" w:cs="Arial" w:eastAsia="Arial" w:hAnsi="Arial"/>
                <w:sz w:val="18"/>
                <w:szCs w:val="18"/>
                <w:color w:val="auto"/>
              </w:rPr>
              <w:t>Ratio of earnings to fixed charges [(a) / (b)]</w:t>
            </w:r>
          </w:p>
        </w:tc>
        <w:tc>
          <w:tcPr>
            <w:tcW w:w="1560" w:type="dxa"/>
            <w:vAlign w:val="bottom"/>
            <w:gridSpan w:val="2"/>
          </w:tcPr>
          <w:p>
            <w:pPr>
              <w:jc w:val="right"/>
              <w:spacing w:after="0"/>
              <w:rPr>
                <w:sz w:val="20"/>
                <w:szCs w:val="20"/>
                <w:color w:val="auto"/>
              </w:rPr>
            </w:pPr>
            <w:r>
              <w:rPr>
                <w:rFonts w:ascii="Arial" w:cs="Arial" w:eastAsia="Arial" w:hAnsi="Arial"/>
                <w:sz w:val="18"/>
                <w:szCs w:val="18"/>
                <w:b w:val="1"/>
                <w:bCs w:val="1"/>
                <w:color w:val="auto"/>
              </w:rPr>
              <w:t>77.56</w:t>
            </w:r>
          </w:p>
        </w:tc>
        <w:tc>
          <w:tcPr>
            <w:tcW w:w="880" w:type="dxa"/>
            <w:vAlign w:val="bottom"/>
            <w:gridSpan w:val="2"/>
          </w:tcPr>
          <w:p>
            <w:pPr>
              <w:jc w:val="right"/>
              <w:spacing w:after="0"/>
              <w:rPr>
                <w:sz w:val="20"/>
                <w:szCs w:val="20"/>
                <w:color w:val="auto"/>
              </w:rPr>
            </w:pPr>
            <w:r>
              <w:rPr>
                <w:rFonts w:ascii="Arial" w:cs="Arial" w:eastAsia="Arial" w:hAnsi="Arial"/>
                <w:sz w:val="18"/>
                <w:szCs w:val="18"/>
                <w:b w:val="1"/>
                <w:bCs w:val="1"/>
                <w:color w:val="auto"/>
              </w:rPr>
              <w:t>72.80</w:t>
            </w:r>
          </w:p>
        </w:tc>
        <w:tc>
          <w:tcPr>
            <w:tcW w:w="920" w:type="dxa"/>
            <w:vAlign w:val="bottom"/>
            <w:gridSpan w:val="2"/>
          </w:tcPr>
          <w:p>
            <w:pPr>
              <w:jc w:val="right"/>
              <w:spacing w:after="0"/>
              <w:rPr>
                <w:sz w:val="20"/>
                <w:szCs w:val="20"/>
                <w:color w:val="auto"/>
              </w:rPr>
            </w:pPr>
            <w:r>
              <w:rPr>
                <w:rFonts w:ascii="Arial" w:cs="Arial" w:eastAsia="Arial" w:hAnsi="Arial"/>
                <w:sz w:val="18"/>
                <w:szCs w:val="18"/>
                <w:b w:val="1"/>
                <w:bCs w:val="1"/>
                <w:color w:val="auto"/>
              </w:rPr>
              <w:t>18.83</w:t>
            </w:r>
          </w:p>
        </w:tc>
        <w:tc>
          <w:tcPr>
            <w:tcW w:w="1340" w:type="dxa"/>
            <w:vAlign w:val="bottom"/>
            <w:gridSpan w:val="3"/>
          </w:tcPr>
          <w:p>
            <w:pPr>
              <w:jc w:val="right"/>
              <w:ind w:right="240"/>
              <w:spacing w:after="0"/>
              <w:rPr>
                <w:sz w:val="20"/>
                <w:szCs w:val="20"/>
                <w:color w:val="auto"/>
              </w:rPr>
            </w:pPr>
            <w:r>
              <w:rPr>
                <w:rFonts w:ascii="Arial" w:cs="Arial" w:eastAsia="Arial" w:hAnsi="Arial"/>
                <w:sz w:val="18"/>
                <w:szCs w:val="18"/>
                <w:b w:val="1"/>
                <w:bCs w:val="1"/>
                <w:color w:val="auto"/>
              </w:rPr>
              <w:t>(83.24)</w:t>
            </w: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b w:val="1"/>
                <w:bCs w:val="1"/>
                <w:color w:val="auto"/>
              </w:rPr>
              <w:t>52.90</w:t>
            </w:r>
          </w:p>
        </w:tc>
        <w:tc>
          <w:tcPr>
            <w:tcW w:w="900" w:type="dxa"/>
            <w:vAlign w:val="bottom"/>
            <w:gridSpan w:val="2"/>
          </w:tcPr>
          <w:p>
            <w:pPr>
              <w:jc w:val="right"/>
              <w:spacing w:after="0"/>
              <w:rPr>
                <w:sz w:val="20"/>
                <w:szCs w:val="20"/>
                <w:color w:val="auto"/>
              </w:rPr>
            </w:pPr>
            <w:r>
              <w:rPr>
                <w:rFonts w:ascii="Arial" w:cs="Arial" w:eastAsia="Arial" w:hAnsi="Arial"/>
                <w:sz w:val="18"/>
                <w:szCs w:val="18"/>
                <w:b w:val="1"/>
                <w:bCs w:val="1"/>
                <w:color w:val="auto"/>
              </w:rPr>
              <w:t>39.10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40" w:hanging="436"/>
        <w:spacing w:after="0"/>
        <w:tabs>
          <w:tab w:leader="none" w:pos="4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Earnings for the year ended January 30, 2016 were inadequate to cover fixed charges by $727,725.</w:t>
      </w:r>
    </w:p>
    <w:p>
      <w:pPr>
        <w:sectPr>
          <w:pgSz w:w="11900" w:h="16838" w:orient="portrait"/>
          <w:cols w:equalWidth="0" w:num="1">
            <w:col w:w="11040"/>
          </w:cols>
          <w:pgMar w:left="440" w:top="121" w:right="41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23.3</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We consent to the incorporation by reference in this Registration Statement on Form S-3 of our reports dated March 29, 2018, relating to the consolidated financial statements and financial statement schedule of Marvell Technology Group Ltd. and subsidiaries (the “Company”), and the effectiveness of the Company’s internal control over financial reporting, appearing in the Annual Report on Form 10-K of Marvell Technology Group Ltd. for the year ended February 3, 2018, and to the reference to us under the heading “Experts” in the Prospectus, which is part of this Registration Statement.</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June 12, 2018</w:t>
      </w:r>
    </w:p>
    <w:p>
      <w:pPr>
        <w:sectPr>
          <w:pgSz w:w="11900" w:h="16838" w:orient="portrait"/>
          <w:cols w:equalWidth="0" w:num="1">
            <w:col w:w="11020"/>
          </w:cols>
          <w:pgMar w:left="440" w:top="121" w:right="4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23.4</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S-3 of Marvell Technology Group Ltd. of our report dated March 1, 2018 relating to the financial statements, financial statement schedule and the effectiveness of internal control over financial reporting, which appears in Marvell Technology Group Ltd.‘s Current Report on Form 8-K dated June 13, 2018. We also consent to the reference to us under the heading “Experts” in such Registration Statement.</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13, 2018</w:t>
      </w:r>
    </w:p>
    <w:p>
      <w:pPr>
        <w:sectPr>
          <w:pgSz w:w="11900" w:h="16838" w:orient="portrait"/>
          <w:cols w:equalWidth="0" w:num="1">
            <w:col w:w="11020"/>
          </w:cols>
          <w:pgMar w:left="440" w:top="121" w:right="439" w:bottom="1440" w:gutter="0" w:footer="0" w:header="0"/>
        </w:sectPr>
      </w:pPr>
    </w:p>
    <w:bookmarkStart w:id="125" w:name="page126"/>
    <w:bookmarkEnd w:id="125"/>
    <w:p>
      <w:pPr>
        <w:jc w:val="right"/>
        <w:spacing w:after="0"/>
        <w:rPr>
          <w:sz w:val="20"/>
          <w:szCs w:val="20"/>
          <w:color w:val="auto"/>
        </w:rPr>
      </w:pPr>
      <w:r>
        <w:rPr>
          <w:rFonts w:ascii="Arial" w:cs="Arial" w:eastAsia="Arial" w:hAnsi="Arial"/>
          <w:sz w:val="18"/>
          <w:szCs w:val="18"/>
          <w:b w:val="1"/>
          <w:bCs w:val="1"/>
          <w:color w:val="auto"/>
        </w:rPr>
        <w:t>Exhibit 25.1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77470</wp:posOffset>
            </wp:positionV>
            <wp:extent cx="69977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120650</wp:posOffset>
            </wp:positionV>
            <wp:extent cx="699770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3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6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71" w:lineRule="exact"/>
        <w:rPr>
          <w:sz w:val="20"/>
          <w:szCs w:val="20"/>
          <w:color w:val="auto"/>
        </w:rPr>
      </w:pPr>
    </w:p>
    <w:p>
      <w:pPr>
        <w:jc w:val="center"/>
        <w:ind w:left="460" w:right="2540"/>
        <w:spacing w:after="0" w:line="243" w:lineRule="auto"/>
        <w:rPr>
          <w:sz w:val="20"/>
          <w:szCs w:val="20"/>
          <w:color w:val="auto"/>
        </w:rPr>
      </w:pPr>
      <w:r>
        <w:rPr>
          <w:rFonts w:ascii="Arial" w:cs="Arial" w:eastAsia="Arial" w:hAnsi="Arial"/>
          <w:sz w:val="22"/>
          <w:szCs w:val="22"/>
          <w:b w:val="1"/>
          <w:bCs w:val="1"/>
          <w:color w:val="auto"/>
        </w:rPr>
        <w:t>STATEMENT OF ELIGIBILITY UNDER THE TRUST INDENTURE ACT OF 1939 OF A CORPORATION DESIGNATED TO ACT AS TRUSTEE</w:t>
      </w:r>
    </w:p>
    <w:p>
      <w:pPr>
        <w:spacing w:after="0" w:line="204" w:lineRule="exact"/>
        <w:rPr>
          <w:sz w:val="20"/>
          <w:szCs w:val="20"/>
          <w:color w:val="auto"/>
        </w:rPr>
      </w:pPr>
    </w:p>
    <w:p>
      <w:pPr>
        <w:ind w:left="440" w:hanging="436"/>
        <w:spacing w:after="0"/>
        <w:tabs>
          <w:tab w:leader="none" w:pos="440" w:val="left"/>
        </w:tabs>
        <w:numPr>
          <w:ilvl w:val="0"/>
          <w:numId w:val="98"/>
        </w:numPr>
        <w:rPr>
          <w:rFonts w:ascii="MS PGothic" w:cs="MS PGothic" w:eastAsia="MS PGothic" w:hAnsi="MS PGothic"/>
          <w:sz w:val="22"/>
          <w:szCs w:val="22"/>
          <w:color w:val="auto"/>
        </w:rPr>
      </w:pPr>
      <w:r>
        <w:rPr>
          <w:rFonts w:ascii="Arial" w:cs="Arial" w:eastAsia="Arial" w:hAnsi="Arial"/>
          <w:sz w:val="22"/>
          <w:szCs w:val="22"/>
          <w:b w:val="1"/>
          <w:bCs w:val="1"/>
          <w:color w:val="auto"/>
        </w:rPr>
        <w:t>Check if an Application to Determine Eligibility of a Trustee Pursuant to Section 305(b)(2)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48"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U.S. BANK NATIONAL ASSOCIATION</w:t>
      </w:r>
    </w:p>
    <w:p>
      <w:pPr>
        <w:spacing w:after="0" w:line="5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(Exact name of Trustee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tbl>
      <w:tblPr>
        <w:tblLayout w:type="fixed"/>
        <w:tblInd w:w="1560" w:type="dxa"/>
        <w:tblCellMar>
          <w:top w:w="0" w:type="dxa"/>
          <w:left w:w="0" w:type="dxa"/>
          <w:bottom w:w="0" w:type="dxa"/>
          <w:right w:w="0" w:type="dxa"/>
        </w:tblCellMar>
      </w:tblPr>
      <w:tr>
        <w:trPr>
          <w:trHeight w:val="212"/>
        </w:trPr>
        <w:tc>
          <w:tcPr>
            <w:tcW w:w="5100" w:type="dxa"/>
            <w:vAlign w:val="bottom"/>
            <w:gridSpan w:val="2"/>
          </w:tcPr>
          <w:p>
            <w:pPr>
              <w:jc w:val="right"/>
              <w:ind w:right="639"/>
              <w:spacing w:after="0"/>
              <w:rPr>
                <w:sz w:val="20"/>
                <w:szCs w:val="20"/>
                <w:color w:val="auto"/>
              </w:rPr>
            </w:pPr>
            <w:r>
              <w:rPr>
                <w:rFonts w:ascii="Arial" w:cs="Arial" w:eastAsia="Arial" w:hAnsi="Arial"/>
                <w:sz w:val="18"/>
                <w:szCs w:val="18"/>
                <w:b w:val="1"/>
                <w:bCs w:val="1"/>
                <w:color w:val="auto"/>
              </w:rPr>
              <w:t>31-0841368</w:t>
            </w:r>
          </w:p>
        </w:tc>
        <w:tc>
          <w:tcPr>
            <w:tcW w:w="860" w:type="dxa"/>
            <w:vAlign w:val="bottom"/>
          </w:tcPr>
          <w:p>
            <w:pPr>
              <w:spacing w:after="0"/>
              <w:rPr>
                <w:sz w:val="18"/>
                <w:szCs w:val="18"/>
                <w:color w:val="auto"/>
              </w:rPr>
            </w:pPr>
          </w:p>
        </w:tc>
        <w:tc>
          <w:tcPr>
            <w:tcW w:w="1480" w:type="dxa"/>
            <w:vAlign w:val="bottom"/>
          </w:tcPr>
          <w:p>
            <w:pPr>
              <w:spacing w:after="0"/>
              <w:rPr>
                <w:sz w:val="18"/>
                <w:szCs w:val="18"/>
                <w:color w:val="auto"/>
              </w:rPr>
            </w:pPr>
          </w:p>
        </w:tc>
      </w:tr>
      <w:tr>
        <w:trPr>
          <w:trHeight w:val="186"/>
        </w:trPr>
        <w:tc>
          <w:tcPr>
            <w:tcW w:w="2800" w:type="dxa"/>
            <w:vAlign w:val="bottom"/>
          </w:tcPr>
          <w:p>
            <w:pPr>
              <w:spacing w:after="0"/>
              <w:rPr>
                <w:sz w:val="16"/>
                <w:szCs w:val="16"/>
                <w:color w:val="auto"/>
              </w:rPr>
            </w:pPr>
          </w:p>
        </w:tc>
        <w:tc>
          <w:tcPr>
            <w:tcW w:w="316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95"/>
              </w:rPr>
              <w:t>I.R.S. Employer Identification No.</w:t>
            </w:r>
          </w:p>
        </w:tc>
        <w:tc>
          <w:tcPr>
            <w:tcW w:w="1480" w:type="dxa"/>
            <w:vAlign w:val="bottom"/>
          </w:tcPr>
          <w:p>
            <w:pPr>
              <w:spacing w:after="0"/>
              <w:rPr>
                <w:sz w:val="16"/>
                <w:szCs w:val="16"/>
                <w:color w:val="auto"/>
              </w:rPr>
            </w:pPr>
          </w:p>
        </w:tc>
      </w:tr>
      <w:tr>
        <w:trPr>
          <w:trHeight w:val="426"/>
        </w:trPr>
        <w:tc>
          <w:tcPr>
            <w:tcW w:w="5960" w:type="dxa"/>
            <w:vAlign w:val="bottom"/>
            <w:gridSpan w:val="3"/>
          </w:tcPr>
          <w:p>
            <w:pPr>
              <w:jc w:val="center"/>
              <w:ind w:right="3500"/>
              <w:spacing w:after="0"/>
              <w:rPr>
                <w:sz w:val="20"/>
                <w:szCs w:val="20"/>
                <w:color w:val="auto"/>
              </w:rPr>
            </w:pPr>
            <w:r>
              <w:rPr>
                <w:rFonts w:ascii="Arial" w:cs="Arial" w:eastAsia="Arial" w:hAnsi="Arial"/>
                <w:sz w:val="18"/>
                <w:szCs w:val="18"/>
                <w:b w:val="1"/>
                <w:bCs w:val="1"/>
                <w:color w:val="auto"/>
                <w:w w:val="92"/>
              </w:rPr>
              <w:t>800 Nicollet Mall</w:t>
            </w:r>
          </w:p>
        </w:tc>
        <w:tc>
          <w:tcPr>
            <w:tcW w:w="1480" w:type="dxa"/>
            <w:vAlign w:val="bottom"/>
          </w:tcPr>
          <w:p>
            <w:pPr>
              <w:spacing w:after="0"/>
              <w:rPr>
                <w:sz w:val="24"/>
                <w:szCs w:val="24"/>
                <w:color w:val="auto"/>
              </w:rPr>
            </w:pPr>
          </w:p>
        </w:tc>
      </w:tr>
      <w:tr>
        <w:trPr>
          <w:trHeight w:val="225"/>
        </w:trPr>
        <w:tc>
          <w:tcPr>
            <w:tcW w:w="5960" w:type="dxa"/>
            <w:vAlign w:val="bottom"/>
            <w:gridSpan w:val="3"/>
          </w:tcPr>
          <w:p>
            <w:pPr>
              <w:jc w:val="center"/>
              <w:ind w:right="3500"/>
              <w:spacing w:after="0"/>
              <w:rPr>
                <w:sz w:val="20"/>
                <w:szCs w:val="20"/>
                <w:color w:val="auto"/>
              </w:rPr>
            </w:pPr>
            <w:r>
              <w:rPr>
                <w:rFonts w:ascii="Arial" w:cs="Arial" w:eastAsia="Arial" w:hAnsi="Arial"/>
                <w:sz w:val="18"/>
                <w:szCs w:val="18"/>
                <w:b w:val="1"/>
                <w:bCs w:val="1"/>
                <w:color w:val="auto"/>
                <w:w w:val="91"/>
              </w:rPr>
              <w:t>Minneapolis, Minnesota</w:t>
            </w:r>
          </w:p>
        </w:tc>
        <w:tc>
          <w:tcPr>
            <w:tcW w:w="1480" w:type="dxa"/>
            <w:vAlign w:val="bottom"/>
          </w:tcPr>
          <w:p>
            <w:pPr>
              <w:jc w:val="right"/>
              <w:ind w:right="339"/>
              <w:spacing w:after="0"/>
              <w:rPr>
                <w:sz w:val="20"/>
                <w:szCs w:val="20"/>
                <w:color w:val="auto"/>
              </w:rPr>
            </w:pPr>
            <w:r>
              <w:rPr>
                <w:rFonts w:ascii="Arial" w:cs="Arial" w:eastAsia="Arial" w:hAnsi="Arial"/>
                <w:sz w:val="18"/>
                <w:szCs w:val="18"/>
                <w:b w:val="1"/>
                <w:bCs w:val="1"/>
                <w:color w:val="auto"/>
              </w:rPr>
              <w:t>55402</w:t>
            </w:r>
          </w:p>
        </w:tc>
      </w:tr>
      <w:tr>
        <w:trPr>
          <w:trHeight w:val="186"/>
        </w:trPr>
        <w:tc>
          <w:tcPr>
            <w:tcW w:w="5960" w:type="dxa"/>
            <w:vAlign w:val="bottom"/>
            <w:gridSpan w:val="3"/>
          </w:tcPr>
          <w:p>
            <w:pPr>
              <w:jc w:val="center"/>
              <w:ind w:right="3500"/>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480" w:type="dxa"/>
            <w:vAlign w:val="bottom"/>
          </w:tcPr>
          <w:p>
            <w:pPr>
              <w:jc w:val="center"/>
              <w:ind w:left="99"/>
              <w:spacing w:after="0"/>
              <w:rPr>
                <w:sz w:val="20"/>
                <w:szCs w:val="20"/>
                <w:color w:val="auto"/>
              </w:rPr>
            </w:pPr>
            <w:r>
              <w:rPr>
                <w:rFonts w:ascii="Arial" w:cs="Arial" w:eastAsia="Arial" w:hAnsi="Arial"/>
                <w:sz w:val="14"/>
                <w:szCs w:val="14"/>
                <w:b w:val="1"/>
                <w:bCs w:val="1"/>
                <w:color w:val="auto"/>
                <w:w w:val="95"/>
              </w:rPr>
              <w:t>(Zip Code)</w:t>
            </w:r>
          </w:p>
        </w:tc>
      </w:tr>
      <w:tr>
        <w:trPr>
          <w:trHeight w:val="399"/>
        </w:trPr>
        <w:tc>
          <w:tcPr>
            <w:tcW w:w="2800" w:type="dxa"/>
            <w:vAlign w:val="bottom"/>
          </w:tcPr>
          <w:p>
            <w:pPr>
              <w:spacing w:after="0"/>
              <w:rPr>
                <w:sz w:val="24"/>
                <w:szCs w:val="24"/>
                <w:color w:val="auto"/>
              </w:rPr>
            </w:pPr>
          </w:p>
        </w:tc>
        <w:tc>
          <w:tcPr>
            <w:tcW w:w="3160" w:type="dxa"/>
            <w:vAlign w:val="bottom"/>
            <w:gridSpan w:val="2"/>
          </w:tcPr>
          <w:p>
            <w:pPr>
              <w:jc w:val="center"/>
              <w:ind w:right="840"/>
              <w:spacing w:after="0"/>
              <w:rPr>
                <w:sz w:val="20"/>
                <w:szCs w:val="20"/>
                <w:color w:val="auto"/>
              </w:rPr>
            </w:pPr>
            <w:r>
              <w:rPr>
                <w:rFonts w:ascii="Arial" w:cs="Arial" w:eastAsia="Arial" w:hAnsi="Arial"/>
                <w:sz w:val="18"/>
                <w:szCs w:val="18"/>
                <w:b w:val="1"/>
                <w:bCs w:val="1"/>
                <w:color w:val="auto"/>
                <w:w w:val="89"/>
              </w:rPr>
              <w:t>David A. Jason</w:t>
            </w:r>
          </w:p>
        </w:tc>
        <w:tc>
          <w:tcPr>
            <w:tcW w:w="1480" w:type="dxa"/>
            <w:vAlign w:val="bottom"/>
          </w:tcPr>
          <w:p>
            <w:pPr>
              <w:spacing w:after="0"/>
              <w:rPr>
                <w:sz w:val="24"/>
                <w:szCs w:val="24"/>
                <w:color w:val="auto"/>
              </w:rPr>
            </w:pPr>
          </w:p>
        </w:tc>
      </w:tr>
      <w:tr>
        <w:trPr>
          <w:trHeight w:val="216"/>
        </w:trPr>
        <w:tc>
          <w:tcPr>
            <w:tcW w:w="5960" w:type="dxa"/>
            <w:vAlign w:val="bottom"/>
            <w:gridSpan w:val="3"/>
          </w:tcPr>
          <w:p>
            <w:pPr>
              <w:jc w:val="center"/>
              <w:ind w:left="1876"/>
              <w:spacing w:after="0"/>
              <w:rPr>
                <w:sz w:val="20"/>
                <w:szCs w:val="20"/>
                <w:color w:val="auto"/>
              </w:rPr>
            </w:pPr>
            <w:r>
              <w:rPr>
                <w:rFonts w:ascii="Arial" w:cs="Arial" w:eastAsia="Arial" w:hAnsi="Arial"/>
                <w:sz w:val="18"/>
                <w:szCs w:val="18"/>
                <w:b w:val="1"/>
                <w:bCs w:val="1"/>
                <w:color w:val="auto"/>
                <w:w w:val="89"/>
              </w:rPr>
              <w:t>U.S. Bank National Association</w:t>
            </w:r>
          </w:p>
        </w:tc>
        <w:tc>
          <w:tcPr>
            <w:tcW w:w="1480" w:type="dxa"/>
            <w:vAlign w:val="bottom"/>
          </w:tcPr>
          <w:p>
            <w:pPr>
              <w:spacing w:after="0"/>
              <w:rPr>
                <w:sz w:val="18"/>
                <w:szCs w:val="18"/>
                <w:color w:val="auto"/>
              </w:rPr>
            </w:pPr>
          </w:p>
        </w:tc>
      </w:tr>
      <w:tr>
        <w:trPr>
          <w:trHeight w:val="216"/>
        </w:trPr>
        <w:tc>
          <w:tcPr>
            <w:tcW w:w="5960" w:type="dxa"/>
            <w:vAlign w:val="bottom"/>
            <w:gridSpan w:val="3"/>
          </w:tcPr>
          <w:p>
            <w:pPr>
              <w:jc w:val="center"/>
              <w:ind w:left="1856"/>
              <w:spacing w:after="0"/>
              <w:rPr>
                <w:sz w:val="20"/>
                <w:szCs w:val="20"/>
                <w:color w:val="auto"/>
              </w:rPr>
            </w:pPr>
            <w:r>
              <w:rPr>
                <w:rFonts w:ascii="Arial" w:cs="Arial" w:eastAsia="Arial" w:hAnsi="Arial"/>
                <w:sz w:val="18"/>
                <w:szCs w:val="18"/>
                <w:b w:val="1"/>
                <w:bCs w:val="1"/>
                <w:color w:val="auto"/>
                <w:w w:val="90"/>
              </w:rPr>
              <w:t>1 California Street, Suite 1000</w:t>
            </w:r>
          </w:p>
        </w:tc>
        <w:tc>
          <w:tcPr>
            <w:tcW w:w="1480" w:type="dxa"/>
            <w:vAlign w:val="bottom"/>
          </w:tcPr>
          <w:p>
            <w:pPr>
              <w:spacing w:after="0"/>
              <w:rPr>
                <w:sz w:val="18"/>
                <w:szCs w:val="18"/>
                <w:color w:val="auto"/>
              </w:rPr>
            </w:pPr>
          </w:p>
        </w:tc>
      </w:tr>
      <w:tr>
        <w:trPr>
          <w:trHeight w:val="216"/>
        </w:trPr>
        <w:tc>
          <w:tcPr>
            <w:tcW w:w="2800" w:type="dxa"/>
            <w:vAlign w:val="bottom"/>
          </w:tcPr>
          <w:p>
            <w:pPr>
              <w:spacing w:after="0"/>
              <w:rPr>
                <w:sz w:val="18"/>
                <w:szCs w:val="18"/>
                <w:color w:val="auto"/>
              </w:rPr>
            </w:pPr>
          </w:p>
        </w:tc>
        <w:tc>
          <w:tcPr>
            <w:tcW w:w="3160" w:type="dxa"/>
            <w:vAlign w:val="bottom"/>
            <w:gridSpan w:val="2"/>
          </w:tcPr>
          <w:p>
            <w:pPr>
              <w:jc w:val="center"/>
              <w:ind w:right="860"/>
              <w:spacing w:after="0"/>
              <w:rPr>
                <w:sz w:val="20"/>
                <w:szCs w:val="20"/>
                <w:color w:val="auto"/>
              </w:rPr>
            </w:pPr>
            <w:r>
              <w:rPr>
                <w:rFonts w:ascii="Arial" w:cs="Arial" w:eastAsia="Arial" w:hAnsi="Arial"/>
                <w:sz w:val="18"/>
                <w:szCs w:val="18"/>
                <w:b w:val="1"/>
                <w:bCs w:val="1"/>
                <w:color w:val="auto"/>
                <w:w w:val="88"/>
              </w:rPr>
              <w:t>San Francisco, CA 94111</w:t>
            </w:r>
          </w:p>
        </w:tc>
        <w:tc>
          <w:tcPr>
            <w:tcW w:w="1480" w:type="dxa"/>
            <w:vAlign w:val="bottom"/>
          </w:tcPr>
          <w:p>
            <w:pPr>
              <w:spacing w:after="0"/>
              <w:rPr>
                <w:sz w:val="18"/>
                <w:szCs w:val="18"/>
                <w:color w:val="auto"/>
              </w:rPr>
            </w:pPr>
          </w:p>
        </w:tc>
      </w:tr>
      <w:tr>
        <w:trPr>
          <w:trHeight w:val="212"/>
        </w:trPr>
        <w:tc>
          <w:tcPr>
            <w:tcW w:w="5100" w:type="dxa"/>
            <w:vAlign w:val="bottom"/>
            <w:gridSpan w:val="2"/>
          </w:tcPr>
          <w:p>
            <w:pPr>
              <w:jc w:val="right"/>
              <w:ind w:right="499"/>
              <w:spacing w:after="0"/>
              <w:rPr>
                <w:sz w:val="20"/>
                <w:szCs w:val="20"/>
                <w:color w:val="auto"/>
              </w:rPr>
            </w:pPr>
            <w:r>
              <w:rPr>
                <w:rFonts w:ascii="Arial" w:cs="Arial" w:eastAsia="Arial" w:hAnsi="Arial"/>
                <w:sz w:val="18"/>
                <w:szCs w:val="18"/>
                <w:b w:val="1"/>
                <w:bCs w:val="1"/>
                <w:color w:val="auto"/>
              </w:rPr>
              <w:t>(415) 677-3622</w:t>
            </w:r>
          </w:p>
        </w:tc>
        <w:tc>
          <w:tcPr>
            <w:tcW w:w="860" w:type="dxa"/>
            <w:vAlign w:val="bottom"/>
          </w:tcPr>
          <w:p>
            <w:pPr>
              <w:spacing w:after="0"/>
              <w:rPr>
                <w:sz w:val="18"/>
                <w:szCs w:val="18"/>
                <w:color w:val="auto"/>
              </w:rPr>
            </w:pPr>
          </w:p>
        </w:tc>
        <w:tc>
          <w:tcPr>
            <w:tcW w:w="1480" w:type="dxa"/>
            <w:vAlign w:val="bottom"/>
          </w:tcPr>
          <w:p>
            <w:pPr>
              <w:spacing w:after="0"/>
              <w:rPr>
                <w:sz w:val="18"/>
                <w:szCs w:val="18"/>
                <w:color w:val="auto"/>
              </w:rPr>
            </w:pPr>
          </w:p>
        </w:tc>
      </w:tr>
      <w:tr>
        <w:trPr>
          <w:trHeight w:val="186"/>
        </w:trPr>
        <w:tc>
          <w:tcPr>
            <w:tcW w:w="5960" w:type="dxa"/>
            <w:vAlign w:val="bottom"/>
            <w:gridSpan w:val="3"/>
          </w:tcPr>
          <w:p>
            <w:pPr>
              <w:jc w:val="center"/>
              <w:ind w:left="1856"/>
              <w:spacing w:after="0"/>
              <w:rPr>
                <w:sz w:val="20"/>
                <w:szCs w:val="20"/>
                <w:color w:val="auto"/>
              </w:rPr>
            </w:pPr>
            <w:r>
              <w:rPr>
                <w:rFonts w:ascii="Arial" w:cs="Arial" w:eastAsia="Arial" w:hAnsi="Arial"/>
                <w:sz w:val="14"/>
                <w:szCs w:val="14"/>
                <w:b w:val="1"/>
                <w:bCs w:val="1"/>
                <w:color w:val="auto"/>
                <w:w w:val="91"/>
              </w:rPr>
              <w:t>(Name, address and telephone number of agent for service)</w:t>
            </w:r>
          </w:p>
        </w:tc>
        <w:tc>
          <w:tcPr>
            <w:tcW w:w="1480" w:type="dxa"/>
            <w:vAlign w:val="bottom"/>
          </w:tcPr>
          <w:p>
            <w:pPr>
              <w:spacing w:after="0"/>
              <w:rPr>
                <w:sz w:val="16"/>
                <w:szCs w:val="16"/>
                <w:color w:val="auto"/>
              </w:rPr>
            </w:pPr>
          </w:p>
        </w:tc>
      </w:tr>
      <w:tr>
        <w:trPr>
          <w:trHeight w:val="336"/>
        </w:trPr>
        <w:tc>
          <w:tcPr>
            <w:tcW w:w="2800" w:type="dxa"/>
            <w:vAlign w:val="bottom"/>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86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403"/>
        </w:trPr>
        <w:tc>
          <w:tcPr>
            <w:tcW w:w="5960" w:type="dxa"/>
            <w:vAlign w:val="bottom"/>
            <w:gridSpan w:val="3"/>
          </w:tcPr>
          <w:p>
            <w:pPr>
              <w:jc w:val="center"/>
              <w:ind w:left="1876"/>
              <w:spacing w:after="0"/>
              <w:rPr>
                <w:sz w:val="20"/>
                <w:szCs w:val="20"/>
                <w:color w:val="auto"/>
              </w:rPr>
            </w:pPr>
            <w:r>
              <w:rPr>
                <w:rFonts w:ascii="Arial" w:cs="Arial" w:eastAsia="Arial" w:hAnsi="Arial"/>
                <w:sz w:val="18"/>
                <w:szCs w:val="18"/>
                <w:b w:val="1"/>
                <w:bCs w:val="1"/>
                <w:color w:val="auto"/>
                <w:w w:val="92"/>
              </w:rPr>
              <w:t>Marvell Technology Group Ltd.</w:t>
            </w:r>
          </w:p>
        </w:tc>
        <w:tc>
          <w:tcPr>
            <w:tcW w:w="1480" w:type="dxa"/>
            <w:vAlign w:val="bottom"/>
          </w:tcPr>
          <w:p>
            <w:pPr>
              <w:spacing w:after="0"/>
              <w:rPr>
                <w:sz w:val="24"/>
                <w:szCs w:val="24"/>
                <w:color w:val="auto"/>
              </w:rPr>
            </w:pPr>
          </w:p>
        </w:tc>
      </w:tr>
      <w:tr>
        <w:trPr>
          <w:trHeight w:val="186"/>
        </w:trPr>
        <w:tc>
          <w:tcPr>
            <w:tcW w:w="2800" w:type="dxa"/>
            <w:vAlign w:val="bottom"/>
          </w:tcPr>
          <w:p>
            <w:pPr>
              <w:spacing w:after="0"/>
              <w:rPr>
                <w:sz w:val="16"/>
                <w:szCs w:val="16"/>
                <w:color w:val="auto"/>
              </w:rPr>
            </w:pPr>
          </w:p>
        </w:tc>
        <w:tc>
          <w:tcPr>
            <w:tcW w:w="316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90"/>
              </w:rPr>
              <w:t>(Issuer with respect to the Securities)</w:t>
            </w:r>
          </w:p>
        </w:tc>
        <w:tc>
          <w:tcPr>
            <w:tcW w:w="1480" w:type="dxa"/>
            <w:vAlign w:val="bottom"/>
          </w:tcPr>
          <w:p>
            <w:pPr>
              <w:spacing w:after="0"/>
              <w:rPr>
                <w:sz w:val="16"/>
                <w:szCs w:val="16"/>
                <w:color w:val="auto"/>
              </w:rPr>
            </w:pPr>
          </w:p>
        </w:tc>
      </w:tr>
      <w:tr>
        <w:trPr>
          <w:trHeight w:val="336"/>
        </w:trPr>
        <w:tc>
          <w:tcPr>
            <w:tcW w:w="2800" w:type="dxa"/>
            <w:vAlign w:val="bottom"/>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86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470"/>
        </w:trPr>
        <w:tc>
          <w:tcPr>
            <w:tcW w:w="5960" w:type="dxa"/>
            <w:vAlign w:val="bottom"/>
            <w:gridSpan w:val="3"/>
          </w:tcPr>
          <w:p>
            <w:pPr>
              <w:jc w:val="center"/>
              <w:ind w:right="3520"/>
              <w:spacing w:after="0"/>
              <w:rPr>
                <w:sz w:val="20"/>
                <w:szCs w:val="20"/>
                <w:color w:val="auto"/>
              </w:rPr>
            </w:pPr>
            <w:r>
              <w:rPr>
                <w:rFonts w:ascii="Arial" w:cs="Arial" w:eastAsia="Arial" w:hAnsi="Arial"/>
                <w:sz w:val="18"/>
                <w:szCs w:val="18"/>
                <w:b w:val="1"/>
                <w:bCs w:val="1"/>
                <w:color w:val="auto"/>
                <w:w w:val="92"/>
              </w:rPr>
              <w:t>Bermuda</w:t>
            </w:r>
          </w:p>
        </w:tc>
        <w:tc>
          <w:tcPr>
            <w:tcW w:w="1480" w:type="dxa"/>
            <w:vAlign w:val="bottom"/>
          </w:tcPr>
          <w:p>
            <w:pPr>
              <w:jc w:val="right"/>
              <w:ind w:right="139"/>
              <w:spacing w:after="0"/>
              <w:rPr>
                <w:sz w:val="20"/>
                <w:szCs w:val="20"/>
                <w:color w:val="auto"/>
              </w:rPr>
            </w:pPr>
            <w:r>
              <w:rPr>
                <w:rFonts w:ascii="Arial" w:cs="Arial" w:eastAsia="Arial" w:hAnsi="Arial"/>
                <w:sz w:val="18"/>
                <w:szCs w:val="18"/>
                <w:b w:val="1"/>
                <w:bCs w:val="1"/>
                <w:color w:val="auto"/>
              </w:rPr>
              <w:t>77-0481679</w:t>
            </w:r>
          </w:p>
        </w:tc>
      </w:tr>
      <w:tr>
        <w:trPr>
          <w:trHeight w:val="149"/>
        </w:trPr>
        <w:tc>
          <w:tcPr>
            <w:tcW w:w="5960" w:type="dxa"/>
            <w:vAlign w:val="bottom"/>
            <w:gridSpan w:val="3"/>
          </w:tcPr>
          <w:p>
            <w:pPr>
              <w:jc w:val="center"/>
              <w:ind w:right="3520"/>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480" w:type="dxa"/>
            <w:vAlign w:val="bottom"/>
          </w:tcPr>
          <w:p>
            <w:pPr>
              <w:jc w:val="center"/>
              <w:ind w:left="99"/>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5960" w:type="dxa"/>
            <w:vAlign w:val="bottom"/>
            <w:gridSpan w:val="3"/>
          </w:tcPr>
          <w:p>
            <w:pPr>
              <w:jc w:val="center"/>
              <w:ind w:right="3520"/>
              <w:spacing w:after="0"/>
              <w:rPr>
                <w:sz w:val="20"/>
                <w:szCs w:val="20"/>
                <w:color w:val="auto"/>
              </w:rPr>
            </w:pPr>
            <w:r>
              <w:rPr>
                <w:rFonts w:ascii="Arial" w:cs="Arial" w:eastAsia="Arial" w:hAnsi="Arial"/>
                <w:sz w:val="14"/>
                <w:szCs w:val="14"/>
                <w:b w:val="1"/>
                <w:bCs w:val="1"/>
                <w:color w:val="auto"/>
                <w:w w:val="94"/>
              </w:rPr>
              <w:t>incorporation or organization)</w:t>
            </w:r>
          </w:p>
        </w:tc>
        <w:tc>
          <w:tcPr>
            <w:tcW w:w="1480" w:type="dxa"/>
            <w:vAlign w:val="bottom"/>
          </w:tcPr>
          <w:p>
            <w:pPr>
              <w:jc w:val="center"/>
              <w:ind w:left="99"/>
              <w:spacing w:after="0"/>
              <w:rPr>
                <w:sz w:val="20"/>
                <w:szCs w:val="20"/>
                <w:color w:val="auto"/>
              </w:rPr>
            </w:pPr>
            <w:r>
              <w:rPr>
                <w:rFonts w:ascii="Arial" w:cs="Arial" w:eastAsia="Arial" w:hAnsi="Arial"/>
                <w:sz w:val="14"/>
                <w:szCs w:val="14"/>
                <w:b w:val="1"/>
                <w:bCs w:val="1"/>
                <w:color w:val="auto"/>
                <w:w w:val="96"/>
              </w:rPr>
              <w:t>Identification No.)</w:t>
            </w:r>
          </w:p>
        </w:tc>
      </w:tr>
      <w:tr>
        <w:trPr>
          <w:trHeight w:val="439"/>
        </w:trPr>
        <w:tc>
          <w:tcPr>
            <w:tcW w:w="5960" w:type="dxa"/>
            <w:vAlign w:val="bottom"/>
            <w:gridSpan w:val="3"/>
          </w:tcPr>
          <w:p>
            <w:pPr>
              <w:jc w:val="center"/>
              <w:ind w:right="3500"/>
              <w:spacing w:after="0"/>
              <w:rPr>
                <w:sz w:val="20"/>
                <w:szCs w:val="20"/>
                <w:color w:val="auto"/>
              </w:rPr>
            </w:pPr>
            <w:r>
              <w:rPr>
                <w:rFonts w:ascii="Arial" w:cs="Arial" w:eastAsia="Arial" w:hAnsi="Arial"/>
                <w:sz w:val="18"/>
                <w:szCs w:val="18"/>
                <w:b w:val="1"/>
                <w:bCs w:val="1"/>
                <w:color w:val="auto"/>
                <w:w w:val="91"/>
              </w:rPr>
              <w:t>Canon’s Court</w:t>
            </w:r>
          </w:p>
        </w:tc>
        <w:tc>
          <w:tcPr>
            <w:tcW w:w="1480" w:type="dxa"/>
            <w:vAlign w:val="bottom"/>
          </w:tcPr>
          <w:p>
            <w:pPr>
              <w:jc w:val="center"/>
              <w:ind w:left="99"/>
              <w:spacing w:after="0"/>
              <w:rPr>
                <w:sz w:val="20"/>
                <w:szCs w:val="20"/>
                <w:color w:val="auto"/>
              </w:rPr>
            </w:pPr>
            <w:r>
              <w:rPr>
                <w:rFonts w:ascii="Arial" w:cs="Arial" w:eastAsia="Arial" w:hAnsi="Arial"/>
                <w:sz w:val="18"/>
                <w:szCs w:val="18"/>
                <w:b w:val="1"/>
                <w:bCs w:val="1"/>
                <w:color w:val="auto"/>
                <w:w w:val="96"/>
              </w:rPr>
              <w:t>Hamilton HM 12</w:t>
            </w:r>
          </w:p>
        </w:tc>
      </w:tr>
      <w:tr>
        <w:trPr>
          <w:trHeight w:val="225"/>
        </w:trPr>
        <w:tc>
          <w:tcPr>
            <w:tcW w:w="5960" w:type="dxa"/>
            <w:vAlign w:val="bottom"/>
            <w:gridSpan w:val="3"/>
          </w:tcPr>
          <w:p>
            <w:pPr>
              <w:jc w:val="center"/>
              <w:ind w:right="3500"/>
              <w:spacing w:after="0"/>
              <w:rPr>
                <w:sz w:val="20"/>
                <w:szCs w:val="20"/>
                <w:color w:val="auto"/>
              </w:rPr>
            </w:pPr>
            <w:r>
              <w:rPr>
                <w:rFonts w:ascii="Arial" w:cs="Arial" w:eastAsia="Arial" w:hAnsi="Arial"/>
                <w:sz w:val="18"/>
                <w:szCs w:val="18"/>
                <w:b w:val="1"/>
                <w:bCs w:val="1"/>
                <w:color w:val="auto"/>
                <w:w w:val="91"/>
              </w:rPr>
              <w:t>22 Victoria Street</w:t>
            </w:r>
          </w:p>
        </w:tc>
        <w:tc>
          <w:tcPr>
            <w:tcW w:w="1480" w:type="dxa"/>
            <w:vAlign w:val="bottom"/>
          </w:tcPr>
          <w:p>
            <w:pPr>
              <w:jc w:val="center"/>
              <w:ind w:left="119"/>
              <w:spacing w:after="0"/>
              <w:rPr>
                <w:sz w:val="20"/>
                <w:szCs w:val="20"/>
                <w:color w:val="auto"/>
              </w:rPr>
            </w:pPr>
            <w:r>
              <w:rPr>
                <w:rFonts w:ascii="Arial" w:cs="Arial" w:eastAsia="Arial" w:hAnsi="Arial"/>
                <w:sz w:val="18"/>
                <w:szCs w:val="18"/>
                <w:b w:val="1"/>
                <w:bCs w:val="1"/>
                <w:color w:val="auto"/>
                <w:w w:val="92"/>
              </w:rPr>
              <w:t>Bermuda</w:t>
            </w:r>
          </w:p>
        </w:tc>
      </w:tr>
      <w:tr>
        <w:trPr>
          <w:trHeight w:val="186"/>
        </w:trPr>
        <w:tc>
          <w:tcPr>
            <w:tcW w:w="5960" w:type="dxa"/>
            <w:vAlign w:val="bottom"/>
            <w:gridSpan w:val="3"/>
          </w:tcPr>
          <w:p>
            <w:pPr>
              <w:jc w:val="center"/>
              <w:ind w:right="3500"/>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1480" w:type="dxa"/>
            <w:vAlign w:val="bottom"/>
          </w:tcPr>
          <w:p>
            <w:pPr>
              <w:jc w:val="center"/>
              <w:ind w:left="99"/>
              <w:spacing w:after="0"/>
              <w:rPr>
                <w:sz w:val="20"/>
                <w:szCs w:val="20"/>
                <w:color w:val="auto"/>
              </w:rPr>
            </w:pPr>
            <w:r>
              <w:rPr>
                <w:rFonts w:ascii="Arial" w:cs="Arial" w:eastAsia="Arial" w:hAnsi="Arial"/>
                <w:sz w:val="14"/>
                <w:szCs w:val="14"/>
                <w:b w:val="1"/>
                <w:bCs w:val="1"/>
                <w:color w:val="auto"/>
                <w:w w:val="95"/>
              </w:rPr>
              <w:t>(Zip Code)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2767965</wp:posOffset>
            </wp:positionH>
            <wp:positionV relativeFrom="paragraph">
              <wp:posOffset>213360</wp:posOffset>
            </wp:positionV>
            <wp:extent cx="1466215"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Senior Debt Securities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(Title of the Indenture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142240</wp:posOffset>
            </wp:positionV>
            <wp:extent cx="699770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184785</wp:posOffset>
            </wp:positionV>
            <wp:extent cx="699770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20"/>
          </w:cols>
          <w:pgMar w:left="440" w:top="121" w:right="439" w:bottom="1440" w:gutter="0" w:footer="0" w:header="0"/>
        </w:sectPr>
      </w:pPr>
    </w:p>
    <w:bookmarkStart w:id="126" w:name="page127"/>
    <w:bookmarkEnd w:id="126"/>
    <w:p>
      <w:pPr>
        <w:jc w:val="center"/>
        <w:ind w:right="-15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FORM T-1</w:t>
      </w:r>
    </w:p>
    <w:p>
      <w:pPr>
        <w:spacing w:after="0" w:line="252"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7"/>
          <w:szCs w:val="17"/>
          <w:b w:val="1"/>
          <w:bCs w:val="1"/>
          <w:color w:val="auto"/>
        </w:rPr>
        <w:t>GENERAL INFORMATION</w:t>
      </w:r>
      <w:r>
        <w:rPr>
          <w:rFonts w:ascii="Arial" w:cs="Arial" w:eastAsia="Arial" w:hAnsi="Arial"/>
          <w:sz w:val="17"/>
          <w:szCs w:val="17"/>
          <w:b w:val="1"/>
          <w:bCs w:val="1"/>
          <w:i w:val="1"/>
          <w:iCs w:val="1"/>
          <w:color w:val="auto"/>
        </w:rPr>
        <w:t>.</w:t>
      </w:r>
      <w:r>
        <w:rPr>
          <w:rFonts w:ascii="Arial" w:cs="Arial" w:eastAsia="Arial" w:hAnsi="Arial"/>
          <w:sz w:val="17"/>
          <w:szCs w:val="17"/>
          <w:b w:val="1"/>
          <w:bCs w:val="1"/>
          <w:color w:val="auto"/>
        </w:rPr>
        <w:t xml:space="preserve"> </w:t>
      </w:r>
      <w:r>
        <w:rPr>
          <w:rFonts w:ascii="Arial" w:cs="Arial" w:eastAsia="Arial" w:hAnsi="Arial"/>
          <w:sz w:val="17"/>
          <w:szCs w:val="17"/>
          <w:color w:val="auto"/>
        </w:rPr>
        <w:t>Furnish the following information as to the Trustee.</w:t>
      </w:r>
    </w:p>
    <w:p>
      <w:pPr>
        <w:spacing w:after="0" w:line="135" w:lineRule="exact"/>
        <w:rPr>
          <w:sz w:val="20"/>
          <w:szCs w:val="20"/>
          <w:color w:val="auto"/>
        </w:rPr>
      </w:pPr>
    </w:p>
    <w:p>
      <w:pPr>
        <w:ind w:left="1420" w:hanging="538"/>
        <w:spacing w:after="0"/>
        <w:tabs>
          <w:tab w:leader="none" w:pos="1420"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Name and address of each examining or supervising authority to which it is subject.</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880" w:right="5160" w:hanging="998"/>
        <w:spacing w:after="0" w:line="381" w:lineRule="auto"/>
        <w:tabs>
          <w:tab w:leader="none" w:pos="142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 xml:space="preserve">Whether it is authorized to exercise corporate trust powers. </w:t>
      </w:r>
      <w:r>
        <w:rPr>
          <w:rFonts w:ascii="Arial" w:cs="Arial" w:eastAsia="Arial" w:hAnsi="Arial"/>
          <w:sz w:val="18"/>
          <w:szCs w:val="18"/>
          <w:color w:val="auto"/>
        </w:rPr>
        <w:t>Yes</w:t>
      </w:r>
    </w:p>
    <w:p>
      <w:pPr>
        <w:spacing w:after="0" w:line="1" w:lineRule="exact"/>
        <w:rPr>
          <w:sz w:val="20"/>
          <w:szCs w:val="20"/>
          <w:color w:val="auto"/>
        </w:rPr>
      </w:pPr>
    </w:p>
    <w:p>
      <w:pPr>
        <w:ind w:left="1100" w:right="1700" w:hanging="1872"/>
        <w:spacing w:after="0" w:line="383" w:lineRule="auto"/>
        <w:tabs>
          <w:tab w:leader="none" w:pos="108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8"/>
          <w:szCs w:val="18"/>
          <w:b w:val="1"/>
          <w:bCs w:val="1"/>
          <w:color w:val="auto"/>
        </w:rPr>
        <w:t xml:space="preserve">AFFILIATIONS WITH OBLIGOR. </w:t>
      </w:r>
      <w:r>
        <w:rPr>
          <w:rFonts w:ascii="Arial" w:cs="Arial" w:eastAsia="Arial" w:hAnsi="Arial"/>
          <w:sz w:val="18"/>
          <w:szCs w:val="18"/>
          <w:i w:val="1"/>
          <w:iCs w:val="1"/>
          <w:color w:val="auto"/>
        </w:rPr>
        <w:t>If the obligor is an affiliate of the Trustee, describe each such affiliation.</w:t>
      </w:r>
      <w:r>
        <w:rPr>
          <w:rFonts w:ascii="Arial" w:cs="Arial" w:eastAsia="Arial" w:hAnsi="Arial"/>
          <w:sz w:val="18"/>
          <w:szCs w:val="18"/>
          <w:b w:val="1"/>
          <w:bCs w:val="1"/>
          <w:color w:val="auto"/>
        </w:rPr>
        <w:t xml:space="preserve"> </w:t>
      </w:r>
      <w:r>
        <w:rPr>
          <w:rFonts w:ascii="Arial" w:cs="Arial" w:eastAsia="Arial" w:hAnsi="Arial"/>
          <w:sz w:val="18"/>
          <w:szCs w:val="18"/>
          <w:color w:val="auto"/>
        </w:rPr>
        <w:t>None</w:t>
      </w:r>
    </w:p>
    <w:p>
      <w:pPr>
        <w:spacing w:after="0" w:line="1" w:lineRule="exact"/>
        <w:rPr>
          <w:sz w:val="20"/>
          <w:szCs w:val="20"/>
          <w:color w:val="auto"/>
        </w:rPr>
      </w:pPr>
    </w:p>
    <w:p>
      <w:pPr>
        <w:ind w:left="1100" w:hanging="1093"/>
        <w:spacing w:after="0" w:line="277" w:lineRule="auto"/>
        <w:tabs>
          <w:tab w:leader="none" w:pos="1080" w:val="left"/>
        </w:tabs>
        <w:rPr>
          <w:sz w:val="20"/>
          <w:szCs w:val="20"/>
          <w:color w:val="auto"/>
        </w:rPr>
      </w:pPr>
      <w:r>
        <w:rPr>
          <w:rFonts w:ascii="Arial" w:cs="Arial" w:eastAsia="Arial" w:hAnsi="Arial"/>
          <w:sz w:val="18"/>
          <w:szCs w:val="18"/>
          <w:b w:val="1"/>
          <w:bCs w:val="1"/>
          <w:color w:val="auto"/>
        </w:rPr>
        <w:t>Items 3-15</w:t>
      </w:r>
      <w:r>
        <w:rPr>
          <w:sz w:val="20"/>
          <w:szCs w:val="20"/>
          <w:color w:val="auto"/>
        </w:rPr>
        <w:tab/>
      </w:r>
      <w:r>
        <w:rPr>
          <w:rFonts w:ascii="Arial" w:cs="Arial" w:eastAsia="Arial" w:hAnsi="Arial"/>
          <w:sz w:val="18"/>
          <w:szCs w:val="18"/>
          <w:i w:val="1"/>
          <w:iCs w:val="1"/>
          <w:color w:val="auto"/>
        </w:rPr>
        <w:t>Items 3-15 are not applicable because to the best of the Trustee’s knowledge, the obligor is not in default under any Indenture for which the Trustee acts as Trustee.</w:t>
      </w:r>
    </w:p>
    <w:p>
      <w:pPr>
        <w:spacing w:after="0" w:line="197"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7"/>
          <w:szCs w:val="17"/>
          <w:b w:val="1"/>
          <w:bCs w:val="1"/>
          <w:color w:val="auto"/>
        </w:rPr>
        <w:t xml:space="preserve">LIST OF EXHIBITS: </w:t>
      </w:r>
      <w:r>
        <w:rPr>
          <w:rFonts w:ascii="Arial" w:cs="Arial" w:eastAsia="Arial" w:hAnsi="Arial"/>
          <w:sz w:val="17"/>
          <w:szCs w:val="17"/>
          <w:i w:val="1"/>
          <w:iCs w:val="1"/>
          <w:color w:val="auto"/>
        </w:rPr>
        <w:t>List below all exhibits filed as a part of this statement of eligibility and qualification.</w:t>
      </w:r>
    </w:p>
    <w:p>
      <w:pPr>
        <w:spacing w:after="0" w:line="135" w:lineRule="exact"/>
        <w:rPr>
          <w:sz w:val="20"/>
          <w:szCs w:val="20"/>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 copy of the Articles of Association of the Trustee.*</w:t>
      </w:r>
    </w:p>
    <w:p>
      <w:pPr>
        <w:spacing w:after="0" w:line="130" w:lineRule="exact"/>
        <w:rPr>
          <w:rFonts w:ascii="Arial" w:cs="Arial" w:eastAsia="Arial" w:hAnsi="Arial"/>
          <w:sz w:val="18"/>
          <w:szCs w:val="18"/>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commence business, attached as Exhibit 2.</w:t>
      </w:r>
    </w:p>
    <w:p>
      <w:pPr>
        <w:spacing w:after="0" w:line="130" w:lineRule="exact"/>
        <w:rPr>
          <w:rFonts w:ascii="Arial" w:cs="Arial" w:eastAsia="Arial" w:hAnsi="Arial"/>
          <w:sz w:val="18"/>
          <w:szCs w:val="18"/>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exercise corporate trust powers, attached as Exhibit 3.</w:t>
      </w:r>
    </w:p>
    <w:p>
      <w:pPr>
        <w:spacing w:after="0" w:line="130" w:lineRule="exact"/>
        <w:rPr>
          <w:rFonts w:ascii="Arial" w:cs="Arial" w:eastAsia="Arial" w:hAnsi="Arial"/>
          <w:sz w:val="18"/>
          <w:szCs w:val="18"/>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 copy of the existing bylaws of the Trustee.**</w:t>
      </w:r>
    </w:p>
    <w:p>
      <w:pPr>
        <w:spacing w:after="0" w:line="130" w:lineRule="exact"/>
        <w:rPr>
          <w:rFonts w:ascii="Arial" w:cs="Arial" w:eastAsia="Arial" w:hAnsi="Arial"/>
          <w:sz w:val="18"/>
          <w:szCs w:val="18"/>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 copy of each Indenture referred to in Item 4. Not applicable.</w:t>
      </w:r>
    </w:p>
    <w:p>
      <w:pPr>
        <w:spacing w:after="0" w:line="130" w:lineRule="exact"/>
        <w:rPr>
          <w:rFonts w:ascii="Arial" w:cs="Arial" w:eastAsia="Arial" w:hAnsi="Arial"/>
          <w:sz w:val="18"/>
          <w:szCs w:val="18"/>
          <w:color w:val="auto"/>
        </w:rPr>
      </w:pPr>
    </w:p>
    <w:p>
      <w:pPr>
        <w:ind w:left="1420" w:hanging="538"/>
        <w:spacing w:after="0"/>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The consent of the Trustee required by Section 321(b) of the Trust Indenture Act of 1939, attached as Exhibit 6.</w:t>
      </w:r>
    </w:p>
    <w:p>
      <w:pPr>
        <w:spacing w:after="0" w:line="130" w:lineRule="exact"/>
        <w:rPr>
          <w:rFonts w:ascii="Arial" w:cs="Arial" w:eastAsia="Arial" w:hAnsi="Arial"/>
          <w:sz w:val="18"/>
          <w:szCs w:val="18"/>
          <w:color w:val="auto"/>
        </w:rPr>
      </w:pPr>
    </w:p>
    <w:p>
      <w:pPr>
        <w:ind w:left="1420" w:right="540" w:hanging="538"/>
        <w:spacing w:after="0" w:line="277" w:lineRule="auto"/>
        <w:tabs>
          <w:tab w:leader="none" w:pos="142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Report of Condition of the Trustee as of March 31, 2018 published pursuant to law or the requirements of its supervising or examining authority, attached as Exhibit 7.</w:t>
      </w:r>
    </w:p>
    <w:p>
      <w:pPr>
        <w:spacing w:after="0" w:line="62" w:lineRule="exact"/>
        <w:rPr>
          <w:rFonts w:ascii="Arial" w:cs="Arial" w:eastAsia="Arial" w:hAnsi="Arial"/>
          <w:sz w:val="18"/>
          <w:szCs w:val="18"/>
          <w:color w:val="auto"/>
        </w:rPr>
      </w:pPr>
    </w:p>
    <w:p>
      <w:pPr>
        <w:ind w:left="440" w:right="320"/>
        <w:spacing w:after="0" w:line="277" w:lineRule="auto"/>
        <w:rPr>
          <w:rFonts w:ascii="Arial" w:cs="Arial" w:eastAsia="Arial" w:hAnsi="Arial"/>
          <w:sz w:val="18"/>
          <w:szCs w:val="18"/>
          <w:color w:val="auto"/>
        </w:rPr>
      </w:pPr>
      <w:r>
        <w:rPr>
          <w:rFonts w:ascii="Arial" w:cs="Arial" w:eastAsia="Arial" w:hAnsi="Arial"/>
          <w:sz w:val="18"/>
          <w:szCs w:val="18"/>
          <w:color w:val="auto"/>
        </w:rPr>
        <w:t>* Incorporated by reference to Exhibit 25.1 to Amendment No. 2 to registration statement on S-4, Registration Number 333-128217 filed on November 15, 2005.</w:t>
      </w:r>
    </w:p>
    <w:p>
      <w:pPr>
        <w:spacing w:after="0" w:line="62" w:lineRule="exact"/>
        <w:rPr>
          <w:rFonts w:ascii="Arial" w:cs="Arial" w:eastAsia="Arial" w:hAnsi="Arial"/>
          <w:sz w:val="18"/>
          <w:szCs w:val="18"/>
          <w:color w:val="auto"/>
        </w:rPr>
      </w:pPr>
    </w:p>
    <w:p>
      <w:pPr>
        <w:ind w:left="440" w:right="60" w:firstLine="4"/>
        <w:spacing w:after="0" w:line="277" w:lineRule="auto"/>
        <w:tabs>
          <w:tab w:leader="none" w:pos="665" w:val="left"/>
        </w:tabs>
        <w:numPr>
          <w:ilvl w:val="0"/>
          <w:numId w:val="102"/>
        </w:numPr>
        <w:rPr>
          <w:rFonts w:ascii="Arial" w:cs="Arial" w:eastAsia="Arial" w:hAnsi="Arial"/>
          <w:sz w:val="18"/>
          <w:szCs w:val="18"/>
          <w:color w:val="auto"/>
        </w:rPr>
      </w:pPr>
      <w:r>
        <w:rPr>
          <w:rFonts w:ascii="Arial" w:cs="Arial" w:eastAsia="Arial" w:hAnsi="Arial"/>
          <w:sz w:val="18"/>
          <w:szCs w:val="18"/>
          <w:color w:val="auto"/>
        </w:rPr>
        <w:t>Incorporated by reference to Exhibit 25.1 to registration statement on form S-3ASR, Registration Number 333-199863 filed on November 5, 2014.</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60"/>
          </w:cols>
          <w:pgMar w:left="440" w:top="270" w:right="599" w:bottom="1440" w:gutter="0" w:footer="0" w:header="0"/>
        </w:sectPr>
      </w:pPr>
    </w:p>
    <w:bookmarkStart w:id="127" w:name="page128"/>
    <w:bookmarkEnd w:id="127"/>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312" w:lineRule="auto"/>
        <w:rPr>
          <w:sz w:val="20"/>
          <w:szCs w:val="20"/>
          <w:color w:val="auto"/>
        </w:rPr>
      </w:pPr>
      <w:r>
        <w:rPr>
          <w:rFonts w:ascii="Arial" w:cs="Arial" w:eastAsia="Arial" w:hAnsi="Arial"/>
          <w:sz w:val="16"/>
          <w:szCs w:val="16"/>
          <w:color w:val="auto"/>
        </w:rPr>
        <w:t>Pursuant to the requirements of the Trust Indenture Act of 1939, as amended, the Trustee, U.S. BANK NATIONAL ASSOCIATION, a national banking association organized and existing under the laws of the United States of America, has duly caused this statement of eligibility and qualification to be signed on its behalf by the undersigned, thereunto duly authorized, all in the City of San Francisco, State of California on the 1st of June, 2018.</w:t>
      </w:r>
    </w:p>
    <w:p>
      <w:pPr>
        <w:spacing w:after="0" w:line="390"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9">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128" w:name="page129"/>
    <w:bookmarkEnd w:id="128"/>
    <w:p>
      <w:pPr>
        <w:jc w:val="center"/>
        <w:spacing w:after="0"/>
        <w:rPr>
          <w:sz w:val="20"/>
          <w:szCs w:val="20"/>
          <w:color w:val="auto"/>
        </w:rPr>
      </w:pPr>
      <w:r>
        <w:rPr>
          <w:rFonts w:ascii="Arial" w:cs="Arial" w:eastAsia="Arial" w:hAnsi="Arial"/>
          <w:sz w:val="16"/>
          <w:szCs w:val="16"/>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709295</wp:posOffset>
            </wp:positionH>
            <wp:positionV relativeFrom="paragraph">
              <wp:posOffset>186690</wp:posOffset>
            </wp:positionV>
            <wp:extent cx="4313555" cy="529971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1">
                      <a:extLst>
                        <a:ext uri="{28A0092B-C50C-407E-A947-70E740481C1C}"/>
                      </a:extLst>
                    </a:blip>
                    <a:srcRect/>
                    <a:stretch>
                      <a:fillRect/>
                    </a:stretch>
                  </pic:blipFill>
                  <pic:spPr bwMode="auto">
                    <a:xfrm>
                      <a:off x="0" y="0"/>
                      <a:ext cx="4313555" cy="5299710"/>
                    </a:xfrm>
                    <a:prstGeom prst="rect">
                      <a:avLst/>
                    </a:prstGeom>
                    <a:noFill/>
                  </pic:spPr>
                </pic:pic>
              </a:graphicData>
            </a:graphic>
          </wp:anchor>
        </w:drawing>
      </w:r>
    </w:p>
    <w:p>
      <w:pPr>
        <w:sectPr>
          <w:pgSz w:w="11900" w:h="16838" w:orient="portrait"/>
          <w:cols w:equalWidth="0" w:num="1">
            <w:col w:w="9019"/>
          </w:cols>
          <w:pgMar w:left="1440" w:top="27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4</w:t>
      </w:r>
    </w:p>
    <w:p>
      <w:pPr>
        <w:sectPr>
          <w:pgSz w:w="11900" w:h="16838" w:orient="portrait"/>
          <w:cols w:equalWidth="0" w:num="1">
            <w:col w:w="9019"/>
          </w:cols>
          <w:pgMar w:left="1440" w:top="270" w:right="1440" w:bottom="1440" w:gutter="0" w:footer="0" w:header="0"/>
          <w:type w:val="continuous"/>
        </w:sectPr>
      </w:pPr>
    </w:p>
    <w:bookmarkStart w:id="129" w:name="page130"/>
    <w:bookmarkEnd w:id="129"/>
    <w:p>
      <w:pPr>
        <w:jc w:val="center"/>
        <w:spacing w:after="0"/>
        <w:rPr>
          <w:sz w:val="20"/>
          <w:szCs w:val="20"/>
          <w:color w:val="auto"/>
        </w:rPr>
      </w:pPr>
      <w:r>
        <w:rPr>
          <w:rFonts w:ascii="Arial" w:cs="Arial" w:eastAsia="Arial" w:hAnsi="Arial"/>
          <w:sz w:val="16"/>
          <w:szCs w:val="16"/>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718185</wp:posOffset>
            </wp:positionH>
            <wp:positionV relativeFrom="paragraph">
              <wp:posOffset>186055</wp:posOffset>
            </wp:positionV>
            <wp:extent cx="4296410" cy="554863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3">
                      <a:extLst>
                        <a:ext uri="{28A0092B-C50C-407E-A947-70E740481C1C}"/>
                      </a:extLst>
                    </a:blip>
                    <a:srcRect/>
                    <a:stretch>
                      <a:fillRect/>
                    </a:stretch>
                  </pic:blipFill>
                  <pic:spPr bwMode="auto">
                    <a:xfrm>
                      <a:off x="0" y="0"/>
                      <a:ext cx="4296410" cy="5548630"/>
                    </a:xfrm>
                    <a:prstGeom prst="rect">
                      <a:avLst/>
                    </a:prstGeom>
                    <a:noFill/>
                  </pic:spPr>
                </pic:pic>
              </a:graphicData>
            </a:graphic>
          </wp:anchor>
        </w:drawing>
      </w:r>
    </w:p>
    <w:p>
      <w:pPr>
        <w:sectPr>
          <w:pgSz w:w="11900" w:h="16838" w:orient="portrait"/>
          <w:cols w:equalWidth="0" w:num="1">
            <w:col w:w="9019"/>
          </w:cols>
          <w:pgMar w:left="1440" w:top="27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38" w:orient="portrait"/>
          <w:cols w:equalWidth="0" w:num="1">
            <w:col w:w="9019"/>
          </w:cols>
          <w:pgMar w:left="1440" w:top="270" w:right="1440" w:bottom="1440" w:gutter="0" w:footer="0" w:header="0"/>
          <w:type w:val="continuous"/>
        </w:sectPr>
      </w:pPr>
    </w:p>
    <w:bookmarkStart w:id="130" w:name="page131"/>
    <w:bookmarkEnd w:id="130"/>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w:t>
      </w:r>
    </w:p>
    <w:p>
      <w:pPr>
        <w:spacing w:after="0" w:line="229" w:lineRule="exact"/>
        <w:rPr>
          <w:sz w:val="20"/>
          <w:szCs w:val="20"/>
          <w:color w:val="auto"/>
        </w:rPr>
      </w:pPr>
    </w:p>
    <w:p>
      <w:pPr>
        <w:ind w:firstLine="441"/>
        <w:spacing w:after="0" w:line="264" w:lineRule="auto"/>
        <w:rPr>
          <w:sz w:val="20"/>
          <w:szCs w:val="20"/>
          <w:color w:val="auto"/>
        </w:rPr>
      </w:pPr>
      <w:r>
        <w:rPr>
          <w:rFonts w:ascii="Arial" w:cs="Arial" w:eastAsia="Arial" w:hAnsi="Arial"/>
          <w:sz w:val="18"/>
          <w:szCs w:val="18"/>
          <w:color w:val="auto"/>
        </w:rPr>
        <w:t>In accordance with Section 321(b) of the Trust Indenture Act of 1939, the undersigned, U.S. BANK NATIONAL ASSOCIATION hereby consents that reports of examination of the undersigned by Federal, State, Territorial or District authorities may be furnished by such authorities to the Securities and Exchange Commission upon its request therefor.</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Dated: June 1, 2018</w:t>
      </w:r>
    </w:p>
    <w:p>
      <w:pPr>
        <w:spacing w:after="0" w:line="200" w:lineRule="exact"/>
        <w:rPr>
          <w:sz w:val="20"/>
          <w:szCs w:val="20"/>
          <w:color w:val="auto"/>
        </w:rPr>
      </w:pPr>
    </w:p>
    <w:p>
      <w:pPr>
        <w:spacing w:after="0" w:line="268"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5">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0" w:right="439" w:bottom="1440" w:gutter="0" w:footer="0" w:header="0"/>
        </w:sectPr>
      </w:pPr>
    </w:p>
    <w:bookmarkStart w:id="131" w:name="page132"/>
    <w:bookmarkEnd w:id="131"/>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7"/>
                <w:szCs w:val="17"/>
                <w:color w:val="auto"/>
              </w:rPr>
            </w:pPr>
          </w:p>
        </w:tc>
        <w:tc>
          <w:tcPr>
            <w:tcW w:w="4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900" w:type="dxa"/>
            <w:vAlign w:val="bottom"/>
            <w:gridSpan w:val="3"/>
          </w:tcPr>
          <w:p>
            <w:pPr>
              <w:jc w:val="center"/>
              <w:ind w:right="4200"/>
              <w:spacing w:after="0"/>
              <w:rPr>
                <w:sz w:val="20"/>
                <w:szCs w:val="20"/>
                <w:color w:val="auto"/>
              </w:rPr>
            </w:pPr>
            <w:r>
              <w:rPr>
                <w:rFonts w:ascii="Arial" w:cs="Arial" w:eastAsia="Arial" w:hAnsi="Arial"/>
                <w:sz w:val="18"/>
                <w:szCs w:val="18"/>
                <w:b w:val="1"/>
                <w:bCs w:val="1"/>
                <w:color w:val="auto"/>
                <w:w w:val="93"/>
              </w:rPr>
              <w:t>Exhibit 7</w:t>
            </w:r>
          </w:p>
        </w:tc>
        <w:tc>
          <w:tcPr>
            <w:tcW w:w="9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0"/>
        </w:trPr>
        <w:tc>
          <w:tcPr>
            <w:tcW w:w="20" w:type="dxa"/>
            <w:vAlign w:val="bottom"/>
          </w:tcPr>
          <w:p>
            <w:pPr>
              <w:spacing w:after="0" w:line="20" w:lineRule="exact"/>
              <w:rPr>
                <w:sz w:val="1"/>
                <w:szCs w:val="1"/>
                <w:color w:val="auto"/>
              </w:rPr>
            </w:pPr>
          </w:p>
        </w:tc>
        <w:tc>
          <w:tcPr>
            <w:tcW w:w="42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0" w:type="dxa"/>
            <w:vAlign w:val="bottom"/>
            <w:gridSpan w:val="2"/>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434"/>
        </w:trPr>
        <w:tc>
          <w:tcPr>
            <w:tcW w:w="2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5840" w:type="dxa"/>
            <w:vAlign w:val="bottom"/>
            <w:gridSpan w:val="4"/>
          </w:tcPr>
          <w:p>
            <w:pPr>
              <w:jc w:val="center"/>
              <w:ind w:right="3240"/>
              <w:spacing w:after="0"/>
              <w:rPr>
                <w:sz w:val="20"/>
                <w:szCs w:val="20"/>
                <w:color w:val="auto"/>
              </w:rPr>
            </w:pPr>
            <w:r>
              <w:rPr>
                <w:rFonts w:ascii="Arial" w:cs="Arial" w:eastAsia="Arial" w:hAnsi="Arial"/>
                <w:sz w:val="18"/>
                <w:szCs w:val="18"/>
                <w:b w:val="1"/>
                <w:bCs w:val="1"/>
                <w:color w:val="auto"/>
                <w:w w:val="89"/>
              </w:rPr>
              <w:t>U.S. Bank National Association</w:t>
            </w: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20" w:type="dxa"/>
            <w:vAlign w:val="bottom"/>
          </w:tcPr>
          <w:p>
            <w:pPr>
              <w:spacing w:after="0"/>
              <w:rPr>
                <w:sz w:val="18"/>
                <w:szCs w:val="18"/>
                <w:color w:val="auto"/>
              </w:rPr>
            </w:pPr>
          </w:p>
        </w:tc>
        <w:tc>
          <w:tcPr>
            <w:tcW w:w="4200" w:type="dxa"/>
            <w:vAlign w:val="bottom"/>
          </w:tcPr>
          <w:p>
            <w:pPr>
              <w:spacing w:after="0"/>
              <w:rPr>
                <w:sz w:val="18"/>
                <w:szCs w:val="18"/>
                <w:color w:val="auto"/>
              </w:rPr>
            </w:pPr>
          </w:p>
        </w:tc>
        <w:tc>
          <w:tcPr>
            <w:tcW w:w="5840" w:type="dxa"/>
            <w:vAlign w:val="bottom"/>
            <w:gridSpan w:val="4"/>
          </w:tcPr>
          <w:p>
            <w:pPr>
              <w:jc w:val="center"/>
              <w:ind w:right="3240"/>
              <w:spacing w:after="0"/>
              <w:rPr>
                <w:sz w:val="20"/>
                <w:szCs w:val="20"/>
                <w:color w:val="auto"/>
              </w:rPr>
            </w:pPr>
            <w:r>
              <w:rPr>
                <w:rFonts w:ascii="Arial" w:cs="Arial" w:eastAsia="Arial" w:hAnsi="Arial"/>
                <w:sz w:val="18"/>
                <w:szCs w:val="18"/>
                <w:b w:val="1"/>
                <w:bCs w:val="1"/>
                <w:color w:val="auto"/>
                <w:w w:val="91"/>
              </w:rPr>
              <w:t>Statement of Financial Condition</w:t>
            </w: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4"/>
        </w:trPr>
        <w:tc>
          <w:tcPr>
            <w:tcW w:w="2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5840" w:type="dxa"/>
            <w:vAlign w:val="bottom"/>
            <w:gridSpan w:val="4"/>
          </w:tcPr>
          <w:p>
            <w:pPr>
              <w:jc w:val="center"/>
              <w:ind w:right="3260"/>
              <w:spacing w:after="0"/>
              <w:rPr>
                <w:sz w:val="20"/>
                <w:szCs w:val="20"/>
                <w:color w:val="auto"/>
              </w:rPr>
            </w:pPr>
            <w:r>
              <w:rPr>
                <w:rFonts w:ascii="Arial" w:cs="Arial" w:eastAsia="Arial" w:hAnsi="Arial"/>
                <w:sz w:val="18"/>
                <w:szCs w:val="18"/>
                <w:b w:val="1"/>
                <w:bCs w:val="1"/>
                <w:color w:val="auto"/>
                <w:w w:val="90"/>
              </w:rPr>
              <w:t>As of 3/31/2018</w:t>
            </w:r>
          </w:p>
        </w:tc>
        <w:tc>
          <w:tcPr>
            <w:tcW w:w="92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432"/>
        </w:trPr>
        <w:tc>
          <w:tcPr>
            <w:tcW w:w="2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4900" w:type="dxa"/>
            <w:vAlign w:val="bottom"/>
            <w:gridSpan w:val="3"/>
          </w:tcPr>
          <w:p>
            <w:pPr>
              <w:jc w:val="center"/>
              <w:ind w:right="4180"/>
              <w:spacing w:after="0"/>
              <w:rPr>
                <w:sz w:val="20"/>
                <w:szCs w:val="20"/>
                <w:color w:val="auto"/>
              </w:rPr>
            </w:pPr>
            <w:r>
              <w:rPr>
                <w:rFonts w:ascii="Arial" w:cs="Arial" w:eastAsia="Arial" w:hAnsi="Arial"/>
                <w:sz w:val="18"/>
                <w:szCs w:val="18"/>
                <w:b w:val="1"/>
                <w:bCs w:val="1"/>
                <w:color w:val="auto"/>
                <w:w w:val="89"/>
              </w:rPr>
              <w:t>($000’s)</w:t>
            </w: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392"/>
        </w:trPr>
        <w:tc>
          <w:tcPr>
            <w:tcW w:w="20" w:type="dxa"/>
            <w:vAlign w:val="bottom"/>
          </w:tcPr>
          <w:p>
            <w:pPr>
              <w:spacing w:after="0"/>
              <w:rPr>
                <w:sz w:val="24"/>
                <w:szCs w:val="24"/>
                <w:color w:val="auto"/>
              </w:rPr>
            </w:pPr>
          </w:p>
        </w:tc>
        <w:tc>
          <w:tcPr>
            <w:tcW w:w="4200" w:type="dxa"/>
            <w:vAlign w:val="bottom"/>
            <w:tcBorders>
              <w:bottom w:val="single" w:sz="8" w:color="CCEEFF"/>
            </w:tcBorders>
          </w:tcPr>
          <w:p>
            <w:pPr>
              <w:spacing w:after="0"/>
              <w:rPr>
                <w:sz w:val="24"/>
                <w:szCs w:val="24"/>
                <w:color w:val="auto"/>
              </w:rPr>
            </w:pPr>
          </w:p>
        </w:tc>
        <w:tc>
          <w:tcPr>
            <w:tcW w:w="940" w:type="dxa"/>
            <w:vAlign w:val="bottom"/>
            <w:tcBorders>
              <w:bottom w:val="single" w:sz="8" w:color="CCEEFF"/>
            </w:tcBorders>
          </w:tcPr>
          <w:p>
            <w:pPr>
              <w:spacing w:after="0"/>
              <w:rPr>
                <w:sz w:val="24"/>
                <w:szCs w:val="24"/>
                <w:color w:val="auto"/>
              </w:rPr>
            </w:pPr>
          </w:p>
        </w:tc>
        <w:tc>
          <w:tcPr>
            <w:tcW w:w="700" w:type="dxa"/>
            <w:vAlign w:val="bottom"/>
            <w:tcBorders>
              <w:bottom w:val="single" w:sz="8" w:color="CCEEFF"/>
            </w:tcBorders>
          </w:tcPr>
          <w:p>
            <w:pPr>
              <w:spacing w:after="0"/>
              <w:rPr>
                <w:sz w:val="24"/>
                <w:szCs w:val="24"/>
                <w:color w:val="auto"/>
              </w:rPr>
            </w:pPr>
          </w:p>
        </w:tc>
        <w:tc>
          <w:tcPr>
            <w:tcW w:w="4120" w:type="dxa"/>
            <w:vAlign w:val="bottom"/>
            <w:tcBorders>
              <w:bottom w:val="single" w:sz="8" w:color="CCEEFF"/>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9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3/31/2018</w:t>
            </w:r>
          </w:p>
        </w:tc>
        <w:tc>
          <w:tcPr>
            <w:tcW w:w="60" w:type="dxa"/>
            <w:vAlign w:val="bottom"/>
            <w:tcBorders>
              <w:bottom w:val="single" w:sz="8" w:color="CCEEFF"/>
            </w:tcBorders>
          </w:tcPr>
          <w:p>
            <w:pPr>
              <w:spacing w:after="0"/>
              <w:rPr>
                <w:sz w:val="24"/>
                <w:szCs w:val="24"/>
                <w:color w:val="auto"/>
              </w:rPr>
            </w:pPr>
          </w:p>
        </w:tc>
      </w:tr>
      <w:tr>
        <w:trPr>
          <w:trHeight w:val="196"/>
        </w:trPr>
        <w:tc>
          <w:tcPr>
            <w:tcW w:w="20" w:type="dxa"/>
            <w:vAlign w:val="bottom"/>
          </w:tcPr>
          <w:p>
            <w:pPr>
              <w:spacing w:after="0"/>
              <w:rPr>
                <w:sz w:val="17"/>
                <w:szCs w:val="17"/>
                <w:color w:val="auto"/>
              </w:rPr>
            </w:pPr>
          </w:p>
        </w:tc>
        <w:tc>
          <w:tcPr>
            <w:tcW w:w="42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9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w w:val="90"/>
              </w:rPr>
              <w:t>Cash and Balances Due From Depository Institutions</w:t>
            </w:r>
          </w:p>
        </w:tc>
        <w:tc>
          <w:tcPr>
            <w:tcW w:w="584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w w:val="99"/>
              </w:rPr>
              <w:t>19,210,762</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Securities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110,797,912</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Federal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49,966</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Loans &amp; Lease Financing Receivables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278,268,217</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Fixed Assets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4,035,404</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Intangible Assets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13,036,496</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Other Assets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26,856,978</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b w:val="1"/>
                <w:bCs w:val="1"/>
                <w:color w:val="auto"/>
              </w:rPr>
              <w:t>Total Assets</w:t>
            </w:r>
          </w:p>
        </w:tc>
        <w:tc>
          <w:tcPr>
            <w:tcW w:w="5840" w:type="dxa"/>
            <w:vAlign w:val="bottom"/>
            <w:gridSpan w:val="4"/>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9"/>
              </w:rPr>
              <w:t>452,255,735</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Deposits</w:t>
            </w:r>
          </w:p>
        </w:tc>
        <w:tc>
          <w:tcPr>
            <w:tcW w:w="58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355,061,230</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Fed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931,593</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Treasury Demand Notes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Trading Liabilities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681,501</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Borrowed Money</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32,101,111</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Acceptances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Subordinated Notes and Debentures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3,300,000</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Other Liabilities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13,027,872</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b w:val="1"/>
                <w:bCs w:val="1"/>
                <w:color w:val="auto"/>
              </w:rPr>
              <w:t>Total Liabilities</w:t>
            </w:r>
          </w:p>
        </w:tc>
        <w:tc>
          <w:tcPr>
            <w:tcW w:w="5840" w:type="dxa"/>
            <w:vAlign w:val="bottom"/>
            <w:gridSpan w:val="4"/>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9"/>
              </w:rPr>
              <w:t>405,103,307</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spacing w:after="0"/>
              <w:rPr>
                <w:sz w:val="20"/>
                <w:szCs w:val="20"/>
                <w:color w:val="auto"/>
              </w:rPr>
            </w:pPr>
            <w:r>
              <w:rPr>
                <w:rFonts w:ascii="Arial" w:cs="Arial" w:eastAsia="Arial" w:hAnsi="Arial"/>
                <w:sz w:val="18"/>
                <w:szCs w:val="18"/>
                <w:b w:val="1"/>
                <w:bCs w:val="1"/>
                <w:color w:val="auto"/>
              </w:rPr>
              <w:t>Equity</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Common and Preferred Stock</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18,200</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Surplus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w w:val="99"/>
              </w:rPr>
              <w:t>14,266,915</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Undivided Profits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32,071,141</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200" w:type="dxa"/>
            <w:vAlign w:val="bottom"/>
          </w:tcPr>
          <w:p>
            <w:pPr>
              <w:ind w:left="340"/>
              <w:spacing w:after="0"/>
              <w:rPr>
                <w:sz w:val="20"/>
                <w:szCs w:val="20"/>
                <w:color w:val="auto"/>
              </w:rPr>
            </w:pPr>
            <w:r>
              <w:rPr>
                <w:rFonts w:ascii="Arial" w:cs="Arial" w:eastAsia="Arial" w:hAnsi="Arial"/>
                <w:sz w:val="18"/>
                <w:szCs w:val="18"/>
                <w:color w:val="auto"/>
              </w:rPr>
              <w:t>Minority Interest in Subsidiaries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796,172</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200" w:type="dxa"/>
            <w:vAlign w:val="bottom"/>
            <w:shd w:val="clear" w:color="auto" w:fill="CCEEFF"/>
          </w:tcPr>
          <w:p>
            <w:pPr>
              <w:ind w:left="700"/>
              <w:spacing w:after="0"/>
              <w:rPr>
                <w:sz w:val="20"/>
                <w:szCs w:val="20"/>
                <w:color w:val="auto"/>
              </w:rPr>
            </w:pPr>
            <w:r>
              <w:rPr>
                <w:rFonts w:ascii="Arial" w:cs="Arial" w:eastAsia="Arial" w:hAnsi="Arial"/>
                <w:sz w:val="18"/>
                <w:szCs w:val="18"/>
                <w:b w:val="1"/>
                <w:bCs w:val="1"/>
                <w:color w:val="auto"/>
              </w:rPr>
              <w:t>Total Equity Capital</w:t>
            </w:r>
          </w:p>
        </w:tc>
        <w:tc>
          <w:tcPr>
            <w:tcW w:w="5840" w:type="dxa"/>
            <w:vAlign w:val="bottom"/>
            <w:gridSpan w:val="4"/>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9"/>
              </w:rPr>
              <w:t>47,152,428</w:t>
            </w:r>
          </w:p>
        </w:tc>
        <w:tc>
          <w:tcPr>
            <w:tcW w:w="60" w:type="dxa"/>
            <w:vAlign w:val="bottom"/>
            <w:shd w:val="clear" w:color="auto" w:fill="CCEEFF"/>
          </w:tcPr>
          <w:p>
            <w:pPr>
              <w:spacing w:after="0"/>
              <w:rPr>
                <w:sz w:val="18"/>
                <w:szCs w:val="18"/>
                <w:color w:val="auto"/>
              </w:rPr>
            </w:pPr>
          </w:p>
        </w:tc>
      </w:tr>
      <w:tr>
        <w:trPr>
          <w:trHeight w:val="432"/>
        </w:trPr>
        <w:tc>
          <w:tcPr>
            <w:tcW w:w="4220" w:type="dxa"/>
            <w:vAlign w:val="bottom"/>
            <w:gridSpan w:val="2"/>
          </w:tcPr>
          <w:p>
            <w:pPr>
              <w:spacing w:after="0"/>
              <w:rPr>
                <w:sz w:val="20"/>
                <w:szCs w:val="20"/>
                <w:color w:val="auto"/>
              </w:rPr>
            </w:pPr>
            <w:r>
              <w:rPr>
                <w:rFonts w:ascii="Arial" w:cs="Arial" w:eastAsia="Arial" w:hAnsi="Arial"/>
                <w:sz w:val="18"/>
                <w:szCs w:val="18"/>
                <w:b w:val="1"/>
                <w:bCs w:val="1"/>
                <w:color w:val="auto"/>
              </w:rPr>
              <w:t>Total Liabilities and Equity Capital</w:t>
            </w:r>
          </w:p>
        </w:tc>
        <w:tc>
          <w:tcPr>
            <w:tcW w:w="5840" w:type="dxa"/>
            <w:vAlign w:val="bottom"/>
            <w:gridSpan w:val="4"/>
          </w:tcPr>
          <w:p>
            <w:pPr>
              <w:jc w:val="right"/>
              <w:spacing w:after="0"/>
              <w:rPr>
                <w:sz w:val="20"/>
                <w:szCs w:val="20"/>
                <w:color w:val="auto"/>
              </w:rPr>
            </w:pPr>
            <w:r>
              <w:rPr>
                <w:rFonts w:ascii="Arial" w:cs="Arial" w:eastAsia="Arial" w:hAnsi="Arial"/>
                <w:sz w:val="18"/>
                <w:szCs w:val="18"/>
                <w:b w:val="1"/>
                <w:bCs w:val="1"/>
                <w:color w:val="auto"/>
              </w:rPr>
              <w:t>$</w:t>
            </w:r>
          </w:p>
        </w:tc>
        <w:tc>
          <w:tcPr>
            <w:tcW w:w="920" w:type="dxa"/>
            <w:vAlign w:val="bottom"/>
          </w:tcPr>
          <w:p>
            <w:pPr>
              <w:jc w:val="right"/>
              <w:spacing w:after="0"/>
              <w:rPr>
                <w:sz w:val="20"/>
                <w:szCs w:val="20"/>
                <w:color w:val="auto"/>
              </w:rPr>
            </w:pPr>
            <w:r>
              <w:rPr>
                <w:rFonts w:ascii="Arial" w:cs="Arial" w:eastAsia="Arial" w:hAnsi="Arial"/>
                <w:sz w:val="18"/>
                <w:szCs w:val="18"/>
                <w:b w:val="1"/>
                <w:bCs w:val="1"/>
                <w:color w:val="auto"/>
                <w:w w:val="89"/>
              </w:rPr>
              <w:t>452,255,735</w:t>
            </w:r>
          </w:p>
        </w:tc>
        <w:tc>
          <w:tcPr>
            <w:tcW w:w="60" w:type="dxa"/>
            <w:vAlign w:val="bottom"/>
          </w:tcPr>
          <w:p>
            <w:pPr>
              <w:spacing w:after="0"/>
              <w:rPr>
                <w:sz w:val="24"/>
                <w:szCs w:val="24"/>
                <w:color w:val="auto"/>
              </w:rPr>
            </w:pPr>
          </w:p>
        </w:tc>
      </w:tr>
      <w:tr>
        <w:trPr>
          <w:trHeight w:val="365"/>
        </w:trPr>
        <w:tc>
          <w:tcPr>
            <w:tcW w:w="2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1640" w:type="dxa"/>
            <w:vAlign w:val="bottom"/>
            <w:gridSpan w:val="2"/>
          </w:tcPr>
          <w:p>
            <w:pPr>
              <w:jc w:val="right"/>
              <w:ind w:right="210"/>
              <w:spacing w:after="0"/>
              <w:rPr>
                <w:sz w:val="20"/>
                <w:szCs w:val="20"/>
                <w:color w:val="auto"/>
              </w:rPr>
            </w:pPr>
            <w:r>
              <w:rPr>
                <w:rFonts w:ascii="Arial" w:cs="Arial" w:eastAsia="Arial" w:hAnsi="Arial"/>
                <w:sz w:val="18"/>
                <w:szCs w:val="18"/>
                <w:color w:val="auto"/>
              </w:rPr>
              <w:t>7</w:t>
            </w:r>
          </w:p>
        </w:tc>
        <w:tc>
          <w:tcPr>
            <w:tcW w:w="4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sectPr>
      <w:pgSz w:w="11900" w:h="16838" w:orient="portrait"/>
      <w:cols w:equalWidth="0" w:num="1">
        <w:col w:w="11040"/>
      </w:cols>
      <w:pgMar w:left="440" w:top="257"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A1DEAA"/>
    <w:multiLevelType w:val="hybridMultilevel"/>
    <w:lvl w:ilvl="0">
      <w:lvlJc w:val="left"/>
      <w:lvlText w:val="(%1)"/>
      <w:numFmt w:val="decimal"/>
      <w:start w:val="1"/>
    </w:lvl>
  </w:abstractNum>
  <w:abstractNum w:abstractNumId="1">
    <w:nsid w:val="75C6C33A"/>
    <w:multiLevelType w:val="hybridMultilevel"/>
    <w:lvl w:ilvl="0">
      <w:lvlJc w:val="left"/>
      <w:lvlText w:val="•"/>
      <w:numFmt w:val="bullet"/>
      <w:start w:val="1"/>
    </w:lvl>
  </w:abstractNum>
  <w:abstractNum w:abstractNumId="2">
    <w:nsid w:val="12E685FB"/>
    <w:multiLevelType w:val="hybridMultilevel"/>
    <w:lvl w:ilvl="0">
      <w:lvlJc w:val="left"/>
      <w:lvlText w:val="•"/>
      <w:numFmt w:val="bullet"/>
      <w:start w:val="1"/>
    </w:lvl>
  </w:abstractNum>
  <w:abstractNum w:abstractNumId="3">
    <w:nsid w:val="70C6A529"/>
    <w:multiLevelType w:val="hybridMultilevel"/>
    <w:lvl w:ilvl="0">
      <w:lvlJc w:val="left"/>
      <w:lvlText w:val="(%1)"/>
      <w:numFmt w:val="decimal"/>
      <w:start w:val="408"/>
    </w:lvl>
  </w:abstractNum>
  <w:abstractNum w:abstractNumId="4">
    <w:nsid w:val="520EEDD1"/>
    <w:multiLevelType w:val="hybridMultilevel"/>
    <w:lvl w:ilvl="0">
      <w:lvlJc w:val="left"/>
      <w:lvlText w:val="•"/>
      <w:numFmt w:val="bullet"/>
      <w:start w:val="1"/>
    </w:lvl>
  </w:abstractNum>
  <w:abstractNum w:abstractNumId="5">
    <w:nsid w:val="374A3FE6"/>
    <w:multiLevelType w:val="hybridMultilevel"/>
    <w:lvl w:ilvl="0">
      <w:lvlJc w:val="left"/>
      <w:lvlText w:val="•"/>
      <w:numFmt w:val="bullet"/>
      <w:start w:val="1"/>
    </w:lvl>
  </w:abstractNum>
  <w:abstractNum w:abstractNumId="6">
    <w:nsid w:val="4F4EF005"/>
    <w:multiLevelType w:val="hybridMultilevel"/>
    <w:lvl w:ilvl="0">
      <w:lvlJc w:val="left"/>
      <w:lvlText w:val="•"/>
      <w:numFmt w:val="bullet"/>
      <w:start w:val="1"/>
    </w:lvl>
  </w:abstractNum>
  <w:abstractNum w:abstractNumId="7">
    <w:nsid w:val="23F9C13C"/>
    <w:multiLevelType w:val="hybridMultilevel"/>
    <w:lvl w:ilvl="0">
      <w:lvlJc w:val="left"/>
      <w:lvlText w:val="•"/>
      <w:numFmt w:val="bullet"/>
      <w:start w:val="1"/>
    </w:lvl>
  </w:abstractNum>
  <w:abstractNum w:abstractNumId="8">
    <w:nsid w:val="649BB77C"/>
    <w:multiLevelType w:val="hybridMultilevel"/>
    <w:lvl w:ilvl="0">
      <w:lvlJc w:val="left"/>
      <w:lvlText w:val="•"/>
      <w:numFmt w:val="bullet"/>
      <w:start w:val="1"/>
    </w:lvl>
  </w:abstractNum>
  <w:abstractNum w:abstractNumId="9">
    <w:nsid w:val="275AC794"/>
    <w:multiLevelType w:val="hybridMultilevel"/>
    <w:lvl w:ilvl="0">
      <w:lvlJc w:val="left"/>
      <w:lvlText w:val="•"/>
      <w:numFmt w:val="bullet"/>
      <w:start w:val="1"/>
    </w:lvl>
  </w:abstractNum>
  <w:abstractNum w:abstractNumId="10">
    <w:nsid w:val="39386575"/>
    <w:multiLevelType w:val="hybridMultilevel"/>
    <w:lvl w:ilvl="0">
      <w:lvlJc w:val="left"/>
      <w:lvlText w:val="(%1)"/>
      <w:numFmt w:val="decimal"/>
      <w:start w:val="1"/>
    </w:lvl>
  </w:abstractNum>
  <w:abstractNum w:abstractNumId="11">
    <w:nsid w:val="1CF10FD8"/>
    <w:multiLevelType w:val="hybridMultilevel"/>
    <w:lvl w:ilvl="0">
      <w:lvlJc w:val="left"/>
      <w:lvlText w:val="(%1)"/>
      <w:numFmt w:val="lowerRoman"/>
      <w:start w:val="2"/>
    </w:lvl>
  </w:abstractNum>
  <w:abstractNum w:abstractNumId="12">
    <w:nsid w:val="180115BE"/>
    <w:multiLevelType w:val="hybridMultilevel"/>
    <w:lvl w:ilvl="0">
      <w:lvlJc w:val="left"/>
      <w:lvlText w:val="(%1)"/>
      <w:numFmt w:val="decimal"/>
      <w:start w:val="1"/>
    </w:lvl>
  </w:abstractNum>
  <w:abstractNum w:abstractNumId="13">
    <w:nsid w:val="235BA861"/>
    <w:multiLevelType w:val="hybridMultilevel"/>
    <w:lvl w:ilvl="0">
      <w:lvlJc w:val="left"/>
      <w:lvlText w:val="(%1)"/>
      <w:numFmt w:val="decimal"/>
      <w:start w:val="1"/>
    </w:lvl>
  </w:abstractNum>
  <w:abstractNum w:abstractNumId="14">
    <w:nsid w:val="47398C89"/>
    <w:multiLevelType w:val="hybridMultilevel"/>
    <w:lvl w:ilvl="0">
      <w:lvlJc w:val="left"/>
      <w:lvlText w:val="(%1)"/>
      <w:numFmt w:val="decimal"/>
      <w:start w:val="1"/>
    </w:lvl>
  </w:abstractNum>
  <w:abstractNum w:abstractNumId="15">
    <w:nsid w:val="354FE9F9"/>
    <w:multiLevelType w:val="hybridMultilevel"/>
    <w:lvl w:ilvl="0">
      <w:lvlJc w:val="left"/>
      <w:lvlText w:val="(%1)"/>
      <w:numFmt w:val="decimal"/>
      <w:start w:val="3"/>
    </w:lvl>
  </w:abstractNum>
  <w:abstractNum w:abstractNumId="16">
    <w:nsid w:val="15B5AF5C"/>
    <w:multiLevelType w:val="hybridMultilevel"/>
    <w:lvl w:ilvl="0">
      <w:lvlJc w:val="left"/>
      <w:lvlText w:val="•"/>
      <w:numFmt w:val="bullet"/>
      <w:start w:val="1"/>
    </w:lvl>
  </w:abstractNum>
  <w:abstractNum w:abstractNumId="17">
    <w:nsid w:val="741226BB"/>
    <w:multiLevelType w:val="hybridMultilevel"/>
    <w:lvl w:ilvl="0">
      <w:lvlJc w:val="left"/>
      <w:lvlText w:val="•"/>
      <w:numFmt w:val="bullet"/>
      <w:start w:val="1"/>
    </w:lvl>
  </w:abstractNum>
  <w:abstractNum w:abstractNumId="18">
    <w:nsid w:val="D34B6A8"/>
    <w:multiLevelType w:val="hybridMultilevel"/>
    <w:lvl w:ilvl="0">
      <w:lvlJc w:val="left"/>
      <w:lvlText w:val="•"/>
      <w:numFmt w:val="bullet"/>
      <w:start w:val="1"/>
    </w:lvl>
  </w:abstractNum>
  <w:abstractNum w:abstractNumId="19">
    <w:nsid w:val="10233C99"/>
    <w:multiLevelType w:val="hybridMultilevel"/>
    <w:lvl w:ilvl="0">
      <w:lvlJc w:val="left"/>
      <w:lvlText w:val="•"/>
      <w:numFmt w:val="bullet"/>
      <w:start w:val="1"/>
    </w:lvl>
  </w:abstractNum>
  <w:abstractNum w:abstractNumId="20">
    <w:nsid w:val="3F6AB60F"/>
    <w:multiLevelType w:val="hybridMultilevel"/>
    <w:lvl w:ilvl="0">
      <w:lvlJc w:val="left"/>
      <w:lvlText w:val="(%1)"/>
      <w:numFmt w:val="decimal"/>
      <w:start w:val="1"/>
    </w:lvl>
  </w:abstractNum>
  <w:abstractNum w:abstractNumId="21">
    <w:nsid w:val="61574095"/>
    <w:multiLevelType w:val="hybridMultilevel"/>
    <w:lvl w:ilvl="0">
      <w:lvlJc w:val="left"/>
      <w:lvlText w:val="(%1)"/>
      <w:numFmt w:val="decimal"/>
      <w:start w:val="2"/>
    </w:lvl>
  </w:abstractNum>
  <w:abstractNum w:abstractNumId="22">
    <w:nsid w:val="7E0C57B1"/>
    <w:multiLevelType w:val="hybridMultilevel"/>
    <w:lvl w:ilvl="0">
      <w:lvlJc w:val="left"/>
      <w:lvlText w:val="•"/>
      <w:numFmt w:val="bullet"/>
      <w:start w:val="1"/>
    </w:lvl>
  </w:abstractNum>
  <w:abstractNum w:abstractNumId="23">
    <w:nsid w:val="77AE35EB"/>
    <w:multiLevelType w:val="hybridMultilevel"/>
    <w:lvl w:ilvl="0">
      <w:lvlJc w:val="left"/>
      <w:lvlText w:val="•"/>
      <w:numFmt w:val="bullet"/>
      <w:start w:val="1"/>
    </w:lvl>
  </w:abstractNum>
  <w:abstractNum w:abstractNumId="24">
    <w:nsid w:val="579BE4F1"/>
    <w:multiLevelType w:val="hybridMultilevel"/>
    <w:lvl w:ilvl="0">
      <w:lvlJc w:val="left"/>
      <w:lvlText w:val="•"/>
      <w:numFmt w:val="bullet"/>
      <w:start w:val="1"/>
    </w:lvl>
  </w:abstractNum>
  <w:abstractNum w:abstractNumId="25">
    <w:nsid w:val="310C50B3"/>
    <w:multiLevelType w:val="hybridMultilevel"/>
    <w:lvl w:ilvl="0">
      <w:lvlJc w:val="left"/>
      <w:lvlText w:val="•"/>
      <w:numFmt w:val="bullet"/>
      <w:start w:val="1"/>
    </w:lvl>
  </w:abstractNum>
  <w:abstractNum w:abstractNumId="26">
    <w:nsid w:val="5FF87E05"/>
    <w:multiLevelType w:val="hybridMultilevel"/>
    <w:lvl w:ilvl="0">
      <w:lvlJc w:val="left"/>
      <w:lvlText w:val="•"/>
      <w:numFmt w:val="bullet"/>
      <w:start w:val="1"/>
    </w:lvl>
  </w:abstractNum>
  <w:abstractNum w:abstractNumId="27">
    <w:nsid w:val="2F305DEF"/>
    <w:multiLevelType w:val="hybridMultilevel"/>
    <w:lvl w:ilvl="0">
      <w:lvlJc w:val="left"/>
      <w:lvlText w:val="•"/>
      <w:numFmt w:val="bullet"/>
      <w:start w:val="1"/>
    </w:lvl>
  </w:abstractNum>
  <w:abstractNum w:abstractNumId="28">
    <w:nsid w:val="25A70BF7"/>
    <w:multiLevelType w:val="hybridMultilevel"/>
    <w:lvl w:ilvl="0">
      <w:lvlJc w:val="left"/>
      <w:lvlText w:val="•"/>
      <w:numFmt w:val="bullet"/>
      <w:start w:val="1"/>
    </w:lvl>
  </w:abstractNum>
  <w:abstractNum w:abstractNumId="29">
    <w:nsid w:val="1DBABF00"/>
    <w:multiLevelType w:val="hybridMultilevel"/>
    <w:lvl w:ilvl="0">
      <w:lvlJc w:val="left"/>
      <w:lvlText w:val="•"/>
      <w:numFmt w:val="bullet"/>
      <w:start w:val="1"/>
    </w:lvl>
  </w:abstractNum>
  <w:abstractNum w:abstractNumId="30">
    <w:nsid w:val="4AD084E9"/>
    <w:multiLevelType w:val="hybridMultilevel"/>
    <w:lvl w:ilvl="0">
      <w:lvlJc w:val="left"/>
      <w:lvlText w:val="•"/>
      <w:numFmt w:val="bullet"/>
      <w:start w:val="1"/>
    </w:lvl>
  </w:abstractNum>
  <w:abstractNum w:abstractNumId="31">
    <w:nsid w:val="1F48EAA1"/>
    <w:multiLevelType w:val="hybridMultilevel"/>
    <w:lvl w:ilvl="0">
      <w:lvlJc w:val="left"/>
      <w:lvlText w:val="•"/>
      <w:numFmt w:val="bullet"/>
      <w:start w:val="1"/>
    </w:lvl>
  </w:abstractNum>
  <w:abstractNum w:abstractNumId="32">
    <w:nsid w:val="1381823A"/>
    <w:multiLevelType w:val="hybridMultilevel"/>
    <w:lvl w:ilvl="0">
      <w:lvlJc w:val="left"/>
      <w:lvlText w:val="*"/>
      <w:numFmt w:val="bullet"/>
      <w:start w:val="1"/>
    </w:lvl>
  </w:abstractNum>
  <w:abstractNum w:abstractNumId="33">
    <w:nsid w:val="5DB70AE5"/>
    <w:multiLevelType w:val="hybridMultilevel"/>
    <w:lvl w:ilvl="0">
      <w:lvlJc w:val="left"/>
      <w:lvlText w:val="**"/>
      <w:numFmt w:val="bullet"/>
      <w:start w:val="1"/>
    </w:lvl>
  </w:abstractNum>
  <w:abstractNum w:abstractNumId="34">
    <w:nsid w:val="100F8FCA"/>
    <w:multiLevelType w:val="hybridMultilevel"/>
    <w:lvl w:ilvl="0">
      <w:lvlJc w:val="left"/>
      <w:lvlText w:val="*"/>
      <w:numFmt w:val="bullet"/>
      <w:start w:val="1"/>
    </w:lvl>
  </w:abstractNum>
  <w:abstractNum w:abstractNumId="35">
    <w:nsid w:val="6590700B"/>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36">
    <w:nsid w:val="15014ACB"/>
    <w:multiLevelType w:val="hybridMultilevel"/>
    <w:lvl w:ilvl="0">
      <w:lvlJc w:val="left"/>
      <w:lvlText w:val="(%1)"/>
      <w:numFmt w:val="decimal"/>
      <w:start w:val="2"/>
    </w:lvl>
    <w:lvl w:ilvl="1">
      <w:lvlJc w:val="left"/>
      <w:lvlText w:val="(%2)"/>
      <w:numFmt w:val="lowerRoman"/>
      <w:start w:val="1"/>
    </w:lvl>
  </w:abstractNum>
  <w:abstractNum w:abstractNumId="37">
    <w:nsid w:val="5F5E7FD0"/>
    <w:multiLevelType w:val="hybridMultilevel"/>
    <w:lvl w:ilvl="0">
      <w:lvlJc w:val="left"/>
      <w:lvlText w:val="%1"/>
      <w:numFmt w:val="lowerLetter"/>
      <w:start w:val="1"/>
    </w:lvl>
    <w:lvl w:ilvl="1">
      <w:lvlJc w:val="left"/>
      <w:lvlText w:val="(%2)"/>
      <w:numFmt w:val="decimal"/>
      <w:start w:val="5"/>
    </w:lvl>
    <w:lvl w:ilvl="2">
      <w:lvlJc w:val="left"/>
      <w:lvlText w:val="(%3)"/>
      <w:numFmt w:val="decimal"/>
      <w:start w:val="1"/>
    </w:lvl>
  </w:abstractNum>
  <w:abstractNum w:abstractNumId="38">
    <w:nsid w:val="98A3148"/>
    <w:multiLevelType w:val="hybridMultilevel"/>
    <w:lvl w:ilvl="0">
      <w:lvlJc w:val="left"/>
      <w:lvlText w:val="(%1)"/>
      <w:numFmt w:val="lowerLetter"/>
      <w:start w:val="2"/>
    </w:lvl>
    <w:lvl w:ilvl="1">
      <w:lvlJc w:val="left"/>
      <w:lvlText w:val="%2"/>
      <w:numFmt w:val="decimal"/>
      <w:start w:val="1"/>
    </w:lvl>
    <w:lvl w:ilvl="2">
      <w:lvlJc w:val="left"/>
      <w:lvlText w:val="%3"/>
      <w:numFmt w:val="decimal"/>
      <w:start w:val="1"/>
    </w:lvl>
  </w:abstractNum>
  <w:abstractNum w:abstractNumId="39">
    <w:nsid w:val="799D0247"/>
    <w:multiLevelType w:val="hybridMultilevel"/>
    <w:lvl w:ilvl="0">
      <w:lvlJc w:val="left"/>
      <w:lvlText w:val="(%1)"/>
      <w:numFmt w:val="lowerLetter"/>
      <w:start w:val="5"/>
    </w:lvl>
  </w:abstractNum>
  <w:abstractNum w:abstractNumId="40">
    <w:nsid w:val="6B94764"/>
    <w:multiLevelType w:val="hybridMultilevel"/>
    <w:lvl w:ilvl="0">
      <w:lvlJc w:val="left"/>
      <w:lvlText w:val="(%1)"/>
      <w:numFmt w:val="decimal"/>
      <w:start w:val="1"/>
    </w:lvl>
  </w:abstractNum>
  <w:abstractNum w:abstractNumId="41">
    <w:nsid w:val="42C296BD"/>
    <w:multiLevelType w:val="hybridMultilevel"/>
    <w:lvl w:ilvl="0">
      <w:lvlJc w:val="left"/>
      <w:lvlText w:val="(%1)"/>
      <w:numFmt w:val="decimal"/>
      <w:start w:val="8"/>
    </w:lvl>
  </w:abstractNum>
  <w:abstractNum w:abstractNumId="42">
    <w:nsid w:val="168E121F"/>
    <w:multiLevelType w:val="hybridMultilevel"/>
    <w:lvl w:ilvl="0">
      <w:lvlJc w:val="left"/>
      <w:lvlText w:val="(%1)"/>
      <w:numFmt w:val="decimal"/>
      <w:start w:val="1"/>
    </w:lvl>
  </w:abstractNum>
  <w:abstractNum w:abstractNumId="43">
    <w:nsid w:val="1EBA5D23"/>
    <w:multiLevelType w:val="hybridMultilevel"/>
    <w:lvl w:ilvl="0">
      <w:lvlJc w:val="left"/>
      <w:lvlText w:val="(%1)"/>
      <w:numFmt w:val="decimal"/>
      <w:start w:val="1"/>
    </w:lvl>
  </w:abstractNum>
  <w:abstractNum w:abstractNumId="44">
    <w:nsid w:val="661E3F1E"/>
    <w:multiLevelType w:val="hybridMultilevel"/>
    <w:lvl w:ilvl="0">
      <w:lvlJc w:val="left"/>
      <w:lvlText w:val="(%1)"/>
      <w:numFmt w:val="decimal"/>
      <w:start w:val="1"/>
    </w:lvl>
  </w:abstractNum>
  <w:abstractNum w:abstractNumId="45">
    <w:nsid w:val="5DC79EA8"/>
    <w:multiLevelType w:val="hybridMultilevel"/>
    <w:lvl w:ilvl="0">
      <w:lvlJc w:val="left"/>
      <w:lvlText w:val="(%1)"/>
      <w:numFmt w:val="decimal"/>
      <w:start w:val="1"/>
    </w:lvl>
  </w:abstractNum>
  <w:abstractNum w:abstractNumId="46">
    <w:nsid w:val="540A471C"/>
    <w:multiLevelType w:val="hybridMultilevel"/>
    <w:lvl w:ilvl="0">
      <w:lvlJc w:val="left"/>
      <w:lvlText w:val="(%1)"/>
      <w:numFmt w:val="decimal"/>
      <w:start w:val="7"/>
    </w:lvl>
  </w:abstractNum>
  <w:abstractNum w:abstractNumId="47">
    <w:nsid w:val="7BD3EE7B"/>
    <w:multiLevelType w:val="hybridMultilevel"/>
    <w:lvl w:ilvl="0">
      <w:lvlJc w:val="left"/>
      <w:lvlText w:val="(%1)"/>
      <w:numFmt w:val="decimal"/>
      <w:start w:val="16"/>
    </w:lvl>
  </w:abstractNum>
  <w:abstractNum w:abstractNumId="48">
    <w:nsid w:val="51D9C564"/>
    <w:multiLevelType w:val="hybridMultilevel"/>
    <w:lvl w:ilvl="0">
      <w:lvlJc w:val="left"/>
      <w:lvlText w:val="(%1)"/>
      <w:numFmt w:val="decimal"/>
      <w:start w:val="24"/>
    </w:lvl>
  </w:abstractNum>
  <w:abstractNum w:abstractNumId="49">
    <w:nsid w:val="613EFDC5"/>
    <w:multiLevelType w:val="hybridMultilevel"/>
    <w:lvl w:ilvl="0">
      <w:lvlJc w:val="left"/>
      <w:lvlText w:val="(%1)"/>
      <w:numFmt w:val="decimal"/>
      <w:start w:val="1"/>
    </w:lvl>
  </w:abstractNum>
  <w:abstractNum w:abstractNumId="50">
    <w:nsid w:val="BF72B14"/>
    <w:multiLevelType w:val="hybridMultilevel"/>
    <w:lvl w:ilvl="0">
      <w:lvlJc w:val="left"/>
      <w:lvlText w:val="(%1)"/>
      <w:numFmt w:val="decimal"/>
      <w:start w:val="1"/>
    </w:lvl>
  </w:abstractNum>
  <w:abstractNum w:abstractNumId="51">
    <w:nsid w:val="11447B73"/>
    <w:multiLevelType w:val="hybridMultilevel"/>
    <w:lvl w:ilvl="0">
      <w:lvlJc w:val="left"/>
      <w:lvlText w:val="(%1)"/>
      <w:numFmt w:val="decimal"/>
      <w:start w:val="4"/>
    </w:lvl>
  </w:abstractNum>
  <w:abstractNum w:abstractNumId="52">
    <w:nsid w:val="42963E5A"/>
    <w:multiLevelType w:val="hybridMultilevel"/>
    <w:lvl w:ilvl="0">
      <w:lvlJc w:val="left"/>
      <w:lvlText w:val="(%1)"/>
      <w:numFmt w:val="decimal"/>
      <w:start w:val="1"/>
    </w:lvl>
  </w:abstractNum>
  <w:abstractNum w:abstractNumId="53">
    <w:nsid w:val="A0382C5"/>
    <w:multiLevelType w:val="hybridMultilevel"/>
    <w:lvl w:ilvl="0">
      <w:lvlJc w:val="left"/>
      <w:lvlText w:val="(%1)"/>
      <w:numFmt w:val="decimal"/>
      <w:start w:val="1"/>
    </w:lvl>
    <w:lvl w:ilvl="1">
      <w:lvlJc w:val="left"/>
      <w:lvlText w:val="(%2)"/>
      <w:numFmt w:val="upperLetter"/>
      <w:start w:val="1"/>
    </w:lvl>
    <w:lvl w:ilvl="2">
      <w:lvlJc w:val="left"/>
      <w:lvlText w:val="(%3)"/>
      <w:numFmt w:val="lowerRoman"/>
      <w:start w:val="1"/>
    </w:lvl>
  </w:abstractNum>
  <w:abstractNum w:abstractNumId="54">
    <w:nsid w:val="8F2B15E"/>
    <w:multiLevelType w:val="hybridMultilevel"/>
    <w:lvl w:ilvl="0">
      <w:lvlJc w:val="left"/>
      <w:lvlText w:val="(%1)"/>
      <w:numFmt w:val="decimal"/>
      <w:start w:val="2"/>
    </w:lvl>
  </w:abstractNum>
  <w:abstractNum w:abstractNumId="55">
    <w:nsid w:val="1A32234B"/>
    <w:multiLevelType w:val="hybridMultilevel"/>
    <w:lvl w:ilvl="0">
      <w:lvlJc w:val="left"/>
      <w:lvlText w:val="(%1)"/>
      <w:numFmt w:val="decimal"/>
      <w:start w:val="1"/>
    </w:lvl>
    <w:lvl w:ilvl="1">
      <w:lvlJc w:val="left"/>
      <w:lvlText w:val="(%2)"/>
      <w:numFmt w:val="upperLetter"/>
      <w:start w:val="1"/>
    </w:lvl>
  </w:abstractNum>
  <w:abstractNum w:abstractNumId="56">
    <w:nsid w:val="3B0FD379"/>
    <w:multiLevelType w:val="hybridMultilevel"/>
    <w:lvl w:ilvl="0">
      <w:lvlJc w:val="left"/>
      <w:lvlText w:val="%1"/>
      <w:numFmt w:val="decimal"/>
      <w:start w:val="1"/>
    </w:lvl>
    <w:lvl w:ilvl="1">
      <w:lvlJc w:val="left"/>
      <w:lvlText w:val="(%2)"/>
      <w:numFmt w:val="upperLetter"/>
      <w:start w:val="3"/>
    </w:lvl>
  </w:abstractNum>
  <w:abstractNum w:abstractNumId="57">
    <w:nsid w:val="68EB2F63"/>
    <w:multiLevelType w:val="hybridMultilevel"/>
    <w:lvl w:ilvl="0">
      <w:lvlJc w:val="left"/>
      <w:lvlText w:val="(%1)"/>
      <w:numFmt w:val="decimal"/>
      <w:start w:val="6"/>
    </w:lvl>
    <w:lvl w:ilvl="1">
      <w:lvlJc w:val="left"/>
      <w:lvlText w:val="%2"/>
      <w:numFmt w:val="upperLetter"/>
      <w:start w:val="1"/>
    </w:lvl>
  </w:abstractNum>
  <w:abstractNum w:abstractNumId="58">
    <w:nsid w:val="4962813B"/>
    <w:multiLevelType w:val="hybridMultilevel"/>
    <w:lvl w:ilvl="0">
      <w:lvlJc w:val="left"/>
      <w:lvlText w:val="(%1)"/>
      <w:numFmt w:val="decimal"/>
      <w:start w:val="1"/>
    </w:lvl>
    <w:lvl w:ilvl="1">
      <w:lvlJc w:val="left"/>
      <w:lvlText w:val="(%2)"/>
      <w:numFmt w:val="upperLetter"/>
      <w:start w:val="1"/>
    </w:lvl>
  </w:abstractNum>
  <w:abstractNum w:abstractNumId="59">
    <w:nsid w:val="60B6DF70"/>
    <w:multiLevelType w:val="hybridMultilevel"/>
    <w:lvl w:ilvl="0">
      <w:lvlJc w:val="left"/>
      <w:lvlText w:val="%1"/>
      <w:numFmt w:val="decimal"/>
      <w:start w:val="1"/>
    </w:lvl>
    <w:lvl w:ilvl="1">
      <w:lvlJc w:val="left"/>
      <w:lvlText w:val="(%2)"/>
      <w:numFmt w:val="upperLetter"/>
      <w:start w:val="2"/>
    </w:lvl>
  </w:abstractNum>
  <w:abstractNum w:abstractNumId="60">
    <w:nsid w:val="6A5EE64"/>
    <w:multiLevelType w:val="hybridMultilevel"/>
    <w:lvl w:ilvl="0">
      <w:lvlJc w:val="left"/>
      <w:lvlText w:val="(%1)"/>
      <w:numFmt w:val="decimal"/>
      <w:start w:val="2"/>
    </w:lvl>
    <w:lvl w:ilvl="1">
      <w:lvlJc w:val="left"/>
      <w:lvlText w:val="%2"/>
      <w:numFmt w:val="upperLetter"/>
      <w:start w:val="1"/>
    </w:lvl>
  </w:abstractNum>
  <w:abstractNum w:abstractNumId="61">
    <w:nsid w:val="14330624"/>
    <w:multiLevelType w:val="hybridMultilevel"/>
    <w:lvl w:ilvl="0">
      <w:lvlJc w:val="left"/>
      <w:lvlText w:val="(%1)"/>
      <w:numFmt w:val="decimal"/>
      <w:start w:val="1"/>
    </w:lvl>
  </w:abstractNum>
  <w:abstractNum w:abstractNumId="62">
    <w:nsid w:val="7FFFCA11"/>
    <w:multiLevelType w:val="hybridMultilevel"/>
    <w:lvl w:ilvl="0">
      <w:lvlJc w:val="left"/>
      <w:lvlText w:val="(%1)"/>
      <w:numFmt w:val="decimal"/>
      <w:start w:val="3"/>
    </w:lvl>
  </w:abstractNum>
  <w:abstractNum w:abstractNumId="63">
    <w:nsid w:val="1A27709E"/>
    <w:multiLevelType w:val="hybridMultilevel"/>
    <w:lvl w:ilvl="0">
      <w:lvlJc w:val="left"/>
      <w:lvlText w:val="(%1)"/>
      <w:numFmt w:val="decimal"/>
      <w:start w:val="1"/>
    </w:lvl>
  </w:abstractNum>
  <w:abstractNum w:abstractNumId="64">
    <w:nsid w:val="71EA1109"/>
    <w:multiLevelType w:val="hybridMultilevel"/>
    <w:lvl w:ilvl="0">
      <w:lvlJc w:val="left"/>
      <w:lvlText w:val="(%1)"/>
      <w:numFmt w:val="decimal"/>
      <w:start w:val="1"/>
    </w:lvl>
  </w:abstractNum>
  <w:abstractNum w:abstractNumId="65">
    <w:nsid w:val="100F59DC"/>
    <w:multiLevelType w:val="hybridMultilevel"/>
    <w:lvl w:ilvl="0">
      <w:lvlJc w:val="left"/>
      <w:lvlText w:val="(%1)"/>
      <w:numFmt w:val="decimal"/>
      <w:start w:val="1"/>
    </w:lvl>
    <w:lvl w:ilvl="1">
      <w:lvlJc w:val="left"/>
      <w:lvlText w:val="(%2)"/>
      <w:numFmt w:val="upperLetter"/>
      <w:start w:val="1"/>
    </w:lvl>
  </w:abstractNum>
  <w:abstractNum w:abstractNumId="66">
    <w:nsid w:val="7FB7E0AA"/>
    <w:multiLevelType w:val="hybridMultilevel"/>
    <w:lvl w:ilvl="0">
      <w:lvlJc w:val="left"/>
      <w:lvlText w:val="%1"/>
      <w:numFmt w:val="decimal"/>
      <w:start w:val="1"/>
    </w:lvl>
    <w:lvl w:ilvl="1">
      <w:lvlJc w:val="left"/>
      <w:lvlText w:val="(%2)"/>
      <w:numFmt w:val="upperLetter"/>
      <w:start w:val="3"/>
    </w:lvl>
  </w:abstractNum>
  <w:abstractNum w:abstractNumId="67">
    <w:nsid w:val="6EB5BD4"/>
    <w:multiLevelType w:val="hybridMultilevel"/>
    <w:lvl w:ilvl="0">
      <w:lvlJc w:val="left"/>
      <w:lvlText w:val="(%1)"/>
      <w:numFmt w:val="decimal"/>
      <w:start w:val="4"/>
    </w:lvl>
    <w:lvl w:ilvl="1">
      <w:lvlJc w:val="left"/>
      <w:lvlText w:val="%2"/>
      <w:numFmt w:val="upperLetter"/>
      <w:start w:val="1"/>
    </w:lvl>
  </w:abstractNum>
  <w:abstractNum w:abstractNumId="68">
    <w:nsid w:val="6F6DD9AC"/>
    <w:multiLevelType w:val="hybridMultilevel"/>
    <w:lvl w:ilvl="0">
      <w:lvlJc w:val="left"/>
      <w:lvlText w:val="(%1)"/>
      <w:numFmt w:val="decimal"/>
      <w:start w:val="1"/>
    </w:lvl>
  </w:abstractNum>
  <w:abstractNum w:abstractNumId="69">
    <w:nsid w:val="94211F2"/>
    <w:multiLevelType w:val="hybridMultilevel"/>
    <w:lvl w:ilvl="0">
      <w:lvlJc w:val="left"/>
      <w:lvlText w:val="(%1)"/>
      <w:numFmt w:val="decimal"/>
      <w:start w:val="4"/>
    </w:lvl>
  </w:abstractNum>
  <w:abstractNum w:abstractNumId="70">
    <w:nsid w:val="885E1B"/>
    <w:multiLevelType w:val="hybridMultilevel"/>
    <w:lvl w:ilvl="0">
      <w:lvlJc w:val="left"/>
      <w:lvlText w:val="(%1)"/>
      <w:numFmt w:val="decimal"/>
      <w:start w:val="12"/>
    </w:lvl>
  </w:abstractNum>
  <w:abstractNum w:abstractNumId="71">
    <w:nsid w:val="76272110"/>
    <w:multiLevelType w:val="hybridMultilevel"/>
    <w:lvl w:ilvl="0">
      <w:lvlJc w:val="left"/>
      <w:lvlText w:val="(%1)"/>
      <w:numFmt w:val="decimal"/>
      <w:start w:val="1"/>
    </w:lvl>
  </w:abstractNum>
  <w:abstractNum w:abstractNumId="72">
    <w:nsid w:val="4C04A8AF"/>
    <w:multiLevelType w:val="hybridMultilevel"/>
    <w:lvl w:ilvl="0">
      <w:lvlJc w:val="left"/>
      <w:lvlText w:val="(%1)"/>
      <w:numFmt w:val="decimal"/>
      <w:start w:val="3"/>
    </w:lvl>
  </w:abstractNum>
  <w:abstractNum w:abstractNumId="73">
    <w:nsid w:val="1716703B"/>
    <w:multiLevelType w:val="hybridMultilevel"/>
    <w:lvl w:ilvl="0">
      <w:lvlJc w:val="left"/>
      <w:lvlText w:val="(%1)"/>
      <w:numFmt w:val="decimal"/>
      <w:start w:val="1"/>
    </w:lvl>
  </w:abstractNum>
  <w:abstractNum w:abstractNumId="74">
    <w:nsid w:val="14E17E33"/>
    <w:multiLevelType w:val="hybridMultilevel"/>
    <w:lvl w:ilvl="0">
      <w:lvlJc w:val="left"/>
      <w:lvlText w:val="(%1)"/>
      <w:numFmt w:val="decimal"/>
      <w:start w:val="1"/>
    </w:lvl>
  </w:abstractNum>
  <w:abstractNum w:abstractNumId="75">
    <w:nsid w:val="3222E7CD"/>
    <w:multiLevelType w:val="hybridMultilevel"/>
    <w:lvl w:ilvl="0">
      <w:lvlJc w:val="left"/>
      <w:lvlText w:val="(%1)"/>
      <w:numFmt w:val="decimal"/>
      <w:start w:val="1"/>
    </w:lvl>
  </w:abstractNum>
  <w:abstractNum w:abstractNumId="76">
    <w:nsid w:val="74DE0EE3"/>
    <w:multiLevelType w:val="hybridMultilevel"/>
    <w:lvl w:ilvl="0">
      <w:lvlJc w:val="left"/>
      <w:lvlText w:val="(%1)"/>
      <w:numFmt w:val="decimal"/>
      <w:start w:val="12"/>
    </w:lvl>
  </w:abstractNum>
  <w:abstractNum w:abstractNumId="77">
    <w:nsid w:val="68EBC550"/>
    <w:multiLevelType w:val="hybridMultilevel"/>
    <w:lvl w:ilvl="0">
      <w:lvlJc w:val="left"/>
      <w:lvlText w:val="(%1)"/>
      <w:numFmt w:val="decimal"/>
      <w:start w:val="1"/>
    </w:lvl>
  </w:abstractNum>
  <w:abstractNum w:abstractNumId="78">
    <w:nsid w:val="2DF6D648"/>
    <w:multiLevelType w:val="hybridMultilevel"/>
    <w:lvl w:ilvl="0">
      <w:lvlJc w:val="left"/>
      <w:lvlText w:val="(%1)"/>
      <w:numFmt w:val="decimal"/>
      <w:start w:val="3"/>
    </w:lvl>
  </w:abstractNum>
  <w:abstractNum w:abstractNumId="79">
    <w:nsid w:val="46B7D447"/>
    <w:multiLevelType w:val="hybridMultilevel"/>
    <w:lvl w:ilvl="0">
      <w:lvlJc w:val="left"/>
      <w:lvlText w:val="(%1)"/>
      <w:numFmt w:val="decimal"/>
      <w:start w:val="1"/>
    </w:lvl>
  </w:abstractNum>
  <w:abstractNum w:abstractNumId="80">
    <w:nsid w:val="4A2AC315"/>
    <w:multiLevelType w:val="hybridMultilevel"/>
    <w:lvl w:ilvl="0">
      <w:lvlJc w:val="left"/>
      <w:lvlText w:val="(%1)"/>
      <w:numFmt w:val="decimal"/>
      <w:start w:val="1"/>
    </w:lvl>
  </w:abstractNum>
  <w:abstractNum w:abstractNumId="81">
    <w:nsid w:val="39EE015C"/>
    <w:multiLevelType w:val="hybridMultilevel"/>
    <w:lvl w:ilvl="0">
      <w:lvlJc w:val="left"/>
      <w:lvlText w:val="(%1)"/>
      <w:numFmt w:val="decimal"/>
      <w:start w:val="1"/>
    </w:lvl>
  </w:abstractNum>
  <w:abstractNum w:abstractNumId="82">
    <w:nsid w:val="57FC4FBB"/>
    <w:multiLevelType w:val="hybridMultilevel"/>
    <w:lvl w:ilvl="0">
      <w:lvlJc w:val="left"/>
      <w:lvlText w:val="(%1)"/>
      <w:numFmt w:val="decimal"/>
      <w:start w:val="1"/>
    </w:lvl>
  </w:abstractNum>
  <w:abstractNum w:abstractNumId="83">
    <w:nsid w:val="CC1016F"/>
    <w:multiLevelType w:val="hybridMultilevel"/>
    <w:lvl w:ilvl="0">
      <w:lvlJc w:val="left"/>
      <w:lvlText w:val="%1"/>
      <w:numFmt w:val="decimal"/>
      <w:start w:val="1"/>
    </w:lvl>
    <w:lvl w:ilvl="1">
      <w:lvlJc w:val="left"/>
      <w:lvlText w:val="(%2)"/>
      <w:numFmt w:val="lowerLetter"/>
      <w:start w:val="25"/>
    </w:lvl>
  </w:abstractNum>
  <w:abstractNum w:abstractNumId="84">
    <w:nsid w:val="43F18422"/>
    <w:multiLevelType w:val="hybridMultilevel"/>
    <w:lvl w:ilvl="0">
      <w:lvlJc w:val="left"/>
      <w:lvlText w:val="(%1)"/>
      <w:numFmt w:val="decimal"/>
      <w:start w:val="2"/>
    </w:lvl>
    <w:lvl w:ilvl="1">
      <w:lvlJc w:val="left"/>
      <w:lvlText w:val="%2"/>
      <w:numFmt w:val="lowerLetter"/>
      <w:start w:val="1"/>
    </w:lvl>
  </w:abstractNum>
  <w:abstractNum w:abstractNumId="85">
    <w:nsid w:val="60EF0119"/>
    <w:multiLevelType w:val="hybridMultilevel"/>
    <w:lvl w:ilvl="0">
      <w:lvlJc w:val="left"/>
      <w:lvlText w:val="(%1)"/>
      <w:numFmt w:val="decimal"/>
      <w:start w:val="6"/>
    </w:lvl>
  </w:abstractNum>
  <w:abstractNum w:abstractNumId="86">
    <w:nsid w:val="26F324BA"/>
    <w:multiLevelType w:val="hybridMultilevel"/>
    <w:lvl w:ilvl="0">
      <w:lvlJc w:val="left"/>
      <w:lvlText w:val="%1."/>
      <w:numFmt w:val="decimal"/>
      <w:start w:val="1"/>
    </w:lvl>
  </w:abstractNum>
  <w:abstractNum w:abstractNumId="87">
    <w:nsid w:val="7F01579B"/>
    <w:multiLevelType w:val="hybridMultilevel"/>
    <w:lvl w:ilvl="0">
      <w:lvlJc w:val="left"/>
      <w:lvlText w:val="%1."/>
      <w:numFmt w:val="decimal"/>
      <w:start w:val="3"/>
    </w:lvl>
  </w:abstractNum>
  <w:abstractNum w:abstractNumId="88">
    <w:nsid w:val="49DA307D"/>
    <w:multiLevelType w:val="hybridMultilevel"/>
    <w:lvl w:ilvl="0">
      <w:lvlJc w:val="left"/>
      <w:lvlText w:val="%1."/>
      <w:numFmt w:val="decimal"/>
      <w:start w:val="1"/>
    </w:lvl>
  </w:abstractNum>
  <w:abstractNum w:abstractNumId="89">
    <w:nsid w:val="7055A5F5"/>
    <w:multiLevelType w:val="hybridMultilevel"/>
    <w:lvl w:ilvl="0">
      <w:lvlJc w:val="left"/>
      <w:lvlText w:val="%1."/>
      <w:numFmt w:val="decimal"/>
      <w:start w:val="1"/>
    </w:lvl>
  </w:abstractNum>
  <w:abstractNum w:abstractNumId="90">
    <w:nsid w:val="5FB8370B"/>
    <w:multiLevelType w:val="hybridMultilevel"/>
    <w:lvl w:ilvl="0">
      <w:lvlJc w:val="left"/>
      <w:lvlText w:val="%1."/>
      <w:numFmt w:val="decimal"/>
      <w:start w:val="10"/>
    </w:lvl>
  </w:abstractNum>
  <w:abstractNum w:abstractNumId="91">
    <w:nsid w:val="50801EE1"/>
    <w:multiLevelType w:val="hybridMultilevel"/>
    <w:lvl w:ilvl="0">
      <w:lvlJc w:val="left"/>
      <w:lvlText w:val="%1."/>
      <w:numFmt w:val="decimal"/>
      <w:start w:val="1"/>
    </w:lvl>
  </w:abstractNum>
  <w:abstractNum w:abstractNumId="92">
    <w:nsid w:val="488AC1A"/>
    <w:multiLevelType w:val="hybridMultilevel"/>
    <w:lvl w:ilvl="0">
      <w:lvlJc w:val="left"/>
      <w:lvlText w:val="%1."/>
      <w:numFmt w:val="decimal"/>
      <w:start w:val="1"/>
    </w:lvl>
  </w:abstractNum>
  <w:abstractNum w:abstractNumId="93">
    <w:nsid w:val="5FB8011C"/>
    <w:multiLevelType w:val="hybridMultilevel"/>
    <w:lvl w:ilvl="0">
      <w:lvlJc w:val="left"/>
      <w:lvlText w:val="%1."/>
      <w:numFmt w:val="decimal"/>
      <w:start w:val="8"/>
    </w:lvl>
  </w:abstractNum>
  <w:abstractNum w:abstractNumId="94">
    <w:nsid w:val="6AA78F7F"/>
    <w:multiLevelType w:val="hybridMultilevel"/>
    <w:lvl w:ilvl="0">
      <w:lvlJc w:val="left"/>
      <w:lvlText w:val="%1."/>
      <w:numFmt w:val="decimal"/>
      <w:start w:val="1"/>
    </w:lvl>
  </w:abstractNum>
  <w:abstractNum w:abstractNumId="95">
    <w:nsid w:val="7672BD23"/>
    <w:multiLevelType w:val="hybridMultilevel"/>
    <w:lvl w:ilvl="0">
      <w:lvlJc w:val="left"/>
      <w:lvlText w:val="%1)"/>
      <w:numFmt w:val="lowerLetter"/>
      <w:start w:val="1"/>
    </w:lvl>
  </w:abstractNum>
  <w:abstractNum w:abstractNumId="96">
    <w:nsid w:val="6FC75AF8"/>
    <w:multiLevelType w:val="hybridMultilevel"/>
    <w:lvl w:ilvl="0">
      <w:lvlJc w:val="left"/>
      <w:lvlText w:val="*"/>
      <w:numFmt w:val="bullet"/>
      <w:start w:val="1"/>
    </w:lvl>
  </w:abstractNum>
  <w:abstractNum w:abstractNumId="97">
    <w:nsid w:val="6A5F7029"/>
    <w:multiLevelType w:val="hybridMultilevel"/>
    <w:lvl w:ilvl="0">
      <w:lvlJc w:val="left"/>
      <w:lvlText w:val="☐"/>
      <w:numFmt w:val="bullet"/>
      <w:start w:val="1"/>
    </w:lvl>
  </w:abstractNum>
  <w:abstractNum w:abstractNumId="98">
    <w:nsid w:val="7D5E18F8"/>
    <w:multiLevelType w:val="hybridMultilevel"/>
    <w:lvl w:ilvl="0">
      <w:lvlJc w:val="left"/>
      <w:lvlText w:val="%1)"/>
      <w:numFmt w:val="lowerLetter"/>
      <w:start w:val="1"/>
    </w:lvl>
  </w:abstractNum>
  <w:abstractNum w:abstractNumId="99">
    <w:nsid w:val="5F3534A4"/>
    <w:multiLevelType w:val="hybridMultilevel"/>
    <w:lvl w:ilvl="0">
      <w:lvlJc w:val="left"/>
      <w:lvlText w:val="%1)"/>
      <w:numFmt w:val="lowerLetter"/>
      <w:start w:val="2"/>
    </w:lvl>
  </w:abstractNum>
  <w:abstractNum w:abstractNumId="100">
    <w:nsid w:val="73A1821B"/>
    <w:multiLevelType w:val="hybridMultilevel"/>
    <w:lvl w:ilvl="0">
      <w:lvlJc w:val="left"/>
      <w:lvlText w:val="*"/>
      <w:numFmt w:val="bullet"/>
      <w:start w:val="1"/>
    </w:lvl>
    <w:lvl w:ilvl="1">
      <w:lvlJc w:val="left"/>
      <w:lvlText w:val="%2."/>
      <w:numFmt w:val="decimal"/>
      <w:start w:val="1"/>
    </w:lvl>
  </w:abstractNum>
  <w:abstractNum w:abstractNumId="101">
    <w:nsid w:val="7DE67713"/>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61" Type="http://schemas.openxmlformats.org/officeDocument/2006/relationships/image" Target="media/image48.png"/><Relationship Id="rId62" Type="http://schemas.openxmlformats.org/officeDocument/2006/relationships/image" Target="media/image49.png"/><Relationship Id="rId63" Type="http://schemas.openxmlformats.org/officeDocument/2006/relationships/image" Target="media/image50.png"/><Relationship Id="rId64" Type="http://schemas.openxmlformats.org/officeDocument/2006/relationships/image" Target="media/image51.png"/><Relationship Id="rId65" Type="http://schemas.openxmlformats.org/officeDocument/2006/relationships/image" Target="media/image52.png"/><Relationship Id="rId66" Type="http://schemas.openxmlformats.org/officeDocument/2006/relationships/image" Target="media/image53.png"/><Relationship Id="rId67" Type="http://schemas.openxmlformats.org/officeDocument/2006/relationships/image" Target="media/image54.png"/><Relationship Id="rId68" Type="http://schemas.openxmlformats.org/officeDocument/2006/relationships/image" Target="media/image55.png"/><Relationship Id="rId69" Type="http://schemas.openxmlformats.org/officeDocument/2006/relationships/image" Target="media/image56.png"/><Relationship Id="rId70" Type="http://schemas.openxmlformats.org/officeDocument/2006/relationships/image" Target="media/image57.png"/><Relationship Id="rId71" Type="http://schemas.openxmlformats.org/officeDocument/2006/relationships/image" Target="media/image58.png"/><Relationship Id="rId72" Type="http://schemas.openxmlformats.org/officeDocument/2006/relationships/image" Target="media/image59.png"/><Relationship Id="rId73" Type="http://schemas.openxmlformats.org/officeDocument/2006/relationships/image" Target="media/image60.png"/><Relationship Id="rId74" Type="http://schemas.openxmlformats.org/officeDocument/2006/relationships/image" Target="media/image61.png"/><Relationship Id="rId75" Type="http://schemas.openxmlformats.org/officeDocument/2006/relationships/image" Target="media/image62.png"/><Relationship Id="rId76" Type="http://schemas.openxmlformats.org/officeDocument/2006/relationships/image" Target="media/image63.png"/><Relationship Id="rId77" Type="http://schemas.openxmlformats.org/officeDocument/2006/relationships/image" Target="media/image64.png"/><Relationship Id="rId78" Type="http://schemas.openxmlformats.org/officeDocument/2006/relationships/image" Target="media/image65.png"/><Relationship Id="rId79" Type="http://schemas.openxmlformats.org/officeDocument/2006/relationships/image" Target="media/image66.png"/><Relationship Id="rId80" Type="http://schemas.openxmlformats.org/officeDocument/2006/relationships/image" Target="media/image67.png"/><Relationship Id="rId81" Type="http://schemas.openxmlformats.org/officeDocument/2006/relationships/image" Target="media/image68.png"/><Relationship Id="rId82" Type="http://schemas.openxmlformats.org/officeDocument/2006/relationships/image" Target="media/image69.png"/><Relationship Id="rId83" Type="http://schemas.openxmlformats.org/officeDocument/2006/relationships/image" Target="media/image70.png"/><Relationship Id="rId84" Type="http://schemas.openxmlformats.org/officeDocument/2006/relationships/image" Target="media/image71.png"/><Relationship Id="rId85" Type="http://schemas.openxmlformats.org/officeDocument/2006/relationships/image" Target="media/image72.png"/><Relationship Id="rId86" Type="http://schemas.openxmlformats.org/officeDocument/2006/relationships/image" Target="media/image73.png"/><Relationship Id="rId87" Type="http://schemas.openxmlformats.org/officeDocument/2006/relationships/image" Target="media/image74.png"/><Relationship Id="rId88" Type="http://schemas.openxmlformats.org/officeDocument/2006/relationships/image" Target="media/image75.png"/><Relationship Id="rId89" Type="http://schemas.openxmlformats.org/officeDocument/2006/relationships/image" Target="media/image76.png"/><Relationship Id="rId90" Type="http://schemas.openxmlformats.org/officeDocument/2006/relationships/image" Target="media/image77.png"/><Relationship Id="rId91" Type="http://schemas.openxmlformats.org/officeDocument/2006/relationships/image" Target="media/image78.png"/><Relationship Id="rId92" Type="http://schemas.openxmlformats.org/officeDocument/2006/relationships/image" Target="media/image79.png"/><Relationship Id="rId93" Type="http://schemas.openxmlformats.org/officeDocument/2006/relationships/image" Target="media/image80.png"/><Relationship Id="rId94" Type="http://schemas.openxmlformats.org/officeDocument/2006/relationships/image" Target="media/image81.png"/><Relationship Id="rId95" Type="http://schemas.openxmlformats.org/officeDocument/2006/relationships/image" Target="media/image82.png"/><Relationship Id="rId96" Type="http://schemas.openxmlformats.org/officeDocument/2006/relationships/image" Target="media/image83.png"/><Relationship Id="rId97" Type="http://schemas.openxmlformats.org/officeDocument/2006/relationships/image" Target="media/image84.png"/><Relationship Id="rId98" Type="http://schemas.openxmlformats.org/officeDocument/2006/relationships/image" Target="media/image85.png"/><Relationship Id="rId99" Type="http://schemas.openxmlformats.org/officeDocument/2006/relationships/image" Target="media/image86.png"/><Relationship Id="rId100" Type="http://schemas.openxmlformats.org/officeDocument/2006/relationships/image" Target="media/image87.png"/><Relationship Id="rId101" Type="http://schemas.openxmlformats.org/officeDocument/2006/relationships/image" Target="media/image88.png"/><Relationship Id="rId102" Type="http://schemas.openxmlformats.org/officeDocument/2006/relationships/image" Target="media/image89.png"/><Relationship Id="rId103" Type="http://schemas.openxmlformats.org/officeDocument/2006/relationships/image" Target="media/image90.png"/><Relationship Id="rId104" Type="http://schemas.openxmlformats.org/officeDocument/2006/relationships/image" Target="media/image91.png"/><Relationship Id="rId105" Type="http://schemas.openxmlformats.org/officeDocument/2006/relationships/image" Target="media/image92.png"/><Relationship Id="rId106" Type="http://schemas.openxmlformats.org/officeDocument/2006/relationships/image" Target="media/image93.png"/><Relationship Id="rId107" Type="http://schemas.openxmlformats.org/officeDocument/2006/relationships/image" Target="media/image94.png"/><Relationship Id="rId108" Type="http://schemas.openxmlformats.org/officeDocument/2006/relationships/image" Target="media/image95.png"/><Relationship Id="rId109" Type="http://schemas.openxmlformats.org/officeDocument/2006/relationships/image" Target="media/image96.png"/><Relationship Id="rId110" Type="http://schemas.openxmlformats.org/officeDocument/2006/relationships/image" Target="media/image97.png"/><Relationship Id="rId111" Type="http://schemas.openxmlformats.org/officeDocument/2006/relationships/image" Target="media/image98.png"/><Relationship Id="rId112" Type="http://schemas.openxmlformats.org/officeDocument/2006/relationships/image" Target="media/image99.png"/><Relationship Id="rId113" Type="http://schemas.openxmlformats.org/officeDocument/2006/relationships/image" Target="media/image100.png"/><Relationship Id="rId114" Type="http://schemas.openxmlformats.org/officeDocument/2006/relationships/image" Target="media/image101.png"/><Relationship Id="rId115" Type="http://schemas.openxmlformats.org/officeDocument/2006/relationships/image" Target="media/image102.png"/><Relationship Id="rId116" Type="http://schemas.openxmlformats.org/officeDocument/2006/relationships/image" Target="media/image103.png"/><Relationship Id="rId117" Type="http://schemas.openxmlformats.org/officeDocument/2006/relationships/image" Target="media/image104.png"/><Relationship Id="rId118" Type="http://schemas.openxmlformats.org/officeDocument/2006/relationships/image" Target="media/image105.png"/><Relationship Id="rId119" Type="http://schemas.openxmlformats.org/officeDocument/2006/relationships/image" Target="media/image106.png"/><Relationship Id="rId120" Type="http://schemas.openxmlformats.org/officeDocument/2006/relationships/image" Target="media/image107.png"/><Relationship Id="rId121" Type="http://schemas.openxmlformats.org/officeDocument/2006/relationships/image" Target="media/image108.png"/><Relationship Id="rId122" Type="http://schemas.openxmlformats.org/officeDocument/2006/relationships/image" Target="media/image109.png"/><Relationship Id="rId123" Type="http://schemas.openxmlformats.org/officeDocument/2006/relationships/image" Target="media/image110.png"/><Relationship Id="rId124" Type="http://schemas.openxmlformats.org/officeDocument/2006/relationships/image" Target="media/image111.png"/><Relationship Id="rId125" Type="http://schemas.openxmlformats.org/officeDocument/2006/relationships/image" Target="media/image112.png"/><Relationship Id="rId126" Type="http://schemas.openxmlformats.org/officeDocument/2006/relationships/image" Target="media/image113.png"/><Relationship Id="rId127" Type="http://schemas.openxmlformats.org/officeDocument/2006/relationships/image" Target="media/image114.png"/><Relationship Id="rId128" Type="http://schemas.openxmlformats.org/officeDocument/2006/relationships/image" Target="media/image115.png"/><Relationship Id="rId129" Type="http://schemas.openxmlformats.org/officeDocument/2006/relationships/image" Target="media/image116.png"/><Relationship Id="rId130" Type="http://schemas.openxmlformats.org/officeDocument/2006/relationships/image" Target="media/image117.png"/><Relationship Id="rId131" Type="http://schemas.openxmlformats.org/officeDocument/2006/relationships/image" Target="media/image118.png"/><Relationship Id="rId132" Type="http://schemas.openxmlformats.org/officeDocument/2006/relationships/image" Target="media/image119.png"/><Relationship Id="rId133" Type="http://schemas.openxmlformats.org/officeDocument/2006/relationships/image" Target="media/image120.png"/><Relationship Id="rId134" Type="http://schemas.openxmlformats.org/officeDocument/2006/relationships/image" Target="media/image121.png"/><Relationship Id="rId135" Type="http://schemas.openxmlformats.org/officeDocument/2006/relationships/image" Target="media/image122.png"/><Relationship Id="rId136" Type="http://schemas.openxmlformats.org/officeDocument/2006/relationships/image" Target="media/image123.png"/><Relationship Id="rId137" Type="http://schemas.openxmlformats.org/officeDocument/2006/relationships/image" Target="media/image124.png"/><Relationship Id="rId138" Type="http://schemas.openxmlformats.org/officeDocument/2006/relationships/image" Target="media/image125.png"/><Relationship Id="rId139" Type="http://schemas.openxmlformats.org/officeDocument/2006/relationships/image" Target="media/image126.png"/><Relationship Id="rId140" Type="http://schemas.openxmlformats.org/officeDocument/2006/relationships/image" Target="media/image127.png"/><Relationship Id="rId141" Type="http://schemas.openxmlformats.org/officeDocument/2006/relationships/image" Target="media/image128.png"/><Relationship Id="rId142" Type="http://schemas.openxmlformats.org/officeDocument/2006/relationships/image" Target="media/image129.png"/><Relationship Id="rId143" Type="http://schemas.openxmlformats.org/officeDocument/2006/relationships/image" Target="media/image130.png"/><Relationship Id="rId144" Type="http://schemas.openxmlformats.org/officeDocument/2006/relationships/image" Target="media/image131.png"/><Relationship Id="rId145" Type="http://schemas.openxmlformats.org/officeDocument/2006/relationships/image" Target="media/image132.png"/><Relationship Id="rId146" Type="http://schemas.openxmlformats.org/officeDocument/2006/relationships/image" Target="media/image133.png"/><Relationship Id="rId147" Type="http://schemas.openxmlformats.org/officeDocument/2006/relationships/image" Target="media/image134.png"/><Relationship Id="rId148" Type="http://schemas.openxmlformats.org/officeDocument/2006/relationships/image" Target="media/image135.png"/><Relationship Id="rId149" Type="http://schemas.openxmlformats.org/officeDocument/2006/relationships/image" Target="media/image136.png"/><Relationship Id="rId150" Type="http://schemas.openxmlformats.org/officeDocument/2006/relationships/image" Target="media/image137.png"/><Relationship Id="rId151" Type="http://schemas.openxmlformats.org/officeDocument/2006/relationships/image" Target="media/image138.png"/><Relationship Id="rId152" Type="http://schemas.openxmlformats.org/officeDocument/2006/relationships/image" Target="media/image139.png"/><Relationship Id="rId153" Type="http://schemas.openxmlformats.org/officeDocument/2006/relationships/image" Target="media/image140.png"/><Relationship Id="rId154" Type="http://schemas.openxmlformats.org/officeDocument/2006/relationships/image" Target="media/image141.png"/><Relationship Id="rId155" Type="http://schemas.openxmlformats.org/officeDocument/2006/relationships/image" Target="media/image142.jpeg"/><Relationship Id="rId156" Type="http://schemas.openxmlformats.org/officeDocument/2006/relationships/image" Target="media/image143.png"/><Relationship Id="rId157" Type="http://schemas.openxmlformats.org/officeDocument/2006/relationships/image" Target="media/image144.png"/><Relationship Id="rId158" Type="http://schemas.openxmlformats.org/officeDocument/2006/relationships/image" Target="media/image145.png"/><Relationship Id="rId159" Type="http://schemas.openxmlformats.org/officeDocument/2006/relationships/image" Target="media/image146.png"/><Relationship Id="rId160" Type="http://schemas.openxmlformats.org/officeDocument/2006/relationships/image" Target="media/image147.png"/><Relationship Id="rId161" Type="http://schemas.openxmlformats.org/officeDocument/2006/relationships/image" Target="media/image148.png"/><Relationship Id="rId162" Type="http://schemas.openxmlformats.org/officeDocument/2006/relationships/image" Target="media/image149.png"/><Relationship Id="rId163" Type="http://schemas.openxmlformats.org/officeDocument/2006/relationships/image" Target="media/image150.png"/><Relationship Id="rId164" Type="http://schemas.openxmlformats.org/officeDocument/2006/relationships/image" Target="media/image151.png"/><Relationship Id="rId165" Type="http://schemas.openxmlformats.org/officeDocument/2006/relationships/image" Target="media/image152.png"/><Relationship Id="rId166" Type="http://schemas.openxmlformats.org/officeDocument/2006/relationships/image" Target="media/image153.png"/><Relationship Id="rId167" Type="http://schemas.openxmlformats.org/officeDocument/2006/relationships/image" Target="media/image154.png"/><Relationship Id="rId168" Type="http://schemas.openxmlformats.org/officeDocument/2006/relationships/image" Target="media/image155.png"/><Relationship Id="rId169" Type="http://schemas.openxmlformats.org/officeDocument/2006/relationships/image" Target="media/image156.png"/><Relationship Id="rId170" Type="http://schemas.openxmlformats.org/officeDocument/2006/relationships/image" Target="media/image157.png"/><Relationship Id="rId171" Type="http://schemas.openxmlformats.org/officeDocument/2006/relationships/image" Target="media/image158.jpeg"/><Relationship Id="rId172" Type="http://schemas.openxmlformats.org/officeDocument/2006/relationships/image" Target="media/image159.png"/><Relationship Id="rId173" Type="http://schemas.openxmlformats.org/officeDocument/2006/relationships/image" Target="media/image160.jpeg"/><Relationship Id="rId174" Type="http://schemas.openxmlformats.org/officeDocument/2006/relationships/image" Target="media/image161.png"/><Relationship Id="rId175" Type="http://schemas.openxmlformats.org/officeDocument/2006/relationships/image" Target="media/image162.png"/><Relationship Id="rId176" Type="http://schemas.openxmlformats.org/officeDocument/2006/relationships/image" Target="media/image163.png"/><Relationship Id="rId55" Type="http://schemas.openxmlformats.org/officeDocument/2006/relationships/hyperlink" Target="http://www.sec.gov/Archives/edgar/data/1058057/000105805718000015/q11910q05052018exhibit32.htm" TargetMode="External"/><Relationship Id="rId56" Type="http://schemas.openxmlformats.org/officeDocument/2006/relationships/hyperlink" Target="http://www.sec.gov/Archives/edgar/data/1058057/000105805718000009/mrvl203201810kexhibit31.htm" TargetMode="External"/><Relationship Id="rId57" Type="http://schemas.openxmlformats.org/officeDocument/2006/relationships/hyperlink" Target="http://www.sec.gov/Archives/edgar/data/1058057/000110465906045704/a06-14991_1ex3d1.htm" TargetMode="External"/><Relationship Id="rId58" Type="http://schemas.openxmlformats.org/officeDocument/2006/relationships/hyperlink" Target="http://www.sec.gov/Archives/edgar/data/1058057/000105805718000015/q11910q05052018exhibit35.htm" TargetMode="External"/><Relationship Id="rId59" Type="http://schemas.openxmlformats.org/officeDocument/2006/relationships/hyperlink" Target="http://www.sec.gov/Archives/edgar/data/1058057/000119312516765958/d278571dex31.htm" TargetMode="External"/><Relationship Id="rId60" Type="http://schemas.openxmlformats.org/officeDocument/2006/relationships/hyperlink" Target="http://www.sec.gov/Archives/edgar/data/1058057/000105805718000009/mrvl20320810kexhibit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2019-12-06T11:29:08Z</dcterms:created>
  <dcterms:modified xsi:type="dcterms:W3CDTF">2019-12-06T11:29:08Z</dcterms:modified>
</cp:coreProperties>
</file>