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322820" cy="645731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2820" cy="6457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900"/>
          </w:cols>
          <w:pgMar w:left="240" w:top="226" w:right="139" w:bottom="1093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GAYNOR MITCHELL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0" w:type="dxa"/>
            <w:vAlign w:val="bottom"/>
            <w:tcBorders>
              <w:bottom w:val="single" w:sz="8" w:color="0000EE"/>
            </w:tcBorders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5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5"/>
                </w:rPr>
                <w:t>MARVELL TECHNOLOGY GROUP LTD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[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1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EVP, Chief Legal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8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06/15/2018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38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6" w:right="139" w:bottom="1093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2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jc w:val="center"/>
              <w:ind w:left="568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6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4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  <w:vMerge w:val="restart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2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right"/>
              <w:ind w:righ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06/15/2018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9,247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1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88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0.00</w:t>
            </w: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jc w:val="center"/>
              <w:ind w:left="3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33,597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84"/>
                <w:vertAlign w:val="superscript"/>
              </w:rPr>
              <w:t>(1)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06/15/2018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w w:val="8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1"/>
              </w:rPr>
              <w:t>(2)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3,198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left="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90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90"/>
              </w:rPr>
              <w:t>21.91</w:t>
            </w: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right="3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30,399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jc w:val="center"/>
              <w:ind w:left="5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06/15/2018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8,669</w:t>
            </w:r>
          </w:p>
        </w:tc>
        <w:tc>
          <w:tcPr>
            <w:tcW w:w="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jc w:val="center"/>
              <w:ind w:left="1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88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0.00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center"/>
              <w:ind w:right="3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39,068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06/15/2018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w w:val="8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1"/>
              </w:rPr>
              <w:t>(2)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3,492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left="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90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90"/>
              </w:rPr>
              <w:t>21.91</w:t>
            </w: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right="3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35,576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2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10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Table II - Derivative Securities Acquired, Disposed of, or Beneficially Owned</w:t>
            </w: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9"/>
              </w:rPr>
              <w:t>(e.g., puts, calls, warrants, options, convertible securities)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7. Title and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ind w:right="29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jc w:val="right"/>
              <w:ind w:right="3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ind w:right="2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3"/>
              </w:rPr>
              <w:t>9,247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Units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2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06/15/2018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4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9,247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gridSpan w:val="2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9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9"/>
              </w:rPr>
              <w:t>0.00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96"/>
              </w:rPr>
              <w:t>9,528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(Right to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right"/>
              <w:ind w:right="151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94"/>
              </w:rPr>
              <w:t>Shares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Buy)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ind w:right="2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3"/>
              </w:rPr>
              <w:t>8,669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Units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2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06/15/2018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4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8,669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gridSpan w:val="2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9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9"/>
              </w:rPr>
              <w:t>0.00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96"/>
              </w:rPr>
              <w:t>8,932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(Right to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right"/>
              <w:ind w:right="151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94"/>
              </w:rPr>
              <w:t>Shares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0000FF"/>
        </w:rPr>
        <w:t>Buy)</w:t>
      </w:r>
    </w:p>
    <w:p>
      <w:pPr>
        <w:spacing w:after="0" w:line="9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4"/>
          <w:szCs w:val="24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Includes 2,038 shares acquired under the Marvell 2000 Employee Stock Purchase Plan on June 7, 2018, in an exempt transaction under Rule 16b-3(c) of the Securities Exchange Act of 1934.</w:t>
      </w:r>
    </w:p>
    <w:p>
      <w:pPr>
        <w:spacing w:after="0" w:line="64" w:lineRule="exact"/>
        <w:rPr>
          <w:rFonts w:ascii="Arial" w:cs="Arial" w:eastAsia="Arial" w:hAnsi="Arial"/>
          <w:sz w:val="12"/>
          <w:szCs w:val="12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Surrender of shares in payment of tax withholding due as a result of the vesting of RSUs.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Each restricted stock unit ("RSU") represents a contingent right to receive one Marvell common share.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The RSUs vest as to 33% on June 15, 2017, 33% on June 15, 2018 and 34% on June 15, 2019.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18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182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2"/>
              </w:rPr>
              <w:t>Mitchell Gaynor by Mary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06/19/2018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1780" w:type="dxa"/>
            <w:vAlign w:val="bottom"/>
            <w:vMerge w:val="restart"/>
          </w:tcPr>
          <w:p>
            <w:pPr>
              <w:spacing w:after="0" w:line="19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9"/>
              </w:rPr>
              <w:t>Ahern as attorney-in-fact</w:t>
            </w:r>
          </w:p>
        </w:tc>
        <w:tc>
          <w:tcPr>
            <w:tcW w:w="340" w:type="dxa"/>
            <w:vAlign w:val="bottom"/>
            <w:gridSpan w:val="2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178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1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68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6" w:right="139" w:bottom="1093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93486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2019-12-03T23:33:35Z</dcterms:created>
  <dcterms:modified xsi:type="dcterms:W3CDTF">2019-12-03T23:33:35Z</dcterms:modified>
</cp:coreProperties>
</file>