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-238760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-642620</wp:posOffset>
            </wp:positionV>
            <wp:extent cx="59055" cy="6559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4121150</wp:posOffset>
            </wp:positionH>
            <wp:positionV relativeFrom="paragraph">
              <wp:posOffset>-642620</wp:posOffset>
            </wp:positionV>
            <wp:extent cx="59055" cy="6559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965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9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20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8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497,578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575,903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gridSpan w:val="1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104,529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104,529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104,529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restricted stock units vest as to 33% on August 15, 2019, 33% on August 15, 2020, and 34% on August 15, 2021.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M. Raghib Hussain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4359910</wp:posOffset>
            </wp:positionH>
            <wp:positionV relativeFrom="paragraph">
              <wp:posOffset>-1270</wp:posOffset>
            </wp:positionV>
            <wp:extent cx="12299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4359910</wp:posOffset>
            </wp:positionH>
            <wp:positionV relativeFrom="paragraph">
              <wp:posOffset>-5080</wp:posOffset>
            </wp:positionV>
            <wp:extent cx="115697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08/17/2018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-1270</wp:posOffset>
            </wp:positionH>
            <wp:positionV relativeFrom="paragraph">
              <wp:posOffset>5080</wp:posOffset>
            </wp:positionV>
            <wp:extent cx="4978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00" w:space="36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jc w:val="both"/>
        <w:ind w:left="40" w:right="3840" w:firstLine="6"/>
        <w:spacing w:after="0" w:line="317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2019-12-24T03:57:33Z</dcterms:created>
  <dcterms:modified xsi:type="dcterms:W3CDTF">2019-12-24T03:57:33Z</dcterms:modified>
</cp:coreProperties>
</file>