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9"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9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480" w:type="dxa"/>
            <w:vAlign w:val="bottom"/>
            <w:vMerge w:val="restart"/>
          </w:tcPr>
          <w:p>
            <w:pPr>
              <w:jc w:val="center"/>
              <w:ind w:right="275"/>
              <w:spacing w:after="0" w:line="192"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-635000</wp:posOffset>
            </wp:positionV>
            <wp:extent cx="58420" cy="648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8335"/>
                    </a:xfrm>
                    <a:prstGeom prst="rect">
                      <a:avLst/>
                    </a:prstGeom>
                    <a:noFill/>
                  </pic:spPr>
                </pic:pic>
              </a:graphicData>
            </a:graphic>
          </wp:anchor>
        </w:drawing>
        <w:drawing>
          <wp:anchor simplePos="0" relativeHeight="251657728" behindDoc="1" locked="0" layoutInCell="0" allowOverlap="1">
            <wp:simplePos x="0" y="0"/>
            <wp:positionH relativeFrom="column">
              <wp:posOffset>4097655</wp:posOffset>
            </wp:positionH>
            <wp:positionV relativeFrom="paragraph">
              <wp:posOffset>-635000</wp:posOffset>
            </wp:positionV>
            <wp:extent cx="58420" cy="6483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833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4518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518660"/>
                    </a:xfrm>
                    <a:prstGeom prst="rect">
                      <a:avLst/>
                    </a:prstGeom>
                    <a:noFill/>
                  </pic:spPr>
                </pic:pic>
              </a:graphicData>
            </a:graphic>
          </wp:anchor>
        </w:drawing>
      </w:r>
    </w:p>
    <w:p>
      <w:pPr>
        <w:spacing w:after="0" w:line="103" w:lineRule="exact"/>
        <w:rPr>
          <w:sz w:val="24"/>
          <w:szCs w:val="24"/>
          <w:color w:val="auto"/>
        </w:rPr>
      </w:pPr>
    </w:p>
    <w:p>
      <w:pPr>
        <w:sectPr>
          <w:pgSz w:w="11900" w:h="16838" w:orient="portrait"/>
          <w:cols w:equalWidth="0" w:num="2">
            <w:col w:w="2300" w:space="440"/>
            <w:col w:w="8780"/>
          </w:cols>
          <w:pgMar w:left="240" w:top="223"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1"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5"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8" w:lineRule="exact"/>
        <w:rPr>
          <w:sz w:val="24"/>
          <w:szCs w:val="24"/>
          <w:color w:val="auto"/>
        </w:rPr>
      </w:pPr>
    </w:p>
    <w:p>
      <w:pPr>
        <w:spacing w:after="0"/>
        <w:rPr>
          <w:rFonts w:ascii="Arial" w:cs="Arial" w:eastAsia="Arial" w:hAnsi="Arial"/>
          <w:sz w:val="21"/>
          <w:szCs w:val="21"/>
          <w:color w:val="0000EE"/>
        </w:rPr>
      </w:pPr>
      <w:hyperlink r:id="rId13">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 xml:space="preserve">MRVL </w:t>
      </w:r>
      <w:r>
        <w:rPr>
          <w:rFonts w:ascii="Arial" w:cs="Arial" w:eastAsia="Arial" w:hAnsi="Arial"/>
          <w:sz w:val="20"/>
          <w:szCs w:val="20"/>
          <w:color w:val="000000"/>
        </w:rPr>
        <w:t>]</w:t>
      </w:r>
    </w:p>
    <w:p>
      <w:pPr>
        <w:spacing w:after="0" w:line="22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03/01/2011</w:t>
      </w:r>
    </w:p>
    <w:p>
      <w:pPr>
        <w:spacing w:after="0" w:line="20" w:lineRule="exact"/>
        <w:rPr>
          <w:sz w:val="24"/>
          <w:szCs w:val="24"/>
          <w:color w:val="auto"/>
        </w:rPr>
      </w:pPr>
      <w:r>
        <w:rPr>
          <w:sz w:val="24"/>
          <w:szCs w:val="24"/>
          <w:color w:val="auto"/>
        </w:rPr>
        <w:br w:type="column"/>
      </w:r>
    </w:p>
    <w:p>
      <w:pPr>
        <w:spacing w:after="0" w:line="2" w:lineRule="exact"/>
        <w:rPr>
          <w:sz w:val="24"/>
          <w:szCs w:val="24"/>
          <w:color w:val="auto"/>
        </w:rPr>
      </w:pPr>
    </w:p>
    <w:p>
      <w:pPr>
        <w:ind w:left="4" w:right="720" w:hanging="4"/>
        <w:spacing w:after="0" w:line="242" w:lineRule="auto"/>
        <w:tabs>
          <w:tab w:leader="none" w:pos="15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4" w:type="dxa"/>
        <w:tblCellMar>
          <w:top w:w="0" w:type="dxa"/>
          <w:left w:w="0" w:type="dxa"/>
          <w:bottom w:w="0" w:type="dxa"/>
          <w:right w:w="0" w:type="dxa"/>
        </w:tblCellMar>
      </w:tblPr>
      <w:tr>
        <w:trPr>
          <w:trHeight w:val="216"/>
        </w:trPr>
        <w:tc>
          <w:tcPr>
            <w:tcW w:w="240" w:type="dxa"/>
            <w:vAlign w:val="bottom"/>
          </w:tcPr>
          <w:p>
            <w:pPr>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60" w:type="dxa"/>
            <w:vAlign w:val="bottom"/>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98"/>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60" w:type="dxa"/>
            <w:vAlign w:val="bottom"/>
          </w:tcPr>
          <w:p>
            <w:pPr>
              <w:ind w:left="34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4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jc w:val="center"/>
        <w:ind w:right="176"/>
        <w:spacing w:after="0"/>
        <w:rPr>
          <w:sz w:val="20"/>
          <w:szCs w:val="20"/>
          <w:color w:val="auto"/>
        </w:rPr>
      </w:pPr>
      <w:r>
        <w:rPr>
          <w:rFonts w:ascii="Arial" w:cs="Arial" w:eastAsia="Arial" w:hAnsi="Arial"/>
          <w:sz w:val="17"/>
          <w:szCs w:val="17"/>
          <w:color w:val="0000FF"/>
        </w:rPr>
        <w:t>VP, Chief Technology Officer</w:t>
      </w:r>
    </w:p>
    <w:p>
      <w:pPr>
        <w:spacing w:after="0" w:line="279" w:lineRule="exact"/>
        <w:rPr>
          <w:sz w:val="24"/>
          <w:szCs w:val="24"/>
          <w:color w:val="auto"/>
        </w:rPr>
      </w:pPr>
    </w:p>
    <w:p>
      <w:pPr>
        <w:sectPr>
          <w:pgSz w:w="11900" w:h="16838" w:orient="portrait"/>
          <w:cols w:equalWidth="0" w:num="3">
            <w:col w:w="3340" w:space="720"/>
            <w:col w:w="3800" w:space="176"/>
            <w:col w:w="3484"/>
          </w:cols>
          <w:pgMar w:left="240" w:top="223" w:right="139" w:bottom="1440" w:gutter="0" w:footer="0" w:header="0"/>
          <w:type w:val="continuous"/>
        </w:sectPr>
      </w:pPr>
    </w:p>
    <w:p>
      <w:pPr>
        <w:spacing w:after="0" w:line="135"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13"/>
                <w:szCs w:val="13"/>
                <w:color w:val="auto"/>
              </w:rPr>
            </w:pPr>
          </w:p>
        </w:tc>
        <w:tc>
          <w:tcPr>
            <w:tcW w:w="1680" w:type="dxa"/>
            <w:vAlign w:val="bottom"/>
          </w:tcPr>
          <w:p>
            <w:pPr>
              <w:spacing w:after="0"/>
              <w:rPr>
                <w:sz w:val="13"/>
                <w:szCs w:val="13"/>
                <w:color w:val="auto"/>
              </w:rPr>
            </w:pPr>
          </w:p>
        </w:tc>
      </w:tr>
      <w:tr>
        <w:trPr>
          <w:trHeight w:val="234"/>
        </w:trPr>
        <w:tc>
          <w:tcPr>
            <w:tcW w:w="20" w:type="dxa"/>
            <w:vAlign w:val="bottom"/>
          </w:tcPr>
          <w:p>
            <w:pPr>
              <w:spacing w:after="0"/>
              <w:rPr>
                <w:sz w:val="20"/>
                <w:szCs w:val="20"/>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96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3"/>
          <w:szCs w:val="13"/>
          <w:color w:val="auto"/>
        </w:rPr>
        <w:t>6. Individual or Joint/Group Filing (Check Applicable</w:t>
      </w:r>
    </w:p>
    <w:p>
      <w:pPr>
        <w:ind w:left="3980"/>
        <w:spacing w:after="0"/>
        <w:rPr>
          <w:sz w:val="20"/>
          <w:szCs w:val="20"/>
          <w:color w:val="auto"/>
        </w:rPr>
      </w:pPr>
      <w:r>
        <w:rPr>
          <w:rFonts w:ascii="Arial" w:cs="Arial" w:eastAsia="Arial" w:hAnsi="Arial"/>
          <w:sz w:val="13"/>
          <w:szCs w:val="13"/>
          <w:color w:val="auto"/>
        </w:rPr>
        <w:t>Line)</w:t>
      </w:r>
    </w:p>
    <w:p>
      <w:pPr>
        <w:ind w:left="4180"/>
        <w:spacing w:after="0" w:line="223" w:lineRule="auto"/>
        <w:tabs>
          <w:tab w:leader="none" w:pos="452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4"/>
          <w:szCs w:val="24"/>
          <w:color w:val="auto"/>
        </w:rPr>
      </w:pPr>
    </w:p>
    <w:p>
      <w:pPr>
        <w:ind w:left="4540"/>
        <w:spacing w:after="0"/>
        <w:rPr>
          <w:sz w:val="20"/>
          <w:szCs w:val="20"/>
          <w:color w:val="auto"/>
        </w:rPr>
      </w:pPr>
      <w:r>
        <w:rPr>
          <w:rFonts w:ascii="Arial" w:cs="Arial" w:eastAsia="Arial" w:hAnsi="Arial"/>
          <w:sz w:val="13"/>
          <w:szCs w:val="13"/>
          <w:color w:val="auto"/>
        </w:rPr>
        <w:t>Form filed by More than One Reporting</w:t>
      </w:r>
    </w:p>
    <w:p>
      <w:pPr>
        <w:ind w:left="4540"/>
        <w:spacing w:after="0"/>
        <w:rPr>
          <w:sz w:val="20"/>
          <w:szCs w:val="20"/>
          <w:color w:val="auto"/>
        </w:rPr>
      </w:pPr>
      <w:r>
        <w:rPr>
          <w:rFonts w:ascii="Arial" w:cs="Arial" w:eastAsia="Arial" w:hAnsi="Arial"/>
          <w:sz w:val="13"/>
          <w:szCs w:val="13"/>
          <w:color w:val="auto"/>
        </w:rPr>
        <w:t>Person</w:t>
      </w:r>
    </w:p>
    <w:p>
      <w:pPr>
        <w:spacing w:after="0" w:line="265" w:lineRule="exact"/>
        <w:rPr>
          <w:sz w:val="24"/>
          <w:szCs w:val="24"/>
          <w:color w:val="auto"/>
        </w:rPr>
      </w:pPr>
    </w:p>
    <w:p>
      <w:pPr>
        <w:sectPr>
          <w:pgSz w:w="11900" w:h="16838" w:orient="portrait"/>
          <w:cols w:equalWidth="0" w:num="2">
            <w:col w:w="3900" w:space="160"/>
            <w:col w:w="746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10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6"/>
              </w:rPr>
              <w:t>Disposed of</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 (Instr.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101,000</w:t>
            </w:r>
            <w:r>
              <w:rPr>
                <w:rFonts w:ascii="Arial" w:cs="Arial" w:eastAsia="Arial" w:hAnsi="Arial"/>
                <w:sz w:val="21"/>
                <w:szCs w:val="21"/>
                <w:color w:val="008000"/>
                <w:vertAlign w:val="superscript"/>
              </w:rPr>
              <w:t>(1)</w:t>
            </w: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101,000</w:t>
            </w: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700" w:type="dxa"/>
            <w:vAlign w:val="bottom"/>
          </w:tcPr>
          <w:p>
            <w:pPr>
              <w:ind w:left="60"/>
              <w:spacing w:after="0" w:line="140" w:lineRule="exact"/>
              <w:rPr>
                <w:sz w:val="20"/>
                <w:szCs w:val="20"/>
                <w:color w:val="auto"/>
              </w:rPr>
            </w:pPr>
            <w:r>
              <w:rPr>
                <w:rFonts w:ascii="Arial" w:cs="Arial" w:eastAsia="Arial" w:hAnsi="Arial"/>
                <w:sz w:val="13"/>
                <w:szCs w:val="13"/>
                <w:color w:val="0000FF"/>
              </w:rPr>
              <w:t>Option</w:t>
            </w:r>
          </w:p>
        </w:tc>
        <w:tc>
          <w:tcPr>
            <w:tcW w:w="780" w:type="dxa"/>
            <w:vAlign w:val="bottom"/>
          </w:tcPr>
          <w:p>
            <w:pPr>
              <w:ind w:left="22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14.01</w:t>
            </w:r>
          </w:p>
        </w:tc>
        <w:tc>
          <w:tcPr>
            <w:tcW w:w="1100" w:type="dxa"/>
            <w:vAlign w:val="bottom"/>
          </w:tcPr>
          <w:p>
            <w:pPr>
              <w:jc w:val="right"/>
              <w:ind w:right="180"/>
              <w:spacing w:after="0" w:line="140" w:lineRule="exact"/>
              <w:rPr>
                <w:sz w:val="20"/>
                <w:szCs w:val="20"/>
                <w:color w:val="auto"/>
              </w:rPr>
            </w:pPr>
            <w:r>
              <w:rPr>
                <w:rFonts w:ascii="Arial" w:cs="Arial" w:eastAsia="Arial" w:hAnsi="Arial"/>
                <w:sz w:val="13"/>
                <w:szCs w:val="13"/>
                <w:color w:val="0000FF"/>
              </w:rPr>
              <w:t>03/01/2011</w:t>
            </w:r>
          </w:p>
        </w:tc>
        <w:tc>
          <w:tcPr>
            <w:tcW w:w="1100" w:type="dxa"/>
            <w:vAlign w:val="bottom"/>
          </w:tcPr>
          <w:p>
            <w:pPr>
              <w:spacing w:after="0"/>
              <w:rPr>
                <w:sz w:val="12"/>
                <w:szCs w:val="12"/>
                <w:color w:val="auto"/>
              </w:rPr>
            </w:pPr>
          </w:p>
        </w:tc>
        <w:tc>
          <w:tcPr>
            <w:tcW w:w="820" w:type="dxa"/>
            <w:vAlign w:val="bottom"/>
          </w:tcPr>
          <w:p>
            <w:pPr>
              <w:ind w:left="180"/>
              <w:spacing w:after="0" w:line="140" w:lineRule="exact"/>
              <w:rPr>
                <w:sz w:val="20"/>
                <w:szCs w:val="20"/>
                <w:color w:val="auto"/>
              </w:rPr>
            </w:pPr>
            <w:r>
              <w:rPr>
                <w:rFonts w:ascii="Arial" w:cs="Arial" w:eastAsia="Arial" w:hAnsi="Arial"/>
                <w:sz w:val="13"/>
                <w:szCs w:val="13"/>
                <w:color w:val="0000FF"/>
              </w:rPr>
              <w:t>A</w:t>
            </w:r>
          </w:p>
        </w:tc>
        <w:tc>
          <w:tcPr>
            <w:tcW w:w="76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12/28/2017</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8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tcPr>
          <w:p>
            <w:pPr>
              <w:ind w:left="260"/>
              <w:spacing w:after="0" w:line="140" w:lineRule="exact"/>
              <w:rPr>
                <w:sz w:val="20"/>
                <w:szCs w:val="20"/>
                <w:color w:val="auto"/>
              </w:rPr>
            </w:pPr>
            <w:r>
              <w:rPr>
                <w:rFonts w:ascii="Arial" w:cs="Arial" w:eastAsia="Arial" w:hAnsi="Arial"/>
                <w:sz w:val="13"/>
                <w:szCs w:val="13"/>
                <w:color w:val="0000FF"/>
              </w:rPr>
              <w:t>101,000</w:t>
            </w: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7"/>
        </w:trPr>
        <w:tc>
          <w:tcPr>
            <w:tcW w:w="70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4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4"/>
          <w:szCs w:val="24"/>
          <w:color w:val="auto"/>
        </w:rPr>
      </w:pPr>
    </w:p>
    <w:p>
      <w:pPr>
        <w:ind w:left="40" w:right="400" w:firstLine="4"/>
        <w:spacing w:after="0" w:line="243" w:lineRule="auto"/>
        <w:tabs>
          <w:tab w:leader="none" w:pos="171"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December 28, 2007, Dr. Pantas Sutardja was granted a performance-based stock option award for up to 101,000 common shares, subject to the achievement of certain performance criteria. The performance criteria were met, as determined by the administrator per the terms of Dr. Sutardja's grant, on March 1, 2011, and the options will vest on March 30, 2011 subject to Dr. Sutardja's continuous status as a service provider through such date.</w:t>
      </w:r>
    </w:p>
    <w:p>
      <w:pPr>
        <w:spacing w:after="0" w:line="39"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3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6"/>
              </w:rPr>
              <w:t>/s/ Pantas Sutardja.</w:t>
            </w:r>
          </w:p>
        </w:tc>
        <w:tc>
          <w:tcPr>
            <w:tcW w:w="8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03/03/2011</w:t>
            </w:r>
          </w:p>
        </w:tc>
      </w:tr>
      <w:tr>
        <w:trPr>
          <w:trHeight w:val="227"/>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4"/>
          <w:szCs w:val="24"/>
          <w:color w:val="auto"/>
        </w:rPr>
      </w:pPr>
    </w:p>
    <w:p>
      <w:pPr>
        <w:jc w:val="both"/>
        <w:ind w:left="40" w:right="3920" w:firstLine="4"/>
        <w:spacing w:after="0" w:line="313" w:lineRule="auto"/>
        <w:tabs>
          <w:tab w:leader="none" w:pos="178"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2019-12-17T15:18:23Z</dcterms:created>
  <dcterms:modified xsi:type="dcterms:W3CDTF">2019-12-17T15:18:23Z</dcterms:modified>
</cp:coreProperties>
</file>