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85"/>
        <w:spacing w:after="0"/>
        <w:rPr>
          <w:sz w:val="20"/>
          <w:szCs w:val="20"/>
          <w:color w:val="auto"/>
        </w:rPr>
      </w:pPr>
      <w:r>
        <w:rPr>
          <w:rFonts w:ascii="Courier New" w:cs="Courier New" w:eastAsia="Courier New" w:hAnsi="Courier New"/>
          <w:sz w:val="15"/>
          <w:szCs w:val="15"/>
          <w:color w:val="auto"/>
        </w:rPr>
        <w:t>1</w:t>
      </w:r>
    </w:p>
    <w:p>
      <w:pPr>
        <w:spacing w:after="0" w:line="185" w:lineRule="exact"/>
        <w:rPr>
          <w:sz w:val="24"/>
          <w:szCs w:val="24"/>
          <w:color w:val="auto"/>
        </w:rPr>
      </w:pPr>
    </w:p>
    <w:p>
      <w:pPr>
        <w:jc w:val="center"/>
        <w:ind w:right="4055"/>
        <w:spacing w:after="0"/>
        <w:rPr>
          <w:sz w:val="20"/>
          <w:szCs w:val="20"/>
          <w:color w:val="auto"/>
        </w:rPr>
      </w:pPr>
      <w:r>
        <w:rPr>
          <w:rFonts w:ascii="Courier New" w:cs="Courier New" w:eastAsia="Courier New" w:hAnsi="Courier New"/>
          <w:sz w:val="15"/>
          <w:szCs w:val="15"/>
          <w:color w:val="auto"/>
        </w:rPr>
        <w:t>UNITED STATES</w:t>
      </w:r>
    </w:p>
    <w:p>
      <w:pPr>
        <w:spacing w:after="0" w:line="8" w:lineRule="exact"/>
        <w:rPr>
          <w:sz w:val="24"/>
          <w:szCs w:val="24"/>
          <w:color w:val="auto"/>
        </w:rPr>
      </w:pPr>
    </w:p>
    <w:p>
      <w:pPr>
        <w:jc w:val="center"/>
        <w:ind w:right="4135"/>
        <w:spacing w:after="0"/>
        <w:rPr>
          <w:sz w:val="20"/>
          <w:szCs w:val="20"/>
          <w:color w:val="auto"/>
        </w:rPr>
      </w:pPr>
      <w:r>
        <w:rPr>
          <w:rFonts w:ascii="Courier New" w:cs="Courier New" w:eastAsia="Courier New" w:hAnsi="Courier New"/>
          <w:sz w:val="15"/>
          <w:szCs w:val="15"/>
          <w:color w:val="auto"/>
        </w:rPr>
        <w:t>SECURITIES AND EXCHANGE COMMISSION</w:t>
      </w:r>
    </w:p>
    <w:p>
      <w:pPr>
        <w:spacing w:after="0" w:line="8" w:lineRule="exact"/>
        <w:rPr>
          <w:sz w:val="24"/>
          <w:szCs w:val="24"/>
          <w:color w:val="auto"/>
        </w:rPr>
      </w:pPr>
    </w:p>
    <w:p>
      <w:pPr>
        <w:jc w:val="center"/>
        <w:ind w:right="4135"/>
        <w:spacing w:after="0"/>
        <w:rPr>
          <w:sz w:val="20"/>
          <w:szCs w:val="20"/>
          <w:color w:val="auto"/>
        </w:rPr>
      </w:pPr>
      <w:r>
        <w:rPr>
          <w:rFonts w:ascii="Courier New" w:cs="Courier New" w:eastAsia="Courier New" w:hAnsi="Courier New"/>
          <w:sz w:val="15"/>
          <w:szCs w:val="15"/>
          <w:color w:val="auto"/>
        </w:rPr>
        <w:t>WASHINGTON, D.C. 20549</w:t>
      </w:r>
    </w:p>
    <w:p>
      <w:pPr>
        <w:spacing w:after="0" w:line="185" w:lineRule="exact"/>
        <w:rPr>
          <w:sz w:val="24"/>
          <w:szCs w:val="24"/>
          <w:color w:val="auto"/>
        </w:rPr>
      </w:pPr>
    </w:p>
    <w:p>
      <w:pPr>
        <w:jc w:val="center"/>
        <w:ind w:right="4135"/>
        <w:spacing w:after="0"/>
        <w:rPr>
          <w:sz w:val="20"/>
          <w:szCs w:val="20"/>
          <w:color w:val="auto"/>
        </w:rPr>
      </w:pPr>
      <w:r>
        <w:rPr>
          <w:rFonts w:ascii="Courier New" w:cs="Courier New" w:eastAsia="Courier New" w:hAnsi="Courier New"/>
          <w:sz w:val="15"/>
          <w:szCs w:val="15"/>
          <w:color w:val="auto"/>
        </w:rPr>
        <w:t>FORM 8-A</w:t>
      </w:r>
    </w:p>
    <w:p>
      <w:pPr>
        <w:spacing w:after="0" w:line="185" w:lineRule="exact"/>
        <w:rPr>
          <w:sz w:val="24"/>
          <w:szCs w:val="24"/>
          <w:color w:val="auto"/>
        </w:rPr>
      </w:pPr>
    </w:p>
    <w:p>
      <w:pPr>
        <w:jc w:val="center"/>
        <w:ind w:right="4055"/>
        <w:spacing w:after="0"/>
        <w:rPr>
          <w:sz w:val="20"/>
          <w:szCs w:val="20"/>
          <w:color w:val="auto"/>
        </w:rPr>
      </w:pPr>
      <w:r>
        <w:rPr>
          <w:rFonts w:ascii="Courier New" w:cs="Courier New" w:eastAsia="Courier New" w:hAnsi="Courier New"/>
          <w:sz w:val="15"/>
          <w:szCs w:val="15"/>
          <w:color w:val="auto"/>
        </w:rPr>
        <w:t>FOR REGISTRATION OF CERTAIN CLASSES OF SECURITIES</w:t>
      </w:r>
    </w:p>
    <w:p>
      <w:pPr>
        <w:spacing w:after="0" w:line="8" w:lineRule="exact"/>
        <w:rPr>
          <w:sz w:val="24"/>
          <w:szCs w:val="24"/>
          <w:color w:val="auto"/>
        </w:rPr>
      </w:pPr>
    </w:p>
    <w:p>
      <w:pPr>
        <w:jc w:val="center"/>
        <w:ind w:right="4055"/>
        <w:spacing w:after="0"/>
        <w:rPr>
          <w:sz w:val="20"/>
          <w:szCs w:val="20"/>
          <w:color w:val="auto"/>
        </w:rPr>
      </w:pPr>
      <w:r>
        <w:rPr>
          <w:rFonts w:ascii="Courier New" w:cs="Courier New" w:eastAsia="Courier New" w:hAnsi="Courier New"/>
          <w:sz w:val="15"/>
          <w:szCs w:val="15"/>
          <w:color w:val="auto"/>
        </w:rPr>
        <w:t>PURSUANT TO SECTION 12(b) OR 12(g) OF THE</w:t>
      </w:r>
    </w:p>
    <w:p>
      <w:pPr>
        <w:spacing w:after="0" w:line="8" w:lineRule="exact"/>
        <w:rPr>
          <w:sz w:val="24"/>
          <w:szCs w:val="24"/>
          <w:color w:val="auto"/>
        </w:rPr>
      </w:pPr>
    </w:p>
    <w:p>
      <w:pPr>
        <w:jc w:val="center"/>
        <w:ind w:right="4055"/>
        <w:spacing w:after="0"/>
        <w:rPr>
          <w:sz w:val="20"/>
          <w:szCs w:val="20"/>
          <w:color w:val="auto"/>
        </w:rPr>
      </w:pPr>
      <w:r>
        <w:rPr>
          <w:rFonts w:ascii="Courier New" w:cs="Courier New" w:eastAsia="Courier New" w:hAnsi="Courier New"/>
          <w:sz w:val="15"/>
          <w:szCs w:val="15"/>
          <w:color w:val="auto"/>
        </w:rPr>
        <w:t>SECURITIES EXCHANGE ACT OF 1934</w:t>
      </w:r>
    </w:p>
    <w:p>
      <w:pPr>
        <w:spacing w:after="0" w:line="185" w:lineRule="exact"/>
        <w:rPr>
          <w:sz w:val="24"/>
          <w:szCs w:val="24"/>
          <w:color w:val="auto"/>
        </w:rPr>
      </w:pPr>
    </w:p>
    <w:p>
      <w:pPr>
        <w:ind w:left="2405"/>
        <w:spacing w:after="0"/>
        <w:rPr>
          <w:sz w:val="20"/>
          <w:szCs w:val="20"/>
          <w:color w:val="auto"/>
        </w:rPr>
      </w:pPr>
      <w:r>
        <w:rPr>
          <w:rFonts w:ascii="Courier New" w:cs="Courier New" w:eastAsia="Courier New" w:hAnsi="Courier New"/>
          <w:sz w:val="15"/>
          <w:szCs w:val="15"/>
          <w:color w:val="auto"/>
        </w:rPr>
        <w:t>MARVELL TECHNOLOGY GROUP LTD.</w:t>
      </w:r>
    </w:p>
    <w:p>
      <w:pPr>
        <w:spacing w:after="0" w:line="8" w:lineRule="exact"/>
        <w:rPr>
          <w:sz w:val="24"/>
          <w:szCs w:val="24"/>
          <w:color w:val="auto"/>
        </w:rPr>
      </w:pPr>
    </w:p>
    <w:p>
      <w:pPr>
        <w:ind w:left="185" w:hanging="185"/>
        <w:spacing w:after="0"/>
        <w:tabs>
          <w:tab w:leader="none" w:pos="185" w:val="left"/>
        </w:tabs>
        <w:numPr>
          <w:ilvl w:val="0"/>
          <w:numId w:val="1"/>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7" w:lineRule="exact"/>
        <w:rPr>
          <w:rFonts w:ascii="Courier New" w:cs="Courier New" w:eastAsia="Courier New" w:hAnsi="Courier New"/>
          <w:sz w:val="15"/>
          <w:szCs w:val="15"/>
          <w:color w:val="auto"/>
        </w:rPr>
      </w:pPr>
    </w:p>
    <w:p>
      <w:pPr>
        <w:ind w:left="1205"/>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(Exact name of registrant as specified in its charter)</w:t>
      </w:r>
    </w:p>
    <w:p>
      <w:pPr>
        <w:spacing w:after="0" w:line="200" w:lineRule="exact"/>
        <w:rPr>
          <w:sz w:val="24"/>
          <w:szCs w:val="24"/>
          <w:color w:val="auto"/>
        </w:rPr>
      </w:pPr>
    </w:p>
    <w:p>
      <w:pPr>
        <w:spacing w:after="0" w:line="340" w:lineRule="exact"/>
        <w:rPr>
          <w:sz w:val="24"/>
          <w:szCs w:val="24"/>
          <w:color w:val="auto"/>
        </w:rPr>
      </w:pPr>
    </w:p>
    <w:p>
      <w:pPr>
        <w:ind w:left="1565"/>
        <w:spacing w:after="0"/>
        <w:tabs>
          <w:tab w:leader="none" w:pos="5885" w:val="left"/>
        </w:tabs>
        <w:rPr>
          <w:sz w:val="20"/>
          <w:szCs w:val="20"/>
          <w:color w:val="auto"/>
        </w:rPr>
      </w:pPr>
      <w:r>
        <w:rPr>
          <w:rFonts w:ascii="Courier New" w:cs="Courier New" w:eastAsia="Courier New" w:hAnsi="Courier New"/>
          <w:sz w:val="15"/>
          <w:szCs w:val="15"/>
          <w:color w:val="auto"/>
        </w:rPr>
        <w:t>Bermuda</w:t>
      </w:r>
      <w:r>
        <w:rPr>
          <w:sz w:val="20"/>
          <w:szCs w:val="20"/>
          <w:color w:val="auto"/>
        </w:rPr>
        <w:tab/>
      </w:r>
      <w:r>
        <w:rPr>
          <w:rFonts w:ascii="Courier New" w:cs="Courier New" w:eastAsia="Courier New" w:hAnsi="Courier New"/>
          <w:sz w:val="15"/>
          <w:szCs w:val="15"/>
          <w:color w:val="auto"/>
        </w:rPr>
        <w:t>77-0481679</w:t>
      </w:r>
    </w:p>
    <w:p>
      <w:pPr>
        <w:spacing w:after="0" w:line="8" w:lineRule="exact"/>
        <w:rPr>
          <w:sz w:val="24"/>
          <w:szCs w:val="24"/>
          <w:color w:val="auto"/>
        </w:rPr>
      </w:pPr>
    </w:p>
    <w:p>
      <w:pPr>
        <w:ind w:left="5"/>
        <w:spacing w:after="0"/>
        <w:tabs>
          <w:tab w:leader="none" w:pos="4865" w:val="left"/>
        </w:tabs>
        <w:rPr>
          <w:sz w:val="20"/>
          <w:szCs w:val="20"/>
          <w:color w:val="auto"/>
        </w:rPr>
      </w:pPr>
      <w:r>
        <w:rPr>
          <w:rFonts w:ascii="Courier New" w:cs="Courier New" w:eastAsia="Courier New" w:hAnsi="Courier New"/>
          <w:sz w:val="15"/>
          <w:szCs w:val="15"/>
          <w:color w:val="auto"/>
        </w:rPr>
        <w:t>- ----------------------------------------</w:t>
      </w:r>
      <w:r>
        <w:rPr>
          <w:sz w:val="20"/>
          <w:szCs w:val="20"/>
          <w:color w:val="auto"/>
        </w:rPr>
        <w:tab/>
      </w:r>
      <w:r>
        <w:rPr>
          <w:rFonts w:ascii="Courier New" w:cs="Courier New" w:eastAsia="Courier New" w:hAnsi="Courier New"/>
          <w:sz w:val="15"/>
          <w:szCs w:val="15"/>
          <w:color w:val="auto"/>
        </w:rPr>
        <w:t>------------------------------------</w:t>
      </w:r>
    </w:p>
    <w:p>
      <w:pPr>
        <w:spacing w:after="0" w:line="8" w:lineRule="exact"/>
        <w:rPr>
          <w:sz w:val="24"/>
          <w:szCs w:val="24"/>
          <w:color w:val="auto"/>
        </w:rPr>
      </w:pPr>
    </w:p>
    <w:p>
      <w:pPr>
        <w:ind w:left="5"/>
        <w:spacing w:after="0"/>
        <w:tabs>
          <w:tab w:leader="none" w:pos="4685" w:val="left"/>
        </w:tabs>
        <w:rPr>
          <w:sz w:val="20"/>
          <w:szCs w:val="20"/>
          <w:color w:val="auto"/>
        </w:rPr>
      </w:pPr>
      <w:r>
        <w:rPr>
          <w:rFonts w:ascii="Courier New" w:cs="Courier New" w:eastAsia="Courier New" w:hAnsi="Courier New"/>
          <w:sz w:val="15"/>
          <w:szCs w:val="15"/>
          <w:color w:val="auto"/>
        </w:rPr>
        <w:t>(State of incorporation or organization)</w:t>
      </w:r>
      <w:r>
        <w:rPr>
          <w:sz w:val="20"/>
          <w:szCs w:val="20"/>
          <w:color w:val="auto"/>
        </w:rPr>
        <w:tab/>
      </w:r>
      <w:r>
        <w:rPr>
          <w:rFonts w:ascii="Courier New" w:cs="Courier New" w:eastAsia="Courier New" w:hAnsi="Courier New"/>
          <w:sz w:val="15"/>
          <w:szCs w:val="15"/>
          <w:color w:val="auto"/>
        </w:rPr>
        <w:t>(I.R.S. Employer Identification No.)</w:t>
      </w:r>
    </w:p>
    <w:p>
      <w:pPr>
        <w:spacing w:after="0" w:line="362" w:lineRule="exact"/>
        <w:rPr>
          <w:sz w:val="24"/>
          <w:szCs w:val="24"/>
          <w:color w:val="auto"/>
        </w:rPr>
      </w:pPr>
    </w:p>
    <w:p>
      <w:pPr>
        <w:ind w:left="365"/>
        <w:spacing w:after="0"/>
        <w:rPr>
          <w:sz w:val="20"/>
          <w:szCs w:val="20"/>
          <w:color w:val="auto"/>
        </w:rPr>
      </w:pPr>
      <w:r>
        <w:rPr>
          <w:rFonts w:ascii="Courier New" w:cs="Courier New" w:eastAsia="Courier New" w:hAnsi="Courier New"/>
          <w:sz w:val="15"/>
          <w:szCs w:val="15"/>
          <w:color w:val="auto"/>
        </w:rPr>
        <w:t>Richmond House, 3rd Floor, 12 Par la Ville Road, Hamilton HM DX, Bermuda</w:t>
      </w:r>
    </w:p>
    <w:p>
      <w:pPr>
        <w:spacing w:after="0" w:line="8" w:lineRule="exact"/>
        <w:rPr>
          <w:sz w:val="24"/>
          <w:szCs w:val="24"/>
          <w:color w:val="auto"/>
        </w:rPr>
      </w:pPr>
    </w:p>
    <w:p>
      <w:pPr>
        <w:ind w:left="185" w:hanging="185"/>
        <w:spacing w:after="0"/>
        <w:tabs>
          <w:tab w:leader="none" w:pos="185" w:val="left"/>
        </w:tabs>
        <w:numPr>
          <w:ilvl w:val="0"/>
          <w:numId w:val="2"/>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7" w:lineRule="exact"/>
        <w:rPr>
          <w:rFonts w:ascii="Courier New" w:cs="Courier New" w:eastAsia="Courier New" w:hAnsi="Courier New"/>
          <w:sz w:val="15"/>
          <w:szCs w:val="15"/>
          <w:color w:val="auto"/>
        </w:rPr>
      </w:pPr>
    </w:p>
    <w:p>
      <w:pPr>
        <w:ind w:left="1285"/>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(Address of principal executive offices) (Zip Code)</w:t>
      </w:r>
    </w:p>
    <w:p>
      <w:pPr>
        <w:sectPr>
          <w:pgSz w:w="11900" w:h="16838" w:orient="portrait"/>
          <w:cols w:equalWidth="0" w:num="1">
            <w:col w:w="11525"/>
          </w:cols>
          <w:pgMar w:left="235" w:top="236" w:right="139" w:bottom="1440" w:gutter="0" w:footer="0" w:header="0"/>
        </w:sectPr>
      </w:pPr>
    </w:p>
    <w:p>
      <w:pPr>
        <w:spacing w:after="0" w:line="200" w:lineRule="exact"/>
        <w:rPr>
          <w:sz w:val="24"/>
          <w:szCs w:val="24"/>
          <w:color w:val="auto"/>
        </w:rPr>
      </w:pPr>
    </w:p>
    <w:p>
      <w:pPr>
        <w:spacing w:after="0" w:line="340" w:lineRule="exact"/>
        <w:rPr>
          <w:sz w:val="24"/>
          <w:szCs w:val="24"/>
          <w:color w:val="auto"/>
        </w:rPr>
      </w:pPr>
    </w:p>
    <w:p>
      <w:pPr>
        <w:ind w:left="5" w:right="480"/>
        <w:spacing w:after="0" w:line="251" w:lineRule="auto"/>
        <w:rPr>
          <w:sz w:val="20"/>
          <w:szCs w:val="20"/>
          <w:color w:val="auto"/>
        </w:rPr>
      </w:pPr>
      <w:r>
        <w:rPr>
          <w:rFonts w:ascii="Courier New" w:cs="Courier New" w:eastAsia="Courier New" w:hAnsi="Courier New"/>
          <w:sz w:val="15"/>
          <w:szCs w:val="15"/>
          <w:color w:val="auto"/>
        </w:rPr>
        <w:t>If this form relates to the registration of a class of securities pursuant to Section 12(b) of the Exchange Act and is effective pursuant to General Instruction A.(c), please check the following box. [ ]</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20" w:lineRule="exact"/>
        <w:rPr>
          <w:sz w:val="24"/>
          <w:szCs w:val="24"/>
          <w:color w:val="auto"/>
        </w:rPr>
      </w:pPr>
    </w:p>
    <w:p>
      <w:pPr>
        <w:spacing w:after="0" w:line="251" w:lineRule="auto"/>
        <w:rPr>
          <w:sz w:val="20"/>
          <w:szCs w:val="20"/>
          <w:color w:val="auto"/>
        </w:rPr>
      </w:pPr>
      <w:r>
        <w:rPr>
          <w:rFonts w:ascii="Courier New" w:cs="Courier New" w:eastAsia="Courier New" w:hAnsi="Courier New"/>
          <w:sz w:val="15"/>
          <w:szCs w:val="15"/>
          <w:color w:val="auto"/>
        </w:rPr>
        <w:t>If this form relates to the registration of a class of securities pursuant to Section 12(g) of the Exchange Act and is effective pursuant to General Instruction A.(d), please check the following box. [X]</w:t>
      </w:r>
    </w:p>
    <w:p>
      <w:pPr>
        <w:spacing w:after="0" w:line="200" w:lineRule="exact"/>
        <w:rPr>
          <w:sz w:val="24"/>
          <w:szCs w:val="24"/>
          <w:color w:val="auto"/>
        </w:rPr>
      </w:pPr>
    </w:p>
    <w:p>
      <w:pPr>
        <w:sectPr>
          <w:pgSz w:w="11900" w:h="16838" w:orient="portrait"/>
          <w:cols w:equalWidth="0" w:num="2">
            <w:col w:w="5645" w:space="720"/>
            <w:col w:w="5160"/>
          </w:cols>
          <w:pgMar w:left="235" w:top="236" w:right="139" w:bottom="1440" w:gutter="0" w:footer="0" w:header="0"/>
          <w:type w:val="continuous"/>
        </w:sectPr>
      </w:pPr>
    </w:p>
    <w:p>
      <w:pPr>
        <w:spacing w:after="0" w:line="331" w:lineRule="exact"/>
        <w:rPr>
          <w:sz w:val="24"/>
          <w:szCs w:val="24"/>
          <w:color w:val="auto"/>
        </w:rPr>
      </w:pPr>
    </w:p>
    <w:p>
      <w:pPr>
        <w:ind w:left="5"/>
        <w:spacing w:after="0"/>
        <w:rPr>
          <w:sz w:val="20"/>
          <w:szCs w:val="20"/>
          <w:color w:val="auto"/>
        </w:rPr>
      </w:pPr>
      <w:r>
        <w:rPr>
          <w:rFonts w:ascii="Courier New" w:cs="Courier New" w:eastAsia="Courier New" w:hAnsi="Courier New"/>
          <w:sz w:val="15"/>
          <w:szCs w:val="15"/>
          <w:color w:val="auto"/>
        </w:rPr>
        <w:t>Securities Act registration statement file number to which this form relates:</w:t>
      </w:r>
    </w:p>
    <w:p>
      <w:pPr>
        <w:spacing w:after="0" w:line="8" w:lineRule="exact"/>
        <w:rPr>
          <w:sz w:val="24"/>
          <w:szCs w:val="24"/>
          <w:color w:val="auto"/>
        </w:rPr>
      </w:pPr>
    </w:p>
    <w:p>
      <w:pPr>
        <w:ind w:left="5"/>
        <w:spacing w:after="0"/>
        <w:rPr>
          <w:sz w:val="20"/>
          <w:szCs w:val="20"/>
          <w:color w:val="auto"/>
        </w:rPr>
      </w:pPr>
      <w:r>
        <w:rPr>
          <w:rFonts w:ascii="Courier New" w:cs="Courier New" w:eastAsia="Courier New" w:hAnsi="Courier New"/>
          <w:sz w:val="15"/>
          <w:szCs w:val="15"/>
          <w:color w:val="auto"/>
        </w:rPr>
        <w:t>333-33086 (if applicable)</w:t>
      </w:r>
    </w:p>
    <w:p>
      <w:pPr>
        <w:spacing w:after="0" w:line="362" w:lineRule="exact"/>
        <w:rPr>
          <w:sz w:val="24"/>
          <w:szCs w:val="24"/>
          <w:color w:val="auto"/>
        </w:rPr>
      </w:pPr>
    </w:p>
    <w:p>
      <w:pPr>
        <w:ind w:left="5"/>
        <w:spacing w:after="0"/>
        <w:rPr>
          <w:sz w:val="20"/>
          <w:szCs w:val="20"/>
          <w:color w:val="auto"/>
        </w:rPr>
      </w:pPr>
      <w:r>
        <w:rPr>
          <w:rFonts w:ascii="Courier New" w:cs="Courier New" w:eastAsia="Courier New" w:hAnsi="Courier New"/>
          <w:sz w:val="15"/>
          <w:szCs w:val="15"/>
          <w:color w:val="auto"/>
        </w:rPr>
        <w:t>Securities to be registered pursuant to Section 12(b) of the Act:</w:t>
      </w:r>
    </w:p>
    <w:p>
      <w:pPr>
        <w:spacing w:after="0" w:line="200" w:lineRule="exact"/>
        <w:rPr>
          <w:sz w:val="24"/>
          <w:szCs w:val="24"/>
          <w:color w:val="auto"/>
        </w:rPr>
      </w:pPr>
    </w:p>
    <w:p>
      <w:pPr>
        <w:spacing w:after="0" w:line="340" w:lineRule="exact"/>
        <w:rPr>
          <w:sz w:val="24"/>
          <w:szCs w:val="24"/>
          <w:color w:val="auto"/>
        </w:rPr>
      </w:pPr>
    </w:p>
    <w:p>
      <w:pPr>
        <w:ind w:left="1745"/>
        <w:spacing w:after="0"/>
        <w:tabs>
          <w:tab w:leader="none" w:pos="6905" w:val="left"/>
        </w:tabs>
        <w:rPr>
          <w:sz w:val="20"/>
          <w:szCs w:val="20"/>
          <w:color w:val="auto"/>
        </w:rPr>
      </w:pPr>
      <w:r>
        <w:rPr>
          <w:rFonts w:ascii="Courier New" w:cs="Courier New" w:eastAsia="Courier New" w:hAnsi="Courier New"/>
          <w:sz w:val="15"/>
          <w:szCs w:val="15"/>
          <w:color w:val="auto"/>
        </w:rPr>
        <w:t>Title of each class</w:t>
      </w:r>
      <w:r>
        <w:rPr>
          <w:sz w:val="20"/>
          <w:szCs w:val="20"/>
          <w:color w:val="auto"/>
        </w:rPr>
        <w:tab/>
      </w:r>
      <w:r>
        <w:rPr>
          <w:rFonts w:ascii="Courier New" w:cs="Courier New" w:eastAsia="Courier New" w:hAnsi="Courier New"/>
          <w:sz w:val="15"/>
          <w:szCs w:val="15"/>
          <w:color w:val="auto"/>
        </w:rPr>
        <w:t>Name of each exchange on which</w:t>
      </w:r>
    </w:p>
    <w:p>
      <w:pPr>
        <w:spacing w:after="0" w:line="8" w:lineRule="exact"/>
        <w:rPr>
          <w:sz w:val="24"/>
          <w:szCs w:val="24"/>
          <w:color w:val="auto"/>
        </w:rPr>
      </w:pPr>
    </w:p>
    <w:p>
      <w:pPr>
        <w:ind w:left="1745"/>
        <w:spacing w:after="0"/>
        <w:tabs>
          <w:tab w:leader="none" w:pos="6905" w:val="left"/>
        </w:tabs>
        <w:rPr>
          <w:sz w:val="20"/>
          <w:szCs w:val="20"/>
          <w:color w:val="auto"/>
        </w:rPr>
      </w:pPr>
      <w:r>
        <w:rPr>
          <w:rFonts w:ascii="Courier New" w:cs="Courier New" w:eastAsia="Courier New" w:hAnsi="Courier New"/>
          <w:sz w:val="15"/>
          <w:szCs w:val="15"/>
          <w:color w:val="auto"/>
        </w:rPr>
        <w:t>to be so registered</w:t>
      </w:r>
      <w:r>
        <w:rPr>
          <w:sz w:val="20"/>
          <w:szCs w:val="20"/>
          <w:color w:val="auto"/>
        </w:rPr>
        <w:tab/>
      </w:r>
      <w:r>
        <w:rPr>
          <w:rFonts w:ascii="Courier New" w:cs="Courier New" w:eastAsia="Courier New" w:hAnsi="Courier New"/>
          <w:sz w:val="15"/>
          <w:szCs w:val="15"/>
          <w:color w:val="auto"/>
        </w:rPr>
        <w:t>each class is to be registered</w:t>
      </w:r>
    </w:p>
    <w:p>
      <w:pPr>
        <w:spacing w:after="0" w:line="185" w:lineRule="exact"/>
        <w:rPr>
          <w:sz w:val="24"/>
          <w:szCs w:val="24"/>
          <w:color w:val="auto"/>
        </w:rPr>
      </w:pPr>
    </w:p>
    <w:p>
      <w:pPr>
        <w:ind w:left="5"/>
        <w:spacing w:after="0"/>
        <w:tabs>
          <w:tab w:leader="none" w:pos="5785" w:val="left"/>
        </w:tabs>
        <w:rPr>
          <w:sz w:val="20"/>
          <w:szCs w:val="20"/>
          <w:color w:val="auto"/>
        </w:rPr>
      </w:pPr>
      <w:r>
        <w:rPr>
          <w:rFonts w:ascii="Courier New" w:cs="Courier New" w:eastAsia="Courier New" w:hAnsi="Courier New"/>
          <w:sz w:val="15"/>
          <w:szCs w:val="15"/>
          <w:color w:val="auto"/>
        </w:rPr>
        <w:t>None</w:t>
      </w:r>
      <w:r>
        <w:rPr>
          <w:sz w:val="20"/>
          <w:szCs w:val="20"/>
          <w:color w:val="auto"/>
        </w:rPr>
        <w:tab/>
      </w:r>
      <w:r>
        <w:rPr>
          <w:rFonts w:ascii="Courier New" w:cs="Courier New" w:eastAsia="Courier New" w:hAnsi="Courier New"/>
          <w:sz w:val="15"/>
          <w:szCs w:val="15"/>
          <w:color w:val="auto"/>
        </w:rPr>
        <w:t>Not Applicable</w:t>
      </w:r>
    </w:p>
    <w:p>
      <w:pPr>
        <w:spacing w:after="0" w:line="8" w:lineRule="exact"/>
        <w:rPr>
          <w:sz w:val="24"/>
          <w:szCs w:val="24"/>
          <w:color w:val="auto"/>
        </w:rPr>
      </w:pPr>
    </w:p>
    <w:p>
      <w:pPr>
        <w:ind w:left="5"/>
        <w:spacing w:after="0"/>
        <w:tabs>
          <w:tab w:leader="none" w:pos="5985" w:val="left"/>
        </w:tabs>
        <w:rPr>
          <w:sz w:val="20"/>
          <w:szCs w:val="20"/>
          <w:color w:val="auto"/>
        </w:rPr>
      </w:pPr>
      <w:r>
        <w:rPr>
          <w:rFonts w:ascii="Courier New" w:cs="Courier New" w:eastAsia="Courier New" w:hAnsi="Courier New"/>
          <w:sz w:val="15"/>
          <w:szCs w:val="15"/>
          <w:color w:val="auto"/>
        </w:rPr>
        <w:t>- -----------------------------------------------------------</w:t>
      </w:r>
      <w:r>
        <w:rPr>
          <w:sz w:val="20"/>
          <w:szCs w:val="20"/>
          <w:color w:val="auto"/>
        </w:rPr>
        <w:tab/>
      </w:r>
      <w:r>
        <w:rPr>
          <w:rFonts w:ascii="Courier New" w:cs="Courier New" w:eastAsia="Courier New" w:hAnsi="Courier New"/>
          <w:sz w:val="15"/>
          <w:szCs w:val="15"/>
          <w:color w:val="auto"/>
        </w:rPr>
        <w:t>--------------------------------------------------------</w:t>
      </w:r>
    </w:p>
    <w:p>
      <w:pPr>
        <w:spacing w:after="0" w:line="185" w:lineRule="exact"/>
        <w:rPr>
          <w:sz w:val="24"/>
          <w:szCs w:val="24"/>
          <w:color w:val="auto"/>
        </w:rPr>
      </w:pPr>
    </w:p>
    <w:p>
      <w:pPr>
        <w:ind w:left="5"/>
        <w:spacing w:after="0"/>
        <w:tabs>
          <w:tab w:leader="none" w:pos="5985" w:val="left"/>
        </w:tabs>
        <w:rPr>
          <w:sz w:val="20"/>
          <w:szCs w:val="20"/>
          <w:color w:val="auto"/>
        </w:rPr>
      </w:pPr>
      <w:r>
        <w:rPr>
          <w:rFonts w:ascii="Courier New" w:cs="Courier New" w:eastAsia="Courier New" w:hAnsi="Courier New"/>
          <w:sz w:val="15"/>
          <w:szCs w:val="15"/>
          <w:color w:val="auto"/>
        </w:rPr>
        <w:t>- -----------------------------------------------------------</w:t>
      </w:r>
      <w:r>
        <w:rPr>
          <w:sz w:val="20"/>
          <w:szCs w:val="20"/>
          <w:color w:val="auto"/>
        </w:rPr>
        <w:tab/>
      </w:r>
      <w:r>
        <w:rPr>
          <w:rFonts w:ascii="Courier New" w:cs="Courier New" w:eastAsia="Courier New" w:hAnsi="Courier New"/>
          <w:sz w:val="15"/>
          <w:szCs w:val="15"/>
          <w:color w:val="auto"/>
        </w:rPr>
        <w:t>--------------------------------------------------------</w:t>
      </w:r>
    </w:p>
    <w:p>
      <w:pPr>
        <w:spacing w:after="0" w:line="185" w:lineRule="exact"/>
        <w:rPr>
          <w:sz w:val="24"/>
          <w:szCs w:val="24"/>
          <w:color w:val="auto"/>
        </w:rPr>
      </w:pPr>
    </w:p>
    <w:p>
      <w:pPr>
        <w:ind w:left="5"/>
        <w:spacing w:after="0"/>
        <w:tabs>
          <w:tab w:leader="none" w:pos="5985" w:val="left"/>
        </w:tabs>
        <w:rPr>
          <w:sz w:val="20"/>
          <w:szCs w:val="20"/>
          <w:color w:val="auto"/>
        </w:rPr>
      </w:pPr>
      <w:r>
        <w:rPr>
          <w:rFonts w:ascii="Courier New" w:cs="Courier New" w:eastAsia="Courier New" w:hAnsi="Courier New"/>
          <w:sz w:val="15"/>
          <w:szCs w:val="15"/>
          <w:color w:val="auto"/>
        </w:rPr>
        <w:t>- -----------------------------------------------------------</w:t>
      </w:r>
      <w:r>
        <w:rPr>
          <w:sz w:val="20"/>
          <w:szCs w:val="20"/>
          <w:color w:val="auto"/>
        </w:rPr>
        <w:tab/>
      </w:r>
      <w:r>
        <w:rPr>
          <w:rFonts w:ascii="Courier New" w:cs="Courier New" w:eastAsia="Courier New" w:hAnsi="Courier New"/>
          <w:sz w:val="15"/>
          <w:szCs w:val="15"/>
          <w:color w:val="auto"/>
        </w:rPr>
        <w:t>--------------------------------------------------------</w:t>
      </w:r>
    </w:p>
    <w:p>
      <w:pPr>
        <w:spacing w:after="0" w:line="362" w:lineRule="exact"/>
        <w:rPr>
          <w:sz w:val="24"/>
          <w:szCs w:val="24"/>
          <w:color w:val="auto"/>
        </w:rPr>
      </w:pPr>
    </w:p>
    <w:p>
      <w:pPr>
        <w:ind w:left="5"/>
        <w:spacing w:after="0"/>
        <w:rPr>
          <w:sz w:val="20"/>
          <w:szCs w:val="20"/>
          <w:color w:val="auto"/>
        </w:rPr>
      </w:pPr>
      <w:r>
        <w:rPr>
          <w:rFonts w:ascii="Courier New" w:cs="Courier New" w:eastAsia="Courier New" w:hAnsi="Courier New"/>
          <w:sz w:val="15"/>
          <w:szCs w:val="15"/>
          <w:color w:val="auto"/>
        </w:rPr>
        <w:t>Securities to be registered pursuant to Section 12(g) of the Act:</w:t>
      </w:r>
    </w:p>
    <w:p>
      <w:pPr>
        <w:spacing w:after="0" w:line="185" w:lineRule="exact"/>
        <w:rPr>
          <w:sz w:val="24"/>
          <w:szCs w:val="24"/>
          <w:color w:val="auto"/>
        </w:rPr>
      </w:pPr>
    </w:p>
    <w:p>
      <w:pPr>
        <w:ind w:left="1845"/>
        <w:spacing w:after="0"/>
        <w:rPr>
          <w:sz w:val="20"/>
          <w:szCs w:val="20"/>
          <w:color w:val="auto"/>
        </w:rPr>
      </w:pPr>
      <w:r>
        <w:rPr>
          <w:rFonts w:ascii="Courier New" w:cs="Courier New" w:eastAsia="Courier New" w:hAnsi="Courier New"/>
          <w:sz w:val="15"/>
          <w:szCs w:val="15"/>
          <w:color w:val="auto"/>
        </w:rPr>
        <w:t>Common Stock, par value $0.002 per share</w:t>
      </w:r>
    </w:p>
    <w:p>
      <w:pPr>
        <w:spacing w:after="0" w:line="8" w:lineRule="exact"/>
        <w:rPr>
          <w:sz w:val="24"/>
          <w:szCs w:val="24"/>
          <w:color w:val="auto"/>
        </w:rPr>
      </w:pPr>
    </w:p>
    <w:p>
      <w:pPr>
        <w:ind w:left="185" w:hanging="185"/>
        <w:spacing w:after="0"/>
        <w:tabs>
          <w:tab w:leader="none" w:pos="185" w:val="left"/>
        </w:tabs>
        <w:numPr>
          <w:ilvl w:val="0"/>
          <w:numId w:val="3"/>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7" w:lineRule="exact"/>
        <w:rPr>
          <w:rFonts w:ascii="Courier New" w:cs="Courier New" w:eastAsia="Courier New" w:hAnsi="Courier New"/>
          <w:sz w:val="15"/>
          <w:szCs w:val="15"/>
          <w:color w:val="auto"/>
        </w:rPr>
      </w:pPr>
    </w:p>
    <w:p>
      <w:pPr>
        <w:ind w:left="2945"/>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(Title of Class)</w:t>
      </w:r>
    </w:p>
    <w:p>
      <w:pPr>
        <w:spacing w:after="0" w:line="362" w:lineRule="exact"/>
        <w:rPr>
          <w:rFonts w:ascii="Courier New" w:cs="Courier New" w:eastAsia="Courier New" w:hAnsi="Courier New"/>
          <w:sz w:val="15"/>
          <w:szCs w:val="15"/>
          <w:color w:val="auto"/>
        </w:rPr>
      </w:pPr>
    </w:p>
    <w:p>
      <w:pPr>
        <w:ind w:left="185" w:hanging="185"/>
        <w:spacing w:after="0"/>
        <w:tabs>
          <w:tab w:leader="none" w:pos="185" w:val="left"/>
        </w:tabs>
        <w:numPr>
          <w:ilvl w:val="0"/>
          <w:numId w:val="3"/>
        </w:numPr>
        <w:rPr>
          <w:rFonts w:ascii="Courier New" w:cs="Courier New" w:eastAsia="Courier New" w:hAnsi="Courier New"/>
          <w:sz w:val="15"/>
          <w:szCs w:val="15"/>
          <w:color w:val="auto"/>
        </w:rPr>
      </w:pPr>
      <w:r>
        <w:rPr>
          <w:rFonts w:ascii="Courier New" w:cs="Courier New" w:eastAsia="Courier New" w:hAnsi="Courier New"/>
          <w:sz w:val="15"/>
          <w:szCs w:val="15"/>
          <w:color w:val="auto"/>
        </w:rPr>
        <w:t>--------------------------------------------------------------------------------</w:t>
      </w:r>
    </w:p>
    <w:p>
      <w:pPr>
        <w:spacing w:after="0" w:line="7" w:lineRule="exact"/>
        <w:rPr>
          <w:rFonts w:ascii="Courier New" w:cs="Courier New" w:eastAsia="Courier New" w:hAnsi="Courier New"/>
          <w:sz w:val="15"/>
          <w:szCs w:val="15"/>
          <w:color w:val="auto"/>
        </w:rPr>
      </w:pPr>
    </w:p>
    <w:p>
      <w:pPr>
        <w:ind w:left="2945"/>
        <w:spacing w:after="0"/>
        <w:rPr>
          <w:rFonts w:ascii="Courier New" w:cs="Courier New" w:eastAsia="Courier New" w:hAnsi="Courier New"/>
          <w:sz w:val="15"/>
          <w:szCs w:val="15"/>
          <w:color w:val="auto"/>
        </w:rPr>
      </w:pPr>
      <w:r>
        <w:rPr>
          <w:rFonts w:ascii="Courier New" w:cs="Courier New" w:eastAsia="Courier New" w:hAnsi="Courier New"/>
          <w:sz w:val="15"/>
          <w:szCs w:val="15"/>
          <w:color w:val="auto"/>
        </w:rPr>
        <w:t>(Title of Class)</w:t>
      </w:r>
    </w:p>
    <w:p>
      <w:pPr>
        <w:sectPr>
          <w:pgSz w:w="11900" w:h="16838" w:orient="portrait"/>
          <w:cols w:equalWidth="0" w:num="1">
            <w:col w:w="11525"/>
          </w:cols>
          <w:pgMar w:left="235" w:top="236" w:right="139" w:bottom="1440" w:gutter="0" w:footer="0" w:header="0"/>
          <w:type w:val="continuous"/>
        </w:sectPr>
      </w:pPr>
    </w:p>
    <w:bookmarkStart w:id="1" w:name="page2"/>
    <w:bookmarkEnd w:id="1"/>
    <w:p>
      <w:pPr>
        <w:ind w:left="285"/>
        <w:spacing w:after="0"/>
        <w:rPr>
          <w:sz w:val="20"/>
          <w:szCs w:val="20"/>
          <w:color w:val="auto"/>
        </w:rPr>
      </w:pPr>
      <w:r>
        <w:rPr>
          <w:rFonts w:ascii="Courier New" w:cs="Courier New" w:eastAsia="Courier New" w:hAnsi="Courier New"/>
          <w:sz w:val="15"/>
          <w:szCs w:val="15"/>
          <w:color w:val="auto"/>
        </w:rPr>
        <w:t>2</w:t>
      </w:r>
    </w:p>
    <w:p>
      <w:pPr>
        <w:spacing w:after="0" w:line="185"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ITEM 1. DESCRIPTION OF REGISTRANT'S SECURITIES TO BE REGISTERED.</w:t>
      </w:r>
    </w:p>
    <w:p>
      <w:pPr>
        <w:spacing w:after="0" w:line="185" w:lineRule="exact"/>
        <w:rPr>
          <w:sz w:val="20"/>
          <w:szCs w:val="20"/>
          <w:color w:val="auto"/>
        </w:rPr>
      </w:pPr>
    </w:p>
    <w:p>
      <w:pPr>
        <w:ind w:left="465" w:right="2839"/>
        <w:spacing w:after="0" w:line="250" w:lineRule="auto"/>
        <w:rPr>
          <w:sz w:val="20"/>
          <w:szCs w:val="20"/>
          <w:color w:val="auto"/>
        </w:rPr>
      </w:pPr>
      <w:r>
        <w:rPr>
          <w:rFonts w:ascii="Courier New" w:cs="Courier New" w:eastAsia="Courier New" w:hAnsi="Courier New"/>
          <w:sz w:val="15"/>
          <w:szCs w:val="15"/>
          <w:color w:val="auto"/>
        </w:rPr>
        <w:t>THE REGISTRANT IS REGISTERING SHARES OF COMMON STOCK, PAR VALUE $0.002 PER SHARE (THE "COMMON STOCK"), PURSUANT TO A REGISTRATION STATEMENT ON FORM S-1 (FILE NO. 333-33086) WHICH WAS FILED WITH THE SECURITIES AND EXCHANGE COMMISSION (THE "SEC") ON MARCH 23, 2000, AS AMENDED (THE "REGISTRATION STATEMENT"). INFORMATION WITH RESPECT TO THE COMMON STOCK IS INCORPORATED HEREIN BY REFERENCE TO THE SECTION CAPTIONED "DESCRIPTION OF CAPITAL STOCK-COMMON STOCK" IN THE PROSPECTUS FORMING A PART OF THE REGISTRATION STATEMENT, INCLUDING ANY PROSPECTUS RELATING THERETO FILED PURSUANT TO RULE 424(b) OF THE SECURITIES ACT OF 1933, AS AMENDED. SUCH REGISTRATION STATEMENT AND ALL AMENDMENTS TO THE REGISTRATION STATEMENT ARE HEREBY DEEMED TO BE INCORPORATED BY REFERENCE.</w:t>
      </w:r>
    </w:p>
    <w:p>
      <w:pPr>
        <w:spacing w:after="0" w:line="182" w:lineRule="exact"/>
        <w:rPr>
          <w:sz w:val="20"/>
          <w:szCs w:val="20"/>
          <w:color w:val="auto"/>
        </w:rPr>
      </w:pPr>
    </w:p>
    <w:p>
      <w:pPr>
        <w:ind w:left="5"/>
        <w:spacing w:after="0"/>
        <w:rPr>
          <w:sz w:val="20"/>
          <w:szCs w:val="20"/>
          <w:color w:val="auto"/>
        </w:rPr>
      </w:pPr>
      <w:r>
        <w:rPr>
          <w:rFonts w:ascii="Courier New" w:cs="Courier New" w:eastAsia="Courier New" w:hAnsi="Courier New"/>
          <w:sz w:val="15"/>
          <w:szCs w:val="15"/>
          <w:color w:val="auto"/>
        </w:rPr>
        <w:t>ITEM 2. EXHIBITS.</w:t>
      </w:r>
    </w:p>
    <w:p>
      <w:pPr>
        <w:spacing w:after="0" w:line="185" w:lineRule="exact"/>
        <w:rPr>
          <w:sz w:val="20"/>
          <w:szCs w:val="20"/>
          <w:color w:val="auto"/>
        </w:rPr>
      </w:pPr>
    </w:p>
    <w:tbl>
      <w:tblPr>
        <w:tblLayout w:type="fixed"/>
        <w:tblInd w:w="745" w:type="dxa"/>
        <w:tblCellMar>
          <w:top w:w="0" w:type="dxa"/>
          <w:left w:w="0" w:type="dxa"/>
          <w:bottom w:w="0" w:type="dxa"/>
          <w:right w:w="0" w:type="dxa"/>
        </w:tblCellMar>
      </w:tblPr>
      <w:tr>
        <w:trPr>
          <w:trHeight w:val="172"/>
        </w:trPr>
        <w:tc>
          <w:tcPr>
            <w:tcW w:w="740" w:type="dxa"/>
            <w:vAlign w:val="bottom"/>
          </w:tcPr>
          <w:p>
            <w:pPr>
              <w:spacing w:after="0"/>
              <w:rPr>
                <w:sz w:val="20"/>
                <w:szCs w:val="20"/>
                <w:color w:val="auto"/>
              </w:rPr>
            </w:pPr>
            <w:r>
              <w:rPr>
                <w:rFonts w:ascii="Courier New" w:cs="Courier New" w:eastAsia="Courier New" w:hAnsi="Courier New"/>
                <w:sz w:val="15"/>
                <w:szCs w:val="15"/>
                <w:color w:val="auto"/>
              </w:rPr>
              <w:t>3.1*</w:t>
            </w:r>
          </w:p>
        </w:tc>
        <w:tc>
          <w:tcPr>
            <w:tcW w:w="3220" w:type="dxa"/>
            <w:vAlign w:val="bottom"/>
          </w:tcPr>
          <w:p>
            <w:pPr>
              <w:ind w:left="180"/>
              <w:spacing w:after="0"/>
              <w:rPr>
                <w:sz w:val="20"/>
                <w:szCs w:val="20"/>
                <w:color w:val="auto"/>
              </w:rPr>
            </w:pPr>
            <w:r>
              <w:rPr>
                <w:rFonts w:ascii="Courier New" w:cs="Courier New" w:eastAsia="Courier New" w:hAnsi="Courier New"/>
                <w:sz w:val="15"/>
                <w:szCs w:val="15"/>
                <w:color w:val="auto"/>
              </w:rPr>
              <w:t>Memorandum of Association</w:t>
            </w:r>
          </w:p>
        </w:tc>
      </w:tr>
      <w:tr>
        <w:trPr>
          <w:trHeight w:val="355"/>
        </w:trPr>
        <w:tc>
          <w:tcPr>
            <w:tcW w:w="740" w:type="dxa"/>
            <w:vAlign w:val="bottom"/>
          </w:tcPr>
          <w:p>
            <w:pPr>
              <w:spacing w:after="0"/>
              <w:rPr>
                <w:sz w:val="20"/>
                <w:szCs w:val="20"/>
                <w:color w:val="auto"/>
              </w:rPr>
            </w:pPr>
            <w:r>
              <w:rPr>
                <w:rFonts w:ascii="Courier New" w:cs="Courier New" w:eastAsia="Courier New" w:hAnsi="Courier New"/>
                <w:sz w:val="15"/>
                <w:szCs w:val="15"/>
                <w:color w:val="auto"/>
              </w:rPr>
              <w:t>3.2**</w:t>
            </w:r>
          </w:p>
        </w:tc>
        <w:tc>
          <w:tcPr>
            <w:tcW w:w="3220" w:type="dxa"/>
            <w:vAlign w:val="bottom"/>
          </w:tcPr>
          <w:p>
            <w:pPr>
              <w:ind w:left="180"/>
              <w:spacing w:after="0"/>
              <w:rPr>
                <w:sz w:val="20"/>
                <w:szCs w:val="20"/>
                <w:color w:val="auto"/>
              </w:rPr>
            </w:pPr>
            <w:r>
              <w:rPr>
                <w:rFonts w:ascii="Courier New" w:cs="Courier New" w:eastAsia="Courier New" w:hAnsi="Courier New"/>
                <w:sz w:val="15"/>
                <w:szCs w:val="15"/>
                <w:color w:val="auto"/>
              </w:rPr>
              <w:t>Amended and Restated Bye-Laws</w:t>
            </w:r>
          </w:p>
        </w:tc>
      </w:tr>
      <w:tr>
        <w:trPr>
          <w:trHeight w:val="355"/>
        </w:trPr>
        <w:tc>
          <w:tcPr>
            <w:tcW w:w="740" w:type="dxa"/>
            <w:vAlign w:val="bottom"/>
          </w:tcPr>
          <w:p>
            <w:pPr>
              <w:spacing w:after="0"/>
              <w:rPr>
                <w:sz w:val="20"/>
                <w:szCs w:val="20"/>
                <w:color w:val="auto"/>
              </w:rPr>
            </w:pPr>
            <w:r>
              <w:rPr>
                <w:rFonts w:ascii="Courier New" w:cs="Courier New" w:eastAsia="Courier New" w:hAnsi="Courier New"/>
                <w:sz w:val="15"/>
                <w:szCs w:val="15"/>
                <w:color w:val="auto"/>
              </w:rPr>
              <w:t>4.1***</w:t>
            </w:r>
          </w:p>
        </w:tc>
        <w:tc>
          <w:tcPr>
            <w:tcW w:w="3220" w:type="dxa"/>
            <w:vAlign w:val="bottom"/>
          </w:tcPr>
          <w:p>
            <w:pPr>
              <w:ind w:left="180"/>
              <w:spacing w:after="0"/>
              <w:rPr>
                <w:sz w:val="20"/>
                <w:szCs w:val="20"/>
                <w:color w:val="auto"/>
              </w:rPr>
            </w:pPr>
            <w:r>
              <w:rPr>
                <w:rFonts w:ascii="Courier New" w:cs="Courier New" w:eastAsia="Courier New" w:hAnsi="Courier New"/>
                <w:sz w:val="15"/>
                <w:szCs w:val="15"/>
                <w:color w:val="auto"/>
              </w:rPr>
              <w:t>Specimen Common Stock Certificate</w:t>
            </w:r>
          </w:p>
        </w:tc>
      </w:tr>
    </w:tbl>
    <w:p>
      <w:pPr>
        <w:spacing w:after="0" w:line="360" w:lineRule="exact"/>
        <w:rPr>
          <w:sz w:val="20"/>
          <w:szCs w:val="20"/>
          <w:color w:val="auto"/>
        </w:rPr>
      </w:pPr>
    </w:p>
    <w:p>
      <w:pPr>
        <w:ind w:left="5" w:right="2839" w:hanging="5"/>
        <w:spacing w:after="0" w:line="252" w:lineRule="auto"/>
        <w:tabs>
          <w:tab w:leader="none" w:pos="467" w:val="left"/>
        </w:tabs>
        <w:numPr>
          <w:ilvl w:val="0"/>
          <w:numId w:val="4"/>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Incorporated by reference from Exhibit 3.1 to the Registrant's Registration Statement on Form S-1 (Registration No. 333-33086) filed with the SEC on March 23, 2000.</w:t>
      </w:r>
    </w:p>
    <w:p>
      <w:pPr>
        <w:spacing w:after="0" w:line="175" w:lineRule="exact"/>
        <w:rPr>
          <w:sz w:val="20"/>
          <w:szCs w:val="20"/>
          <w:color w:val="auto"/>
        </w:rPr>
      </w:pPr>
    </w:p>
    <w:p>
      <w:pPr>
        <w:ind w:left="5" w:right="3219" w:hanging="5"/>
        <w:spacing w:after="0" w:line="252" w:lineRule="auto"/>
        <w:tabs>
          <w:tab w:leader="none" w:pos="467" w:val="left"/>
        </w:tabs>
        <w:numPr>
          <w:ilvl w:val="0"/>
          <w:numId w:val="5"/>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Incorporated by reference from Exhibit 3.2 to Amendment No. 4 to the Registrant's Registration Statement on Form S-1 (Registration No. 333-33086) filed with the SEC on June 8, 2000.</w:t>
      </w:r>
    </w:p>
    <w:p>
      <w:pPr>
        <w:spacing w:after="0" w:line="174" w:lineRule="exact"/>
        <w:rPr>
          <w:rFonts w:ascii="Courier New" w:cs="Courier New" w:eastAsia="Courier New" w:hAnsi="Courier New"/>
          <w:sz w:val="15"/>
          <w:szCs w:val="15"/>
          <w:color w:val="auto"/>
        </w:rPr>
      </w:pPr>
    </w:p>
    <w:p>
      <w:pPr>
        <w:ind w:left="5" w:right="3219" w:hanging="5"/>
        <w:spacing w:after="0" w:line="252" w:lineRule="auto"/>
        <w:tabs>
          <w:tab w:leader="none" w:pos="467" w:val="left"/>
        </w:tabs>
        <w:numPr>
          <w:ilvl w:val="0"/>
          <w:numId w:val="6"/>
        </w:numPr>
        <w:rPr>
          <w:rFonts w:ascii="Courier New" w:cs="Courier New" w:eastAsia="Courier New" w:hAnsi="Courier New"/>
          <w:sz w:val="15"/>
          <w:szCs w:val="15"/>
          <w:color w:val="auto"/>
        </w:rPr>
      </w:pPr>
      <w:r>
        <w:rPr>
          <w:rFonts w:ascii="Courier New" w:cs="Courier New" w:eastAsia="Courier New" w:hAnsi="Courier New"/>
          <w:sz w:val="15"/>
          <w:szCs w:val="15"/>
          <w:color w:val="auto"/>
        </w:rPr>
        <w:t>Incorporated by reference from Exhibit 4.1 to Amendment No. 1 to the Registrant's Registration Statement on Form S-1 (Registration No. 333-33086) filed with the SEC on May 5, 2000.</w:t>
      </w:r>
    </w:p>
    <w:p>
      <w:pPr>
        <w:spacing w:after="0" w:line="175" w:lineRule="exact"/>
        <w:rPr>
          <w:sz w:val="20"/>
          <w:szCs w:val="20"/>
          <w:color w:val="auto"/>
        </w:rPr>
      </w:pPr>
    </w:p>
    <w:p>
      <w:pPr>
        <w:ind w:left="3605"/>
        <w:spacing w:after="0"/>
        <w:rPr>
          <w:sz w:val="20"/>
          <w:szCs w:val="20"/>
          <w:color w:val="auto"/>
        </w:rPr>
      </w:pPr>
      <w:r>
        <w:rPr>
          <w:rFonts w:ascii="Courier New" w:cs="Courier New" w:eastAsia="Courier New" w:hAnsi="Courier New"/>
          <w:sz w:val="15"/>
          <w:szCs w:val="15"/>
          <w:color w:val="auto"/>
        </w:rPr>
        <w:t>2</w:t>
      </w:r>
    </w:p>
    <w:p>
      <w:pPr>
        <w:sectPr>
          <w:pgSz w:w="11900" w:h="16838" w:orient="portrait"/>
          <w:cols w:equalWidth="0" w:num="1">
            <w:col w:w="10225"/>
          </w:cols>
          <w:pgMar w:left="235" w:top="295" w:right="1440" w:bottom="1440" w:gutter="0" w:footer="0" w:header="0"/>
        </w:sectPr>
      </w:pPr>
    </w:p>
    <w:bookmarkStart w:id="2" w:name="page3"/>
    <w:bookmarkEnd w:id="2"/>
    <w:p>
      <w:pPr>
        <w:ind w:left="280"/>
        <w:spacing w:after="0"/>
        <w:rPr>
          <w:sz w:val="20"/>
          <w:szCs w:val="20"/>
          <w:color w:val="auto"/>
        </w:rPr>
      </w:pPr>
      <w:r>
        <w:rPr>
          <w:rFonts w:ascii="Courier New" w:cs="Courier New" w:eastAsia="Courier New" w:hAnsi="Courier New"/>
          <w:sz w:val="15"/>
          <w:szCs w:val="15"/>
          <w:color w:val="auto"/>
        </w:rPr>
        <w:t>3</w:t>
      </w:r>
    </w:p>
    <w:p>
      <w:pPr>
        <w:spacing w:after="0" w:line="185" w:lineRule="exact"/>
        <w:rPr>
          <w:sz w:val="20"/>
          <w:szCs w:val="20"/>
          <w:color w:val="auto"/>
        </w:rPr>
      </w:pPr>
    </w:p>
    <w:p>
      <w:pPr>
        <w:jc w:val="center"/>
        <w:ind w:right="2759"/>
        <w:spacing w:after="0"/>
        <w:rPr>
          <w:sz w:val="20"/>
          <w:szCs w:val="20"/>
          <w:color w:val="auto"/>
        </w:rPr>
      </w:pPr>
      <w:r>
        <w:rPr>
          <w:rFonts w:ascii="Courier New" w:cs="Courier New" w:eastAsia="Courier New" w:hAnsi="Courier New"/>
          <w:sz w:val="15"/>
          <w:szCs w:val="15"/>
          <w:color w:val="auto"/>
        </w:rPr>
        <w:t>SIGNATURE</w:t>
      </w:r>
    </w:p>
    <w:p>
      <w:pPr>
        <w:spacing w:after="0" w:line="185" w:lineRule="exact"/>
        <w:rPr>
          <w:sz w:val="20"/>
          <w:szCs w:val="20"/>
          <w:color w:val="auto"/>
        </w:rPr>
      </w:pPr>
    </w:p>
    <w:p>
      <w:pPr>
        <w:ind w:right="2839" w:firstLine="461"/>
        <w:spacing w:after="0" w:line="252" w:lineRule="auto"/>
        <w:rPr>
          <w:sz w:val="20"/>
          <w:szCs w:val="20"/>
          <w:color w:val="auto"/>
        </w:rPr>
      </w:pPr>
      <w:r>
        <w:rPr>
          <w:rFonts w:ascii="Courier New" w:cs="Courier New" w:eastAsia="Courier New" w:hAnsi="Courier New"/>
          <w:sz w:val="15"/>
          <w:szCs w:val="15"/>
          <w:color w:val="auto"/>
        </w:rPr>
        <w:t>Pursuant to the requirements of Section 12 of the Securities Exchange Act of 1934, the registrant has duly caused this registration statement to be signed on its behalf by the undersigned, thereto duly authorized.</w:t>
      </w:r>
    </w:p>
    <w:p>
      <w:pPr>
        <w:sectPr>
          <w:pgSz w:w="11900" w:h="16838" w:orient="portrait"/>
          <w:cols w:equalWidth="0" w:num="1">
            <w:col w:w="10219"/>
          </w:cols>
          <w:pgMar w:left="240" w:top="295" w:right="1440" w:bottom="1440" w:gutter="0" w:footer="0" w:header="0"/>
        </w:sectPr>
      </w:pPr>
    </w:p>
    <w:p>
      <w:pPr>
        <w:spacing w:after="0" w:line="17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Date:</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June 17, 2000</w:t>
      </w:r>
    </w:p>
    <w:p>
      <w:pPr>
        <w:spacing w:after="0" w:line="20" w:lineRule="exact"/>
        <w:rPr>
          <w:sz w:val="20"/>
          <w:szCs w:val="20"/>
          <w:color w:val="auto"/>
        </w:rPr>
      </w:pPr>
      <w:r>
        <w:rPr>
          <w:sz w:val="20"/>
          <w:szCs w:val="20"/>
          <w:color w:val="auto"/>
        </w:rPr>
        <w:br w:type="column"/>
      </w:r>
    </w:p>
    <w:p>
      <w:pPr>
        <w:spacing w:after="0" w:line="155" w:lineRule="exact"/>
        <w:rPr>
          <w:sz w:val="20"/>
          <w:szCs w:val="20"/>
          <w:color w:val="auto"/>
        </w:rPr>
      </w:pPr>
    </w:p>
    <w:p>
      <w:pPr>
        <w:spacing w:after="0"/>
        <w:rPr>
          <w:sz w:val="20"/>
          <w:szCs w:val="20"/>
          <w:color w:val="auto"/>
        </w:rPr>
      </w:pPr>
      <w:r>
        <w:rPr>
          <w:rFonts w:ascii="Courier New" w:cs="Courier New" w:eastAsia="Courier New" w:hAnsi="Courier New"/>
          <w:sz w:val="15"/>
          <w:szCs w:val="15"/>
          <w:color w:val="auto"/>
        </w:rPr>
        <w:t>MARVELL TECHNOLOGY GROUP LTD.</w:t>
      </w:r>
    </w:p>
    <w:p>
      <w:pPr>
        <w:spacing w:after="0" w:line="200" w:lineRule="exact"/>
        <w:rPr>
          <w:sz w:val="20"/>
          <w:szCs w:val="20"/>
          <w:color w:val="auto"/>
        </w:rPr>
      </w:pPr>
    </w:p>
    <w:p>
      <w:pPr>
        <w:sectPr>
          <w:pgSz w:w="11900" w:h="16838" w:orient="portrait"/>
          <w:cols w:equalWidth="0" w:num="3">
            <w:col w:w="460" w:space="180"/>
            <w:col w:w="2240" w:space="720"/>
            <w:col w:w="6619"/>
          </w:cols>
          <w:pgMar w:left="240" w:top="295" w:right="1440" w:bottom="1440" w:gutter="0" w:footer="0" w:header="0"/>
          <w:type w:val="continuous"/>
        </w:sectPr>
      </w:pPr>
    </w:p>
    <w:p>
      <w:pPr>
        <w:spacing w:after="0" w:line="162"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By: /s/ Sehat Sutardja</w:t>
      </w:r>
    </w:p>
    <w:p>
      <w:pPr>
        <w:spacing w:after="0" w:line="8" w:lineRule="exact"/>
        <w:rPr>
          <w:sz w:val="20"/>
          <w:szCs w:val="20"/>
          <w:color w:val="auto"/>
        </w:rPr>
      </w:pPr>
    </w:p>
    <w:p>
      <w:pPr>
        <w:ind w:left="3960"/>
        <w:spacing w:after="0"/>
        <w:rPr>
          <w:sz w:val="20"/>
          <w:szCs w:val="20"/>
          <w:color w:val="auto"/>
        </w:rPr>
      </w:pPr>
      <w:r>
        <w:rPr>
          <w:rFonts w:ascii="Courier New" w:cs="Courier New" w:eastAsia="Courier New" w:hAnsi="Courier New"/>
          <w:sz w:val="15"/>
          <w:szCs w:val="15"/>
          <w:color w:val="auto"/>
        </w:rPr>
        <w:t>-------------------------------------</w:t>
      </w:r>
    </w:p>
    <w:p>
      <w:pPr>
        <w:spacing w:after="0" w:line="8" w:lineRule="exact"/>
        <w:rPr>
          <w:sz w:val="20"/>
          <w:szCs w:val="20"/>
          <w:color w:val="auto"/>
        </w:rPr>
      </w:pPr>
    </w:p>
    <w:p>
      <w:pPr>
        <w:ind w:left="3960"/>
        <w:spacing w:after="0"/>
        <w:rPr>
          <w:sz w:val="20"/>
          <w:szCs w:val="20"/>
          <w:color w:val="auto"/>
        </w:rPr>
      </w:pPr>
      <w:r>
        <w:rPr>
          <w:rFonts w:ascii="Courier New" w:cs="Courier New" w:eastAsia="Courier New" w:hAnsi="Courier New"/>
          <w:sz w:val="15"/>
          <w:szCs w:val="15"/>
          <w:color w:val="auto"/>
        </w:rPr>
        <w:t>Sehat Sutardja</w:t>
      </w:r>
    </w:p>
    <w:p>
      <w:pPr>
        <w:spacing w:after="0" w:line="8" w:lineRule="exact"/>
        <w:rPr>
          <w:sz w:val="20"/>
          <w:szCs w:val="20"/>
          <w:color w:val="auto"/>
        </w:rPr>
      </w:pPr>
    </w:p>
    <w:p>
      <w:pPr>
        <w:ind w:left="3960"/>
        <w:spacing w:after="0"/>
        <w:rPr>
          <w:sz w:val="20"/>
          <w:szCs w:val="20"/>
          <w:color w:val="auto"/>
        </w:rPr>
      </w:pPr>
      <w:r>
        <w:rPr>
          <w:rFonts w:ascii="Courier New" w:cs="Courier New" w:eastAsia="Courier New" w:hAnsi="Courier New"/>
          <w:sz w:val="15"/>
          <w:szCs w:val="15"/>
          <w:color w:val="auto"/>
        </w:rPr>
        <w:t>Chief Executive Officer and President</w:t>
      </w:r>
    </w:p>
    <w:p>
      <w:pPr>
        <w:spacing w:after="0" w:line="362" w:lineRule="exact"/>
        <w:rPr>
          <w:sz w:val="20"/>
          <w:szCs w:val="20"/>
          <w:color w:val="auto"/>
        </w:rPr>
      </w:pPr>
    </w:p>
    <w:p>
      <w:pPr>
        <w:ind w:left="3600"/>
        <w:spacing w:after="0"/>
        <w:rPr>
          <w:sz w:val="20"/>
          <w:szCs w:val="20"/>
          <w:color w:val="auto"/>
        </w:rPr>
      </w:pPr>
      <w:r>
        <w:rPr>
          <w:rFonts w:ascii="Courier New" w:cs="Courier New" w:eastAsia="Courier New" w:hAnsi="Courier New"/>
          <w:sz w:val="15"/>
          <w:szCs w:val="15"/>
          <w:color w:val="auto"/>
        </w:rPr>
        <w:t>3</w:t>
      </w:r>
    </w:p>
    <w:sectPr>
      <w:pgSz w:w="11900" w:h="16838" w:orient="portrait"/>
      <w:cols w:equalWidth="0" w:num="1">
        <w:col w:w="10219"/>
      </w:cols>
      <w:pgMar w:left="240" w:top="295"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
      <w:numFmt w:val="bullet"/>
      <w:start w:val="1"/>
    </w:lvl>
  </w:abstractNum>
  <w:abstractNum w:abstractNumId="2">
    <w:nsid w:val="238E1F29"/>
    <w:multiLevelType w:val="hybridMultilevel"/>
    <w:lvl w:ilvl="0">
      <w:lvlJc w:val="left"/>
      <w:lvlText w:val="-"/>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
      <w:numFmt w:val="bullet"/>
      <w:start w:val="1"/>
    </w:lvl>
  </w:abstractNum>
  <w:abstractNum w:abstractNumId="5">
    <w:nsid w:val="507ED7AB"/>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2019-12-14T20:26:43Z</dcterms:created>
  <dcterms:modified xsi:type="dcterms:W3CDTF">2019-12-14T20:26:43Z</dcterms:modified>
</cp:coreProperties>
</file>