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7" w:lineRule="exact"/>
        <w:rPr>
          <w:sz w:val="24"/>
          <w:szCs w:val="24"/>
          <w:color w:val="auto"/>
        </w:rPr>
      </w:pPr>
    </w:p>
    <w:p>
      <w:pPr>
        <w:ind w:right="1879"/>
        <w:spacing w:after="0" w:line="268" w:lineRule="auto"/>
        <w:rPr>
          <w:sz w:val="20"/>
          <w:szCs w:val="20"/>
          <w:color w:val="auto"/>
        </w:rPr>
      </w:pPr>
      <w:r>
        <w:rPr>
          <w:rFonts w:ascii="Courier New" w:cs="Courier New" w:eastAsia="Courier New" w:hAnsi="Courier New"/>
          <w:sz w:val="16"/>
          <w:szCs w:val="16"/>
          <w:color w:val="auto"/>
        </w:rPr>
        <w:t>=============================================================================== As filed with the Securities and Exchange Commission on June 26, 2000</w:t>
      </w:r>
    </w:p>
    <w:p>
      <w:pPr>
        <w:ind w:left="5700"/>
        <w:spacing w:after="0"/>
        <w:rPr>
          <w:sz w:val="20"/>
          <w:szCs w:val="20"/>
          <w:color w:val="auto"/>
        </w:rPr>
      </w:pPr>
      <w:r>
        <w:rPr>
          <w:rFonts w:ascii="Courier New" w:cs="Courier New" w:eastAsia="Courier New" w:hAnsi="Courier New"/>
          <w:sz w:val="16"/>
          <w:szCs w:val="16"/>
          <w:color w:val="auto"/>
        </w:rPr>
        <w:t>Registration No. 333-_____</w:t>
      </w:r>
    </w:p>
    <w:p>
      <w:pPr>
        <w:spacing w:after="0" w:line="218"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ind w:left="3800"/>
        <w:spacing w:after="0" w:line="238" w:lineRule="auto"/>
        <w:rPr>
          <w:sz w:val="20"/>
          <w:szCs w:val="20"/>
          <w:color w:val="auto"/>
        </w:rPr>
      </w:pPr>
      <w:r>
        <w:rPr>
          <w:rFonts w:ascii="Courier New" w:cs="Courier New" w:eastAsia="Courier New" w:hAnsi="Courier New"/>
          <w:sz w:val="18"/>
          <w:szCs w:val="18"/>
          <w:color w:val="auto"/>
        </w:rPr>
        <w:t>FORM S-8</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REGISTRATION STATEMENT</w:t>
      </w:r>
    </w:p>
    <w:p>
      <w:pPr>
        <w:jc w:val="center"/>
        <w:ind w:right="1779"/>
        <w:spacing w:after="0" w:line="238" w:lineRule="auto"/>
        <w:rPr>
          <w:sz w:val="20"/>
          <w:szCs w:val="20"/>
          <w:color w:val="auto"/>
        </w:rPr>
      </w:pPr>
      <w:r>
        <w:rPr>
          <w:rFonts w:ascii="Courier New" w:cs="Courier New" w:eastAsia="Courier New" w:hAnsi="Courier New"/>
          <w:sz w:val="18"/>
          <w:szCs w:val="18"/>
          <w:color w:val="auto"/>
        </w:rPr>
        <w:t>UNDER THE SECURITIES ACT OF 1933</w:t>
      </w:r>
    </w:p>
    <w:p>
      <w:pPr>
        <w:spacing w:after="0" w:line="202" w:lineRule="exact"/>
        <w:rPr>
          <w:sz w:val="24"/>
          <w:szCs w:val="24"/>
          <w:color w:val="auto"/>
        </w:rPr>
      </w:pPr>
    </w:p>
    <w:p>
      <w:pPr>
        <w:jc w:val="center"/>
        <w:ind w:right="1659"/>
        <w:spacing w:after="0"/>
        <w:rPr>
          <w:sz w:val="20"/>
          <w:szCs w:val="20"/>
          <w:color w:val="auto"/>
        </w:rPr>
      </w:pPr>
      <w:r>
        <w:rPr>
          <w:rFonts w:ascii="Courier New" w:cs="Courier New" w:eastAsia="Courier New" w:hAnsi="Courier New"/>
          <w:sz w:val="18"/>
          <w:szCs w:val="18"/>
          <w:color w:val="auto"/>
        </w:rPr>
        <w:t>-------------------------</w:t>
      </w:r>
    </w:p>
    <w:p>
      <w:pPr>
        <w:jc w:val="center"/>
        <w:ind w:right="1659"/>
        <w:spacing w:after="0" w:line="238" w:lineRule="auto"/>
        <w:rPr>
          <w:sz w:val="20"/>
          <w:szCs w:val="20"/>
          <w:color w:val="auto"/>
        </w:rPr>
      </w:pPr>
      <w:r>
        <w:rPr>
          <w:rFonts w:ascii="Courier New" w:cs="Courier New" w:eastAsia="Courier New" w:hAnsi="Courier New"/>
          <w:sz w:val="18"/>
          <w:szCs w:val="18"/>
          <w:color w:val="auto"/>
        </w:rPr>
        <w:t>MARVELL TECHNOLOGY GROUP LTD.</w:t>
      </w:r>
    </w:p>
    <w:p>
      <w:pPr>
        <w:jc w:val="center"/>
        <w:ind w:right="1779"/>
        <w:spacing w:after="0"/>
        <w:rPr>
          <w:sz w:val="20"/>
          <w:szCs w:val="20"/>
          <w:color w:val="auto"/>
        </w:rPr>
      </w:pPr>
      <w:r>
        <w:rPr>
          <w:rFonts w:ascii="Courier New" w:cs="Courier New" w:eastAsia="Courier New" w:hAnsi="Courier New"/>
          <w:sz w:val="18"/>
          <w:szCs w:val="18"/>
          <w:color w:val="auto"/>
        </w:rPr>
        <w:t>(Exact name of Registrant as Specified in Its Charter)</w:t>
      </w:r>
    </w:p>
    <w:p>
      <w:pPr>
        <w:sectPr>
          <w:pgSz w:w="11900" w:h="16838" w:orient="portrait"/>
          <w:cols w:equalWidth="0" w:num="1">
            <w:col w:w="10219"/>
          </w:cols>
          <w:pgMar w:left="240" w:top="244" w:right="1440" w:bottom="635"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5" w:lineRule="exact"/>
        <w:rPr>
          <w:sz w:val="24"/>
          <w:szCs w:val="24"/>
          <w:color w:val="auto"/>
        </w:rPr>
      </w:pPr>
    </w:p>
    <w:p>
      <w:pPr>
        <w:ind w:left="1160"/>
        <w:spacing w:after="0"/>
        <w:rPr>
          <w:sz w:val="20"/>
          <w:szCs w:val="20"/>
          <w:color w:val="auto"/>
        </w:rPr>
      </w:pPr>
      <w:r>
        <w:rPr>
          <w:rFonts w:ascii="Courier New" w:cs="Courier New" w:eastAsia="Courier New" w:hAnsi="Courier New"/>
          <w:sz w:val="18"/>
          <w:szCs w:val="18"/>
          <w:color w:val="auto"/>
        </w:rPr>
        <w:t>BERMUDA</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(State or Other Jurisdiction of</w:t>
      </w:r>
    </w:p>
    <w:p>
      <w:pPr>
        <w:spacing w:after="0" w:line="1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5" w:lineRule="exact"/>
        <w:rPr>
          <w:sz w:val="24"/>
          <w:szCs w:val="24"/>
          <w:color w:val="auto"/>
        </w:rPr>
      </w:pPr>
    </w:p>
    <w:p>
      <w:pPr>
        <w:ind w:left="420"/>
        <w:spacing w:after="0"/>
        <w:rPr>
          <w:sz w:val="20"/>
          <w:szCs w:val="20"/>
          <w:color w:val="auto"/>
        </w:rPr>
      </w:pPr>
      <w:r>
        <w:rPr>
          <w:rFonts w:ascii="Courier New" w:cs="Courier New" w:eastAsia="Courier New" w:hAnsi="Courier New"/>
          <w:sz w:val="18"/>
          <w:szCs w:val="18"/>
          <w:color w:val="auto"/>
        </w:rPr>
        <w:t>77-0481679</w:t>
      </w:r>
    </w:p>
    <w:p>
      <w:pPr>
        <w:ind w:left="120"/>
        <w:spacing w:after="0" w:line="238" w:lineRule="auto"/>
        <w:rPr>
          <w:sz w:val="20"/>
          <w:szCs w:val="20"/>
          <w:color w:val="auto"/>
        </w:rPr>
      </w:pPr>
      <w:r>
        <w:rPr>
          <w:rFonts w:ascii="Courier New" w:cs="Courier New" w:eastAsia="Courier New" w:hAnsi="Courier New"/>
          <w:sz w:val="18"/>
          <w:szCs w:val="18"/>
          <w:color w:val="auto"/>
        </w:rPr>
        <w:t>(I.R.S. Employer</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Identification No.)</w:t>
      </w:r>
    </w:p>
    <w:p>
      <w:pPr>
        <w:spacing w:after="0" w:line="216" w:lineRule="exact"/>
        <w:rPr>
          <w:sz w:val="24"/>
          <w:szCs w:val="24"/>
          <w:color w:val="auto"/>
        </w:rPr>
      </w:pPr>
    </w:p>
    <w:p>
      <w:pPr>
        <w:sectPr>
          <w:pgSz w:w="11900" w:h="16838" w:orient="portrait"/>
          <w:cols w:equalWidth="0" w:num="2">
            <w:col w:w="5180" w:space="720"/>
            <w:col w:w="4319"/>
          </w:cols>
          <w:pgMar w:left="240" w:top="244" w:right="1440" w:bottom="635" w:gutter="0" w:footer="0" w:header="0"/>
          <w:type w:val="continuous"/>
        </w:sectPr>
      </w:pPr>
    </w:p>
    <w:p>
      <w:pPr>
        <w:spacing w:after="0" w:line="204"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ind w:left="3480"/>
        <w:spacing w:after="0" w:line="238" w:lineRule="auto"/>
        <w:rPr>
          <w:sz w:val="20"/>
          <w:szCs w:val="20"/>
          <w:color w:val="auto"/>
        </w:rPr>
      </w:pPr>
      <w:r>
        <w:rPr>
          <w:rFonts w:ascii="Courier New" w:cs="Courier New" w:eastAsia="Courier New" w:hAnsi="Courier New"/>
          <w:sz w:val="18"/>
          <w:szCs w:val="18"/>
          <w:color w:val="auto"/>
        </w:rPr>
        <w:t>RICHMOND HOUSE,</w:t>
      </w:r>
    </w:p>
    <w:p>
      <w:pPr>
        <w:ind w:left="3800"/>
        <w:spacing w:after="0"/>
        <w:rPr>
          <w:sz w:val="20"/>
          <w:szCs w:val="20"/>
          <w:color w:val="auto"/>
        </w:rPr>
      </w:pPr>
      <w:r>
        <w:rPr>
          <w:rFonts w:ascii="Courier New" w:cs="Courier New" w:eastAsia="Courier New" w:hAnsi="Courier New"/>
          <w:sz w:val="18"/>
          <w:szCs w:val="18"/>
          <w:color w:val="auto"/>
        </w:rPr>
        <w:t>3RD FLOOR</w:t>
      </w:r>
    </w:p>
    <w:p>
      <w:pPr>
        <w:ind w:left="3160"/>
        <w:spacing w:after="0" w:line="237" w:lineRule="auto"/>
        <w:rPr>
          <w:sz w:val="20"/>
          <w:szCs w:val="20"/>
          <w:color w:val="auto"/>
        </w:rPr>
      </w:pPr>
      <w:r>
        <w:rPr>
          <w:rFonts w:ascii="Courier New" w:cs="Courier New" w:eastAsia="Courier New" w:hAnsi="Courier New"/>
          <w:sz w:val="18"/>
          <w:szCs w:val="18"/>
          <w:color w:val="auto"/>
        </w:rPr>
        <w:t>12 PAR LA VILLE ROAD</w:t>
      </w:r>
    </w:p>
    <w:p>
      <w:pPr>
        <w:ind w:left="3480"/>
        <w:spacing w:after="0" w:line="238" w:lineRule="auto"/>
        <w:rPr>
          <w:sz w:val="20"/>
          <w:szCs w:val="20"/>
          <w:color w:val="auto"/>
        </w:rPr>
      </w:pPr>
      <w:r>
        <w:rPr>
          <w:rFonts w:ascii="Courier New" w:cs="Courier New" w:eastAsia="Courier New" w:hAnsi="Courier New"/>
          <w:sz w:val="18"/>
          <w:szCs w:val="18"/>
          <w:color w:val="auto"/>
        </w:rPr>
        <w:t>HAMILTON, HM DX</w:t>
      </w:r>
    </w:p>
    <w:p>
      <w:pPr>
        <w:ind w:left="3900"/>
        <w:spacing w:after="0"/>
        <w:rPr>
          <w:sz w:val="20"/>
          <w:szCs w:val="20"/>
          <w:color w:val="auto"/>
        </w:rPr>
      </w:pPr>
      <w:r>
        <w:rPr>
          <w:rFonts w:ascii="Courier New" w:cs="Courier New" w:eastAsia="Courier New" w:hAnsi="Courier New"/>
          <w:sz w:val="18"/>
          <w:szCs w:val="18"/>
          <w:color w:val="auto"/>
        </w:rPr>
        <w:t>BERMUDA</w:t>
      </w:r>
    </w:p>
    <w:p>
      <w:pPr>
        <w:ind w:left="3480"/>
        <w:spacing w:after="0" w:line="237" w:lineRule="auto"/>
        <w:rPr>
          <w:sz w:val="20"/>
          <w:szCs w:val="20"/>
          <w:color w:val="auto"/>
        </w:rPr>
      </w:pPr>
      <w:r>
        <w:rPr>
          <w:rFonts w:ascii="Courier New" w:cs="Courier New" w:eastAsia="Courier New" w:hAnsi="Courier New"/>
          <w:sz w:val="18"/>
          <w:szCs w:val="18"/>
          <w:color w:val="auto"/>
        </w:rPr>
        <w:t>(441) 296-6395</w:t>
      </w:r>
    </w:p>
    <w:p>
      <w:pPr>
        <w:ind w:left="1580"/>
        <w:spacing w:after="0"/>
        <w:rPr>
          <w:sz w:val="20"/>
          <w:szCs w:val="20"/>
          <w:color w:val="auto"/>
        </w:rPr>
      </w:pPr>
      <w:r>
        <w:rPr>
          <w:rFonts w:ascii="Courier New" w:cs="Courier New" w:eastAsia="Courier New" w:hAnsi="Courier New"/>
          <w:sz w:val="18"/>
          <w:szCs w:val="18"/>
          <w:color w:val="auto"/>
        </w:rPr>
        <w:t>(Address, including Zip Code, and Telephone Number,</w:t>
      </w:r>
    </w:p>
    <w:p>
      <w:pPr>
        <w:ind w:left="860"/>
        <w:spacing w:after="0" w:line="237" w:lineRule="auto"/>
        <w:rPr>
          <w:sz w:val="20"/>
          <w:szCs w:val="20"/>
          <w:color w:val="auto"/>
        </w:rPr>
      </w:pPr>
      <w:r>
        <w:rPr>
          <w:rFonts w:ascii="Courier New" w:cs="Courier New" w:eastAsia="Courier New" w:hAnsi="Courier New"/>
          <w:sz w:val="18"/>
          <w:szCs w:val="18"/>
          <w:color w:val="auto"/>
        </w:rPr>
        <w:t>including Area Code, of Registrant's Principal Executive Offices)</w:t>
      </w:r>
    </w:p>
    <w:p>
      <w:pPr>
        <w:spacing w:after="0" w:line="202"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ind w:left="2740"/>
        <w:spacing w:after="0" w:line="238" w:lineRule="auto"/>
        <w:rPr>
          <w:sz w:val="20"/>
          <w:szCs w:val="20"/>
          <w:color w:val="auto"/>
        </w:rPr>
      </w:pPr>
      <w:r>
        <w:rPr>
          <w:rFonts w:ascii="Courier New" w:cs="Courier New" w:eastAsia="Courier New" w:hAnsi="Courier New"/>
          <w:sz w:val="18"/>
          <w:szCs w:val="18"/>
          <w:color w:val="auto"/>
        </w:rPr>
        <w:t>MARVELL TECHNOLOGY GROUP LTD.</w:t>
      </w:r>
    </w:p>
    <w:p>
      <w:pPr>
        <w:ind w:left="2540"/>
        <w:spacing w:after="0"/>
        <w:rPr>
          <w:sz w:val="20"/>
          <w:szCs w:val="20"/>
          <w:color w:val="auto"/>
        </w:rPr>
      </w:pPr>
      <w:r>
        <w:rPr>
          <w:rFonts w:ascii="Courier New" w:cs="Courier New" w:eastAsia="Courier New" w:hAnsi="Courier New"/>
          <w:sz w:val="18"/>
          <w:szCs w:val="18"/>
          <w:color w:val="auto"/>
        </w:rPr>
        <w:t>2000 EMPLOYEE STOCK PURCHASE PLAN</w:t>
      </w:r>
    </w:p>
    <w:p>
      <w:pPr>
        <w:ind w:left="3160"/>
        <w:spacing w:after="0" w:line="237" w:lineRule="auto"/>
        <w:rPr>
          <w:sz w:val="20"/>
          <w:szCs w:val="20"/>
          <w:color w:val="auto"/>
        </w:rPr>
      </w:pPr>
      <w:r>
        <w:rPr>
          <w:rFonts w:ascii="Courier New" w:cs="Courier New" w:eastAsia="Courier New" w:hAnsi="Courier New"/>
          <w:sz w:val="18"/>
          <w:szCs w:val="18"/>
          <w:color w:val="auto"/>
        </w:rPr>
        <w:t>(Full Title of Plan)</w:t>
      </w:r>
    </w:p>
    <w:p>
      <w:pPr>
        <w:spacing w:after="0" w:line="202"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w:t>
      </w:r>
    </w:p>
    <w:p>
      <w:pPr>
        <w:ind w:left="3700"/>
        <w:spacing w:after="0" w:line="238" w:lineRule="auto"/>
        <w:rPr>
          <w:sz w:val="20"/>
          <w:szCs w:val="20"/>
          <w:color w:val="auto"/>
        </w:rPr>
      </w:pPr>
      <w:r>
        <w:rPr>
          <w:rFonts w:ascii="Courier New" w:cs="Courier New" w:eastAsia="Courier New" w:hAnsi="Courier New"/>
          <w:sz w:val="18"/>
          <w:szCs w:val="18"/>
          <w:color w:val="auto"/>
        </w:rPr>
        <w:t>THOR BUELL</w:t>
      </w:r>
    </w:p>
    <w:p>
      <w:pPr>
        <w:ind w:left="3480"/>
        <w:spacing w:after="0"/>
        <w:rPr>
          <w:sz w:val="20"/>
          <w:szCs w:val="20"/>
          <w:color w:val="auto"/>
        </w:rPr>
      </w:pPr>
      <w:r>
        <w:rPr>
          <w:rFonts w:ascii="Courier New" w:cs="Courier New" w:eastAsia="Courier New" w:hAnsi="Courier New"/>
          <w:sz w:val="18"/>
          <w:szCs w:val="18"/>
          <w:color w:val="auto"/>
        </w:rPr>
        <w:t>GENERAL COUNSEL</w:t>
      </w:r>
    </w:p>
    <w:p>
      <w:pPr>
        <w:ind w:left="2860"/>
        <w:spacing w:after="0" w:line="237" w:lineRule="auto"/>
        <w:rPr>
          <w:sz w:val="20"/>
          <w:szCs w:val="20"/>
          <w:color w:val="auto"/>
        </w:rPr>
      </w:pPr>
      <w:r>
        <w:rPr>
          <w:rFonts w:ascii="Courier New" w:cs="Courier New" w:eastAsia="Courier New" w:hAnsi="Courier New"/>
          <w:sz w:val="18"/>
          <w:szCs w:val="18"/>
          <w:color w:val="auto"/>
        </w:rPr>
        <w:t>MARVELL SEMICONDUCTOR, INC.</w:t>
      </w:r>
    </w:p>
    <w:p>
      <w:pPr>
        <w:ind w:left="3280"/>
        <w:spacing w:after="0" w:line="238" w:lineRule="auto"/>
        <w:rPr>
          <w:sz w:val="20"/>
          <w:szCs w:val="20"/>
          <w:color w:val="auto"/>
        </w:rPr>
      </w:pPr>
      <w:r>
        <w:rPr>
          <w:rFonts w:ascii="Courier New" w:cs="Courier New" w:eastAsia="Courier New" w:hAnsi="Courier New"/>
          <w:sz w:val="18"/>
          <w:szCs w:val="18"/>
          <w:color w:val="auto"/>
        </w:rPr>
        <w:t>645 ALMANOR AVENUE</w:t>
      </w:r>
    </w:p>
    <w:p>
      <w:pPr>
        <w:ind w:left="2860"/>
        <w:spacing w:after="0"/>
        <w:rPr>
          <w:sz w:val="20"/>
          <w:szCs w:val="20"/>
          <w:color w:val="auto"/>
        </w:rPr>
      </w:pPr>
      <w:r>
        <w:rPr>
          <w:rFonts w:ascii="Courier New" w:cs="Courier New" w:eastAsia="Courier New" w:hAnsi="Courier New"/>
          <w:sz w:val="18"/>
          <w:szCs w:val="18"/>
          <w:color w:val="auto"/>
        </w:rPr>
        <w:t>SUNNYVALE, CALIFORNIA 94086</w:t>
      </w:r>
    </w:p>
    <w:p>
      <w:pPr>
        <w:ind w:left="3480"/>
        <w:spacing w:after="0" w:line="237" w:lineRule="auto"/>
        <w:rPr>
          <w:sz w:val="20"/>
          <w:szCs w:val="20"/>
          <w:color w:val="auto"/>
        </w:rPr>
      </w:pPr>
      <w:r>
        <w:rPr>
          <w:rFonts w:ascii="Courier New" w:cs="Courier New" w:eastAsia="Courier New" w:hAnsi="Courier New"/>
          <w:sz w:val="18"/>
          <w:szCs w:val="18"/>
          <w:color w:val="auto"/>
        </w:rPr>
        <w:t>(408) 222-2500</w:t>
      </w:r>
    </w:p>
    <w:p>
      <w:pPr>
        <w:spacing w:after="0" w:line="5" w:lineRule="exact"/>
        <w:rPr>
          <w:sz w:val="24"/>
          <w:szCs w:val="24"/>
          <w:color w:val="auto"/>
        </w:rPr>
      </w:pPr>
    </w:p>
    <w:p>
      <w:pPr>
        <w:ind w:left="120"/>
        <w:spacing w:after="0"/>
        <w:rPr>
          <w:sz w:val="20"/>
          <w:szCs w:val="20"/>
          <w:color w:val="auto"/>
        </w:rPr>
      </w:pPr>
      <w:r>
        <w:rPr>
          <w:rFonts w:ascii="Courier New" w:cs="Courier New" w:eastAsia="Courier New" w:hAnsi="Courier New"/>
          <w:sz w:val="16"/>
          <w:szCs w:val="16"/>
          <w:color w:val="auto"/>
        </w:rPr>
        <w:t>(Name, Address, including Zip Code, and Telephone Number, including Area Code,</w:t>
      </w:r>
    </w:p>
    <w:p>
      <w:pPr>
        <w:spacing w:after="0" w:line="16" w:lineRule="exact"/>
        <w:rPr>
          <w:sz w:val="24"/>
          <w:szCs w:val="24"/>
          <w:color w:val="auto"/>
        </w:rPr>
      </w:pPr>
    </w:p>
    <w:p>
      <w:pPr>
        <w:ind w:left="3160"/>
        <w:spacing w:after="0"/>
        <w:rPr>
          <w:sz w:val="20"/>
          <w:szCs w:val="20"/>
          <w:color w:val="auto"/>
        </w:rPr>
      </w:pPr>
      <w:r>
        <w:rPr>
          <w:rFonts w:ascii="Courier New" w:cs="Courier New" w:eastAsia="Courier New" w:hAnsi="Courier New"/>
          <w:sz w:val="18"/>
          <w:szCs w:val="18"/>
          <w:color w:val="auto"/>
        </w:rPr>
        <w:t>of Agent for Service)</w:t>
      </w:r>
    </w:p>
    <w:p>
      <w:pPr>
        <w:ind w:left="2960"/>
        <w:spacing w:after="0" w:line="238" w:lineRule="auto"/>
        <w:rPr>
          <w:sz w:val="20"/>
          <w:szCs w:val="20"/>
          <w:color w:val="auto"/>
        </w:rPr>
      </w:pPr>
      <w:r>
        <w:rPr>
          <w:rFonts w:ascii="Courier New" w:cs="Courier New" w:eastAsia="Courier New" w:hAnsi="Courier New"/>
          <w:sz w:val="18"/>
          <w:szCs w:val="18"/>
          <w:color w:val="auto"/>
        </w:rPr>
        <w:t>-------------------------</w:t>
      </w:r>
    </w:p>
    <w:p>
      <w:pPr>
        <w:ind w:left="2640"/>
        <w:spacing w:after="0"/>
        <w:rPr>
          <w:sz w:val="20"/>
          <w:szCs w:val="20"/>
          <w:color w:val="auto"/>
        </w:rPr>
      </w:pPr>
      <w:r>
        <w:rPr>
          <w:rFonts w:ascii="Courier New" w:cs="Courier New" w:eastAsia="Courier New" w:hAnsi="Courier New"/>
          <w:sz w:val="18"/>
          <w:szCs w:val="18"/>
          <w:color w:val="auto"/>
        </w:rPr>
        <w:t>CALCULATION OF REGISTRATION FEE</w:t>
      </w:r>
    </w:p>
    <w:p>
      <w:pPr>
        <w:spacing w:after="0" w:line="3"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1">
            <w:col w:w="10219"/>
          </w:cols>
          <w:pgMar w:left="240" w:top="244" w:right="1440" w:bottom="635"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6" w:lineRule="exact"/>
        <w:rPr>
          <w:sz w:val="24"/>
          <w:szCs w:val="24"/>
          <w:color w:val="auto"/>
        </w:rPr>
      </w:pPr>
    </w:p>
    <w:p>
      <w:pPr>
        <w:ind w:left="4320"/>
        <w:spacing w:after="0"/>
        <w:rPr>
          <w:sz w:val="20"/>
          <w:szCs w:val="20"/>
          <w:color w:val="auto"/>
        </w:rPr>
      </w:pPr>
      <w:r>
        <w:rPr>
          <w:rFonts w:ascii="Courier New" w:cs="Courier New" w:eastAsia="Courier New" w:hAnsi="Courier New"/>
          <w:sz w:val="18"/>
          <w:szCs w:val="18"/>
          <w:color w:val="auto"/>
        </w:rPr>
        <w:t>AMOUNT</w:t>
      </w:r>
    </w:p>
    <w:p>
      <w:pPr>
        <w:ind w:left="860"/>
        <w:spacing w:after="0"/>
        <w:tabs>
          <w:tab w:leader="none" w:pos="4300" w:val="left"/>
        </w:tabs>
        <w:rPr>
          <w:sz w:val="20"/>
          <w:szCs w:val="20"/>
          <w:color w:val="auto"/>
        </w:rPr>
      </w:pPr>
      <w:r>
        <w:rPr>
          <w:rFonts w:ascii="Courier New" w:cs="Courier New" w:eastAsia="Courier New" w:hAnsi="Courier New"/>
          <w:sz w:val="18"/>
          <w:szCs w:val="18"/>
          <w:color w:val="auto"/>
        </w:rPr>
        <w:t>TITLE OF SECURITIES</w:t>
      </w:r>
      <w:r>
        <w:rPr>
          <w:sz w:val="20"/>
          <w:szCs w:val="20"/>
          <w:color w:val="auto"/>
        </w:rPr>
        <w:tab/>
      </w:r>
      <w:r>
        <w:rPr>
          <w:rFonts w:ascii="Courier New" w:cs="Courier New" w:eastAsia="Courier New" w:hAnsi="Courier New"/>
          <w:sz w:val="16"/>
          <w:szCs w:val="16"/>
          <w:color w:val="auto"/>
        </w:rPr>
        <w:t>TO BE</w:t>
      </w:r>
    </w:p>
    <w:p>
      <w:pPr>
        <w:ind w:left="960"/>
        <w:spacing w:after="0"/>
        <w:tabs>
          <w:tab w:leader="none" w:pos="3880" w:val="left"/>
        </w:tabs>
        <w:rPr>
          <w:sz w:val="20"/>
          <w:szCs w:val="20"/>
          <w:color w:val="auto"/>
        </w:rPr>
      </w:pPr>
      <w:r>
        <w:rPr>
          <w:rFonts w:ascii="Courier New" w:cs="Courier New" w:eastAsia="Courier New" w:hAnsi="Courier New"/>
          <w:sz w:val="18"/>
          <w:szCs w:val="18"/>
          <w:color w:val="auto"/>
        </w:rPr>
        <w:t>TO BE REGISTERED</w:t>
      </w:r>
      <w:r>
        <w:rPr>
          <w:sz w:val="20"/>
          <w:szCs w:val="20"/>
          <w:color w:val="auto"/>
        </w:rPr>
        <w:tab/>
      </w:r>
      <w:r>
        <w:rPr>
          <w:rFonts w:ascii="Courier New" w:cs="Courier New" w:eastAsia="Courier New" w:hAnsi="Courier New"/>
          <w:sz w:val="16"/>
          <w:szCs w:val="16"/>
          <w:color w:val="auto"/>
        </w:rPr>
        <w:t>REGISTERED(1)</w:t>
      </w:r>
    </w:p>
    <w:p>
      <w:pPr>
        <w:spacing w:after="0" w:line="3" w:lineRule="exact"/>
        <w:rPr>
          <w:sz w:val="24"/>
          <w:szCs w:val="24"/>
          <w:color w:val="auto"/>
        </w:rPr>
      </w:pPr>
    </w:p>
    <w:p>
      <w:pPr>
        <w:ind w:left="120"/>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1" w:lineRule="exact"/>
        <w:rPr>
          <w:sz w:val="24"/>
          <w:szCs w:val="24"/>
          <w:color w:val="auto"/>
        </w:rPr>
      </w:pPr>
    </w:p>
    <w:p>
      <w:pPr>
        <w:ind w:left="100"/>
        <w:spacing w:after="0"/>
        <w:rPr>
          <w:sz w:val="20"/>
          <w:szCs w:val="20"/>
          <w:color w:val="auto"/>
        </w:rPr>
      </w:pPr>
      <w:r>
        <w:rPr>
          <w:rFonts w:ascii="Courier New" w:cs="Courier New" w:eastAsia="Courier New" w:hAnsi="Courier New"/>
          <w:sz w:val="18"/>
          <w:szCs w:val="18"/>
          <w:color w:val="auto"/>
        </w:rPr>
        <w:t>PROPOSED</w:t>
      </w:r>
    </w:p>
    <w:p>
      <w:pPr>
        <w:ind w:left="100"/>
        <w:spacing w:after="0" w:line="238" w:lineRule="auto"/>
        <w:rPr>
          <w:sz w:val="20"/>
          <w:szCs w:val="20"/>
          <w:color w:val="auto"/>
        </w:rPr>
      </w:pPr>
      <w:r>
        <w:rPr>
          <w:rFonts w:ascii="Courier New" w:cs="Courier New" w:eastAsia="Courier New" w:hAnsi="Courier New"/>
          <w:sz w:val="18"/>
          <w:szCs w:val="18"/>
          <w:color w:val="auto"/>
        </w:rPr>
        <w:t>MAXIMUM</w:t>
      </w:r>
    </w:p>
    <w:p>
      <w:pPr>
        <w:ind w:left="100"/>
        <w:spacing w:after="0"/>
        <w:rPr>
          <w:sz w:val="20"/>
          <w:szCs w:val="20"/>
          <w:color w:val="auto"/>
        </w:rPr>
      </w:pPr>
      <w:r>
        <w:rPr>
          <w:rFonts w:ascii="Courier New" w:cs="Courier New" w:eastAsia="Courier New" w:hAnsi="Courier New"/>
          <w:sz w:val="18"/>
          <w:szCs w:val="18"/>
          <w:color w:val="auto"/>
        </w:rPr>
        <w:t>OFFERING</w:t>
      </w:r>
    </w:p>
    <w:p>
      <w:pPr>
        <w:ind w:left="100"/>
        <w:spacing w:after="0" w:line="237" w:lineRule="auto"/>
        <w:rPr>
          <w:sz w:val="20"/>
          <w:szCs w:val="20"/>
          <w:color w:val="auto"/>
        </w:rPr>
      </w:pPr>
      <w:r>
        <w:rPr>
          <w:rFonts w:ascii="Courier New" w:cs="Courier New" w:eastAsia="Courier New" w:hAnsi="Courier New"/>
          <w:sz w:val="18"/>
          <w:szCs w:val="18"/>
          <w:color w:val="auto"/>
        </w:rPr>
        <w:t>PRICE PER</w:t>
      </w:r>
    </w:p>
    <w:p>
      <w:pPr>
        <w:ind w:left="100"/>
        <w:spacing w:after="0" w:line="238" w:lineRule="auto"/>
        <w:rPr>
          <w:sz w:val="20"/>
          <w:szCs w:val="20"/>
          <w:color w:val="auto"/>
        </w:rPr>
      </w:pPr>
      <w:r>
        <w:rPr>
          <w:rFonts w:ascii="Courier New" w:cs="Courier New" w:eastAsia="Courier New" w:hAnsi="Courier New"/>
          <w:sz w:val="18"/>
          <w:szCs w:val="18"/>
          <w:color w:val="auto"/>
        </w:rPr>
        <w:t>SHARE(2)</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1" w:lineRule="exact"/>
        <w:rPr>
          <w:sz w:val="24"/>
          <w:szCs w:val="24"/>
          <w:color w:val="auto"/>
        </w:rPr>
      </w:pPr>
    </w:p>
    <w:p>
      <w:pPr>
        <w:ind w:left="100"/>
        <w:spacing w:after="0"/>
        <w:rPr>
          <w:sz w:val="20"/>
          <w:szCs w:val="20"/>
          <w:color w:val="auto"/>
        </w:rPr>
      </w:pPr>
      <w:r>
        <w:rPr>
          <w:rFonts w:ascii="Courier New" w:cs="Courier New" w:eastAsia="Courier New" w:hAnsi="Courier New"/>
          <w:sz w:val="18"/>
          <w:szCs w:val="18"/>
          <w:color w:val="auto"/>
        </w:rPr>
        <w:t>PROPOSED</w:t>
      </w:r>
    </w:p>
    <w:p>
      <w:pPr>
        <w:ind w:left="100"/>
        <w:spacing w:after="0" w:line="238" w:lineRule="auto"/>
        <w:rPr>
          <w:sz w:val="20"/>
          <w:szCs w:val="20"/>
          <w:color w:val="auto"/>
        </w:rPr>
      </w:pPr>
      <w:r>
        <w:rPr>
          <w:rFonts w:ascii="Courier New" w:cs="Courier New" w:eastAsia="Courier New" w:hAnsi="Courier New"/>
          <w:sz w:val="18"/>
          <w:szCs w:val="18"/>
          <w:color w:val="auto"/>
        </w:rPr>
        <w:t>MAXIMUM</w:t>
      </w:r>
    </w:p>
    <w:p>
      <w:pPr>
        <w:ind w:left="100"/>
        <w:spacing w:after="0"/>
        <w:tabs>
          <w:tab w:leader="none" w:pos="1660" w:val="left"/>
        </w:tabs>
        <w:rPr>
          <w:sz w:val="20"/>
          <w:szCs w:val="20"/>
          <w:color w:val="auto"/>
        </w:rPr>
      </w:pPr>
      <w:r>
        <w:rPr>
          <w:rFonts w:ascii="Courier New" w:cs="Courier New" w:eastAsia="Courier New" w:hAnsi="Courier New"/>
          <w:sz w:val="18"/>
          <w:szCs w:val="18"/>
          <w:color w:val="auto"/>
        </w:rPr>
        <w:t>AGGREGATE</w:t>
      </w:r>
      <w:r>
        <w:rPr>
          <w:sz w:val="20"/>
          <w:szCs w:val="20"/>
          <w:color w:val="auto"/>
        </w:rPr>
        <w:tab/>
      </w:r>
      <w:r>
        <w:rPr>
          <w:rFonts w:ascii="Courier New" w:cs="Courier New" w:eastAsia="Courier New" w:hAnsi="Courier New"/>
          <w:sz w:val="18"/>
          <w:szCs w:val="18"/>
          <w:color w:val="auto"/>
        </w:rPr>
        <w:t>AMOUNT OF</w:t>
      </w:r>
    </w:p>
    <w:p>
      <w:pPr>
        <w:ind w:left="100"/>
        <w:spacing w:after="0" w:line="237" w:lineRule="auto"/>
        <w:tabs>
          <w:tab w:leader="none" w:pos="1440" w:val="left"/>
        </w:tabs>
        <w:rPr>
          <w:sz w:val="20"/>
          <w:szCs w:val="20"/>
          <w:color w:val="auto"/>
        </w:rPr>
      </w:pPr>
      <w:r>
        <w:rPr>
          <w:rFonts w:ascii="Courier New" w:cs="Courier New" w:eastAsia="Courier New" w:hAnsi="Courier New"/>
          <w:sz w:val="18"/>
          <w:szCs w:val="18"/>
          <w:color w:val="auto"/>
        </w:rPr>
        <w:t>OFFERING</w:t>
      </w:r>
      <w:r>
        <w:rPr>
          <w:sz w:val="20"/>
          <w:szCs w:val="20"/>
          <w:color w:val="auto"/>
        </w:rPr>
        <w:tab/>
      </w:r>
      <w:r>
        <w:rPr>
          <w:rFonts w:ascii="Courier New" w:cs="Courier New" w:eastAsia="Courier New" w:hAnsi="Courier New"/>
          <w:sz w:val="18"/>
          <w:szCs w:val="18"/>
          <w:color w:val="auto"/>
        </w:rPr>
        <w:t>REGISTRATION</w:t>
      </w:r>
    </w:p>
    <w:p>
      <w:pPr>
        <w:ind w:left="100"/>
        <w:spacing w:after="0" w:line="238" w:lineRule="auto"/>
        <w:tabs>
          <w:tab w:leader="none" w:pos="1980" w:val="left"/>
        </w:tabs>
        <w:rPr>
          <w:sz w:val="20"/>
          <w:szCs w:val="20"/>
          <w:color w:val="auto"/>
        </w:rPr>
      </w:pPr>
      <w:r>
        <w:rPr>
          <w:rFonts w:ascii="Courier New" w:cs="Courier New" w:eastAsia="Courier New" w:hAnsi="Courier New"/>
          <w:sz w:val="18"/>
          <w:szCs w:val="18"/>
          <w:color w:val="auto"/>
        </w:rPr>
        <w:t>PRICE(2)</w:t>
      </w:r>
      <w:r>
        <w:rPr>
          <w:sz w:val="20"/>
          <w:szCs w:val="20"/>
          <w:color w:val="auto"/>
        </w:rPr>
        <w:tab/>
      </w:r>
      <w:r>
        <w:rPr>
          <w:rFonts w:ascii="Courier New" w:cs="Courier New" w:eastAsia="Courier New" w:hAnsi="Courier New"/>
          <w:sz w:val="18"/>
          <w:szCs w:val="18"/>
          <w:color w:val="auto"/>
        </w:rPr>
        <w:t>FEE</w:t>
      </w:r>
    </w:p>
    <w:p>
      <w:pPr>
        <w:spacing w:after="0" w:line="5"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0" w:lineRule="exact"/>
        <w:rPr>
          <w:sz w:val="24"/>
          <w:szCs w:val="24"/>
          <w:color w:val="auto"/>
        </w:rPr>
      </w:pPr>
    </w:p>
    <w:p>
      <w:pPr>
        <w:sectPr>
          <w:pgSz w:w="11900" w:h="16838" w:orient="portrait"/>
          <w:cols w:equalWidth="0" w:num="3">
            <w:col w:w="5600" w:space="200"/>
            <w:col w:w="1160" w:space="220"/>
            <w:col w:w="3039"/>
          </w:cols>
          <w:pgMar w:left="240" w:top="244" w:right="1440" w:bottom="635" w:gutter="0" w:footer="0" w:header="0"/>
          <w:type w:val="continuous"/>
        </w:sectPr>
      </w:pPr>
    </w:p>
    <w:p>
      <w:pPr>
        <w:spacing w:after="0" w:line="24" w:lineRule="exact"/>
        <w:rPr>
          <w:sz w:val="24"/>
          <w:szCs w:val="24"/>
          <w:color w:val="auto"/>
        </w:rPr>
      </w:pPr>
    </w:p>
    <w:p>
      <w:pPr>
        <w:ind w:left="120" w:firstLine="105"/>
        <w:spacing w:after="0" w:line="235" w:lineRule="auto"/>
        <w:rPr>
          <w:sz w:val="20"/>
          <w:szCs w:val="20"/>
          <w:color w:val="auto"/>
        </w:rPr>
      </w:pPr>
      <w:r>
        <w:rPr>
          <w:rFonts w:ascii="Courier New" w:cs="Courier New" w:eastAsia="Courier New" w:hAnsi="Courier New"/>
          <w:sz w:val="18"/>
          <w:szCs w:val="18"/>
          <w:color w:val="auto"/>
        </w:rPr>
        <w:t>Common Stock, par value $0.002 1,000,000 ---------------------------------- -----------------</w:t>
      </w:r>
    </w:p>
    <w:p>
      <w:pPr>
        <w:spacing w:after="0" w:line="20" w:lineRule="exact"/>
        <w:rPr>
          <w:sz w:val="24"/>
          <w:szCs w:val="24"/>
          <w:color w:val="auto"/>
        </w:rPr>
      </w:pPr>
      <w:r>
        <w:rPr>
          <w:sz w:val="24"/>
          <w:szCs w:val="24"/>
          <w:color w:val="auto"/>
        </w:rPr>
        <w:br w:type="column"/>
      </w:r>
    </w:p>
    <w:p>
      <w:pPr>
        <w:ind w:left="100"/>
        <w:spacing w:after="0"/>
        <w:rPr>
          <w:sz w:val="20"/>
          <w:szCs w:val="20"/>
          <w:color w:val="auto"/>
        </w:rPr>
      </w:pPr>
      <w:r>
        <w:rPr>
          <w:rFonts w:ascii="Courier New" w:cs="Courier New" w:eastAsia="Courier New" w:hAnsi="Courier New"/>
          <w:sz w:val="18"/>
          <w:szCs w:val="18"/>
          <w:color w:val="auto"/>
        </w:rPr>
        <w:t>$14.00</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 w:lineRule="exact"/>
        <w:rPr>
          <w:sz w:val="24"/>
          <w:szCs w:val="24"/>
          <w:color w:val="auto"/>
        </w:rPr>
      </w:pPr>
      <w:r>
        <w:rPr>
          <w:sz w:val="24"/>
          <w:szCs w:val="24"/>
          <w:color w:val="auto"/>
        </w:rPr>
        <w:br w:type="column"/>
      </w:r>
    </w:p>
    <w:p>
      <w:pPr>
        <w:ind w:left="100"/>
        <w:spacing w:after="0"/>
        <w:tabs>
          <w:tab w:leader="none" w:pos="1760" w:val="left"/>
        </w:tabs>
        <w:rPr>
          <w:sz w:val="20"/>
          <w:szCs w:val="20"/>
          <w:color w:val="auto"/>
        </w:rPr>
      </w:pPr>
      <w:r>
        <w:rPr>
          <w:rFonts w:ascii="Courier New" w:cs="Courier New" w:eastAsia="Courier New" w:hAnsi="Courier New"/>
          <w:sz w:val="18"/>
          <w:szCs w:val="18"/>
          <w:color w:val="auto"/>
        </w:rPr>
        <w:t>$14,000,000</w:t>
      </w:r>
      <w:r>
        <w:rPr>
          <w:sz w:val="20"/>
          <w:szCs w:val="20"/>
          <w:color w:val="auto"/>
        </w:rPr>
        <w:tab/>
      </w:r>
      <w:r>
        <w:rPr>
          <w:rFonts w:ascii="Courier New" w:cs="Courier New" w:eastAsia="Courier New" w:hAnsi="Courier New"/>
          <w:sz w:val="16"/>
          <w:szCs w:val="16"/>
          <w:color w:val="auto"/>
        </w:rPr>
        <w:t>$3,696</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15" w:lineRule="exact"/>
        <w:rPr>
          <w:sz w:val="24"/>
          <w:szCs w:val="24"/>
          <w:color w:val="auto"/>
        </w:rPr>
      </w:pPr>
    </w:p>
    <w:p>
      <w:pPr>
        <w:sectPr>
          <w:pgSz w:w="11900" w:h="16838" w:orient="portrait"/>
          <w:cols w:equalWidth="0" w:num="3">
            <w:col w:w="5600" w:space="200"/>
            <w:col w:w="1160" w:space="220"/>
            <w:col w:w="3039"/>
          </w:cols>
          <w:pgMar w:left="240" w:top="244" w:right="1440" w:bottom="635" w:gutter="0" w:footer="0" w:header="0"/>
          <w:type w:val="continuous"/>
        </w:sectPr>
      </w:pPr>
    </w:p>
    <w:p>
      <w:pPr>
        <w:spacing w:after="0" w:line="211" w:lineRule="exact"/>
        <w:rPr>
          <w:sz w:val="24"/>
          <w:szCs w:val="24"/>
          <w:color w:val="auto"/>
        </w:rPr>
      </w:pPr>
    </w:p>
    <w:p>
      <w:pPr>
        <w:ind w:left="740" w:right="1999" w:hanging="732"/>
        <w:spacing w:after="0" w:line="236" w:lineRule="auto"/>
        <w:tabs>
          <w:tab w:leader="none" w:pos="74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Pursuant to Rule 416(a) of the Securities Act, this Registration Statement also covers shares issued pursuant to antidilution provisions set forth in the Plan.</w:t>
      </w:r>
    </w:p>
    <w:p>
      <w:pPr>
        <w:spacing w:after="0" w:line="208" w:lineRule="exact"/>
        <w:rPr>
          <w:rFonts w:ascii="Courier New" w:cs="Courier New" w:eastAsia="Courier New" w:hAnsi="Courier New"/>
          <w:sz w:val="18"/>
          <w:szCs w:val="18"/>
          <w:color w:val="auto"/>
        </w:rPr>
      </w:pPr>
    </w:p>
    <w:p>
      <w:pPr>
        <w:ind w:left="740" w:right="1779" w:hanging="732"/>
        <w:spacing w:after="0" w:line="237" w:lineRule="auto"/>
        <w:tabs>
          <w:tab w:leader="none" w:pos="740" w:val="left"/>
        </w:tabs>
        <w:numPr>
          <w:ilvl w:val="0"/>
          <w:numId w:val="1"/>
        </w:numPr>
        <w:rPr>
          <w:rFonts w:ascii="Courier New" w:cs="Courier New" w:eastAsia="Courier New" w:hAnsi="Courier New"/>
          <w:sz w:val="18"/>
          <w:szCs w:val="18"/>
          <w:color w:val="auto"/>
        </w:rPr>
      </w:pPr>
      <w:r>
        <w:rPr>
          <w:rFonts w:ascii="Courier New" w:cs="Courier New" w:eastAsia="Courier New" w:hAnsi="Courier New"/>
          <w:sz w:val="18"/>
          <w:szCs w:val="18"/>
          <w:color w:val="auto"/>
        </w:rPr>
        <w:t>Estimated solely for the purpose of calculating the registration fee pursuant to Rule 457. The proposed maximum offering price per share and the proposed maximum aggregate offering price are based upon the maximum offering price set forth in Amendment No. 7 of the Company's Registration Statement on Form S-1 (Registration No. 333-33086) filed on June 23, 2000.</w:t>
      </w:r>
    </w:p>
    <w:p>
      <w:pPr>
        <w:sectPr>
          <w:pgSz w:w="11900" w:h="16838" w:orient="portrait"/>
          <w:cols w:equalWidth="0" w:num="1">
            <w:col w:w="10219"/>
          </w:cols>
          <w:pgMar w:left="240" w:top="244" w:right="1440" w:bottom="635" w:gutter="0" w:footer="0" w:header="0"/>
          <w:type w:val="continuous"/>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ind w:left="3580"/>
        <w:spacing w:after="0"/>
        <w:rPr>
          <w:sz w:val="20"/>
          <w:szCs w:val="20"/>
          <w:color w:val="auto"/>
        </w:rPr>
      </w:pPr>
      <w:r>
        <w:rPr>
          <w:rFonts w:ascii="Courier New" w:cs="Courier New" w:eastAsia="Courier New" w:hAnsi="Courier New"/>
          <w:sz w:val="18"/>
          <w:szCs w:val="18"/>
          <w:color w:val="auto"/>
        </w:rPr>
        <w:t>INTRODUCTION</w:t>
      </w:r>
    </w:p>
    <w:p>
      <w:pPr>
        <w:spacing w:after="0" w:line="207" w:lineRule="exact"/>
        <w:rPr>
          <w:sz w:val="20"/>
          <w:szCs w:val="20"/>
          <w:color w:val="auto"/>
        </w:rPr>
      </w:pPr>
    </w:p>
    <w:p>
      <w:pPr>
        <w:ind w:right="1879" w:firstLine="843"/>
        <w:spacing w:after="0" w:line="273" w:lineRule="auto"/>
        <w:rPr>
          <w:sz w:val="20"/>
          <w:szCs w:val="20"/>
          <w:color w:val="auto"/>
        </w:rPr>
      </w:pPr>
      <w:r>
        <w:rPr>
          <w:rFonts w:ascii="Courier New" w:cs="Courier New" w:eastAsia="Courier New" w:hAnsi="Courier New"/>
          <w:sz w:val="16"/>
          <w:szCs w:val="16"/>
          <w:color w:val="auto"/>
        </w:rPr>
        <w:t>This Registration Statement on Form S-8 is filed by Marvell Technology Group Ltd., a Bermuda corporation (the "Company"), relating to 1,000,000 shares of the Company's common stock, par value $0.002 per share ("Common Stock"), issuable to eligible employees of the Company and its affiliates under the Company's 2000 Employee Stock Purchase Plan (the "Plan").</w:t>
      </w:r>
    </w:p>
    <w:p>
      <w:pPr>
        <w:spacing w:after="0" w:line="200" w:lineRule="exact"/>
        <w:rPr>
          <w:sz w:val="20"/>
          <w:szCs w:val="20"/>
          <w:color w:val="auto"/>
        </w:rPr>
      </w:pPr>
    </w:p>
    <w:p>
      <w:pPr>
        <w:spacing w:after="0" w:line="384"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PART I</w:t>
      </w:r>
    </w:p>
    <w:p>
      <w:pPr>
        <w:spacing w:after="0" w:line="201" w:lineRule="exact"/>
        <w:rPr>
          <w:sz w:val="20"/>
          <w:szCs w:val="20"/>
          <w:color w:val="auto"/>
        </w:rPr>
      </w:pPr>
    </w:p>
    <w:p>
      <w:pPr>
        <w:ind w:left="1480"/>
        <w:spacing w:after="0"/>
        <w:rPr>
          <w:sz w:val="20"/>
          <w:szCs w:val="20"/>
          <w:color w:val="auto"/>
        </w:rPr>
      </w:pPr>
      <w:r>
        <w:rPr>
          <w:rFonts w:ascii="Courier New" w:cs="Courier New" w:eastAsia="Courier New" w:hAnsi="Courier New"/>
          <w:sz w:val="18"/>
          <w:szCs w:val="18"/>
          <w:color w:val="auto"/>
        </w:rPr>
        <w:t>INFORMATION REQUIRED IN THE SECTION 10(A) PROSPECTUS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 PLAN INFORMATION.*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 REGISTRANT INFORMATION AND EMPLOYEE PLAN ANNUAL INFORMATION.*</w:t>
      </w:r>
    </w:p>
    <w:p>
      <w:pPr>
        <w:spacing w:after="0" w:line="207" w:lineRule="exact"/>
        <w:rPr>
          <w:sz w:val="20"/>
          <w:szCs w:val="20"/>
          <w:color w:val="auto"/>
        </w:rPr>
      </w:pPr>
    </w:p>
    <w:p>
      <w:pPr>
        <w:ind w:left="860" w:right="1879" w:hanging="852"/>
        <w:spacing w:after="0" w:line="237" w:lineRule="auto"/>
        <w:tabs>
          <w:tab w:leader="none" w:pos="86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Information required by Part I of Form S-8 to be contained in the Section 10(a) prospectus is omitted from this Registration Statement in accordance with Rule 428 under the Securities Act of 1933, as amended (the "Securities Act"), and the Note to Part I of Form S-8.</w:t>
      </w:r>
    </w:p>
    <w:p>
      <w:pPr>
        <w:spacing w:after="0" w:line="202"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PART II</w:t>
      </w:r>
    </w:p>
    <w:p>
      <w:pPr>
        <w:jc w:val="center"/>
        <w:ind w:right="1779"/>
        <w:spacing w:after="0" w:line="238" w:lineRule="auto"/>
        <w:rPr>
          <w:sz w:val="20"/>
          <w:szCs w:val="20"/>
          <w:color w:val="auto"/>
        </w:rPr>
      </w:pPr>
      <w:r>
        <w:rPr>
          <w:rFonts w:ascii="Courier New" w:cs="Courier New" w:eastAsia="Courier New" w:hAnsi="Courier New"/>
          <w:sz w:val="18"/>
          <w:szCs w:val="18"/>
          <w:color w:val="auto"/>
        </w:rPr>
        <w:t>INFORMATION REQUIRED IN THE REGISTRATION STATEMENT</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 INCORPORATION OF DOCUMENTS BY REFERENCE</w:t>
      </w:r>
    </w:p>
    <w:p>
      <w:pPr>
        <w:spacing w:after="0" w:line="207" w:lineRule="exact"/>
        <w:rPr>
          <w:sz w:val="20"/>
          <w:szCs w:val="20"/>
          <w:color w:val="auto"/>
        </w:rPr>
      </w:pPr>
    </w:p>
    <w:p>
      <w:pPr>
        <w:jc w:val="both"/>
        <w:ind w:right="1779" w:firstLine="843"/>
        <w:spacing w:after="0" w:line="236" w:lineRule="auto"/>
        <w:rPr>
          <w:sz w:val="20"/>
          <w:szCs w:val="20"/>
          <w:color w:val="auto"/>
        </w:rPr>
      </w:pPr>
      <w:r>
        <w:rPr>
          <w:rFonts w:ascii="Courier New" w:cs="Courier New" w:eastAsia="Courier New" w:hAnsi="Courier New"/>
          <w:sz w:val="18"/>
          <w:szCs w:val="18"/>
          <w:color w:val="auto"/>
        </w:rPr>
        <w:t>The following documents, which previously have been filed by the Company with the Securities and Exchange Commission (the "Commission"), are incorporated herein by reference and made a part hereof:</w:t>
      </w:r>
    </w:p>
    <w:p>
      <w:pPr>
        <w:spacing w:after="0" w:line="209" w:lineRule="exact"/>
        <w:rPr>
          <w:sz w:val="20"/>
          <w:szCs w:val="20"/>
          <w:color w:val="auto"/>
        </w:rPr>
      </w:pPr>
    </w:p>
    <w:p>
      <w:pPr>
        <w:ind w:left="1480" w:right="1779" w:hanging="735"/>
        <w:spacing w:after="0" w:line="290" w:lineRule="auto"/>
        <w:tabs>
          <w:tab w:leader="none" w:pos="1480" w:val="left"/>
        </w:tabs>
        <w:numPr>
          <w:ilvl w:val="0"/>
          <w:numId w:val="3"/>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Company's Registration Statement on Form S-1 (Registration No. 333-33086) filed on March 23, 2000, and all amendments thereto;</w:t>
      </w:r>
    </w:p>
    <w:p>
      <w:pPr>
        <w:spacing w:after="0" w:line="169" w:lineRule="exact"/>
        <w:rPr>
          <w:rFonts w:ascii="Courier New" w:cs="Courier New" w:eastAsia="Courier New" w:hAnsi="Courier New"/>
          <w:sz w:val="16"/>
          <w:szCs w:val="16"/>
          <w:color w:val="auto"/>
        </w:rPr>
      </w:pPr>
    </w:p>
    <w:p>
      <w:pPr>
        <w:ind w:left="1480" w:right="2099" w:hanging="735"/>
        <w:spacing w:after="0" w:line="235" w:lineRule="auto"/>
        <w:tabs>
          <w:tab w:leader="none" w:pos="14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Company's Registration Statement on Form 8-A filed June 22, 2000; and</w:t>
      </w:r>
    </w:p>
    <w:p>
      <w:pPr>
        <w:spacing w:after="0" w:line="208" w:lineRule="exact"/>
        <w:rPr>
          <w:rFonts w:ascii="Courier New" w:cs="Courier New" w:eastAsia="Courier New" w:hAnsi="Courier New"/>
          <w:sz w:val="18"/>
          <w:szCs w:val="18"/>
          <w:color w:val="auto"/>
        </w:rPr>
      </w:pPr>
    </w:p>
    <w:p>
      <w:pPr>
        <w:ind w:left="1480" w:right="1999" w:hanging="735"/>
        <w:spacing w:after="0" w:line="237" w:lineRule="auto"/>
        <w:tabs>
          <w:tab w:leader="none" w:pos="14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Information concerning employee benefits under the Plan, which will be included in the future, either in the Registrant's proxy statements, annual reports or appendices to this Registration Statement.</w:t>
      </w:r>
    </w:p>
    <w:p>
      <w:pPr>
        <w:spacing w:after="0" w:line="207"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All documents filed by the Company pursuant to Sections 13(a), 13(c), 14 and 15(d) of the Securities Exchange Act of 1934, as amended (the "Exchange Act"), subsequent to the date of this Registration Statement and prior to the filing of a post-effective amendment hereto that indicates that all securities offered hereunder have been sold or that deregisters all securities then remaining unsold shall be deemed to be incorporated by reference herein and to be a part hereof from the date of filing of such documents.</w:t>
      </w:r>
    </w:p>
    <w:p>
      <w:pPr>
        <w:spacing w:after="0" w:line="211"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For purposes of this Registration Statement, any statement contained in a document incorporated or deemed to be incorporated herein by reference shall be deemed to be modified or superseded to the extent that a statement contained herein or in any other subsequently filed document that also is or is deemed to be incorporated herein by reference modifies or supersedes such statement in such document. Any statement so modified or superseded shall not be deemed, except as so modified or superseded, to constitute a part of this Registration Statement.</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DESCRIPTION OF SECURITIES.</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INTERESTS OF NAMED EXPERTS AND COUNSEL.</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None.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INDEMNIFICATION OF DIRECTORS AND OFFICERS.</w:t>
      </w:r>
    </w:p>
    <w:p>
      <w:pPr>
        <w:sectPr>
          <w:pgSz w:w="11900" w:h="16838" w:orient="portrait"/>
          <w:cols w:equalWidth="0" w:num="1">
            <w:col w:w="10219"/>
          </w:cols>
          <w:pgMar w:left="240" w:top="312" w:right="1440" w:bottom="76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312" w:right="1440" w:bottom="767" w:gutter="0" w:footer="0" w:header="0"/>
          <w:type w:val="continuous"/>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7" w:lineRule="exact"/>
        <w:rPr>
          <w:sz w:val="20"/>
          <w:szCs w:val="20"/>
          <w:color w:val="auto"/>
        </w:rPr>
      </w:pPr>
    </w:p>
    <w:p>
      <w:pPr>
        <w:ind w:right="1779" w:firstLine="1053"/>
        <w:spacing w:after="0" w:line="237" w:lineRule="auto"/>
        <w:rPr>
          <w:sz w:val="20"/>
          <w:szCs w:val="20"/>
          <w:color w:val="auto"/>
        </w:rPr>
      </w:pPr>
      <w:r>
        <w:rPr>
          <w:rFonts w:ascii="Courier New" w:cs="Courier New" w:eastAsia="Courier New" w:hAnsi="Courier New"/>
          <w:sz w:val="18"/>
          <w:szCs w:val="18"/>
          <w:color w:val="auto"/>
        </w:rPr>
        <w:t>Set forth below is a description of certain provisions of the Companies Act of 1981 of Bermuda (the "Companies Act"), the Company's Memorandum of Association, as presently in effect, (the "Memorandum of Association"), the Company's Bye-laws (the "Bye-laws") and the Plan, as such provisions relate to the indemnification of the directors and officers of the Company. This description is intended only as a summary and is qualified in its entirety by reference to the applicable provisions of the Companies Act, the Company's Memorandum of Association, the Company's Bye-laws and the Plan, which are incorporated herein by reference.</w:t>
      </w:r>
    </w:p>
    <w:p>
      <w:pPr>
        <w:spacing w:after="0" w:line="214"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 Companies Act permits the Company to indemnify its directors or officers in their capacity as such in respect of any loss arising or liability attaching to them by virtue of any rule of law in respect of any negligence, default, breach of duty or breach of trust of which a director or officer may be guilty in relation to the Company other than in respect of his own fraud or dishonesty.</w:t>
      </w:r>
    </w:p>
    <w:p>
      <w:pPr>
        <w:spacing w:after="0" w:line="210"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The Bye-laws provide that every director, officer, committee member and any resident representative of the Company be indemnified against any liabilities, loss, damage or expense incurred or suffered in such capacity, subject to limitations imposed in the Companies Act. The Bye-laws further provide that to the extent that any director, officer, committee member or resident representative of the Company is successful in defending any proceedings, whether civil or criminal, the Company will indemnify the individual for all liabilities incurred in such capacity.</w:t>
      </w:r>
    </w:p>
    <w:p>
      <w:pPr>
        <w:spacing w:after="0" w:line="212" w:lineRule="exact"/>
        <w:rPr>
          <w:sz w:val="20"/>
          <w:szCs w:val="20"/>
          <w:color w:val="auto"/>
        </w:rPr>
      </w:pPr>
    </w:p>
    <w:p>
      <w:pPr>
        <w:ind w:right="1999" w:firstLine="843"/>
        <w:spacing w:after="0" w:line="271" w:lineRule="auto"/>
        <w:rPr>
          <w:sz w:val="20"/>
          <w:szCs w:val="20"/>
          <w:color w:val="auto"/>
        </w:rPr>
      </w:pPr>
      <w:r>
        <w:rPr>
          <w:rFonts w:ascii="Courier New" w:cs="Courier New" w:eastAsia="Courier New" w:hAnsi="Courier New"/>
          <w:sz w:val="16"/>
          <w:szCs w:val="16"/>
          <w:color w:val="auto"/>
        </w:rPr>
        <w:t>Bye-law 31 stipulates that each shareholder and the Company agree to waive any claim or right of action against any director, officer or committee member, in respect of any failure to act or any action taken by such director, officer or committee member in the performance of his duties with or for the Company. The waiver does not extend to claims arising under United States federal securities laws or any claims, rights of action arising from the fraud of the director, officer, committee member or to recover any gain, personal profit or advantage to which such individual is not legally entitled.</w:t>
      </w:r>
    </w:p>
    <w:p>
      <w:pPr>
        <w:spacing w:after="0" w:line="186"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There has not been in the past and there is not presently pending any litigation or proceeding involving a director, officer, employee or agent of the Company which could give rise to an indemnification obligation on the part of the Company. In addition, except as described herein, the Board of Directors is not aware of any threatened litigation or proceeding which may result in a claim for indemnification.</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7. EXEMPTION FROM REGISTRATION CLAIMED.</w:t>
      </w:r>
    </w:p>
    <w:p>
      <w:pPr>
        <w:spacing w:after="0" w:line="201"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EXHIBITS.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80" w:type="dxa"/>
            <w:vAlign w:val="bottom"/>
          </w:tcPr>
          <w:p>
            <w:pPr>
              <w:spacing w:after="0"/>
              <w:rPr>
                <w:sz w:val="20"/>
                <w:szCs w:val="20"/>
                <w:color w:val="auto"/>
              </w:rPr>
            </w:pPr>
            <w:r>
              <w:rPr>
                <w:rFonts w:ascii="Courier New" w:cs="Courier New" w:eastAsia="Courier New" w:hAnsi="Courier New"/>
                <w:sz w:val="18"/>
                <w:szCs w:val="18"/>
                <w:color w:val="auto"/>
              </w:rPr>
              <w:t>Exhibit No.</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Description</w:t>
            </w: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72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4.1</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Company's Memorandum of Association (incorporated by reference to</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Exhibit 3.1 to the Company's Registration Statement on Form S-1,</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as filed with the Securities and Exchange Commission on March 23,</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2000).</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4.2</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Company's Bye-laws (incorporated by reference to Exhibit 3.2 to</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the Company's amended Registration Statement on Form S-1, as</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filed with the Securities and Exchange Commission on June 8,</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2000).</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4.3</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Form of Common Stock Certificate (incorporated by reference to</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Exhibit 4.1 to the Company's amended Registration Statement on</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Form S-1, as filed with the Securities and Exchange Commission on</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May 5, 2000).</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5.1</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Opinion of Conyers Dill &amp; Pearman regarding the legality of the</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Common Stock covered by this Registration Statement.</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23.1</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Consent of PricewaterhouseCoopers LLP, independent accountants.</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23.2</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w w:val="97"/>
              </w:rPr>
              <w:t>Consent of Conyers Dill &amp; Pearman (contained in Exhibit 5.1 hereto).</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24</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Power of Attorney (contained on signature page hereto).</w:t>
            </w:r>
          </w:p>
        </w:tc>
      </w:tr>
    </w:tbl>
    <w:p>
      <w:pPr>
        <w:sectPr>
          <w:pgSz w:w="11900" w:h="16838" w:orient="portrait"/>
          <w:cols w:equalWidth="0" w:num="1">
            <w:col w:w="10219"/>
          </w:cols>
          <w:pgMar w:left="240" w:top="312" w:right="1440" w:bottom="159" w:gutter="0" w:footer="0" w:header="0"/>
        </w:sectPr>
      </w:pPr>
    </w:p>
    <w:bookmarkStart w:id="3" w:name="page4"/>
    <w:bookmarkEnd w:id="3"/>
    <w:p>
      <w:pPr>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541" w:right="1440" w:bottom="1440" w:gutter="0" w:footer="0" w:header="0"/>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4</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UNDERTAKINGS.</w:t>
      </w:r>
    </w:p>
    <w:p>
      <w:pPr>
        <w:spacing w:after="0" w:line="201" w:lineRule="exact"/>
        <w:rPr>
          <w:sz w:val="20"/>
          <w:szCs w:val="20"/>
          <w:color w:val="auto"/>
        </w:rPr>
      </w:pPr>
    </w:p>
    <w:p>
      <w:pPr>
        <w:ind w:left="1580" w:hanging="729"/>
        <w:spacing w:after="0"/>
        <w:tabs>
          <w:tab w:leader="none" w:pos="158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Company hereby undertakes:</w:t>
      </w:r>
    </w:p>
    <w:p>
      <w:pPr>
        <w:spacing w:after="0" w:line="206" w:lineRule="exact"/>
        <w:rPr>
          <w:rFonts w:ascii="Courier New" w:cs="Courier New" w:eastAsia="Courier New" w:hAnsi="Courier New"/>
          <w:sz w:val="18"/>
          <w:szCs w:val="18"/>
          <w:color w:val="auto"/>
        </w:rPr>
      </w:pPr>
    </w:p>
    <w:p>
      <w:pPr>
        <w:ind w:right="1779" w:firstLine="1588"/>
        <w:spacing w:after="0" w:line="235" w:lineRule="auto"/>
        <w:tabs>
          <w:tab w:leader="none" w:pos="2002" w:val="left"/>
        </w:tabs>
        <w:numPr>
          <w:ilvl w:val="1"/>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file, during any period in which offers or sales are being made, a post-effective amendment to this Registration Statement:</w:t>
      </w:r>
    </w:p>
    <w:p>
      <w:pPr>
        <w:spacing w:after="0" w:line="208" w:lineRule="exact"/>
        <w:rPr>
          <w:rFonts w:ascii="Courier New" w:cs="Courier New" w:eastAsia="Courier New" w:hAnsi="Courier New"/>
          <w:sz w:val="18"/>
          <w:szCs w:val="18"/>
          <w:color w:val="auto"/>
        </w:rPr>
      </w:pPr>
    </w:p>
    <w:p>
      <w:pPr>
        <w:ind w:left="2220" w:right="1879"/>
        <w:spacing w:after="0" w:line="235" w:lineRule="auto"/>
        <w:tabs>
          <w:tab w:leader="none" w:pos="2641" w:val="left"/>
        </w:tabs>
        <w:numPr>
          <w:ilvl w:val="2"/>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include any prospectus required by Section 10(a)(3) of the Securities Act;</w:t>
      </w:r>
    </w:p>
    <w:p>
      <w:pPr>
        <w:spacing w:after="0" w:line="208" w:lineRule="exact"/>
        <w:rPr>
          <w:rFonts w:ascii="Courier New" w:cs="Courier New" w:eastAsia="Courier New" w:hAnsi="Courier New"/>
          <w:sz w:val="18"/>
          <w:szCs w:val="18"/>
          <w:color w:val="auto"/>
        </w:rPr>
      </w:pPr>
    </w:p>
    <w:p>
      <w:pPr>
        <w:ind w:left="2220" w:right="1779"/>
        <w:spacing w:after="0" w:line="237" w:lineRule="auto"/>
        <w:tabs>
          <w:tab w:leader="none" w:pos="2747" w:val="left"/>
        </w:tabs>
        <w:numPr>
          <w:ilvl w:val="2"/>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reflect in the prospectus any facts or events arising after the effective date of the Registration Statement (or the most recent post-effective amendment thereof) which, individually or in the aggregate, represent a fundamental change in the information set forth in the Registration Statement;</w:t>
      </w:r>
    </w:p>
    <w:p>
      <w:pPr>
        <w:spacing w:after="0" w:line="209" w:lineRule="exact"/>
        <w:rPr>
          <w:rFonts w:ascii="Courier New" w:cs="Courier New" w:eastAsia="Courier New" w:hAnsi="Courier New"/>
          <w:sz w:val="18"/>
          <w:szCs w:val="18"/>
          <w:color w:val="auto"/>
        </w:rPr>
      </w:pPr>
    </w:p>
    <w:p>
      <w:pPr>
        <w:ind w:left="2220" w:right="1999"/>
        <w:spacing w:after="0" w:line="237" w:lineRule="auto"/>
        <w:tabs>
          <w:tab w:leader="none" w:pos="2852" w:val="left"/>
        </w:tabs>
        <w:numPr>
          <w:ilvl w:val="2"/>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include any material information with respect to the plan of distribution not previously disclosed in the Registration Statement or any material change to such information in the Registration Statement;</w:t>
      </w:r>
    </w:p>
    <w:p>
      <w:pPr>
        <w:spacing w:after="0" w:line="207" w:lineRule="exact"/>
        <w:rPr>
          <w:sz w:val="20"/>
          <w:szCs w:val="20"/>
          <w:color w:val="auto"/>
        </w:rPr>
      </w:pPr>
    </w:p>
    <w:p>
      <w:pPr>
        <w:ind w:right="1879"/>
        <w:spacing w:after="0" w:line="273" w:lineRule="auto"/>
        <w:rPr>
          <w:sz w:val="20"/>
          <w:szCs w:val="20"/>
          <w:color w:val="auto"/>
        </w:rPr>
      </w:pPr>
      <w:r>
        <w:rPr>
          <w:rFonts w:ascii="Courier New" w:cs="Courier New" w:eastAsia="Courier New" w:hAnsi="Courier New"/>
          <w:sz w:val="16"/>
          <w:szCs w:val="16"/>
          <w:color w:val="auto"/>
        </w:rPr>
        <w:t>provided, however, that paragraphs (a)(1)(i) and (a)(1)(ii) do not apply if the information required to be included in a post-effective amendment by those paragraphs is contained in periodic reports filed with or furnished to the Commission by the Company pursuant to Section 13 or Section 15(d) of the Exchange Act that are incorporated by reference in the Registration Statement.</w:t>
      </w:r>
    </w:p>
    <w:p>
      <w:pPr>
        <w:spacing w:after="0" w:line="185" w:lineRule="exact"/>
        <w:rPr>
          <w:sz w:val="20"/>
          <w:szCs w:val="20"/>
          <w:color w:val="auto"/>
        </w:rPr>
      </w:pPr>
    </w:p>
    <w:p>
      <w:pPr>
        <w:ind w:right="1879" w:firstLine="1588"/>
        <w:spacing w:after="0" w:line="237" w:lineRule="auto"/>
        <w:tabs>
          <w:tab w:leader="none" w:pos="2002" w:val="left"/>
        </w:tabs>
        <w:numPr>
          <w:ilvl w:val="1"/>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bona fide offering thereof.</w:t>
      </w:r>
    </w:p>
    <w:p>
      <w:pPr>
        <w:spacing w:after="0" w:line="208" w:lineRule="exact"/>
        <w:rPr>
          <w:rFonts w:ascii="Courier New" w:cs="Courier New" w:eastAsia="Courier New" w:hAnsi="Courier New"/>
          <w:sz w:val="18"/>
          <w:szCs w:val="18"/>
          <w:color w:val="auto"/>
        </w:rPr>
      </w:pPr>
    </w:p>
    <w:p>
      <w:pPr>
        <w:jc w:val="both"/>
        <w:ind w:right="2319" w:firstLine="1588"/>
        <w:spacing w:after="0" w:line="236" w:lineRule="auto"/>
        <w:tabs>
          <w:tab w:leader="none" w:pos="2002" w:val="left"/>
        </w:tabs>
        <w:numPr>
          <w:ilvl w:val="1"/>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remove from registration by means of a post-effective amendment any of the securities being registered which remain unsold at the termination of the offering.</w:t>
      </w:r>
    </w:p>
    <w:p>
      <w:pPr>
        <w:spacing w:after="0" w:line="208" w:lineRule="exact"/>
        <w:rPr>
          <w:rFonts w:ascii="Courier New" w:cs="Courier New" w:eastAsia="Courier New" w:hAnsi="Courier New"/>
          <w:sz w:val="18"/>
          <w:szCs w:val="18"/>
          <w:color w:val="auto"/>
        </w:rPr>
      </w:pPr>
    </w:p>
    <w:p>
      <w:pPr>
        <w:ind w:right="1879" w:firstLine="851"/>
        <w:spacing w:after="0" w:line="271" w:lineRule="auto"/>
        <w:tabs>
          <w:tab w:leader="none" w:pos="1264" w:val="left"/>
        </w:tabs>
        <w:numPr>
          <w:ilvl w:val="0"/>
          <w:numId w:val="6"/>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The Company hereby undertakes that, for purposes of determining any liability under the Securities Act, each filing of the Company's annual report pursuant to Section 13(a) or 15(d) of the Exchange Act (and, where applicable, each filing of an employee benefit plan's annual report pursuant to Section 15(d) of the Exchange Act) that is incorporated by reference in this Registration Statement shall be deemed to be a new registration statement relating to the securities offered therein, and the offering of such securities at that time shall be deemed to be the initial bona fide offering thereof.</w:t>
      </w:r>
    </w:p>
    <w:p>
      <w:pPr>
        <w:spacing w:after="0" w:line="185" w:lineRule="exact"/>
        <w:rPr>
          <w:rFonts w:ascii="Courier New" w:cs="Courier New" w:eastAsia="Courier New" w:hAnsi="Courier New"/>
          <w:sz w:val="16"/>
          <w:szCs w:val="16"/>
          <w:color w:val="auto"/>
        </w:rPr>
      </w:pPr>
    </w:p>
    <w:p>
      <w:pPr>
        <w:ind w:right="1779" w:firstLine="851"/>
        <w:spacing w:after="0" w:line="238" w:lineRule="auto"/>
        <w:tabs>
          <w:tab w:leader="none" w:pos="1264"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Insofar as indemnification for liabilities arising under the Securities Act may be permitted to directors, officers and controlling persons of the Company pursuant to the foregoing provisions, or otherwise, the Company has been advised that in the opinion of the Commission such indemnification is against public policy as expressed in the Securities Act and is, therefore, unenforceable. In the event that a claim for indemnification against such liabilities (other than the payment by the Company of expenses incurred or paid by a director, officer or controlling person of the Company in the successful defense of any action, suit or proceeding) is asserted by such director, officer or controlling person in connection with the securities being registered, the Company will, unless in the opinion of its counsel the matter has been settled by controlling precedent, submit to a court of appropriate jurisdiction the question of whether such indemnification by it is against public policy as expressed in the Securities Act and will be governed by a final adjudication of such issue.</w:t>
      </w:r>
    </w:p>
    <w:p>
      <w:pPr>
        <w:sectPr>
          <w:pgSz w:w="11900" w:h="16838" w:orient="portrait"/>
          <w:cols w:equalWidth="0" w:num="1">
            <w:col w:w="10219"/>
          </w:cols>
          <w:pgMar w:left="240" w:top="312"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4</w:t>
      </w:r>
    </w:p>
    <w:p>
      <w:pPr>
        <w:sectPr>
          <w:pgSz w:w="11900" w:h="16838" w:orient="portrait"/>
          <w:cols w:equalWidth="0" w:num="1">
            <w:col w:w="10219"/>
          </w:cols>
          <w:pgMar w:left="240" w:top="312" w:right="1440" w:bottom="1440" w:gutter="0" w:footer="0" w:header="0"/>
          <w:type w:val="continuous"/>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SIGNATURES</w:t>
      </w:r>
    </w:p>
    <w:p>
      <w:pPr>
        <w:spacing w:after="0" w:line="207" w:lineRule="exact"/>
        <w:rPr>
          <w:sz w:val="20"/>
          <w:szCs w:val="20"/>
          <w:color w:val="auto"/>
        </w:rPr>
      </w:pPr>
    </w:p>
    <w:p>
      <w:pPr>
        <w:ind w:right="2199" w:firstLine="843"/>
        <w:spacing w:after="0" w:line="273" w:lineRule="auto"/>
        <w:rPr>
          <w:sz w:val="20"/>
          <w:szCs w:val="20"/>
          <w:color w:val="auto"/>
        </w:rPr>
      </w:pPr>
      <w:r>
        <w:rPr>
          <w:rFonts w:ascii="Courier New" w:cs="Courier New" w:eastAsia="Courier New" w:hAnsi="Courier New"/>
          <w:sz w:val="16"/>
          <w:szCs w:val="16"/>
          <w:color w:val="auto"/>
        </w:rPr>
        <w:t>Pursuant to the requirements of the Securities Act, the Company certifies that it has reasonable grounds to believe that it meets all of the requirements for filing on Form S-8 and has duly caused this Registration Statement to be signed on its behalf by the undersigned, thereunto duly authorized, in the City of Sunnyvale, State of California, on June 24, 2000.</w:t>
      </w:r>
    </w:p>
    <w:p>
      <w:pPr>
        <w:spacing w:after="0" w:line="179"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MARVELL TECHNOLOGY GROUP LTD.</w:t>
      </w:r>
    </w:p>
    <w:p>
      <w:pPr>
        <w:spacing w:after="0" w:line="201"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By:/s/ Sehat Sutardja</w:t>
      </w:r>
    </w:p>
    <w:p>
      <w:pPr>
        <w:ind w:left="4960"/>
        <w:spacing w:after="0" w:line="238" w:lineRule="auto"/>
        <w:rPr>
          <w:sz w:val="20"/>
          <w:szCs w:val="20"/>
          <w:color w:val="auto"/>
        </w:rPr>
      </w:pPr>
      <w:r>
        <w:rPr>
          <w:rFonts w:ascii="Courier New" w:cs="Courier New" w:eastAsia="Courier New" w:hAnsi="Courier New"/>
          <w:sz w:val="18"/>
          <w:szCs w:val="18"/>
          <w:color w:val="auto"/>
        </w:rPr>
        <w:t>---------------------------------</w:t>
      </w:r>
    </w:p>
    <w:p>
      <w:pPr>
        <w:ind w:left="4960"/>
        <w:spacing w:after="0"/>
        <w:rPr>
          <w:sz w:val="20"/>
          <w:szCs w:val="20"/>
          <w:color w:val="auto"/>
        </w:rPr>
      </w:pPr>
      <w:r>
        <w:rPr>
          <w:rFonts w:ascii="Courier New" w:cs="Courier New" w:eastAsia="Courier New" w:hAnsi="Courier New"/>
          <w:sz w:val="18"/>
          <w:szCs w:val="18"/>
          <w:color w:val="auto"/>
        </w:rPr>
        <w:t>Sehat Sutardja</w:t>
      </w:r>
    </w:p>
    <w:p>
      <w:pPr>
        <w:ind w:left="4960"/>
        <w:spacing w:after="0" w:line="237" w:lineRule="auto"/>
        <w:rPr>
          <w:sz w:val="20"/>
          <w:szCs w:val="20"/>
          <w:color w:val="auto"/>
        </w:rPr>
      </w:pPr>
      <w:r>
        <w:rPr>
          <w:rFonts w:ascii="Courier New" w:cs="Courier New" w:eastAsia="Courier New" w:hAnsi="Courier New"/>
          <w:sz w:val="18"/>
          <w:szCs w:val="18"/>
          <w:color w:val="auto"/>
        </w:rPr>
        <w:t>President and Chief Executive</w:t>
      </w:r>
    </w:p>
    <w:p>
      <w:pPr>
        <w:ind w:left="4960"/>
        <w:spacing w:after="0" w:line="238" w:lineRule="auto"/>
        <w:rPr>
          <w:sz w:val="20"/>
          <w:szCs w:val="20"/>
          <w:color w:val="auto"/>
        </w:rPr>
      </w:pPr>
      <w:r>
        <w:rPr>
          <w:rFonts w:ascii="Courier New" w:cs="Courier New" w:eastAsia="Courier New" w:hAnsi="Courier New"/>
          <w:sz w:val="18"/>
          <w:szCs w:val="18"/>
          <w:color w:val="auto"/>
        </w:rPr>
        <w:t>Officer</w:t>
      </w:r>
    </w:p>
    <w:p>
      <w:pPr>
        <w:spacing w:after="0" w:line="200" w:lineRule="exact"/>
        <w:rPr>
          <w:sz w:val="20"/>
          <w:szCs w:val="20"/>
          <w:color w:val="auto"/>
        </w:rPr>
      </w:pPr>
    </w:p>
    <w:p>
      <w:pPr>
        <w:spacing w:after="0" w:line="204" w:lineRule="exact"/>
        <w:rPr>
          <w:sz w:val="20"/>
          <w:szCs w:val="20"/>
          <w:color w:val="auto"/>
        </w:rPr>
      </w:pPr>
    </w:p>
    <w:p>
      <w:pPr>
        <w:ind w:left="3380"/>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1779" w:firstLine="843"/>
        <w:spacing w:after="0" w:line="270" w:lineRule="auto"/>
        <w:rPr>
          <w:sz w:val="20"/>
          <w:szCs w:val="20"/>
          <w:color w:val="auto"/>
        </w:rPr>
      </w:pPr>
      <w:r>
        <w:rPr>
          <w:rFonts w:ascii="Courier New" w:cs="Courier New" w:eastAsia="Courier New" w:hAnsi="Courier New"/>
          <w:sz w:val="16"/>
          <w:szCs w:val="16"/>
          <w:color w:val="auto"/>
        </w:rPr>
        <w:t>Each person whose signature appears below constitutes and appoints SEHAT SUTARDJA and GEORGE HERVEY his or her true and lawful attorneys-in-fact and agents, each acting alone, with full powers of substitution and resubstitution, for him or her and in his or her name, place and stead, in any and all capacities, to sign any and all amendments (including post-effective amendments) to this Registration Statement and to file the same, with all exhibits thereto, and other documents in connection therewith, with the Commission, granting unto said attorneys-in-fact and agents, each acting alone, full power and authority to do and perform each and every act and thing requisite and necessary to be done in and about the premises, as full to all intents and purposes as he or she might or could do in person, hereby ratifying and confirming all that said attorneys-in-fact and agents, each acting alone, or his or her substitute or substitutes, may lawfully do or cause to be done by virtue hereof.</w:t>
      </w:r>
    </w:p>
    <w:p>
      <w:pPr>
        <w:spacing w:after="0" w:line="389"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Pursuant to the requirements of the Securities Act, this Registration Statement has been signed by the following persons in the capacities and on the dates indicated.</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3540" w:type="dxa"/>
            <w:vAlign w:val="bottom"/>
          </w:tcPr>
          <w:p>
            <w:pPr>
              <w:ind w:left="320"/>
              <w:spacing w:after="0"/>
              <w:rPr>
                <w:sz w:val="20"/>
                <w:szCs w:val="20"/>
                <w:color w:val="auto"/>
              </w:rPr>
            </w:pPr>
            <w:r>
              <w:rPr>
                <w:rFonts w:ascii="Courier New" w:cs="Courier New" w:eastAsia="Courier New" w:hAnsi="Courier New"/>
                <w:sz w:val="18"/>
                <w:szCs w:val="18"/>
                <w:color w:val="auto"/>
              </w:rPr>
              <w:t>NAME AND SIGNATURE</w:t>
            </w:r>
          </w:p>
        </w:tc>
        <w:tc>
          <w:tcPr>
            <w:tcW w:w="4260" w:type="dxa"/>
            <w:vAlign w:val="bottom"/>
          </w:tcPr>
          <w:p>
            <w:pPr>
              <w:ind w:left="1100"/>
              <w:spacing w:after="0"/>
              <w:rPr>
                <w:sz w:val="20"/>
                <w:szCs w:val="20"/>
                <w:color w:val="auto"/>
              </w:rPr>
            </w:pPr>
            <w:r>
              <w:rPr>
                <w:rFonts w:ascii="Courier New" w:cs="Courier New" w:eastAsia="Courier New" w:hAnsi="Courier New"/>
                <w:sz w:val="18"/>
                <w:szCs w:val="18"/>
                <w:color w:val="auto"/>
              </w:rPr>
              <w:t>TITLE</w:t>
            </w:r>
          </w:p>
        </w:tc>
        <w:tc>
          <w:tcPr>
            <w:tcW w:w="1580" w:type="dxa"/>
            <w:vAlign w:val="bottom"/>
          </w:tcPr>
          <w:p>
            <w:pPr>
              <w:ind w:left="220"/>
              <w:spacing w:after="0"/>
              <w:rPr>
                <w:sz w:val="20"/>
                <w:szCs w:val="20"/>
                <w:color w:val="auto"/>
              </w:rPr>
            </w:pPr>
            <w:r>
              <w:rPr>
                <w:rFonts w:ascii="Courier New" w:cs="Courier New" w:eastAsia="Courier New" w:hAnsi="Courier New"/>
                <w:sz w:val="18"/>
                <w:szCs w:val="18"/>
                <w:color w:val="auto"/>
              </w:rPr>
              <w:t>DATE</w:t>
            </w:r>
          </w:p>
        </w:tc>
      </w:tr>
      <w:tr>
        <w:trPr>
          <w:trHeight w:val="203"/>
        </w:trPr>
        <w:tc>
          <w:tcPr>
            <w:tcW w:w="354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c>
          <w:tcPr>
            <w:tcW w:w="4260" w:type="dxa"/>
            <w:vAlign w:val="bottom"/>
          </w:tcPr>
          <w:p>
            <w:pPr>
              <w:ind w:left="1100"/>
              <w:spacing w:after="0" w:line="203" w:lineRule="exact"/>
              <w:rPr>
                <w:sz w:val="20"/>
                <w:szCs w:val="20"/>
                <w:color w:val="auto"/>
              </w:rPr>
            </w:pPr>
            <w:r>
              <w:rPr>
                <w:rFonts w:ascii="Courier New" w:cs="Courier New" w:eastAsia="Courier New" w:hAnsi="Courier New"/>
                <w:sz w:val="18"/>
                <w:szCs w:val="18"/>
                <w:color w:val="auto"/>
              </w:rPr>
              <w:t>-----</w:t>
            </w:r>
          </w:p>
        </w:tc>
        <w:tc>
          <w:tcPr>
            <w:tcW w:w="158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3540" w:type="dxa"/>
            <w:vAlign w:val="bottom"/>
          </w:tcPr>
          <w:p>
            <w:pPr>
              <w:spacing w:after="0"/>
              <w:rPr>
                <w:sz w:val="20"/>
                <w:szCs w:val="20"/>
                <w:color w:val="auto"/>
              </w:rPr>
            </w:pPr>
            <w:r>
              <w:rPr>
                <w:rFonts w:ascii="Courier New" w:cs="Courier New" w:eastAsia="Courier New" w:hAnsi="Courier New"/>
                <w:sz w:val="18"/>
                <w:szCs w:val="18"/>
                <w:color w:val="auto"/>
              </w:rPr>
              <w:t>/s/ Sehat Sutardja</w:t>
            </w:r>
          </w:p>
        </w:tc>
        <w:tc>
          <w:tcPr>
            <w:tcW w:w="4260" w:type="dxa"/>
            <w:vAlign w:val="bottom"/>
          </w:tcPr>
          <w:p>
            <w:pPr>
              <w:ind w:left="260"/>
              <w:spacing w:after="0"/>
              <w:rPr>
                <w:sz w:val="20"/>
                <w:szCs w:val="20"/>
                <w:color w:val="auto"/>
              </w:rPr>
            </w:pPr>
            <w:r>
              <w:rPr>
                <w:rFonts w:ascii="Courier New" w:cs="Courier New" w:eastAsia="Courier New" w:hAnsi="Courier New"/>
                <w:sz w:val="18"/>
                <w:szCs w:val="18"/>
                <w:color w:val="auto"/>
              </w:rPr>
              <w:t>Co-Chairman of the Board, President,</w:t>
            </w:r>
          </w:p>
        </w:tc>
        <w:tc>
          <w:tcPr>
            <w:tcW w:w="1580" w:type="dxa"/>
            <w:vAlign w:val="bottom"/>
          </w:tcPr>
          <w:p>
            <w:pPr>
              <w:ind w:left="220"/>
              <w:spacing w:after="0"/>
              <w:rPr>
                <w:sz w:val="20"/>
                <w:szCs w:val="20"/>
                <w:color w:val="auto"/>
              </w:rPr>
            </w:pPr>
            <w:r>
              <w:rPr>
                <w:rFonts w:ascii="Courier New" w:cs="Courier New" w:eastAsia="Courier New" w:hAnsi="Courier New"/>
                <w:sz w:val="18"/>
                <w:szCs w:val="18"/>
                <w:color w:val="auto"/>
                <w:w w:val="95"/>
              </w:rPr>
              <w:t>June 24, 2000</w:t>
            </w: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426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and Chief Executive Officer</w:t>
            </w:r>
          </w:p>
        </w:tc>
        <w:tc>
          <w:tcPr>
            <w:tcW w:w="1580" w:type="dxa"/>
            <w:vAlign w:val="bottom"/>
          </w:tcPr>
          <w:p>
            <w:pPr>
              <w:spacing w:after="0"/>
              <w:rPr>
                <w:sz w:val="17"/>
                <w:szCs w:val="17"/>
                <w:color w:val="auto"/>
              </w:rPr>
            </w:pP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Sehat Sutardja</w:t>
            </w:r>
          </w:p>
        </w:tc>
        <w:tc>
          <w:tcPr>
            <w:tcW w:w="42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(Principal Executive Officer)</w:t>
            </w:r>
          </w:p>
        </w:tc>
        <w:tc>
          <w:tcPr>
            <w:tcW w:w="1580" w:type="dxa"/>
            <w:vAlign w:val="bottom"/>
          </w:tcPr>
          <w:p>
            <w:pPr>
              <w:spacing w:after="0"/>
              <w:rPr>
                <w:sz w:val="17"/>
                <w:szCs w:val="17"/>
                <w:color w:val="auto"/>
              </w:rPr>
            </w:pPr>
          </w:p>
        </w:tc>
      </w:tr>
      <w:tr>
        <w:trPr>
          <w:trHeight w:val="810"/>
        </w:trPr>
        <w:tc>
          <w:tcPr>
            <w:tcW w:w="3540" w:type="dxa"/>
            <w:vAlign w:val="bottom"/>
          </w:tcPr>
          <w:p>
            <w:pPr>
              <w:spacing w:after="0"/>
              <w:rPr>
                <w:sz w:val="20"/>
                <w:szCs w:val="20"/>
                <w:color w:val="auto"/>
              </w:rPr>
            </w:pPr>
            <w:r>
              <w:rPr>
                <w:rFonts w:ascii="Courier New" w:cs="Courier New" w:eastAsia="Courier New" w:hAnsi="Courier New"/>
                <w:sz w:val="18"/>
                <w:szCs w:val="18"/>
                <w:color w:val="auto"/>
              </w:rPr>
              <w:t>/s/ George Hervey</w:t>
            </w:r>
          </w:p>
        </w:tc>
        <w:tc>
          <w:tcPr>
            <w:tcW w:w="4260" w:type="dxa"/>
            <w:vAlign w:val="bottom"/>
          </w:tcPr>
          <w:p>
            <w:pPr>
              <w:ind w:left="260"/>
              <w:spacing w:after="0"/>
              <w:rPr>
                <w:sz w:val="20"/>
                <w:szCs w:val="20"/>
                <w:color w:val="auto"/>
              </w:rPr>
            </w:pPr>
            <w:r>
              <w:rPr>
                <w:rFonts w:ascii="Courier New" w:cs="Courier New" w:eastAsia="Courier New" w:hAnsi="Courier New"/>
                <w:sz w:val="18"/>
                <w:szCs w:val="18"/>
                <w:color w:val="auto"/>
              </w:rPr>
              <w:t>Vice President of Finance and</w:t>
            </w:r>
          </w:p>
        </w:tc>
        <w:tc>
          <w:tcPr>
            <w:tcW w:w="1580" w:type="dxa"/>
            <w:vAlign w:val="bottom"/>
          </w:tcPr>
          <w:p>
            <w:pPr>
              <w:ind w:left="220"/>
              <w:spacing w:after="0"/>
              <w:rPr>
                <w:sz w:val="20"/>
                <w:szCs w:val="20"/>
                <w:color w:val="auto"/>
              </w:rPr>
            </w:pPr>
            <w:r>
              <w:rPr>
                <w:rFonts w:ascii="Courier New" w:cs="Courier New" w:eastAsia="Courier New" w:hAnsi="Courier New"/>
                <w:sz w:val="18"/>
                <w:szCs w:val="18"/>
                <w:color w:val="auto"/>
                <w:w w:val="95"/>
              </w:rPr>
              <w:t>June 24, 2000</w:t>
            </w: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426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Chief Financial Officer (Principal</w:t>
            </w:r>
          </w:p>
        </w:tc>
        <w:tc>
          <w:tcPr>
            <w:tcW w:w="1580" w:type="dxa"/>
            <w:vAlign w:val="bottom"/>
          </w:tcPr>
          <w:p>
            <w:pPr>
              <w:spacing w:after="0"/>
              <w:rPr>
                <w:sz w:val="17"/>
                <w:szCs w:val="17"/>
                <w:color w:val="auto"/>
              </w:rPr>
            </w:pP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George Hervey</w:t>
            </w:r>
          </w:p>
        </w:tc>
        <w:tc>
          <w:tcPr>
            <w:tcW w:w="426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Financial and Accounting Officer)</w:t>
            </w:r>
          </w:p>
        </w:tc>
        <w:tc>
          <w:tcPr>
            <w:tcW w:w="1580" w:type="dxa"/>
            <w:vAlign w:val="bottom"/>
          </w:tcPr>
          <w:p>
            <w:pPr>
              <w:spacing w:after="0"/>
              <w:rPr>
                <w:sz w:val="17"/>
                <w:szCs w:val="17"/>
                <w:color w:val="auto"/>
              </w:rPr>
            </w:pPr>
          </w:p>
        </w:tc>
      </w:tr>
      <w:tr>
        <w:trPr>
          <w:trHeight w:val="810"/>
        </w:trPr>
        <w:tc>
          <w:tcPr>
            <w:tcW w:w="3540" w:type="dxa"/>
            <w:vAlign w:val="bottom"/>
          </w:tcPr>
          <w:p>
            <w:pPr>
              <w:spacing w:after="0"/>
              <w:rPr>
                <w:sz w:val="20"/>
                <w:szCs w:val="20"/>
                <w:color w:val="auto"/>
              </w:rPr>
            </w:pPr>
            <w:r>
              <w:rPr>
                <w:rFonts w:ascii="Courier New" w:cs="Courier New" w:eastAsia="Courier New" w:hAnsi="Courier New"/>
                <w:sz w:val="18"/>
                <w:szCs w:val="18"/>
                <w:color w:val="auto"/>
              </w:rPr>
              <w:t>/s/ Weili Dai</w:t>
            </w:r>
          </w:p>
        </w:tc>
        <w:tc>
          <w:tcPr>
            <w:tcW w:w="4260" w:type="dxa"/>
            <w:vAlign w:val="bottom"/>
          </w:tcPr>
          <w:p>
            <w:pPr>
              <w:ind w:left="260"/>
              <w:spacing w:after="0"/>
              <w:rPr>
                <w:sz w:val="20"/>
                <w:szCs w:val="20"/>
                <w:color w:val="auto"/>
              </w:rPr>
            </w:pPr>
            <w:r>
              <w:rPr>
                <w:rFonts w:ascii="Courier New" w:cs="Courier New" w:eastAsia="Courier New" w:hAnsi="Courier New"/>
                <w:sz w:val="18"/>
                <w:szCs w:val="18"/>
                <w:color w:val="auto"/>
              </w:rPr>
              <w:t>Executive Vice President, Assistant</w:t>
            </w:r>
          </w:p>
        </w:tc>
        <w:tc>
          <w:tcPr>
            <w:tcW w:w="1580" w:type="dxa"/>
            <w:vAlign w:val="bottom"/>
          </w:tcPr>
          <w:p>
            <w:pPr>
              <w:ind w:left="220"/>
              <w:spacing w:after="0"/>
              <w:rPr>
                <w:sz w:val="20"/>
                <w:szCs w:val="20"/>
                <w:color w:val="auto"/>
              </w:rPr>
            </w:pPr>
            <w:r>
              <w:rPr>
                <w:rFonts w:ascii="Courier New" w:cs="Courier New" w:eastAsia="Courier New" w:hAnsi="Courier New"/>
                <w:sz w:val="18"/>
                <w:szCs w:val="18"/>
                <w:color w:val="auto"/>
                <w:w w:val="95"/>
              </w:rPr>
              <w:t>June 24, 2000</w:t>
            </w: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4260" w:type="dxa"/>
            <w:vAlign w:val="bottom"/>
          </w:tcPr>
          <w:p>
            <w:pPr>
              <w:ind w:left="480"/>
              <w:spacing w:after="0" w:line="203" w:lineRule="exact"/>
              <w:rPr>
                <w:sz w:val="20"/>
                <w:szCs w:val="20"/>
                <w:color w:val="auto"/>
              </w:rPr>
            </w:pPr>
            <w:r>
              <w:rPr>
                <w:rFonts w:ascii="Courier New" w:cs="Courier New" w:eastAsia="Courier New" w:hAnsi="Courier New"/>
                <w:sz w:val="18"/>
                <w:szCs w:val="18"/>
                <w:color w:val="auto"/>
              </w:rPr>
              <w:t>Secretary and Director</w:t>
            </w:r>
          </w:p>
        </w:tc>
        <w:tc>
          <w:tcPr>
            <w:tcW w:w="1580" w:type="dxa"/>
            <w:vAlign w:val="bottom"/>
          </w:tcPr>
          <w:p>
            <w:pPr>
              <w:spacing w:after="0"/>
              <w:rPr>
                <w:sz w:val="17"/>
                <w:szCs w:val="17"/>
                <w:color w:val="auto"/>
              </w:rPr>
            </w:pP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Weili Dai</w:t>
            </w:r>
          </w:p>
        </w:tc>
        <w:tc>
          <w:tcPr>
            <w:tcW w:w="4260" w:type="dxa"/>
            <w:vAlign w:val="bottom"/>
          </w:tcPr>
          <w:p>
            <w:pPr>
              <w:spacing w:after="0"/>
              <w:rPr>
                <w:sz w:val="17"/>
                <w:szCs w:val="17"/>
                <w:color w:val="auto"/>
              </w:rPr>
            </w:pPr>
          </w:p>
        </w:tc>
        <w:tc>
          <w:tcPr>
            <w:tcW w:w="1580" w:type="dxa"/>
            <w:vAlign w:val="bottom"/>
          </w:tcPr>
          <w:p>
            <w:pPr>
              <w:spacing w:after="0"/>
              <w:rPr>
                <w:sz w:val="17"/>
                <w:szCs w:val="17"/>
                <w:color w:val="auto"/>
              </w:rPr>
            </w:pPr>
          </w:p>
        </w:tc>
      </w:tr>
      <w:tr>
        <w:trPr>
          <w:trHeight w:val="608"/>
        </w:trPr>
        <w:tc>
          <w:tcPr>
            <w:tcW w:w="3540" w:type="dxa"/>
            <w:vAlign w:val="bottom"/>
          </w:tcPr>
          <w:p>
            <w:pPr>
              <w:spacing w:after="0"/>
              <w:rPr>
                <w:sz w:val="20"/>
                <w:szCs w:val="20"/>
                <w:color w:val="auto"/>
              </w:rPr>
            </w:pPr>
            <w:r>
              <w:rPr>
                <w:rFonts w:ascii="Courier New" w:cs="Courier New" w:eastAsia="Courier New" w:hAnsi="Courier New"/>
                <w:sz w:val="18"/>
                <w:szCs w:val="18"/>
                <w:color w:val="auto"/>
              </w:rPr>
              <w:t>/s/ Pantas Sutardja</w:t>
            </w:r>
          </w:p>
        </w:tc>
        <w:tc>
          <w:tcPr>
            <w:tcW w:w="4260" w:type="dxa"/>
            <w:vAlign w:val="bottom"/>
          </w:tcPr>
          <w:p>
            <w:pPr>
              <w:ind w:left="260"/>
              <w:spacing w:after="0"/>
              <w:rPr>
                <w:sz w:val="20"/>
                <w:szCs w:val="20"/>
                <w:color w:val="auto"/>
              </w:rPr>
            </w:pPr>
            <w:r>
              <w:rPr>
                <w:rFonts w:ascii="Courier New" w:cs="Courier New" w:eastAsia="Courier New" w:hAnsi="Courier New"/>
                <w:sz w:val="18"/>
                <w:szCs w:val="18"/>
                <w:color w:val="auto"/>
              </w:rPr>
              <w:t>Vice President and Director</w:t>
            </w:r>
          </w:p>
        </w:tc>
        <w:tc>
          <w:tcPr>
            <w:tcW w:w="1580" w:type="dxa"/>
            <w:vAlign w:val="bottom"/>
          </w:tcPr>
          <w:p>
            <w:pPr>
              <w:ind w:left="220"/>
              <w:spacing w:after="0"/>
              <w:rPr>
                <w:sz w:val="20"/>
                <w:szCs w:val="20"/>
                <w:color w:val="auto"/>
              </w:rPr>
            </w:pPr>
            <w:r>
              <w:rPr>
                <w:rFonts w:ascii="Courier New" w:cs="Courier New" w:eastAsia="Courier New" w:hAnsi="Courier New"/>
                <w:sz w:val="18"/>
                <w:szCs w:val="18"/>
                <w:color w:val="auto"/>
                <w:w w:val="95"/>
              </w:rPr>
              <w:t>June 23, 2000</w:t>
            </w: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4260" w:type="dxa"/>
            <w:vAlign w:val="bottom"/>
          </w:tcPr>
          <w:p>
            <w:pPr>
              <w:spacing w:after="0"/>
              <w:rPr>
                <w:sz w:val="17"/>
                <w:szCs w:val="17"/>
                <w:color w:val="auto"/>
              </w:rPr>
            </w:pPr>
          </w:p>
        </w:tc>
        <w:tc>
          <w:tcPr>
            <w:tcW w:w="1580" w:type="dxa"/>
            <w:vAlign w:val="bottom"/>
          </w:tcPr>
          <w:p>
            <w:pPr>
              <w:spacing w:after="0"/>
              <w:rPr>
                <w:sz w:val="17"/>
                <w:szCs w:val="17"/>
                <w:color w:val="auto"/>
              </w:rPr>
            </w:pPr>
          </w:p>
        </w:tc>
      </w:tr>
      <w:tr>
        <w:trPr>
          <w:trHeight w:val="203"/>
        </w:trPr>
        <w:tc>
          <w:tcPr>
            <w:tcW w:w="3540" w:type="dxa"/>
            <w:vAlign w:val="bottom"/>
          </w:tcPr>
          <w:p>
            <w:pPr>
              <w:spacing w:after="0" w:line="203" w:lineRule="exact"/>
              <w:rPr>
                <w:sz w:val="20"/>
                <w:szCs w:val="20"/>
                <w:color w:val="auto"/>
              </w:rPr>
            </w:pPr>
            <w:r>
              <w:rPr>
                <w:rFonts w:ascii="Courier New" w:cs="Courier New" w:eastAsia="Courier New" w:hAnsi="Courier New"/>
                <w:sz w:val="18"/>
                <w:szCs w:val="18"/>
                <w:color w:val="auto"/>
              </w:rPr>
              <w:t>Pantas Sutardja</w:t>
            </w:r>
          </w:p>
        </w:tc>
        <w:tc>
          <w:tcPr>
            <w:tcW w:w="4260" w:type="dxa"/>
            <w:vAlign w:val="bottom"/>
          </w:tcPr>
          <w:p>
            <w:pPr>
              <w:spacing w:after="0"/>
              <w:rPr>
                <w:sz w:val="17"/>
                <w:szCs w:val="17"/>
                <w:color w:val="auto"/>
              </w:rPr>
            </w:pPr>
          </w:p>
        </w:tc>
        <w:tc>
          <w:tcPr>
            <w:tcW w:w="1580" w:type="dxa"/>
            <w:vAlign w:val="bottom"/>
          </w:tcPr>
          <w:p>
            <w:pPr>
              <w:spacing w:after="0"/>
              <w:rPr>
                <w:sz w:val="17"/>
                <w:szCs w:val="17"/>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tabs>
          <w:tab w:leader="none" w:pos="3780" w:val="left"/>
          <w:tab w:leader="none" w:pos="8000" w:val="left"/>
        </w:tabs>
        <w:rPr>
          <w:sz w:val="20"/>
          <w:szCs w:val="20"/>
          <w:color w:val="auto"/>
        </w:rPr>
      </w:pPr>
      <w:r>
        <w:rPr>
          <w:rFonts w:ascii="Courier New" w:cs="Courier New" w:eastAsia="Courier New" w:hAnsi="Courier New"/>
          <w:sz w:val="18"/>
          <w:szCs w:val="18"/>
          <w:color w:val="auto"/>
        </w:rPr>
        <w:t>/s/ Diosdado P. Banatao</w:t>
      </w:r>
      <w:r>
        <w:rPr>
          <w:sz w:val="20"/>
          <w:szCs w:val="20"/>
          <w:color w:val="auto"/>
        </w:rPr>
        <w:tab/>
      </w:r>
      <w:r>
        <w:rPr>
          <w:rFonts w:ascii="Courier New" w:cs="Courier New" w:eastAsia="Courier New" w:hAnsi="Courier New"/>
          <w:sz w:val="18"/>
          <w:szCs w:val="18"/>
          <w:color w:val="auto"/>
        </w:rPr>
        <w:t>Co-Chairman of the Board</w:t>
      </w:r>
      <w:r>
        <w:rPr>
          <w:sz w:val="20"/>
          <w:szCs w:val="20"/>
          <w:color w:val="auto"/>
        </w:rPr>
        <w:tab/>
      </w:r>
      <w:r>
        <w:rPr>
          <w:rFonts w:ascii="Courier New" w:cs="Courier New" w:eastAsia="Courier New" w:hAnsi="Courier New"/>
          <w:sz w:val="16"/>
          <w:szCs w:val="16"/>
          <w:color w:val="auto"/>
        </w:rPr>
        <w:t>June 24, 2000</w:t>
      </w:r>
    </w:p>
    <w:p>
      <w:pPr>
        <w:ind w:left="220" w:hanging="212"/>
        <w:spacing w:after="0" w:line="238" w:lineRule="auto"/>
        <w:tabs>
          <w:tab w:leader="none" w:pos="22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Diosdado P. Banatao</w:t>
      </w:r>
    </w:p>
    <w:p>
      <w:pPr>
        <w:sectPr>
          <w:pgSz w:w="11900" w:h="16838" w:orient="portrait"/>
          <w:cols w:equalWidth="0" w:num="1">
            <w:col w:w="10219"/>
          </w:cols>
          <w:pgMar w:left="240" w:top="312" w:right="1440" w:bottom="76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5</w:t>
      </w:r>
    </w:p>
    <w:p>
      <w:pPr>
        <w:sectPr>
          <w:pgSz w:w="11900" w:h="16838" w:orient="portrait"/>
          <w:cols w:equalWidth="0" w:num="1">
            <w:col w:w="10219"/>
          </w:cols>
          <w:pgMar w:left="240" w:top="312" w:right="1440" w:bottom="767" w:gutter="0" w:footer="0" w:header="0"/>
          <w:type w:val="continuous"/>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6</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tabs>
          <w:tab w:leader="none" w:pos="3780" w:val="left"/>
          <w:tab w:leader="none" w:pos="8000" w:val="left"/>
        </w:tabs>
        <w:rPr>
          <w:sz w:val="20"/>
          <w:szCs w:val="20"/>
          <w:color w:val="auto"/>
        </w:rPr>
      </w:pPr>
      <w:r>
        <w:rPr>
          <w:rFonts w:ascii="Courier New" w:cs="Courier New" w:eastAsia="Courier New" w:hAnsi="Courier New"/>
          <w:sz w:val="18"/>
          <w:szCs w:val="18"/>
          <w:color w:val="auto"/>
        </w:rPr>
        <w:t>/s/ Herbert Chang</w:t>
      </w:r>
      <w:r>
        <w:rPr>
          <w:sz w:val="20"/>
          <w:szCs w:val="20"/>
          <w:color w:val="auto"/>
        </w:rPr>
        <w:tab/>
      </w:r>
      <w:r>
        <w:rPr>
          <w:rFonts w:ascii="Courier New" w:cs="Courier New" w:eastAsia="Courier New" w:hAnsi="Courier New"/>
          <w:sz w:val="18"/>
          <w:szCs w:val="18"/>
          <w:color w:val="auto"/>
        </w:rPr>
        <w:t>Director</w:t>
      </w:r>
      <w:r>
        <w:rPr>
          <w:sz w:val="20"/>
          <w:szCs w:val="20"/>
          <w:color w:val="auto"/>
        </w:rPr>
        <w:tab/>
      </w:r>
      <w:r>
        <w:rPr>
          <w:rFonts w:ascii="Courier New" w:cs="Courier New" w:eastAsia="Courier New" w:hAnsi="Courier New"/>
          <w:sz w:val="16"/>
          <w:szCs w:val="16"/>
          <w:color w:val="auto"/>
        </w:rPr>
        <w:t>June 24, 2000</w:t>
      </w:r>
    </w:p>
    <w:p>
      <w:pPr>
        <w:ind w:left="220" w:hanging="212"/>
        <w:spacing w:after="0" w:line="238" w:lineRule="auto"/>
        <w:tabs>
          <w:tab w:leader="none" w:pos="22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Herbert Chang</w:t>
      </w:r>
    </w:p>
    <w:p>
      <w:pPr>
        <w:spacing w:after="0" w:line="200" w:lineRule="exact"/>
        <w:rPr>
          <w:sz w:val="20"/>
          <w:szCs w:val="20"/>
          <w:color w:val="auto"/>
        </w:rPr>
      </w:pPr>
    </w:p>
    <w:p>
      <w:pPr>
        <w:spacing w:after="0" w:line="204" w:lineRule="exact"/>
        <w:rPr>
          <w:sz w:val="20"/>
          <w:szCs w:val="20"/>
          <w:color w:val="auto"/>
        </w:rPr>
      </w:pPr>
    </w:p>
    <w:p>
      <w:pPr>
        <w:spacing w:after="0"/>
        <w:tabs>
          <w:tab w:leader="none" w:pos="3780" w:val="left"/>
          <w:tab w:leader="none" w:pos="8000" w:val="left"/>
        </w:tabs>
        <w:rPr>
          <w:sz w:val="20"/>
          <w:szCs w:val="20"/>
          <w:color w:val="auto"/>
        </w:rPr>
      </w:pPr>
      <w:r>
        <w:rPr>
          <w:rFonts w:ascii="Courier New" w:cs="Courier New" w:eastAsia="Courier New" w:hAnsi="Courier New"/>
          <w:sz w:val="18"/>
          <w:szCs w:val="18"/>
          <w:color w:val="auto"/>
        </w:rPr>
        <w:t>/s/ John M. Cioffi</w:t>
      </w:r>
      <w:r>
        <w:rPr>
          <w:sz w:val="20"/>
          <w:szCs w:val="20"/>
          <w:color w:val="auto"/>
        </w:rPr>
        <w:tab/>
      </w:r>
      <w:r>
        <w:rPr>
          <w:rFonts w:ascii="Courier New" w:cs="Courier New" w:eastAsia="Courier New" w:hAnsi="Courier New"/>
          <w:sz w:val="18"/>
          <w:szCs w:val="18"/>
          <w:color w:val="auto"/>
        </w:rPr>
        <w:t>Director</w:t>
      </w:r>
      <w:r>
        <w:rPr>
          <w:sz w:val="20"/>
          <w:szCs w:val="20"/>
          <w:color w:val="auto"/>
        </w:rPr>
        <w:tab/>
      </w:r>
      <w:r>
        <w:rPr>
          <w:rFonts w:ascii="Courier New" w:cs="Courier New" w:eastAsia="Courier New" w:hAnsi="Courier New"/>
          <w:sz w:val="16"/>
          <w:szCs w:val="16"/>
          <w:color w:val="auto"/>
        </w:rPr>
        <w:t>June 23, 2000</w:t>
      </w:r>
    </w:p>
    <w:p>
      <w:pPr>
        <w:ind w:left="220" w:hanging="212"/>
        <w:spacing w:after="0" w:line="238" w:lineRule="auto"/>
        <w:tabs>
          <w:tab w:leader="none" w:pos="22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John M. Cioffi</w:t>
      </w:r>
    </w:p>
    <w:p>
      <w:pPr>
        <w:spacing w:after="0" w:line="200" w:lineRule="exact"/>
        <w:rPr>
          <w:sz w:val="20"/>
          <w:szCs w:val="20"/>
          <w:color w:val="auto"/>
        </w:rPr>
      </w:pPr>
    </w:p>
    <w:p>
      <w:pPr>
        <w:spacing w:after="0" w:line="204" w:lineRule="exact"/>
        <w:rPr>
          <w:sz w:val="20"/>
          <w:szCs w:val="20"/>
          <w:color w:val="auto"/>
        </w:rPr>
      </w:pPr>
    </w:p>
    <w:p>
      <w:pPr>
        <w:spacing w:after="0"/>
        <w:tabs>
          <w:tab w:leader="none" w:pos="3780" w:val="left"/>
          <w:tab w:leader="none" w:pos="8000" w:val="left"/>
        </w:tabs>
        <w:rPr>
          <w:sz w:val="20"/>
          <w:szCs w:val="20"/>
          <w:color w:val="auto"/>
        </w:rPr>
      </w:pPr>
      <w:r>
        <w:rPr>
          <w:rFonts w:ascii="Courier New" w:cs="Courier New" w:eastAsia="Courier New" w:hAnsi="Courier New"/>
          <w:sz w:val="18"/>
          <w:szCs w:val="18"/>
          <w:color w:val="auto"/>
        </w:rPr>
        <w:t>/s/ Paul R. Gray</w:t>
      </w:r>
      <w:r>
        <w:rPr>
          <w:sz w:val="20"/>
          <w:szCs w:val="20"/>
          <w:color w:val="auto"/>
        </w:rPr>
        <w:tab/>
      </w:r>
      <w:r>
        <w:rPr>
          <w:rFonts w:ascii="Courier New" w:cs="Courier New" w:eastAsia="Courier New" w:hAnsi="Courier New"/>
          <w:sz w:val="18"/>
          <w:szCs w:val="18"/>
          <w:color w:val="auto"/>
        </w:rPr>
        <w:t>Director</w:t>
      </w:r>
      <w:r>
        <w:rPr>
          <w:sz w:val="20"/>
          <w:szCs w:val="20"/>
          <w:color w:val="auto"/>
        </w:rPr>
        <w:tab/>
      </w:r>
      <w:r>
        <w:rPr>
          <w:rFonts w:ascii="Courier New" w:cs="Courier New" w:eastAsia="Courier New" w:hAnsi="Courier New"/>
          <w:sz w:val="16"/>
          <w:szCs w:val="16"/>
          <w:color w:val="auto"/>
        </w:rPr>
        <w:t>June 23, 2000</w:t>
      </w:r>
    </w:p>
    <w:p>
      <w:pPr>
        <w:ind w:left="220" w:hanging="212"/>
        <w:spacing w:after="0" w:line="238" w:lineRule="auto"/>
        <w:tabs>
          <w:tab w:leader="none" w:pos="22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Paul R. Gray</w:t>
      </w:r>
    </w:p>
    <w:p>
      <w:pPr>
        <w:spacing w:after="0" w:line="200" w:lineRule="exact"/>
        <w:rPr>
          <w:sz w:val="20"/>
          <w:szCs w:val="20"/>
          <w:color w:val="auto"/>
        </w:rPr>
      </w:pPr>
    </w:p>
    <w:p>
      <w:pPr>
        <w:spacing w:after="0" w:line="204" w:lineRule="exact"/>
        <w:rPr>
          <w:sz w:val="20"/>
          <w:szCs w:val="20"/>
          <w:color w:val="auto"/>
        </w:rPr>
      </w:pPr>
    </w:p>
    <w:p>
      <w:pPr>
        <w:spacing w:after="0"/>
        <w:tabs>
          <w:tab w:leader="none" w:pos="3780" w:val="left"/>
          <w:tab w:leader="none" w:pos="8000" w:val="left"/>
        </w:tabs>
        <w:rPr>
          <w:sz w:val="20"/>
          <w:szCs w:val="20"/>
          <w:color w:val="auto"/>
        </w:rPr>
      </w:pPr>
      <w:r>
        <w:rPr>
          <w:rFonts w:ascii="Courier New" w:cs="Courier New" w:eastAsia="Courier New" w:hAnsi="Courier New"/>
          <w:sz w:val="18"/>
          <w:szCs w:val="18"/>
          <w:color w:val="auto"/>
        </w:rPr>
        <w:t>/s/ Ron Verdoorn</w:t>
      </w:r>
      <w:r>
        <w:rPr>
          <w:sz w:val="20"/>
          <w:szCs w:val="20"/>
          <w:color w:val="auto"/>
        </w:rPr>
        <w:tab/>
      </w:r>
      <w:r>
        <w:rPr>
          <w:rFonts w:ascii="Courier New" w:cs="Courier New" w:eastAsia="Courier New" w:hAnsi="Courier New"/>
          <w:sz w:val="18"/>
          <w:szCs w:val="18"/>
          <w:color w:val="auto"/>
        </w:rPr>
        <w:t>Director</w:t>
      </w:r>
      <w:r>
        <w:rPr>
          <w:sz w:val="20"/>
          <w:szCs w:val="20"/>
          <w:color w:val="auto"/>
        </w:rPr>
        <w:tab/>
      </w:r>
      <w:r>
        <w:rPr>
          <w:rFonts w:ascii="Courier New" w:cs="Courier New" w:eastAsia="Courier New" w:hAnsi="Courier New"/>
          <w:sz w:val="16"/>
          <w:szCs w:val="16"/>
          <w:color w:val="auto"/>
        </w:rPr>
        <w:t>June 23, 2000</w:t>
      </w:r>
    </w:p>
    <w:p>
      <w:pPr>
        <w:ind w:left="220" w:hanging="212"/>
        <w:spacing w:after="0" w:line="238" w:lineRule="auto"/>
        <w:tabs>
          <w:tab w:leader="none" w:pos="220"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Ron Verdoorn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6</w:t>
      </w:r>
    </w:p>
    <w:p>
      <w:pPr>
        <w:sectPr>
          <w:pgSz w:w="11900" w:h="16838" w:orient="portrait"/>
          <w:cols w:equalWidth="0" w:num="1">
            <w:col w:w="10219"/>
          </w:cols>
          <w:pgMar w:left="240" w:top="312" w:right="1440" w:bottom="1440" w:gutter="0" w:footer="0" w:header="0"/>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7</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480" w:type="dxa"/>
            <w:vAlign w:val="bottom"/>
          </w:tcPr>
          <w:p>
            <w:pPr>
              <w:spacing w:after="0"/>
              <w:rPr>
                <w:sz w:val="17"/>
                <w:szCs w:val="17"/>
                <w:color w:val="auto"/>
              </w:rPr>
            </w:pPr>
          </w:p>
        </w:tc>
        <w:tc>
          <w:tcPr>
            <w:tcW w:w="7280" w:type="dxa"/>
            <w:vAlign w:val="bottom"/>
          </w:tcPr>
          <w:p>
            <w:pPr>
              <w:ind w:left="2100"/>
              <w:spacing w:after="0"/>
              <w:rPr>
                <w:sz w:val="20"/>
                <w:szCs w:val="20"/>
                <w:color w:val="auto"/>
              </w:rPr>
            </w:pPr>
            <w:r>
              <w:rPr>
                <w:rFonts w:ascii="Courier New" w:cs="Courier New" w:eastAsia="Courier New" w:hAnsi="Courier New"/>
                <w:sz w:val="18"/>
                <w:szCs w:val="18"/>
                <w:color w:val="auto"/>
              </w:rPr>
              <w:t>EXHIBIT INDEX</w:t>
            </w:r>
          </w:p>
        </w:tc>
      </w:tr>
      <w:tr>
        <w:trPr>
          <w:trHeight w:val="810"/>
        </w:trPr>
        <w:tc>
          <w:tcPr>
            <w:tcW w:w="1480" w:type="dxa"/>
            <w:vAlign w:val="bottom"/>
          </w:tcPr>
          <w:p>
            <w:pPr>
              <w:spacing w:after="0"/>
              <w:rPr>
                <w:sz w:val="20"/>
                <w:szCs w:val="20"/>
                <w:color w:val="auto"/>
              </w:rPr>
            </w:pPr>
            <w:r>
              <w:rPr>
                <w:rFonts w:ascii="Courier New" w:cs="Courier New" w:eastAsia="Courier New" w:hAnsi="Courier New"/>
                <w:sz w:val="18"/>
                <w:szCs w:val="18"/>
                <w:color w:val="auto"/>
              </w:rPr>
              <w:t>Exhibit No.</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Description</w:t>
            </w:r>
          </w:p>
        </w:tc>
      </w:tr>
      <w:tr>
        <w:trPr>
          <w:trHeight w:val="203"/>
        </w:trPr>
        <w:tc>
          <w:tcPr>
            <w:tcW w:w="1480" w:type="dxa"/>
            <w:vAlign w:val="bottom"/>
          </w:tcPr>
          <w:p>
            <w:pPr>
              <w:spacing w:after="0" w:line="203" w:lineRule="exact"/>
              <w:rPr>
                <w:sz w:val="20"/>
                <w:szCs w:val="20"/>
                <w:color w:val="auto"/>
              </w:rPr>
            </w:pPr>
            <w:r>
              <w:rPr>
                <w:rFonts w:ascii="Courier New" w:cs="Courier New" w:eastAsia="Courier New" w:hAnsi="Courier New"/>
                <w:sz w:val="18"/>
                <w:szCs w:val="18"/>
                <w:color w:val="auto"/>
              </w:rPr>
              <w:t>- -----------</w:t>
            </w:r>
          </w:p>
        </w:tc>
        <w:tc>
          <w:tcPr>
            <w:tcW w:w="7280" w:type="dxa"/>
            <w:vAlign w:val="bottom"/>
          </w:tcPr>
          <w:p>
            <w:pPr>
              <w:ind w:left="320"/>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4.1</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Company's Memorandum of Association (incorporated by reference to</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Exhibit 3.1 to the Company's Registration Statement on Form S-1,</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as filed with the Securities and Exchange Commission on March 23,</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2000).</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4.2</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Company's By-laws (incorporated by reference to Exhibit 3.2 to</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the Company's amended Registration Statement on Form S-1, as</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filed with the Securities and Exchange Commission on June 8,</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2000).</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4.3</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Form of Common Stock Certificate (incorporated by reference to</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Exhibit 4.1 to the Company's amended Registration Statement on</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Form S-1, as filed with the Securities and Exchange Commission on</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May 5, 2000).</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5.1</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Opinion of Conyers Dill &amp; Pearman regarding the legality of the</w:t>
            </w:r>
          </w:p>
        </w:tc>
      </w:tr>
      <w:tr>
        <w:trPr>
          <w:trHeight w:val="203"/>
        </w:trPr>
        <w:tc>
          <w:tcPr>
            <w:tcW w:w="1480" w:type="dxa"/>
            <w:vAlign w:val="bottom"/>
          </w:tcPr>
          <w:p>
            <w:pPr>
              <w:spacing w:after="0"/>
              <w:rPr>
                <w:sz w:val="17"/>
                <w:szCs w:val="17"/>
                <w:color w:val="auto"/>
              </w:rPr>
            </w:pPr>
          </w:p>
        </w:tc>
        <w:tc>
          <w:tcPr>
            <w:tcW w:w="7280" w:type="dxa"/>
            <w:vAlign w:val="bottom"/>
          </w:tcPr>
          <w:p>
            <w:pPr>
              <w:ind w:left="100"/>
              <w:spacing w:after="0" w:line="203" w:lineRule="exact"/>
              <w:rPr>
                <w:sz w:val="20"/>
                <w:szCs w:val="20"/>
                <w:color w:val="auto"/>
              </w:rPr>
            </w:pPr>
            <w:r>
              <w:rPr>
                <w:rFonts w:ascii="Courier New" w:cs="Courier New" w:eastAsia="Courier New" w:hAnsi="Courier New"/>
                <w:sz w:val="18"/>
                <w:szCs w:val="18"/>
                <w:color w:val="auto"/>
              </w:rPr>
              <w:t>Common Stock covered by this Registration Statement.</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23.1</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Consent of PricewaterhouseCoopers LLP, independent accountants.</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23.2</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w w:val="97"/>
              </w:rPr>
              <w:t>Consent of Conyers Dill &amp; Pearman (contained in Exhibit 5.1 hereto).</w:t>
            </w:r>
          </w:p>
        </w:tc>
      </w:tr>
      <w:tr>
        <w:trPr>
          <w:trHeight w:val="405"/>
        </w:trPr>
        <w:tc>
          <w:tcPr>
            <w:tcW w:w="1480" w:type="dxa"/>
            <w:vAlign w:val="bottom"/>
          </w:tcPr>
          <w:p>
            <w:pPr>
              <w:ind w:left="420"/>
              <w:spacing w:after="0"/>
              <w:rPr>
                <w:sz w:val="20"/>
                <w:szCs w:val="20"/>
                <w:color w:val="auto"/>
              </w:rPr>
            </w:pPr>
            <w:r>
              <w:rPr>
                <w:rFonts w:ascii="Courier New" w:cs="Courier New" w:eastAsia="Courier New" w:hAnsi="Courier New"/>
                <w:sz w:val="18"/>
                <w:szCs w:val="18"/>
                <w:color w:val="auto"/>
              </w:rPr>
              <w:t>24</w:t>
            </w:r>
          </w:p>
        </w:tc>
        <w:tc>
          <w:tcPr>
            <w:tcW w:w="7280" w:type="dxa"/>
            <w:vAlign w:val="bottom"/>
          </w:tcPr>
          <w:p>
            <w:pPr>
              <w:ind w:left="100"/>
              <w:spacing w:after="0"/>
              <w:rPr>
                <w:sz w:val="20"/>
                <w:szCs w:val="20"/>
                <w:color w:val="auto"/>
              </w:rPr>
            </w:pPr>
            <w:r>
              <w:rPr>
                <w:rFonts w:ascii="Courier New" w:cs="Courier New" w:eastAsia="Courier New" w:hAnsi="Courier New"/>
                <w:sz w:val="18"/>
                <w:szCs w:val="18"/>
                <w:color w:val="auto"/>
              </w:rPr>
              <w:t>Power of Attorney (contained on signature page hereto).</w:t>
            </w:r>
          </w:p>
        </w:tc>
      </w:tr>
    </w:tbl>
    <w:p>
      <w:pPr>
        <w:sectPr>
          <w:pgSz w:w="11900" w:h="16838" w:orient="portrait"/>
          <w:cols w:equalWidth="0" w:num="1">
            <w:col w:w="10219"/>
          </w:cols>
          <w:pgMar w:left="240" w:top="312"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[CONYER DILL &amp; PEARMAN LETTERHEAD]</w:t>
      </w:r>
    </w:p>
    <w:p>
      <w:pPr>
        <w:spacing w:after="0" w:line="201" w:lineRule="exact"/>
        <w:rPr>
          <w:sz w:val="20"/>
          <w:szCs w:val="20"/>
          <w:color w:val="auto"/>
        </w:rPr>
      </w:pPr>
    </w:p>
    <w:p>
      <w:pPr>
        <w:ind w:left="2540"/>
        <w:spacing w:after="0"/>
        <w:rPr>
          <w:sz w:val="20"/>
          <w:szCs w:val="20"/>
          <w:color w:val="auto"/>
        </w:rPr>
      </w:pPr>
      <w:r>
        <w:rPr>
          <w:rFonts w:ascii="Courier New" w:cs="Courier New" w:eastAsia="Courier New" w:hAnsi="Courier New"/>
          <w:sz w:val="18"/>
          <w:szCs w:val="18"/>
          <w:color w:val="auto"/>
        </w:rPr>
        <w:t>OPINION OF CONYER DILL &amp; PEARMAN</w:t>
      </w:r>
    </w:p>
    <w:p>
      <w:pPr>
        <w:spacing w:after="0" w:line="200" w:lineRule="exact"/>
        <w:rPr>
          <w:sz w:val="20"/>
          <w:szCs w:val="20"/>
          <w:color w:val="auto"/>
        </w:rPr>
      </w:pPr>
    </w:p>
    <w:p>
      <w:pPr>
        <w:spacing w:after="0" w:line="204" w:lineRule="exact"/>
        <w:rPr>
          <w:sz w:val="20"/>
          <w:szCs w:val="20"/>
          <w:color w:val="auto"/>
        </w:rPr>
      </w:pPr>
    </w:p>
    <w:p>
      <w:pPr>
        <w:ind w:left="3580"/>
        <w:spacing w:after="0"/>
        <w:rPr>
          <w:sz w:val="20"/>
          <w:szCs w:val="20"/>
          <w:color w:val="auto"/>
        </w:rPr>
      </w:pPr>
      <w:r>
        <w:rPr>
          <w:rFonts w:ascii="Courier New" w:cs="Courier New" w:eastAsia="Courier New" w:hAnsi="Courier New"/>
          <w:sz w:val="18"/>
          <w:szCs w:val="18"/>
          <w:color w:val="auto"/>
        </w:rPr>
        <w:t>June 26, 2000</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Group Ltd.</w:t>
      </w:r>
    </w:p>
    <w:p>
      <w:pPr>
        <w:spacing w:after="0" w:line="238" w:lineRule="auto"/>
        <w:rPr>
          <w:sz w:val="20"/>
          <w:szCs w:val="20"/>
          <w:color w:val="auto"/>
        </w:rPr>
      </w:pPr>
      <w:r>
        <w:rPr>
          <w:rFonts w:ascii="Courier New" w:cs="Courier New" w:eastAsia="Courier New" w:hAnsi="Courier New"/>
          <w:sz w:val="18"/>
          <w:szCs w:val="18"/>
          <w:color w:val="auto"/>
        </w:rPr>
        <w:t>Richmond House, 3rd Floor</w:t>
      </w:r>
    </w:p>
    <w:p>
      <w:pPr>
        <w:spacing w:after="0"/>
        <w:rPr>
          <w:sz w:val="20"/>
          <w:szCs w:val="20"/>
          <w:color w:val="auto"/>
        </w:rPr>
      </w:pPr>
      <w:r>
        <w:rPr>
          <w:rFonts w:ascii="Courier New" w:cs="Courier New" w:eastAsia="Courier New" w:hAnsi="Courier New"/>
          <w:sz w:val="18"/>
          <w:szCs w:val="18"/>
          <w:color w:val="auto"/>
        </w:rPr>
        <w:t>12 Par la Ville Road</w:t>
      </w:r>
    </w:p>
    <w:p>
      <w:pPr>
        <w:spacing w:after="0" w:line="237" w:lineRule="auto"/>
        <w:rPr>
          <w:sz w:val="20"/>
          <w:szCs w:val="20"/>
          <w:color w:val="auto"/>
        </w:rPr>
      </w:pPr>
      <w:r>
        <w:rPr>
          <w:rFonts w:ascii="Courier New" w:cs="Courier New" w:eastAsia="Courier New" w:hAnsi="Courier New"/>
          <w:sz w:val="18"/>
          <w:szCs w:val="18"/>
          <w:color w:val="auto"/>
        </w:rPr>
        <w:t>Hamilton, HM DX</w:t>
      </w:r>
    </w:p>
    <w:p>
      <w:pPr>
        <w:spacing w:after="0" w:line="238" w:lineRule="auto"/>
        <w:rPr>
          <w:sz w:val="20"/>
          <w:szCs w:val="20"/>
          <w:color w:val="auto"/>
        </w:rPr>
      </w:pPr>
      <w:r>
        <w:rPr>
          <w:rFonts w:ascii="Courier New" w:cs="Courier New" w:eastAsia="Courier New" w:hAnsi="Courier New"/>
          <w:sz w:val="18"/>
          <w:szCs w:val="18"/>
          <w:color w:val="auto"/>
        </w:rPr>
        <w:t>Bermuda</w:t>
      </w:r>
    </w:p>
    <w:p>
      <w:pPr>
        <w:spacing w:after="0" w:line="208" w:lineRule="exact"/>
        <w:rPr>
          <w:sz w:val="20"/>
          <w:szCs w:val="20"/>
          <w:color w:val="auto"/>
        </w:rPr>
      </w:pPr>
    </w:p>
    <w:p>
      <w:pPr>
        <w:ind w:left="1580" w:right="1999" w:hanging="719"/>
        <w:spacing w:after="0" w:line="235" w:lineRule="auto"/>
        <w:tabs>
          <w:tab w:leader="none" w:pos="1560" w:val="left"/>
        </w:tabs>
        <w:rPr>
          <w:sz w:val="20"/>
          <w:szCs w:val="20"/>
          <w:color w:val="auto"/>
        </w:rPr>
      </w:pPr>
      <w:r>
        <w:rPr>
          <w:rFonts w:ascii="Courier New" w:cs="Courier New" w:eastAsia="Courier New" w:hAnsi="Courier New"/>
          <w:sz w:val="18"/>
          <w:szCs w:val="18"/>
          <w:color w:val="auto"/>
        </w:rPr>
        <w:t>Re:</w:t>
      </w:r>
      <w:r>
        <w:rPr>
          <w:sz w:val="20"/>
          <w:szCs w:val="20"/>
          <w:color w:val="auto"/>
        </w:rPr>
        <w:tab/>
      </w:r>
      <w:r>
        <w:rPr>
          <w:rFonts w:ascii="Courier New" w:cs="Courier New" w:eastAsia="Courier New" w:hAnsi="Courier New"/>
          <w:sz w:val="18"/>
          <w:szCs w:val="18"/>
          <w:color w:val="auto"/>
        </w:rPr>
        <w:t>Marvell Technology Group Ltd. 2000 Employee Stock Purchase Plan Registration Statement on Form S-8 for 1,000,000 Shares</w:t>
      </w:r>
    </w:p>
    <w:p>
      <w:pPr>
        <w:ind w:left="1580"/>
        <w:spacing w:after="0"/>
        <w:rPr>
          <w:sz w:val="20"/>
          <w:szCs w:val="20"/>
          <w:color w:val="auto"/>
        </w:rPr>
      </w:pPr>
      <w:r>
        <w:rPr>
          <w:rFonts w:ascii="Courier New" w:cs="Courier New" w:eastAsia="Courier New" w:hAnsi="Courier New"/>
          <w:sz w:val="18"/>
          <w:szCs w:val="18"/>
          <w:color w:val="auto"/>
        </w:rPr>
        <w:t>of Common Stock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Dear Ladies and Gentlemen:</w:t>
      </w:r>
    </w:p>
    <w:p>
      <w:pPr>
        <w:spacing w:after="0" w:line="207"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We have examined the Registration Statement on Form S-8 (the "Registration Statement") to be filed by Marvell Technology Group Ltd., a Bermuda corporation (the "Company"), with the U.S. Securities and Exchange Commission in connection with the registration under the U.S. Securities Act of 1933, as amended (the "Securities Act") of 1,000,000 shares of the Company's common stock, $0.002 par value per share (the "Common Stock"), reserved for issuance under the Marvell Technology Group Ltd. 2000 Employee Stock Purchase Plan (the "Plan").</w:t>
      </w:r>
    </w:p>
    <w:p>
      <w:pPr>
        <w:spacing w:after="0" w:line="212" w:lineRule="exact"/>
        <w:rPr>
          <w:sz w:val="20"/>
          <w:szCs w:val="20"/>
          <w:color w:val="auto"/>
        </w:rPr>
      </w:pPr>
    </w:p>
    <w:p>
      <w:pPr>
        <w:ind w:right="1779" w:firstLine="843"/>
        <w:spacing w:after="0" w:line="237" w:lineRule="auto"/>
        <w:rPr>
          <w:sz w:val="20"/>
          <w:szCs w:val="20"/>
          <w:color w:val="auto"/>
        </w:rPr>
      </w:pPr>
      <w:r>
        <w:rPr>
          <w:rFonts w:ascii="Courier New" w:cs="Courier New" w:eastAsia="Courier New" w:hAnsi="Courier New"/>
          <w:sz w:val="18"/>
          <w:szCs w:val="18"/>
          <w:color w:val="auto"/>
        </w:rPr>
        <w:t>For purposes of rendering this opinion, we have made such legal and factual examinations as we have deemed necessary under the circumstances and, as part of such examination, we have examined, among other things, originals and copies, certified or otherwise identified to our satisfaction, of such documents, corporate records and other instruments as we have deemed necessary or appropriate. For the purposes of such examination, we have assumed the genuineness of all signatures on original documents and the conformity to original documents of all copies submitted to us.</w:t>
      </w:r>
    </w:p>
    <w:p>
      <w:pPr>
        <w:spacing w:after="0" w:line="212" w:lineRule="exact"/>
        <w:rPr>
          <w:sz w:val="20"/>
          <w:szCs w:val="20"/>
          <w:color w:val="auto"/>
        </w:rPr>
      </w:pPr>
    </w:p>
    <w:p>
      <w:pPr>
        <w:ind w:right="1999" w:firstLine="843"/>
        <w:spacing w:after="0" w:line="237" w:lineRule="auto"/>
        <w:rPr>
          <w:sz w:val="20"/>
          <w:szCs w:val="20"/>
          <w:color w:val="auto"/>
        </w:rPr>
      </w:pPr>
      <w:r>
        <w:rPr>
          <w:rFonts w:ascii="Courier New" w:cs="Courier New" w:eastAsia="Courier New" w:hAnsi="Courier New"/>
          <w:sz w:val="18"/>
          <w:szCs w:val="18"/>
          <w:color w:val="auto"/>
        </w:rPr>
        <w:t>On the basis of and in reliance upon the foregoing, we are of the opinion that assuming the Registration Statement shall have become effective pursuant to the provisions of the Securities Act, the shares of Common Stock being offered under the Plan, when issued in accordance with the provisions of the Plan will be validly issued, fully paid and nonassessable.</w:t>
      </w:r>
    </w:p>
    <w:p>
      <w:pPr>
        <w:spacing w:after="0" w:line="209" w:lineRule="exact"/>
        <w:rPr>
          <w:sz w:val="20"/>
          <w:szCs w:val="20"/>
          <w:color w:val="auto"/>
        </w:rPr>
      </w:pPr>
    </w:p>
    <w:p>
      <w:pPr>
        <w:ind w:right="1879" w:firstLine="843"/>
        <w:spacing w:after="0" w:line="237" w:lineRule="auto"/>
        <w:rPr>
          <w:sz w:val="20"/>
          <w:szCs w:val="20"/>
          <w:color w:val="auto"/>
        </w:rPr>
      </w:pPr>
      <w:r>
        <w:rPr>
          <w:rFonts w:ascii="Courier New" w:cs="Courier New" w:eastAsia="Courier New" w:hAnsi="Courier New"/>
          <w:sz w:val="18"/>
          <w:szCs w:val="18"/>
          <w:color w:val="auto"/>
        </w:rPr>
        <w:t>We hereby consent to the filing of this opinion as an exhibit to the Registration Statement. In giving such consent, we do not thereby admit that we are in the category of persons whose consent is required under Section 7 of the Securities Act.</w:t>
      </w:r>
    </w:p>
    <w:p>
      <w:pPr>
        <w:spacing w:after="0" w:line="202"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Yours faithfully,</w:t>
      </w:r>
    </w:p>
    <w:p>
      <w:pPr>
        <w:spacing w:after="0" w:line="201"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/s/ CONYER DILL &amp; PEARMAN</w:t>
      </w:r>
    </w:p>
    <w:p>
      <w:pPr>
        <w:spacing w:after="0" w:line="4" w:lineRule="exact"/>
        <w:rPr>
          <w:sz w:val="20"/>
          <w:szCs w:val="20"/>
          <w:color w:val="auto"/>
        </w:rPr>
      </w:pPr>
    </w:p>
    <w:p>
      <w:pPr>
        <w:ind w:left="464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Conyer Dill &amp; Pearman</w:t>
      </w:r>
    </w:p>
    <w:p>
      <w:pPr>
        <w:sectPr>
          <w:pgSz w:w="11900" w:h="16838" w:orient="portrait"/>
          <w:cols w:equalWidth="0" w:num="1">
            <w:col w:w="10219"/>
          </w:cols>
          <w:pgMar w:left="240" w:top="136" w:right="1440" w:bottom="1440" w:gutter="0" w:footer="0" w:header="0"/>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0"/>
          <w:szCs w:val="20"/>
          <w:color w:val="auto"/>
        </w:rPr>
      </w:pPr>
    </w:p>
    <w:p>
      <w:pPr>
        <w:ind w:left="2320"/>
        <w:spacing w:after="0"/>
        <w:rPr>
          <w:sz w:val="20"/>
          <w:szCs w:val="20"/>
          <w:color w:val="auto"/>
        </w:rPr>
      </w:pPr>
      <w:r>
        <w:rPr>
          <w:rFonts w:ascii="Courier New" w:cs="Courier New" w:eastAsia="Courier New" w:hAnsi="Courier New"/>
          <w:sz w:val="18"/>
          <w:szCs w:val="18"/>
          <w:color w:val="auto"/>
        </w:rPr>
        <w:t>CONSENT OF PRICEWATERHOUSECOOPERS LLP</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440"/>
        <w:spacing w:after="0"/>
        <w:rPr>
          <w:sz w:val="20"/>
          <w:szCs w:val="20"/>
          <w:color w:val="auto"/>
        </w:rPr>
      </w:pPr>
      <w:r>
        <w:rPr>
          <w:rFonts w:ascii="Courier New" w:cs="Courier New" w:eastAsia="Courier New" w:hAnsi="Courier New"/>
          <w:sz w:val="18"/>
          <w:szCs w:val="18"/>
          <w:color w:val="auto"/>
        </w:rPr>
        <w:t>CONSENT OF INDEPENDENT ACCOUNTANTS</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We hereby consent to the incorporation by reference in the Registration Statement on Form S-8 and related prospectus pertaining to the Marvell Technology Group Ltd. Amended and Restated 1995 Stock Option Plan of our report dated March 3, 2000, except for note 11, which is as of June 17, 2000, with respect to the consolidated financial statements of Marvell Technology Group Ltd., included in its Registration Statement on Form S-1 for the year ended January 31, 2000, filed with the Securities and Exchange Commission on March 23, 2000.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jc w:val="right"/>
        <w:ind w:right="1779"/>
        <w:spacing w:after="0"/>
        <w:rPr>
          <w:sz w:val="20"/>
          <w:szCs w:val="20"/>
          <w:color w:val="auto"/>
        </w:rPr>
      </w:pPr>
      <w:r>
        <w:rPr>
          <w:rFonts w:ascii="Courier New" w:cs="Courier New" w:eastAsia="Courier New" w:hAnsi="Courier New"/>
          <w:sz w:val="18"/>
          <w:szCs w:val="18"/>
          <w:color w:val="auto"/>
        </w:rPr>
        <w:t>/s/ PricewaterhouseCoopers LLP</w:t>
      </w:r>
    </w:p>
    <w:p>
      <w:pPr>
        <w:spacing w:after="0" w:line="4" w:lineRule="exact"/>
        <w:rPr>
          <w:sz w:val="20"/>
          <w:szCs w:val="20"/>
          <w:color w:val="auto"/>
        </w:rPr>
      </w:pPr>
    </w:p>
    <w:p>
      <w:pPr>
        <w:ind w:left="528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5280"/>
        <w:spacing w:after="0"/>
        <w:rPr>
          <w:sz w:val="20"/>
          <w:szCs w:val="20"/>
          <w:color w:val="auto"/>
        </w:rPr>
      </w:pPr>
      <w:r>
        <w:rPr>
          <w:rFonts w:ascii="Courier New" w:cs="Courier New" w:eastAsia="Courier New" w:hAnsi="Courier New"/>
          <w:sz w:val="18"/>
          <w:szCs w:val="18"/>
          <w:color w:val="auto"/>
        </w:rPr>
        <w:t>PRICEWATERHOUSECOOPERS LLP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Santa Clara, California</w:t>
      </w:r>
    </w:p>
    <w:p>
      <w:pPr>
        <w:spacing w:after="0" w:line="238" w:lineRule="auto"/>
        <w:rPr>
          <w:sz w:val="20"/>
          <w:szCs w:val="20"/>
          <w:color w:val="auto"/>
        </w:rPr>
      </w:pPr>
      <w:r>
        <w:rPr>
          <w:rFonts w:ascii="Courier New" w:cs="Courier New" w:eastAsia="Courier New" w:hAnsi="Courier New"/>
          <w:sz w:val="18"/>
          <w:szCs w:val="18"/>
          <w:color w:val="auto"/>
        </w:rPr>
        <w:t>June 26, 2000</w:t>
      </w:r>
    </w:p>
    <w:sectPr>
      <w:pgSz w:w="11900" w:h="16838" w:orient="portrait"/>
      <w:cols w:equalWidth="0" w:num="1">
        <w:col w:w="10219"/>
      </w:cols>
      <w:pgMar w:left="24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507ED7AB"/>
    <w:multiLevelType w:val="hybridMultilevel"/>
    <w:lvl w:ilvl="0">
      <w:lvlJc w:val="left"/>
      <w:lvlText w:val="(%1)"/>
      <w:numFmt w:val="decimal"/>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1)"/>
      <w:numFmt w:val="lowerLetter"/>
      <w:start w:val="1"/>
    </w:lvl>
  </w:abstractNum>
  <w:abstractNum w:abstractNumId="3">
    <w:nsid w:val="79E2A9E3"/>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4">
    <w:nsid w:val="7545E146"/>
    <w:multiLevelType w:val="hybridMultilevel"/>
    <w:lvl w:ilvl="0">
      <w:lvlJc w:val="left"/>
      <w:lvlText w:val="%1"/>
      <w:numFmt w:val="lowerLetter"/>
      <w:start w:val="1"/>
    </w:lvl>
    <w:lvl w:ilvl="1">
      <w:lvlJc w:val="left"/>
      <w:lvlText w:val="(%2)"/>
      <w:numFmt w:val="decimal"/>
      <w:start w:val="2"/>
    </w:lvl>
  </w:abstractNum>
  <w:abstractNum w:abstractNumId="5">
    <w:nsid w:val="515F007C"/>
    <w:multiLevelType w:val="hybridMultilevel"/>
    <w:lvl w:ilvl="0">
      <w:lvlJc w:val="left"/>
      <w:lvlText w:val="(%1)"/>
      <w:numFmt w:val="lowerLetter"/>
      <w:start w:val="2"/>
    </w:lvl>
    <w:lvl w:ilvl="1">
      <w:lvlJc w:val="left"/>
      <w:lvlText w:val="%2"/>
      <w:numFmt w:val="decimal"/>
      <w:start w:val="1"/>
    </w:lvl>
  </w:abstractNum>
  <w:abstractNum w:abstractNumId="6">
    <w:nsid w:val="5BD062C2"/>
    <w:multiLevelType w:val="hybridMultilevel"/>
    <w:lvl w:ilvl="0">
      <w:lvlJc w:val="left"/>
      <w:lvlText w:val="-"/>
      <w:numFmt w:val="bullet"/>
      <w:start w:val="1"/>
    </w:lvl>
  </w:abstractNum>
  <w:abstractNum w:abstractNumId="7">
    <w:nsid w:val="12200854"/>
    <w:multiLevelType w:val="hybridMultilevel"/>
    <w:lvl w:ilvl="0">
      <w:lvlJc w:val="left"/>
      <w:lvlText w:val="-"/>
      <w:numFmt w:val="bullet"/>
      <w:start w:val="1"/>
    </w:lvl>
  </w:abstractNum>
  <w:abstractNum w:abstractNumId="8">
    <w:nsid w:val="4DB127F8"/>
    <w:multiLevelType w:val="hybridMultilevel"/>
    <w:lvl w:ilvl="0">
      <w:lvlJc w:val="left"/>
      <w:lvlText w:val="-"/>
      <w:numFmt w:val="bullet"/>
      <w:start w:val="1"/>
    </w:lvl>
  </w:abstractNum>
  <w:abstractNum w:abstractNumId="9">
    <w:nsid w:val="216231B"/>
    <w:multiLevelType w:val="hybridMultilevel"/>
    <w:lvl w:ilvl="0">
      <w:lvlJc w:val="left"/>
      <w:lvlText w:val="-"/>
      <w:numFmt w:val="bullet"/>
      <w:start w:val="1"/>
    </w:lvl>
  </w:abstractNum>
  <w:abstractNum w:abstractNumId="10">
    <w:nsid w:val="1F16E9E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2019-12-11T20:08:00Z</dcterms:created>
  <dcterms:modified xsi:type="dcterms:W3CDTF">2019-12-11T20:08:00Z</dcterms:modified>
</cp:coreProperties>
</file>