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01"/>
        <w:spacing w:after="0"/>
        <w:rPr>
          <w:sz w:val="20"/>
          <w:szCs w:val="20"/>
          <w:color w:val="auto"/>
        </w:rPr>
      </w:pPr>
      <w:r>
        <w:rPr>
          <w:rFonts w:ascii="Courier New" w:cs="Courier New" w:eastAsia="Courier New" w:hAnsi="Courier New"/>
          <w:sz w:val="16"/>
          <w:szCs w:val="16"/>
          <w:color w:val="auto"/>
        </w:rPr>
        <w:t>1</w:t>
      </w:r>
    </w:p>
    <w:p>
      <w:pPr>
        <w:spacing w:after="0" w:line="378" w:lineRule="exact"/>
        <w:rPr>
          <w:sz w:val="24"/>
          <w:szCs w:val="24"/>
          <w:color w:val="auto"/>
        </w:rPr>
      </w:pPr>
    </w:p>
    <w:p>
      <w:pPr>
        <w:ind w:left="481"/>
        <w:spacing w:after="0"/>
        <w:rPr>
          <w:sz w:val="20"/>
          <w:szCs w:val="20"/>
          <w:color w:val="auto"/>
        </w:rPr>
      </w:pPr>
      <w:r>
        <w:rPr>
          <w:rFonts w:ascii="Courier New" w:cs="Courier New" w:eastAsia="Courier New" w:hAnsi="Courier New"/>
          <w:sz w:val="16"/>
          <w:szCs w:val="16"/>
          <w:color w:val="auto"/>
        </w:rPr>
        <w:t>AS FILED WITH THE SECURITIES AND EXCHANGE COMMISSION ON JUNE 22, 2000</w:t>
      </w:r>
    </w:p>
    <w:p>
      <w:pPr>
        <w:spacing w:after="0" w:line="378" w:lineRule="exact"/>
        <w:rPr>
          <w:sz w:val="24"/>
          <w:szCs w:val="24"/>
          <w:color w:val="auto"/>
        </w:rPr>
      </w:pPr>
    </w:p>
    <w:p>
      <w:pPr>
        <w:ind w:left="5241"/>
        <w:spacing w:after="0"/>
        <w:rPr>
          <w:sz w:val="20"/>
          <w:szCs w:val="20"/>
          <w:color w:val="auto"/>
        </w:rPr>
      </w:pPr>
      <w:r>
        <w:rPr>
          <w:rFonts w:ascii="Courier New" w:cs="Courier New" w:eastAsia="Courier New" w:hAnsi="Courier New"/>
          <w:sz w:val="16"/>
          <w:szCs w:val="16"/>
          <w:color w:val="auto"/>
        </w:rPr>
        <w:t>REGISTRATION NO. 333-33086</w:t>
      </w:r>
    </w:p>
    <w:p>
      <w:pPr>
        <w:spacing w:after="0" w:line="5" w:lineRule="exact"/>
        <w:rPr>
          <w:sz w:val="24"/>
          <w:szCs w:val="24"/>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WASHINGTON, D.C. 20549</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AMENDMENT NO. 6 TO</w:t>
      </w:r>
    </w:p>
    <w:p>
      <w:pPr>
        <w:spacing w:after="0" w:line="378"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FORM S-1</w:t>
      </w:r>
    </w:p>
    <w:p>
      <w:pPr>
        <w:spacing w:after="0" w:line="5" w:lineRule="exact"/>
        <w:rPr>
          <w:sz w:val="24"/>
          <w:szCs w:val="24"/>
          <w:color w:val="auto"/>
        </w:rPr>
      </w:pPr>
    </w:p>
    <w:p>
      <w:pPr>
        <w:ind w:left="2801"/>
        <w:spacing w:after="0"/>
        <w:rPr>
          <w:sz w:val="20"/>
          <w:szCs w:val="20"/>
          <w:color w:val="auto"/>
        </w:rPr>
      </w:pPr>
      <w:r>
        <w:rPr>
          <w:rFonts w:ascii="Courier New" w:cs="Courier New" w:eastAsia="Courier New" w:hAnsi="Courier New"/>
          <w:sz w:val="16"/>
          <w:szCs w:val="16"/>
          <w:color w:val="auto"/>
        </w:rPr>
        <w:t>REGISTRATION STATEMENT</w:t>
      </w:r>
    </w:p>
    <w:p>
      <w:pPr>
        <w:spacing w:after="0" w:line="5" w:lineRule="exact"/>
        <w:rPr>
          <w:sz w:val="24"/>
          <w:szCs w:val="24"/>
          <w:color w:val="auto"/>
        </w:rPr>
      </w:pPr>
    </w:p>
    <w:p>
      <w:pPr>
        <w:ind w:left="3581"/>
        <w:spacing w:after="0"/>
        <w:rPr>
          <w:sz w:val="20"/>
          <w:szCs w:val="20"/>
          <w:color w:val="auto"/>
        </w:rPr>
      </w:pPr>
      <w:r>
        <w:rPr>
          <w:rFonts w:ascii="Courier New" w:cs="Courier New" w:eastAsia="Courier New" w:hAnsi="Courier New"/>
          <w:sz w:val="16"/>
          <w:szCs w:val="16"/>
          <w:color w:val="auto"/>
        </w:rPr>
        <w:t>UNDER</w:t>
      </w:r>
    </w:p>
    <w:p>
      <w:pPr>
        <w:spacing w:after="0" w:line="5" w:lineRule="exact"/>
        <w:rPr>
          <w:sz w:val="24"/>
          <w:szCs w:val="24"/>
          <w:color w:val="auto"/>
        </w:rPr>
      </w:pPr>
    </w:p>
    <w:p>
      <w:pPr>
        <w:ind w:left="2621"/>
        <w:spacing w:after="0"/>
        <w:rPr>
          <w:sz w:val="20"/>
          <w:szCs w:val="20"/>
          <w:color w:val="auto"/>
        </w:rPr>
      </w:pPr>
      <w:r>
        <w:rPr>
          <w:rFonts w:ascii="Courier New" w:cs="Courier New" w:eastAsia="Courier New" w:hAnsi="Courier New"/>
          <w:sz w:val="16"/>
          <w:szCs w:val="16"/>
          <w:color w:val="auto"/>
        </w:rPr>
        <w:t>THE SECURITIES ACT OF 1933</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38" w:orient="portrait"/>
          <w:cols w:equalWidth="0" w:num="1">
            <w:col w:w="10461"/>
          </w:cols>
          <w:pgMar w:left="239" w:top="241" w:right="1199" w:bottom="0" w:gutter="0" w:footer="0" w:header="0"/>
        </w:sectPr>
      </w:pPr>
    </w:p>
    <w:p>
      <w:pPr>
        <w:spacing w:after="0" w:line="200" w:lineRule="exact"/>
        <w:rPr>
          <w:sz w:val="24"/>
          <w:szCs w:val="24"/>
          <w:color w:val="auto"/>
        </w:rPr>
      </w:pPr>
    </w:p>
    <w:p>
      <w:pPr>
        <w:spacing w:after="0" w:line="364" w:lineRule="exact"/>
        <w:rPr>
          <w:sz w:val="24"/>
          <w:szCs w:val="24"/>
          <w:color w:val="auto"/>
        </w:rPr>
      </w:pPr>
    </w:p>
    <w:p>
      <w:pPr>
        <w:ind w:left="146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301"/>
        <w:spacing w:after="0"/>
        <w:rPr>
          <w:sz w:val="20"/>
          <w:szCs w:val="20"/>
          <w:color w:val="auto"/>
        </w:rPr>
      </w:pPr>
      <w:r>
        <w:rPr>
          <w:rFonts w:ascii="Courier New" w:cs="Courier New" w:eastAsia="Courier New" w:hAnsi="Courier New"/>
          <w:sz w:val="16"/>
          <w:szCs w:val="16"/>
          <w:color w:val="auto"/>
        </w:rPr>
        <w:t>(STATE OR OTHER JURISDICTION OF</w:t>
      </w:r>
    </w:p>
    <w:p>
      <w:pPr>
        <w:spacing w:after="0" w:line="5" w:lineRule="exact"/>
        <w:rPr>
          <w:sz w:val="24"/>
          <w:szCs w:val="24"/>
          <w:color w:val="auto"/>
        </w:rPr>
      </w:pPr>
    </w:p>
    <w:p>
      <w:pPr>
        <w:ind w:left="381"/>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1160"/>
        <w:spacing w:after="0"/>
        <w:rPr>
          <w:sz w:val="20"/>
          <w:szCs w:val="20"/>
          <w:color w:val="auto"/>
        </w:rPr>
      </w:pPr>
      <w:r>
        <w:rPr>
          <w:rFonts w:ascii="Courier New" w:cs="Courier New" w:eastAsia="Courier New" w:hAnsi="Courier New"/>
          <w:sz w:val="16"/>
          <w:szCs w:val="16"/>
          <w:color w:val="auto"/>
        </w:rPr>
        <w:t>3674</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(PRIMARY STANDARD INDUSTRIAL</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77-0481679</w:t>
      </w:r>
    </w:p>
    <w:p>
      <w:pPr>
        <w:spacing w:after="0" w:line="5"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w:t>
      </w:r>
    </w:p>
    <w:p>
      <w:pPr>
        <w:spacing w:after="0" w:line="5"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IDENTIFICATION NUMBER)</w:t>
      </w:r>
    </w:p>
    <w:p>
      <w:pPr>
        <w:spacing w:after="0" w:line="200" w:lineRule="exact"/>
        <w:rPr>
          <w:sz w:val="24"/>
          <w:szCs w:val="24"/>
          <w:color w:val="auto"/>
        </w:rPr>
      </w:pPr>
    </w:p>
    <w:p>
      <w:pPr>
        <w:sectPr>
          <w:pgSz w:w="11900" w:h="16838" w:orient="portrait"/>
          <w:cols w:equalWidth="0" w:num="3">
            <w:col w:w="3541" w:space="720"/>
            <w:col w:w="3360" w:space="720"/>
            <w:col w:w="2120"/>
          </w:cols>
          <w:pgMar w:left="239" w:top="241" w:right="1199" w:bottom="0" w:gutter="0" w:footer="0" w:header="0"/>
          <w:type w:val="continuous"/>
        </w:sectPr>
      </w:pPr>
    </w:p>
    <w:p>
      <w:pPr>
        <w:spacing w:after="0" w:line="178"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RICHMOND HOUSE,</w:t>
      </w:r>
    </w:p>
    <w:p>
      <w:pPr>
        <w:spacing w:after="0" w:line="5"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3RD FLOOR</w:t>
      </w:r>
    </w:p>
    <w:p>
      <w:pPr>
        <w:spacing w:after="0" w:line="5" w:lineRule="exact"/>
        <w:rPr>
          <w:sz w:val="24"/>
          <w:szCs w:val="24"/>
          <w:color w:val="auto"/>
        </w:rPr>
      </w:pPr>
    </w:p>
    <w:p>
      <w:pPr>
        <w:ind w:left="2901"/>
        <w:spacing w:after="0"/>
        <w:rPr>
          <w:sz w:val="20"/>
          <w:szCs w:val="20"/>
          <w:color w:val="auto"/>
        </w:rPr>
      </w:pPr>
      <w:r>
        <w:rPr>
          <w:rFonts w:ascii="Courier New" w:cs="Courier New" w:eastAsia="Courier New" w:hAnsi="Courier New"/>
          <w:sz w:val="16"/>
          <w:szCs w:val="16"/>
          <w:color w:val="auto"/>
        </w:rPr>
        <w:t>12 PAR LA VILLE ROAD</w:t>
      </w:r>
    </w:p>
    <w:p>
      <w:pPr>
        <w:spacing w:after="0" w:line="5"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HAMILTON, HM DX</w:t>
      </w:r>
    </w:p>
    <w:p>
      <w:pPr>
        <w:spacing w:after="0" w:line="5"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(441) 296-6395</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(ADDRESS, INCLUDING ZIP CODE, AND TELEPHONE NUMBER, INCLUDING AREA CODE, OF</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REGISTRANT'S PRINCIPAL EXECUTIVE OFFICES)</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THOR BUELL</w:t>
      </w:r>
    </w:p>
    <w:p>
      <w:pPr>
        <w:spacing w:after="0" w:line="5"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GENERAL COUNSEL</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MARVELL SEMICONDUCTOR, INC.</w:t>
      </w:r>
    </w:p>
    <w:p>
      <w:pPr>
        <w:spacing w:after="0" w:line="5"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645 ALMANOR AVENUE</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SUNNYVALE, CALIFORNIA 94086</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(408) 222-2500</w:t>
      </w:r>
    </w:p>
    <w:p>
      <w:pPr>
        <w:spacing w:after="0" w:line="5" w:lineRule="exact"/>
        <w:rPr>
          <w:sz w:val="24"/>
          <w:szCs w:val="24"/>
          <w:color w:val="auto"/>
        </w:rPr>
      </w:pPr>
    </w:p>
    <w:p>
      <w:pPr>
        <w:jc w:val="center"/>
        <w:ind w:right="2699"/>
        <w:spacing w:after="0"/>
        <w:rPr>
          <w:sz w:val="20"/>
          <w:szCs w:val="20"/>
          <w:color w:val="auto"/>
        </w:rPr>
      </w:pPr>
      <w:r>
        <w:rPr>
          <w:rFonts w:ascii="Courier New" w:cs="Courier New" w:eastAsia="Courier New" w:hAnsi="Courier New"/>
          <w:sz w:val="16"/>
          <w:szCs w:val="16"/>
          <w:color w:val="auto"/>
        </w:rPr>
        <w:t>(NAME, ADDRESS, INCLUDING ZIP CODE, AND TELEPHONE NUMBER, INCLUDING AREA CODE,</w:t>
      </w:r>
    </w:p>
    <w:p>
      <w:pPr>
        <w:spacing w:after="0" w:line="5" w:lineRule="exact"/>
        <w:rPr>
          <w:sz w:val="24"/>
          <w:szCs w:val="24"/>
          <w:color w:val="auto"/>
        </w:rPr>
      </w:pPr>
    </w:p>
    <w:p>
      <w:pPr>
        <w:jc w:val="center"/>
        <w:ind w:right="2799"/>
        <w:spacing w:after="0"/>
        <w:rPr>
          <w:sz w:val="20"/>
          <w:szCs w:val="20"/>
          <w:color w:val="auto"/>
        </w:rPr>
      </w:pPr>
      <w:r>
        <w:rPr>
          <w:rFonts w:ascii="Courier New" w:cs="Courier New" w:eastAsia="Courier New" w:hAnsi="Courier New"/>
          <w:sz w:val="16"/>
          <w:szCs w:val="16"/>
          <w:color w:val="auto"/>
        </w:rPr>
        <w:t>OF AGENT FOR SERVICE)</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COPIES TO:</w:t>
      </w:r>
    </w:p>
    <w:p>
      <w:pPr>
        <w:sectPr>
          <w:pgSz w:w="11900" w:h="16838" w:orient="portrait"/>
          <w:cols w:equalWidth="0" w:num="1">
            <w:col w:w="10461"/>
          </w:cols>
          <w:pgMar w:left="239" w:top="241" w:right="1199" w:bottom="0" w:gutter="0" w:footer="0" w:header="0"/>
          <w:type w:val="continuous"/>
        </w:sectPr>
      </w:pPr>
    </w:p>
    <w:p>
      <w:pPr>
        <w:spacing w:after="0" w:line="200" w:lineRule="exact"/>
        <w:rPr>
          <w:sz w:val="24"/>
          <w:szCs w:val="24"/>
          <w:color w:val="auto"/>
        </w:rPr>
      </w:pPr>
    </w:p>
    <w:p>
      <w:pPr>
        <w:spacing w:after="0" w:line="364"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KENNETH R. LAMB</w:t>
      </w:r>
    </w:p>
    <w:p>
      <w:pPr>
        <w:spacing w:after="0" w:line="5"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JOHN E. STONER</w:t>
      </w:r>
    </w:p>
    <w:p>
      <w:pPr>
        <w:spacing w:after="0" w:line="5" w:lineRule="exact"/>
        <w:rPr>
          <w:sz w:val="24"/>
          <w:szCs w:val="24"/>
          <w:color w:val="auto"/>
        </w:rPr>
      </w:pPr>
    </w:p>
    <w:p>
      <w:pPr>
        <w:ind w:left="1841"/>
        <w:spacing w:after="0"/>
        <w:rPr>
          <w:sz w:val="20"/>
          <w:szCs w:val="20"/>
          <w:color w:val="auto"/>
        </w:rPr>
      </w:pPr>
      <w:r>
        <w:rPr>
          <w:rFonts w:ascii="Courier New" w:cs="Courier New" w:eastAsia="Courier New" w:hAnsi="Courier New"/>
          <w:sz w:val="16"/>
          <w:szCs w:val="16"/>
          <w:color w:val="auto"/>
        </w:rPr>
        <w:t>MICHELLE A. HODGES</w:t>
      </w:r>
    </w:p>
    <w:p>
      <w:pPr>
        <w:spacing w:after="0" w:line="5" w:lineRule="exact"/>
        <w:rPr>
          <w:sz w:val="24"/>
          <w:szCs w:val="24"/>
          <w:color w:val="auto"/>
        </w:rPr>
      </w:pPr>
    </w:p>
    <w:p>
      <w:pPr>
        <w:ind w:left="1461"/>
        <w:spacing w:after="0"/>
        <w:rPr>
          <w:sz w:val="20"/>
          <w:szCs w:val="20"/>
          <w:color w:val="auto"/>
        </w:rPr>
      </w:pPr>
      <w:r>
        <w:rPr>
          <w:rFonts w:ascii="Courier New" w:cs="Courier New" w:eastAsia="Courier New" w:hAnsi="Courier New"/>
          <w:sz w:val="16"/>
          <w:szCs w:val="16"/>
          <w:color w:val="auto"/>
        </w:rPr>
        <w:t>GIBSON, DUNN &amp; CRUTCHER LLP</w:t>
      </w:r>
    </w:p>
    <w:p>
      <w:pPr>
        <w:spacing w:after="0" w:line="5" w:lineRule="exact"/>
        <w:rPr>
          <w:sz w:val="24"/>
          <w:szCs w:val="24"/>
          <w:color w:val="auto"/>
        </w:rPr>
      </w:pPr>
    </w:p>
    <w:p>
      <w:pPr>
        <w:ind w:left="1741"/>
        <w:spacing w:after="0"/>
        <w:rPr>
          <w:sz w:val="20"/>
          <w:szCs w:val="20"/>
          <w:color w:val="auto"/>
        </w:rPr>
      </w:pPr>
      <w:r>
        <w:rPr>
          <w:rFonts w:ascii="Courier New" w:cs="Courier New" w:eastAsia="Courier New" w:hAnsi="Courier New"/>
          <w:sz w:val="16"/>
          <w:szCs w:val="16"/>
          <w:color w:val="auto"/>
        </w:rPr>
        <w:t>ONE MONTGOMERY STREET</w:t>
      </w:r>
    </w:p>
    <w:p>
      <w:pPr>
        <w:spacing w:after="0" w:line="5" w:lineRule="exact"/>
        <w:rPr>
          <w:sz w:val="24"/>
          <w:szCs w:val="24"/>
          <w:color w:val="auto"/>
        </w:rPr>
      </w:pPr>
    </w:p>
    <w:p>
      <w:pPr>
        <w:ind w:left="1261"/>
        <w:spacing w:after="0"/>
        <w:rPr>
          <w:sz w:val="20"/>
          <w:szCs w:val="20"/>
          <w:color w:val="auto"/>
        </w:rPr>
      </w:pPr>
      <w:r>
        <w:rPr>
          <w:rFonts w:ascii="Courier New" w:cs="Courier New" w:eastAsia="Courier New" w:hAnsi="Courier New"/>
          <w:sz w:val="16"/>
          <w:szCs w:val="16"/>
          <w:color w:val="auto"/>
        </w:rPr>
        <w:t>SAN FRANCISCO, CALIFORNIA 94104</w:t>
      </w:r>
    </w:p>
    <w:p>
      <w:pPr>
        <w:spacing w:after="0" w:line="5" w:lineRule="exact"/>
        <w:rPr>
          <w:sz w:val="24"/>
          <w:szCs w:val="24"/>
          <w:color w:val="auto"/>
        </w:rPr>
      </w:pPr>
    </w:p>
    <w:p>
      <w:pPr>
        <w:ind w:left="2041"/>
        <w:spacing w:after="0"/>
        <w:rPr>
          <w:sz w:val="20"/>
          <w:szCs w:val="20"/>
          <w:color w:val="auto"/>
        </w:rPr>
      </w:pPr>
      <w:r>
        <w:rPr>
          <w:rFonts w:ascii="Courier New" w:cs="Courier New" w:eastAsia="Courier New" w:hAnsi="Courier New"/>
          <w:sz w:val="16"/>
          <w:szCs w:val="16"/>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780"/>
        <w:spacing w:after="0"/>
        <w:rPr>
          <w:sz w:val="20"/>
          <w:szCs w:val="20"/>
          <w:color w:val="auto"/>
        </w:rPr>
      </w:pPr>
      <w:r>
        <w:rPr>
          <w:rFonts w:ascii="Courier New" w:cs="Courier New" w:eastAsia="Courier New" w:hAnsi="Courier New"/>
          <w:sz w:val="16"/>
          <w:szCs w:val="16"/>
          <w:color w:val="auto"/>
        </w:rPr>
        <w:t>JOHN L. SAVVA</w:t>
      </w:r>
    </w:p>
    <w:p>
      <w:pPr>
        <w:spacing w:after="0" w:line="5" w:lineRule="exact"/>
        <w:rPr>
          <w:sz w:val="24"/>
          <w:szCs w:val="24"/>
          <w:color w:val="auto"/>
        </w:rPr>
      </w:pPr>
    </w:p>
    <w:p>
      <w:pPr>
        <w:ind w:left="480"/>
        <w:spacing w:after="0"/>
        <w:rPr>
          <w:sz w:val="20"/>
          <w:szCs w:val="20"/>
          <w:color w:val="auto"/>
        </w:rPr>
      </w:pPr>
      <w:r>
        <w:rPr>
          <w:rFonts w:ascii="Courier New" w:cs="Courier New" w:eastAsia="Courier New" w:hAnsi="Courier New"/>
          <w:sz w:val="16"/>
          <w:szCs w:val="16"/>
          <w:color w:val="auto"/>
        </w:rPr>
        <w:t>SULLIVAN &amp; CROMWELL</w:t>
      </w:r>
    </w:p>
    <w:p>
      <w:pPr>
        <w:spacing w:after="0" w:line="5" w:lineRule="exact"/>
        <w:rPr>
          <w:sz w:val="24"/>
          <w:szCs w:val="24"/>
          <w:color w:val="auto"/>
        </w:rPr>
      </w:pPr>
    </w:p>
    <w:p>
      <w:pPr>
        <w:ind w:left="280"/>
        <w:spacing w:after="0"/>
        <w:rPr>
          <w:sz w:val="20"/>
          <w:szCs w:val="20"/>
          <w:color w:val="auto"/>
        </w:rPr>
      </w:pPr>
      <w:r>
        <w:rPr>
          <w:rFonts w:ascii="Courier New" w:cs="Courier New" w:eastAsia="Courier New" w:hAnsi="Courier New"/>
          <w:sz w:val="16"/>
          <w:szCs w:val="16"/>
          <w:color w:val="auto"/>
        </w:rPr>
        <w:t>1888 CENTURY PARK EAST</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LOS ANGELES, CALIFORNIA 90067</w:t>
      </w:r>
    </w:p>
    <w:p>
      <w:pPr>
        <w:spacing w:after="0" w:line="5" w:lineRule="exact"/>
        <w:rPr>
          <w:sz w:val="24"/>
          <w:szCs w:val="24"/>
          <w:color w:val="auto"/>
        </w:rPr>
      </w:pPr>
    </w:p>
    <w:p>
      <w:pPr>
        <w:ind w:left="680"/>
        <w:spacing w:after="0"/>
        <w:rPr>
          <w:sz w:val="20"/>
          <w:szCs w:val="20"/>
          <w:color w:val="auto"/>
        </w:rPr>
      </w:pPr>
      <w:r>
        <w:rPr>
          <w:rFonts w:ascii="Courier New" w:cs="Courier New" w:eastAsia="Courier New" w:hAnsi="Courier New"/>
          <w:sz w:val="16"/>
          <w:szCs w:val="16"/>
          <w:color w:val="auto"/>
        </w:rPr>
        <w:t>(310) 712-6600</w:t>
      </w:r>
    </w:p>
    <w:p>
      <w:pPr>
        <w:spacing w:after="0" w:line="572" w:lineRule="exact"/>
        <w:rPr>
          <w:sz w:val="24"/>
          <w:szCs w:val="24"/>
          <w:color w:val="auto"/>
        </w:rPr>
      </w:pPr>
    </w:p>
    <w:p>
      <w:pPr>
        <w:sectPr>
          <w:pgSz w:w="11900" w:h="16838" w:orient="portrait"/>
          <w:cols w:equalWidth="0" w:num="2">
            <w:col w:w="6261" w:space="720"/>
            <w:col w:w="3480"/>
          </w:cols>
          <w:pgMar w:left="239" w:top="241" w:right="1199" w:bottom="0" w:gutter="0" w:footer="0" w:header="0"/>
          <w:type w:val="continuous"/>
        </w:sectPr>
      </w:pPr>
    </w:p>
    <w:p>
      <w:pPr>
        <w:spacing w:after="0" w:line="178"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both"/>
        <w:ind w:left="1" w:right="2800" w:firstLine="388"/>
        <w:spacing w:after="0" w:line="248" w:lineRule="auto"/>
        <w:rPr>
          <w:sz w:val="20"/>
          <w:szCs w:val="20"/>
          <w:color w:val="auto"/>
        </w:rPr>
      </w:pPr>
      <w:r>
        <w:rPr>
          <w:rFonts w:ascii="Courier New" w:cs="Courier New" w:eastAsia="Courier New" w:hAnsi="Courier New"/>
          <w:sz w:val="16"/>
          <w:szCs w:val="16"/>
          <w:color w:val="auto"/>
        </w:rPr>
        <w:t>APPROXIMATE DATE OF COMMENCEMENT OF PROPOSED SALE TO THE PUBLIC: As soon as practicable after the effective date of this Registration Statement.</w:t>
      </w:r>
    </w:p>
    <w:p>
      <w:pPr>
        <w:spacing w:after="0" w:line="184" w:lineRule="exact"/>
        <w:rPr>
          <w:sz w:val="24"/>
          <w:szCs w:val="24"/>
          <w:color w:val="auto"/>
        </w:rPr>
      </w:pPr>
    </w:p>
    <w:p>
      <w:pPr>
        <w:jc w:val="both"/>
        <w:ind w:left="1" w:right="2800" w:firstLine="388"/>
        <w:spacing w:after="0" w:line="247" w:lineRule="auto"/>
        <w:rPr>
          <w:sz w:val="20"/>
          <w:szCs w:val="20"/>
          <w:color w:val="auto"/>
        </w:rPr>
      </w:pPr>
      <w:r>
        <w:rPr>
          <w:rFonts w:ascii="Courier New" w:cs="Courier New" w:eastAsia="Courier New" w:hAnsi="Courier New"/>
          <w:sz w:val="16"/>
          <w:szCs w:val="16"/>
          <w:color w:val="auto"/>
        </w:rPr>
        <w:t>If any of the securities being registered on this Form are to be offered on a delayed or continuous basis pursuant to Rule 415 under the Securities Act of 1933, check the following box. [ ]</w:t>
      </w:r>
    </w:p>
    <w:p>
      <w:pPr>
        <w:spacing w:after="0" w:line="186" w:lineRule="exact"/>
        <w:rPr>
          <w:sz w:val="24"/>
          <w:szCs w:val="24"/>
          <w:color w:val="auto"/>
        </w:rPr>
      </w:pPr>
    </w:p>
    <w:p>
      <w:pPr>
        <w:ind w:left="1" w:right="3000" w:firstLine="388"/>
        <w:spacing w:after="0" w:line="247" w:lineRule="auto"/>
        <w:rPr>
          <w:sz w:val="20"/>
          <w:szCs w:val="20"/>
          <w:color w:val="auto"/>
        </w:rPr>
      </w:pPr>
      <w:r>
        <w:rPr>
          <w:rFonts w:ascii="Courier New" w:cs="Courier New" w:eastAsia="Courier New" w:hAnsi="Courier New"/>
          <w:sz w:val="16"/>
          <w:szCs w:val="16"/>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186" w:lineRule="exact"/>
        <w:rPr>
          <w:sz w:val="24"/>
          <w:szCs w:val="24"/>
          <w:color w:val="auto"/>
        </w:rPr>
      </w:pPr>
    </w:p>
    <w:p>
      <w:pPr>
        <w:ind w:left="1" w:right="3100"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ectPr>
          <w:pgSz w:w="11900" w:h="16838" w:orient="portrait"/>
          <w:cols w:equalWidth="0" w:num="1">
            <w:col w:w="10461"/>
          </w:cols>
          <w:pgMar w:left="239" w:top="241" w:right="1199" w:bottom="0" w:gutter="0" w:footer="0" w:header="0"/>
          <w:type w:val="continuous"/>
        </w:sectPr>
      </w:pPr>
    </w:p>
    <w:bookmarkStart w:id="1" w:name="page2"/>
    <w:bookmarkEnd w:id="1"/>
    <w:p>
      <w:pPr>
        <w:ind w:left="1" w:right="2859"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186" w:lineRule="exact"/>
        <w:rPr>
          <w:sz w:val="20"/>
          <w:szCs w:val="20"/>
          <w:color w:val="auto"/>
        </w:rPr>
      </w:pPr>
    </w:p>
    <w:p>
      <w:pPr>
        <w:ind w:left="1" w:right="2659" w:firstLine="388"/>
        <w:spacing w:after="0" w:line="248" w:lineRule="auto"/>
        <w:rPr>
          <w:sz w:val="20"/>
          <w:szCs w:val="20"/>
          <w:color w:val="auto"/>
        </w:rPr>
      </w:pPr>
      <w:r>
        <w:rPr>
          <w:rFonts w:ascii="Courier New" w:cs="Courier New" w:eastAsia="Courier New" w:hAnsi="Courier New"/>
          <w:sz w:val="16"/>
          <w:szCs w:val="16"/>
          <w:color w:val="auto"/>
        </w:rPr>
        <w:t>If delivery of the prospectus is expected to be made pursuant to Rule 434, please check the following box. [ ]</w:t>
      </w:r>
    </w:p>
    <w:p>
      <w:pPr>
        <w:spacing w:after="0" w:line="184"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459" w:firstLine="388"/>
        <w:spacing w:after="0" w:line="247" w:lineRule="auto"/>
        <w:rPr>
          <w:sz w:val="20"/>
          <w:szCs w:val="20"/>
          <w:color w:val="auto"/>
        </w:rPr>
      </w:pPr>
      <w:r>
        <w:rPr>
          <w:rFonts w:ascii="Courier New" w:cs="Courier New" w:eastAsia="Courier New" w:hAnsi="Courier New"/>
          <w:sz w:val="16"/>
          <w:szCs w:val="16"/>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85" w:lineRule="exact"/>
        <w:rPr>
          <w:sz w:val="20"/>
          <w:szCs w:val="20"/>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0"/>
          </w:cols>
          <w:pgMar w:left="239" w:top="142" w:right="1440"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6"/>
          <w:szCs w:val="16"/>
          <w:color w:val="auto"/>
        </w:rPr>
        <w:t>2</w:t>
      </w:r>
    </w:p>
    <w:p>
      <w:pPr>
        <w:spacing w:after="0" w:line="191" w:lineRule="exact"/>
        <w:rPr>
          <w:sz w:val="20"/>
          <w:szCs w:val="20"/>
          <w:color w:val="auto"/>
        </w:rPr>
      </w:pPr>
    </w:p>
    <w:p>
      <w:pPr>
        <w:ind w:left="480" w:right="2459"/>
        <w:spacing w:after="0" w:line="247" w:lineRule="auto"/>
        <w:rPr>
          <w:sz w:val="20"/>
          <w:szCs w:val="20"/>
          <w:color w:val="auto"/>
        </w:rPr>
      </w:pPr>
      <w:r>
        <w:rPr>
          <w:rFonts w:ascii="Courier New" w:cs="Courier New" w:eastAsia="Courier New" w:hAnsi="Courier New"/>
          <w:sz w:val="16"/>
          <w:szCs w:val="16"/>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72" w:lineRule="exact"/>
        <w:rPr>
          <w:sz w:val="20"/>
          <w:szCs w:val="20"/>
          <w:color w:val="auto"/>
        </w:rPr>
      </w:pPr>
    </w:p>
    <w:p>
      <w:pPr>
        <w:ind w:left="1740"/>
        <w:spacing w:after="0"/>
        <w:rPr>
          <w:sz w:val="20"/>
          <w:szCs w:val="20"/>
          <w:color w:val="auto"/>
        </w:rPr>
      </w:pPr>
      <w:r>
        <w:rPr>
          <w:rFonts w:ascii="Courier New" w:cs="Courier New" w:eastAsia="Courier New" w:hAnsi="Courier New"/>
          <w:sz w:val="16"/>
          <w:szCs w:val="16"/>
          <w:color w:val="auto"/>
        </w:rPr>
        <w:t>SUBJECT TO COMPLETION. DATED JUNE 22, 2000.</w:t>
      </w:r>
    </w:p>
    <w:p>
      <w:pPr>
        <w:spacing w:after="0" w:line="378"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is an initial public offering of shares of common stock of Marvell Technology Group Ltd. All of the 6,000,000 shares of common stock are being sold by Marvell.</w:t>
      </w:r>
    </w:p>
    <w:p>
      <w:pPr>
        <w:spacing w:after="0" w:line="186"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Prior to this offering, there has been no public market for the common stock. Marvell estimates that the initial public offering price per share will be between $9.00 and $11.00. Marvell's common stock has been approved for quotation on the Nasdaq National Market under the symbol "MRVL".</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See "Risk Factors" beginning on page 7 to read about factors you should consider before buying shares of the common stock.</w:t>
      </w:r>
    </w:p>
    <w:p>
      <w:pPr>
        <w:spacing w:after="0" w:line="184"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Per Share</w:t>
      </w:r>
    </w:p>
    <w:p>
      <w:pPr>
        <w:spacing w:after="0" w:line="5"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Total</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2" w:lineRule="exact"/>
        <w:rPr>
          <w:sz w:val="20"/>
          <w:szCs w:val="20"/>
          <w:color w:val="auto"/>
        </w:rPr>
      </w:pPr>
    </w:p>
    <w:p>
      <w:pPr>
        <w:sectPr>
          <w:pgSz w:w="11900" w:h="16838" w:orient="portrait"/>
          <w:cols w:equalWidth="0" w:num="2">
            <w:col w:w="6880" w:space="480"/>
            <w:col w:w="285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Initial public offering price...............................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Underwriting discount.......................................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5820" w:space="280"/>
            <w:col w:w="440" w:space="720"/>
            <w:col w:w="2959"/>
          </w:cols>
          <w:pgMar w:left="240" w:top="303" w:right="1440" w:bottom="1440" w:gutter="0" w:footer="0" w:header="0"/>
          <w:type w:val="continuous"/>
        </w:sectPr>
      </w:pPr>
    </w:p>
    <w:p>
      <w:pPr>
        <w:spacing w:after="0" w:line="178"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underwriters expect to deliver the shares against payment in New York,</w:t>
      </w:r>
    </w:p>
    <w:p>
      <w:pPr>
        <w:spacing w:after="0" w:line="5" w:lineRule="exact"/>
        <w:rPr>
          <w:sz w:val="20"/>
          <w:szCs w:val="20"/>
          <w:color w:val="auto"/>
        </w:rPr>
      </w:pPr>
    </w:p>
    <w:p>
      <w:pPr>
        <w:spacing w:after="0"/>
        <w:tabs>
          <w:tab w:leader="none" w:pos="2300" w:val="left"/>
        </w:tabs>
        <w:rPr>
          <w:sz w:val="20"/>
          <w:szCs w:val="20"/>
          <w:color w:val="auto"/>
        </w:rPr>
      </w:pPr>
      <w:r>
        <w:rPr>
          <w:rFonts w:ascii="Courier New" w:cs="Courier New" w:eastAsia="Courier New" w:hAnsi="Courier New"/>
          <w:sz w:val="16"/>
          <w:szCs w:val="16"/>
          <w:color w:val="auto"/>
        </w:rPr>
        <w:t>New York on</w:t>
      </w:r>
      <w:r>
        <w:rPr>
          <w:sz w:val="20"/>
          <w:szCs w:val="20"/>
          <w:color w:val="auto"/>
        </w:rPr>
        <w:tab/>
      </w:r>
      <w:r>
        <w:rPr>
          <w:rFonts w:ascii="Courier New" w:cs="Courier New" w:eastAsia="Courier New" w:hAnsi="Courier New"/>
          <w:sz w:val="16"/>
          <w:szCs w:val="16"/>
          <w:color w:val="auto"/>
        </w:rPr>
        <w:t>,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LEHMAN BROTHERS</w:t>
      </w:r>
    </w:p>
    <w:p>
      <w:pPr>
        <w:spacing w:after="0" w:line="5" w:lineRule="exact"/>
        <w:rPr>
          <w:sz w:val="20"/>
          <w:szCs w:val="20"/>
          <w:color w:val="auto"/>
        </w:rPr>
      </w:pPr>
    </w:p>
    <w:p>
      <w:pPr>
        <w:ind w:left="6100"/>
        <w:spacing w:after="0"/>
        <w:rPr>
          <w:sz w:val="20"/>
          <w:szCs w:val="20"/>
          <w:color w:val="auto"/>
        </w:rPr>
      </w:pPr>
      <w:r>
        <w:rPr>
          <w:rFonts w:ascii="Courier New" w:cs="Courier New" w:eastAsia="Courier New" w:hAnsi="Courier New"/>
          <w:sz w:val="16"/>
          <w:szCs w:val="16"/>
          <w:color w:val="auto"/>
        </w:rPr>
        <w:t>J.P. MORGAN &amp; CO.</w:t>
      </w:r>
    </w:p>
    <w:p>
      <w:pPr>
        <w:sectPr>
          <w:pgSz w:w="11900" w:h="16838" w:orient="portrait"/>
          <w:cols w:equalWidth="0" w:num="1">
            <w:col w:w="10219"/>
          </w:cols>
          <w:pgMar w:left="240" w:top="303" w:right="1440" w:bottom="1440" w:gutter="0" w:footer="0" w:header="0"/>
          <w:type w:val="continuous"/>
        </w:sectPr>
      </w:pPr>
    </w:p>
    <w:p>
      <w:pPr>
        <w:spacing w:after="0" w:line="5"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Prospectus dated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jc w:val="center"/>
        <w:ind w:right="4599"/>
        <w:spacing w:after="0"/>
        <w:rPr>
          <w:sz w:val="20"/>
          <w:szCs w:val="20"/>
          <w:color w:val="auto"/>
        </w:rPr>
      </w:pPr>
      <w:r>
        <w:rPr>
          <w:rFonts w:ascii="Courier New" w:cs="Courier New" w:eastAsia="Courier New" w:hAnsi="Courier New"/>
          <w:sz w:val="16"/>
          <w:szCs w:val="16"/>
          <w:color w:val="auto"/>
        </w:rPr>
        <w:t>, 2000.</w:t>
      </w:r>
    </w:p>
    <w:p>
      <w:pPr>
        <w:sectPr>
          <w:pgSz w:w="11900" w:h="16838" w:orient="portrait"/>
          <w:cols w:equalWidth="0" w:num="2">
            <w:col w:w="4940" w:space="0"/>
            <w:col w:w="5279"/>
          </w:cols>
          <w:pgMar w:left="240" w:top="303" w:right="1440" w:bottom="1440" w:gutter="0" w:footer="0" w:header="0"/>
          <w:type w:val="continuous"/>
        </w:sectPr>
      </w:pPr>
    </w:p>
    <w:bookmarkStart w:id="3" w:name="page4"/>
    <w:bookmarkEnd w:id="3"/>
    <w:p>
      <w:pPr>
        <w:spacing w:after="0" w:line="24"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Inside Front Cover:</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Front Cover Gatefold</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w:t>
      </w:r>
    </w:p>
    <w:p>
      <w:pPr>
        <w:sectPr>
          <w:pgSz w:w="11900" w:h="16862" w:orient="portrait"/>
          <w:cols w:equalWidth="0" w:num="1">
            <w:col w:w="10219"/>
          </w:cols>
          <w:pgMar w:left="240" w:top="303" w:right="1440" w:bottom="0" w:gutter="0" w:footer="0" w:header="0"/>
        </w:sectPr>
      </w:pPr>
    </w:p>
    <w:bookmarkStart w:id="4" w:name="page5"/>
    <w:bookmarkEnd w:id="4"/>
    <w:p>
      <w:pPr>
        <w:ind w:right="2459"/>
        <w:spacing w:after="0" w:line="246" w:lineRule="auto"/>
        <w:rPr>
          <w:sz w:val="20"/>
          <w:szCs w:val="20"/>
          <w:color w:val="auto"/>
        </w:rPr>
      </w:pPr>
      <w:r>
        <w:rPr>
          <w:rFonts w:ascii="Courier New" w:cs="Courier New" w:eastAsia="Courier New" w:hAnsi="Courier New"/>
          <w:sz w:val="16"/>
          <w:szCs w:val="16"/>
          <w:color w:val="auto"/>
        </w:rPr>
        <w:t>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2" w:right="1440"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6"/>
          <w:szCs w:val="16"/>
          <w:color w:val="auto"/>
        </w:rPr>
        <w:t>4</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PROSPECTUS SUMMARY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193"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193"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03" w:right="1440" w:bottom="1440" w:gutter="0" w:footer="0" w:header="0"/>
        </w:sectPr>
      </w:pPr>
    </w:p>
    <w:bookmarkStart w:id="6" w:name="page7"/>
    <w:bookmarkEnd w:id="6"/>
    <w:p>
      <w:pPr>
        <w:ind w:left="300"/>
        <w:spacing w:after="0"/>
        <w:rPr>
          <w:sz w:val="20"/>
          <w:szCs w:val="20"/>
          <w:color w:val="auto"/>
        </w:rPr>
      </w:pPr>
      <w:r>
        <w:rPr>
          <w:rFonts w:ascii="Courier New" w:cs="Courier New" w:eastAsia="Courier New" w:hAnsi="Courier New"/>
          <w:sz w:val="16"/>
          <w:szCs w:val="16"/>
          <w:color w:val="auto"/>
        </w:rPr>
        <w:t>5</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are key elements of our strategy:</w:t>
      </w:r>
    </w:p>
    <w:p>
      <w:pPr>
        <w:spacing w:after="0" w:line="191" w:lineRule="exact"/>
        <w:rPr>
          <w:sz w:val="20"/>
          <w:szCs w:val="20"/>
          <w:color w:val="auto"/>
        </w:rPr>
      </w:pPr>
    </w:p>
    <w:p>
      <w:pPr>
        <w:ind w:left="680" w:right="26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Expand our market position by developing new signal processing technologies for broadband data communications-related applications and by continuing to invest in research and development;</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Leverage our core technology in the broadband data communications market by introducing advanced products, including Gigabit Ethernet products;</w:t>
      </w:r>
    </w:p>
    <w:p>
      <w:pPr>
        <w:spacing w:after="0" w:line="184"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85"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Strengthen and expand our relationships with current and potential customers by customizing products to meet their specific needs and by jointly developing highly integrated products; and</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independent manufacturers to fabricate our integrated circuits using CMOS, thereby decreasing time to market and cost while foregoing the necessity for a major investment in manufacturing capacity.</w:t>
      </w:r>
    </w:p>
    <w:p>
      <w:pPr>
        <w:spacing w:after="0" w:line="186" w:lineRule="exact"/>
        <w:rPr>
          <w:sz w:val="20"/>
          <w:szCs w:val="20"/>
          <w:color w:val="auto"/>
        </w:rPr>
      </w:pPr>
    </w:p>
    <w:p>
      <w:pPr>
        <w:ind w:left="2620"/>
        <w:spacing w:after="0"/>
        <w:rPr>
          <w:sz w:val="20"/>
          <w:szCs w:val="20"/>
          <w:color w:val="auto"/>
        </w:rPr>
      </w:pPr>
      <w:r>
        <w:rPr>
          <w:rFonts w:ascii="Courier New" w:cs="Courier New" w:eastAsia="Courier New" w:hAnsi="Courier New"/>
          <w:sz w:val="16"/>
          <w:szCs w:val="16"/>
          <w:color w:val="auto"/>
        </w:rPr>
        <w:t>OUR CORPORATE INFORMATION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Sunnyvale, California, 94086, and our telephone number there is (408) 222-2500. We also have offices in Singapore and Japan.</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Information contained on our website is not intended to be part of this prospectus.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03" w:right="1440" w:bottom="1440" w:gutter="0" w:footer="0" w:header="0"/>
        </w:sectPr>
      </w:pPr>
    </w:p>
    <w:bookmarkStart w:id="7" w:name="page8"/>
    <w:bookmarkEnd w:id="7"/>
    <w:p>
      <w:pPr>
        <w:ind w:left="300"/>
        <w:spacing w:after="0"/>
        <w:rPr>
          <w:sz w:val="20"/>
          <w:szCs w:val="20"/>
          <w:color w:val="auto"/>
        </w:rPr>
      </w:pPr>
      <w:r>
        <w:rPr>
          <w:rFonts w:ascii="Courier New" w:cs="Courier New" w:eastAsia="Courier New" w:hAnsi="Courier New"/>
          <w:sz w:val="16"/>
          <w:szCs w:val="16"/>
          <w:color w:val="auto"/>
        </w:rPr>
        <w:t>6</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THE OFFERING</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Shares offered......................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6,000,000 shares</w:t>
      </w:r>
    </w:p>
    <w:p>
      <w:pPr>
        <w:spacing w:after="0" w:line="20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178" w:lineRule="exact"/>
        <w:rPr>
          <w:sz w:val="20"/>
          <w:szCs w:val="20"/>
          <w:color w:val="auto"/>
        </w:rPr>
      </w:pPr>
    </w:p>
    <w:p>
      <w:pPr>
        <w:spacing w:after="0" w:line="248" w:lineRule="auto"/>
        <w:rPr>
          <w:sz w:val="20"/>
          <w:szCs w:val="20"/>
          <w:color w:val="auto"/>
        </w:rPr>
      </w:pPr>
      <w:r>
        <w:rPr>
          <w:rFonts w:ascii="Courier New" w:cs="Courier New" w:eastAsia="Courier New" w:hAnsi="Courier New"/>
          <w:sz w:val="16"/>
          <w:szCs w:val="16"/>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82,489,333 shares</w:t>
      </w:r>
    </w:p>
    <w:p>
      <w:pPr>
        <w:spacing w:after="0" w:line="206"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proceeds.....................</w:t>
      </w:r>
    </w:p>
    <w:p>
      <w:pPr>
        <w:spacing w:after="0" w:line="20" w:lineRule="exact"/>
        <w:rPr>
          <w:sz w:val="20"/>
          <w:szCs w:val="20"/>
          <w:color w:val="auto"/>
        </w:rPr>
      </w:pPr>
      <w:r>
        <w:rPr>
          <w:sz w:val="20"/>
          <w:szCs w:val="20"/>
          <w:color w:val="auto"/>
        </w:rPr>
        <w:br w:type="column"/>
      </w:r>
    </w:p>
    <w:p>
      <w:pPr>
        <w:spacing w:after="0" w:line="15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General corporate purposes, including working capital, capital expenditures and potential acquisitions of, or investments in, complementary businesses, technologies or services.</w:t>
      </w:r>
    </w:p>
    <w:p>
      <w:pPr>
        <w:spacing w:after="0" w:line="185"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Nasdaq National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"MRVL"</w:t>
      </w:r>
    </w:p>
    <w:p>
      <w:pPr>
        <w:spacing w:after="0" w:line="20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178"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The information in the above table is based on shares of common stock outstanding as of June 20, 2000. The number of shares of common stock outstanding set forth in the table above excludes the following:</w:t>
      </w:r>
    </w:p>
    <w:p>
      <w:pPr>
        <w:spacing w:after="0" w:line="372" w:lineRule="exact"/>
        <w:rPr>
          <w:sz w:val="20"/>
          <w:szCs w:val="20"/>
          <w:color w:val="auto"/>
        </w:rPr>
      </w:pPr>
    </w:p>
    <w:p>
      <w:pPr>
        <w:ind w:left="780" w:right="24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370"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263,500 shares issuable upon the exercise of outstanding stock options, at a weighted average exercise price equal to the initial public offering price, granted subsequent to June 6, 2000 and through June 20, 2000.</w:t>
      </w:r>
    </w:p>
    <w:p>
      <w:pPr>
        <w:spacing w:after="0" w:line="372"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03" w:right="1440" w:bottom="1440" w:gutter="0" w:footer="0" w:header="0"/>
          <w:type w:val="continuous"/>
        </w:sectPr>
      </w:pPr>
    </w:p>
    <w:bookmarkStart w:id="8" w:name="page9"/>
    <w:bookmarkEnd w:id="8"/>
    <w:p>
      <w:pPr>
        <w:ind w:left="300"/>
        <w:spacing w:after="0"/>
        <w:rPr>
          <w:sz w:val="20"/>
          <w:szCs w:val="20"/>
          <w:color w:val="auto"/>
        </w:rPr>
      </w:pPr>
      <w:r>
        <w:rPr>
          <w:rFonts w:ascii="Courier New" w:cs="Courier New" w:eastAsia="Courier New" w:hAnsi="Courier New"/>
          <w:sz w:val="16"/>
          <w:szCs w:val="16"/>
          <w:color w:val="auto"/>
        </w:rPr>
        <w:t>7</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160" w:type="dxa"/>
            <w:vAlign w:val="bottom"/>
          </w:tcPr>
          <w:p>
            <w:pPr>
              <w:spacing w:after="0"/>
              <w:rPr>
                <w:sz w:val="15"/>
                <w:szCs w:val="15"/>
                <w:color w:val="auto"/>
              </w:rPr>
            </w:pPr>
          </w:p>
        </w:tc>
        <w:tc>
          <w:tcPr>
            <w:tcW w:w="4560" w:type="dxa"/>
            <w:vAlign w:val="bottom"/>
            <w:gridSpan w:val="7"/>
          </w:tcPr>
          <w:p>
            <w:pPr>
              <w:jc w:val="center"/>
              <w:ind w:left="699"/>
              <w:spacing w:after="0"/>
              <w:rPr>
                <w:sz w:val="20"/>
                <w:szCs w:val="20"/>
                <w:color w:val="auto"/>
              </w:rPr>
            </w:pPr>
            <w:r>
              <w:rPr>
                <w:rFonts w:ascii="Courier New" w:cs="Courier New" w:eastAsia="Courier New" w:hAnsi="Courier New"/>
                <w:sz w:val="16"/>
                <w:szCs w:val="16"/>
                <w:color w:val="auto"/>
              </w:rPr>
              <w:t>SUMMARY CONSOLIDATED FINANCIAL DATA</w:t>
            </w: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745"/>
        </w:trPr>
        <w:tc>
          <w:tcPr>
            <w:tcW w:w="116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4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3"/>
          </w:tcPr>
          <w:p>
            <w:pPr>
              <w:jc w:val="right"/>
              <w:ind w:right="3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ind w:left="80"/>
              <w:spacing w:after="0"/>
              <w:rPr>
                <w:sz w:val="20"/>
                <w:szCs w:val="20"/>
                <w:color w:val="auto"/>
              </w:rPr>
            </w:pPr>
            <w:r>
              <w:rPr>
                <w:rFonts w:ascii="Courier New" w:cs="Courier New" w:eastAsia="Courier New" w:hAnsi="Courier New"/>
                <w:sz w:val="4"/>
                <w:szCs w:val="4"/>
                <w:color w:val="auto"/>
                <w:w w:val="76"/>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00" w:type="dxa"/>
            <w:vAlign w:val="bottom"/>
            <w:gridSpan w:val="4"/>
          </w:tcPr>
          <w:p>
            <w:pPr>
              <w:ind w:left="160"/>
              <w:spacing w:after="0"/>
              <w:rPr>
                <w:sz w:val="20"/>
                <w:szCs w:val="20"/>
                <w:color w:val="auto"/>
              </w:rPr>
            </w:pPr>
            <w:r>
              <w:rPr>
                <w:rFonts w:ascii="Courier New" w:cs="Courier New" w:eastAsia="Courier New" w:hAnsi="Courier New"/>
                <w:sz w:val="16"/>
                <w:szCs w:val="16"/>
                <w:color w:val="auto"/>
                <w:w w:val="99"/>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1996</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1997</w:t>
            </w:r>
          </w:p>
        </w:tc>
        <w:tc>
          <w:tcPr>
            <w:tcW w:w="18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w w:val="98"/>
              </w:rPr>
              <w:t>1998</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20" w:type="dxa"/>
            <w:vAlign w:val="bottom"/>
          </w:tcPr>
          <w:p>
            <w:pPr>
              <w:jc w:val="right"/>
              <w:ind w:right="239"/>
              <w:spacing w:after="0"/>
              <w:rPr>
                <w:sz w:val="20"/>
                <w:szCs w:val="20"/>
                <w:color w:val="auto"/>
              </w:rPr>
            </w:pPr>
            <w:r>
              <w:rPr>
                <w:rFonts w:ascii="Courier New" w:cs="Courier New" w:eastAsia="Courier New" w:hAnsi="Courier New"/>
                <w:sz w:val="16"/>
                <w:szCs w:val="16"/>
                <w:color w:val="auto"/>
                <w:w w:val="98"/>
              </w:rPr>
              <w:t>2000</w:t>
            </w:r>
          </w:p>
        </w:tc>
        <w:tc>
          <w:tcPr>
            <w:tcW w:w="260" w:type="dxa"/>
            <w:vAlign w:val="bottom"/>
          </w:tcPr>
          <w:p>
            <w:pPr>
              <w:spacing w:after="0"/>
              <w:rPr>
                <w:sz w:val="16"/>
                <w:szCs w:val="16"/>
                <w:color w:val="auto"/>
              </w:rPr>
            </w:pP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ind w:left="140"/>
              <w:spacing w:after="0"/>
              <w:rPr>
                <w:sz w:val="20"/>
                <w:szCs w:val="20"/>
                <w:color w:val="auto"/>
              </w:rPr>
            </w:pPr>
            <w:r>
              <w:rPr>
                <w:rFonts w:ascii="Courier New" w:cs="Courier New" w:eastAsia="Courier New" w:hAnsi="Courier New"/>
                <w:sz w:val="16"/>
                <w:szCs w:val="16"/>
                <w:color w:val="auto"/>
                <w:w w:val="98"/>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700" w:type="dxa"/>
            <w:vAlign w:val="bottom"/>
            <w:gridSpan w:val="9"/>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CONSOLIDATED STATEMENTS OF</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625</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21,253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81,375</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14,056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29,664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w w:val="98"/>
              </w:rPr>
              <w:t>Gross profit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11,150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47,602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Operating income (loss)....</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(2,246)</w:t>
            </w:r>
          </w:p>
        </w:tc>
        <w:tc>
          <w:tcPr>
            <w:tcW w:w="18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(7,404)</w:t>
            </w:r>
          </w:p>
        </w:tc>
        <w:tc>
          <w:tcPr>
            <w:tcW w:w="1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17,096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(2,153)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(7,444)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13,070</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2,078</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Basic net income (loss) per</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0.32</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Diluted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0.16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basic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41,094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diluted net 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81,545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APRIL 30, 2000</w:t>
            </w:r>
          </w:p>
        </w:tc>
        <w:tc>
          <w:tcPr>
            <w:tcW w:w="1060" w:type="dxa"/>
            <w:vAlign w:val="bottom"/>
          </w:tcPr>
          <w:p>
            <w:pPr>
              <w:spacing w:after="0"/>
              <w:rPr>
                <w:sz w:val="15"/>
                <w:szCs w:val="15"/>
                <w:color w:val="auto"/>
              </w:rPr>
            </w:pPr>
          </w:p>
        </w:tc>
      </w:tr>
      <w:tr>
        <w:trPr>
          <w:trHeight w:val="186"/>
        </w:trPr>
        <w:tc>
          <w:tcPr>
            <w:tcW w:w="5240" w:type="dxa"/>
            <w:vAlign w:val="bottom"/>
          </w:tcPr>
          <w:p>
            <w:pPr>
              <w:spacing w:after="0"/>
              <w:rPr>
                <w:sz w:val="16"/>
                <w:szCs w:val="16"/>
                <w:color w:val="auto"/>
              </w:rPr>
            </w:pPr>
          </w:p>
        </w:tc>
        <w:tc>
          <w:tcPr>
            <w:tcW w:w="396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w w:val="97"/>
              </w:rPr>
              <w:t>PRO FORMA</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AS</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ACTUAL</w:t>
            </w:r>
          </w:p>
        </w:tc>
        <w:tc>
          <w:tcPr>
            <w:tcW w:w="19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PRO FORMA</w:t>
            </w: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rPr>
              <w:t>ADJUSTED</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6"/>
                <w:szCs w:val="16"/>
                <w:color w:val="auto"/>
              </w:rPr>
            </w:pPr>
          </w:p>
        </w:tc>
      </w:tr>
      <w:tr>
        <w:trPr>
          <w:trHeight w:val="373"/>
        </w:trPr>
        <w:tc>
          <w:tcPr>
            <w:tcW w:w="52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$15,703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$15,703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$ 69,978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3,022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3,022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26,433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26,433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80,708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57,542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57,542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111,817</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22,451</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shareholders' equity...........................</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13,578</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36,029</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90,304</w:t>
            </w:r>
          </w:p>
        </w:tc>
      </w:tr>
      <w:tr>
        <w:trPr>
          <w:trHeight w:val="559"/>
        </w:trPr>
        <w:tc>
          <w:tcPr>
            <w:tcW w:w="5240" w:type="dxa"/>
            <w:vAlign w:val="bottom"/>
          </w:tcPr>
          <w:p>
            <w:pPr>
              <w:ind w:left="3880"/>
              <w:spacing w:after="0"/>
              <w:rPr>
                <w:sz w:val="20"/>
                <w:szCs w:val="20"/>
                <w:color w:val="auto"/>
              </w:rPr>
            </w:pPr>
            <w:r>
              <w:rPr>
                <w:rFonts w:ascii="Courier New" w:cs="Courier New" w:eastAsia="Courier New" w:hAnsi="Courier New"/>
                <w:sz w:val="16"/>
                <w:szCs w:val="16"/>
                <w:color w:val="auto"/>
              </w:rPr>
              <w:t>6</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 w:name="page10"/>
    <w:bookmarkEnd w:id="9"/>
    <w:p>
      <w:pPr>
        <w:ind w:left="300"/>
        <w:spacing w:after="0"/>
        <w:rPr>
          <w:sz w:val="20"/>
          <w:szCs w:val="20"/>
          <w:color w:val="auto"/>
        </w:rPr>
      </w:pPr>
      <w:r>
        <w:rPr>
          <w:rFonts w:ascii="Courier New" w:cs="Courier New" w:eastAsia="Courier New" w:hAnsi="Courier New"/>
          <w:sz w:val="16"/>
          <w:szCs w:val="16"/>
          <w:color w:val="auto"/>
        </w:rPr>
        <w:t>8</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RISK FACTORS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85"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BUSINESS</w:t>
      </w:r>
    </w:p>
    <w:p>
      <w:pPr>
        <w:spacing w:after="0" w:line="191"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97"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96" w:lineRule="exact"/>
        <w:rPr>
          <w:sz w:val="20"/>
          <w:szCs w:val="20"/>
          <w:color w:val="auto"/>
        </w:rPr>
      </w:pPr>
    </w:p>
    <w:p>
      <w:pPr>
        <w:ind w:left="780" w:right="2659" w:hanging="199"/>
        <w:spacing w:after="0" w:line="247" w:lineRule="auto"/>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03" w:right="1440" w:bottom="1440" w:gutter="0" w:footer="0" w:header="0"/>
        </w:sectPr>
      </w:pPr>
    </w:p>
    <w:bookmarkStart w:id="10" w:name="page11"/>
    <w:bookmarkEnd w:id="10"/>
    <w:p>
      <w:pPr>
        <w:ind w:left="300"/>
        <w:spacing w:after="0"/>
        <w:rPr>
          <w:sz w:val="20"/>
          <w:szCs w:val="20"/>
          <w:color w:val="auto"/>
        </w:rPr>
      </w:pPr>
      <w:r>
        <w:rPr>
          <w:rFonts w:ascii="Courier New" w:cs="Courier New" w:eastAsia="Courier New" w:hAnsi="Courier New"/>
          <w:sz w:val="16"/>
          <w:szCs w:val="16"/>
          <w:color w:val="auto"/>
        </w:rPr>
        <w:t>9</w:t>
      </w:r>
    </w:p>
    <w:p>
      <w:pPr>
        <w:spacing w:after="0" w:line="191" w:lineRule="exact"/>
        <w:rPr>
          <w:sz w:val="20"/>
          <w:szCs w:val="20"/>
          <w:color w:val="auto"/>
        </w:rPr>
      </w:pPr>
    </w:p>
    <w:p>
      <w:pPr>
        <w:ind w:left="780" w:right="24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the market for computing devices and products containing data storage devices.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198"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196" w:lineRule="exact"/>
        <w:rPr>
          <w:sz w:val="20"/>
          <w:szCs w:val="20"/>
          <w:color w:val="auto"/>
        </w:rPr>
      </w:pPr>
    </w:p>
    <w:p>
      <w:pPr>
        <w:ind w:left="780" w:right="26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do not have any long-term purchase arrangements or contracts with these or any of our other customers or exclusive arrangements with any customers;</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purchase integrated circuits from our competitors.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03" w:right="1440" w:bottom="1440" w:gutter="0" w:footer="0" w:header="0"/>
        </w:sectPr>
      </w:pPr>
    </w:p>
    <w:bookmarkStart w:id="11" w:name="page12"/>
    <w:bookmarkEnd w:id="11"/>
    <w:p>
      <w:pPr>
        <w:ind w:left="300"/>
        <w:spacing w:after="0"/>
        <w:rPr>
          <w:sz w:val="20"/>
          <w:szCs w:val="20"/>
          <w:color w:val="auto"/>
        </w:rPr>
      </w:pPr>
      <w:r>
        <w:rPr>
          <w:rFonts w:ascii="Courier New" w:cs="Courier New" w:eastAsia="Courier New" w:hAnsi="Courier New"/>
          <w:sz w:val="16"/>
          <w:szCs w:val="16"/>
          <w:color w:val="auto"/>
        </w:rPr>
        <w:t>10</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186"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197"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Successful product development and market acceptance of our products depends on a number of factors, including:</w:t>
      </w:r>
    </w:p>
    <w:p>
      <w:pPr>
        <w:spacing w:after="0" w:line="184" w:lineRule="exact"/>
        <w:rPr>
          <w:sz w:val="20"/>
          <w:szCs w:val="20"/>
          <w:color w:val="auto"/>
        </w:rPr>
      </w:pPr>
    </w:p>
    <w:p>
      <w:pPr>
        <w:ind w:left="780" w:right="28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and cost-effective completion and introduction of new product designs;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qualification and certification of our products for use in our customers' products;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and availability of foundry, assembly and testing capacity;</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availability, price, performance, power use and size of our products and competing products and technologies;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 service and support capabilities and responsiveness;</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successful development of our relationships with existing and potential customers and strategic partners; and</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predict and respond to changes in technology, industry standards or end-user preferences.</w:t>
      </w:r>
    </w:p>
    <w:p>
      <w:pPr>
        <w:spacing w:after="0" w:line="184" w:lineRule="exact"/>
        <w:rPr>
          <w:sz w:val="20"/>
          <w:szCs w:val="20"/>
          <w:color w:val="auto"/>
        </w:rPr>
      </w:pPr>
    </w:p>
    <w:p>
      <w:pPr>
        <w:jc w:val="both"/>
        <w:ind w:right="2459"/>
        <w:spacing w:after="0" w:line="247" w:lineRule="auto"/>
        <w:rPr>
          <w:sz w:val="20"/>
          <w:szCs w:val="20"/>
          <w:color w:val="auto"/>
        </w:rPr>
      </w:pPr>
      <w:r>
        <w:rPr>
          <w:rFonts w:ascii="Courier New" w:cs="Courier New" w:eastAsia="Courier New" w:hAnsi="Courier New"/>
          <w:sz w:val="16"/>
          <w:szCs w:val="16"/>
          <w:color w:val="auto"/>
        </w:rPr>
        <w:t>WE ARE A RELATIVELY SMALL COMPANY WITH LIMITED RESOURCES COMPARED TO SOME OF OUR CURRENT AND POTENTIAL COMPETITORS, AND WE MAY NOT BE ABLE TO COMPETE EFFECTIVELY AND INCREASE OR MAINTAIN REVENUES AND MARKET SHARE.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03" w:right="1440" w:bottom="1440" w:gutter="0" w:footer="0" w:header="0"/>
          <w:type w:val="continuous"/>
        </w:sectPr>
      </w:pPr>
    </w:p>
    <w:bookmarkStart w:id="12" w:name="page13"/>
    <w:bookmarkEnd w:id="12"/>
    <w:p>
      <w:pPr>
        <w:ind w:left="300"/>
        <w:spacing w:after="0"/>
        <w:rPr>
          <w:sz w:val="20"/>
          <w:szCs w:val="20"/>
          <w:color w:val="auto"/>
        </w:rPr>
      </w:pPr>
      <w:r>
        <w:rPr>
          <w:rFonts w:ascii="Courier New" w:cs="Courier New" w:eastAsia="Courier New" w:hAnsi="Courier New"/>
          <w:sz w:val="16"/>
          <w:szCs w:val="16"/>
          <w:color w:val="auto"/>
        </w:rPr>
        <w:t>11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Competition could increase pressure on us to lower our prices and lower our margins.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8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BECAUSE WE DO NOT HAVE LONG-TERM COMMITMENTS FROM OUR CUSTOMERS, WE MUST ESTIMATE CUSTOMER DEMAND, AND ERRORS IN OUR ESTIMATES CAN HAVE NEGATIVE EFFECTS ON OUR INVENTORY LEVELS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03" w:right="1440" w:bottom="1440" w:gutter="0" w:footer="0" w:header="0"/>
        </w:sectPr>
      </w:pPr>
    </w:p>
    <w:bookmarkStart w:id="13" w:name="page14"/>
    <w:bookmarkEnd w:id="13"/>
    <w:p>
      <w:pPr>
        <w:ind w:left="300"/>
        <w:spacing w:after="0"/>
        <w:rPr>
          <w:sz w:val="20"/>
          <w:szCs w:val="20"/>
          <w:color w:val="auto"/>
        </w:rPr>
      </w:pPr>
      <w:r>
        <w:rPr>
          <w:rFonts w:ascii="Courier New" w:cs="Courier New" w:eastAsia="Courier New" w:hAnsi="Courier New"/>
          <w:sz w:val="16"/>
          <w:szCs w:val="16"/>
          <w:color w:val="auto"/>
        </w:rPr>
        <w:t>12</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93" w:lineRule="exact"/>
        <w:rPr>
          <w:sz w:val="20"/>
          <w:szCs w:val="20"/>
          <w:color w:val="auto"/>
        </w:rPr>
      </w:pPr>
    </w:p>
    <w:p>
      <w:pPr>
        <w:ind w:left="780" w:right="285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or their end customers may fail to approve or delay in approving our selected supplier;</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have reduced control over product cost, delivery schedules and product quality;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warranties on wafers or products supplied to us are limited; and</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face increased exposure to potential misappropriation of our intellectual property.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98" w:lineRule="exact"/>
        <w:rPr>
          <w:sz w:val="20"/>
          <w:szCs w:val="20"/>
          <w:color w:val="auto"/>
        </w:rPr>
      </w:pPr>
    </w:p>
    <w:p>
      <w:pPr>
        <w:jc w:val="both"/>
        <w:ind w:right="3719"/>
        <w:spacing w:after="0" w:line="248"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03" w:right="1440" w:bottom="1440" w:gutter="0" w:footer="0" w:header="0"/>
          <w:type w:val="continuous"/>
        </w:sectPr>
      </w:pPr>
    </w:p>
    <w:bookmarkStart w:id="14" w:name="page15"/>
    <w:bookmarkEnd w:id="14"/>
    <w:p>
      <w:pPr>
        <w:ind w:left="300"/>
        <w:spacing w:after="0"/>
        <w:rPr>
          <w:sz w:val="20"/>
          <w:szCs w:val="20"/>
          <w:color w:val="auto"/>
        </w:rPr>
      </w:pPr>
      <w:r>
        <w:rPr>
          <w:rFonts w:ascii="Courier New" w:cs="Courier New" w:eastAsia="Courier New" w:hAnsi="Courier New"/>
          <w:sz w:val="16"/>
          <w:szCs w:val="16"/>
          <w:color w:val="auto"/>
        </w:rPr>
        <w:t>13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In addition, defects in our existing or new products could result in significant warranty, support and repair costs, and divert the attention of our engineering personnel from our product development efforts.</w:t>
      </w:r>
    </w:p>
    <w:p>
      <w:pPr>
        <w:spacing w:after="0" w:line="18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BECAUSE FOUNDRY CAPACITY IS LIMITED, WE MAY TAKE VARIOUS ACTIONS TO TRY TO SECURE CAPACITY, WHICH MAY BE COSTLY AND HARM OUR OPERATING RESULTS.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92" w:lineRule="exact"/>
        <w:rPr>
          <w:sz w:val="20"/>
          <w:szCs w:val="20"/>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payments or other prepayments to a foundry;</w:t>
      </w:r>
    </w:p>
    <w:p>
      <w:pPr>
        <w:spacing w:after="0" w:line="191"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nonrefundable deposits with or loans to foundries in exchange for capacity commitments;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that commit us to purchase specified quantities of integrated circuits over extended periods;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issuance of our equity securities to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investment in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joint ventures;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partnership relationships with foundries.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03" w:right="1440" w:bottom="1440" w:gutter="0" w:footer="0" w:header="0"/>
          <w:type w:val="continuous"/>
        </w:sectPr>
      </w:pPr>
    </w:p>
    <w:bookmarkStart w:id="15" w:name="page16"/>
    <w:bookmarkEnd w:id="15"/>
    <w:p>
      <w:pPr>
        <w:ind w:left="300"/>
        <w:spacing w:after="0"/>
        <w:rPr>
          <w:sz w:val="20"/>
          <w:szCs w:val="20"/>
          <w:color w:val="auto"/>
        </w:rPr>
      </w:pPr>
      <w:r>
        <w:rPr>
          <w:rFonts w:ascii="Courier New" w:cs="Courier New" w:eastAsia="Courier New" w:hAnsi="Courier New"/>
          <w:sz w:val="16"/>
          <w:szCs w:val="16"/>
          <w:color w:val="auto"/>
        </w:rPr>
        <w:t>14</w:t>
      </w:r>
    </w:p>
    <w:p>
      <w:pPr>
        <w:spacing w:after="0" w:line="191"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6"/>
          <w:szCs w:val="16"/>
          <w:color w:val="auto"/>
        </w:rPr>
        <w:t>the source of our technological and product innovations. We may not be successful in attracting, integrating and retaining sufficient numbers of technical personnel to support our anticipated growth.</w:t>
      </w:r>
    </w:p>
    <w:p>
      <w:pPr>
        <w:spacing w:after="0" w:line="186"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OUR RAPID GROWTH HAS STRAINED OUR RESOURCES AND OUR INABILITY TO MANAGE ANY FUTURE GROWTH COULD HARM OUR PROFITABILITY.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192"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94" w:lineRule="exact"/>
        <w:rPr>
          <w:sz w:val="20"/>
          <w:szCs w:val="20"/>
          <w:color w:val="auto"/>
        </w:rPr>
      </w:pPr>
    </w:p>
    <w:p>
      <w:pPr>
        <w:ind w:left="780" w:right="323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obtaining governmental approvals and permits and complying with foreign laws;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staffing and managing foreign operations;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trade restrictions or higher tariffs;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transportation delays;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inadequate local infrastructure.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303" w:right="1440" w:bottom="1440" w:gutter="0" w:footer="0" w:header="0"/>
          <w:type w:val="continuous"/>
        </w:sectPr>
      </w:pPr>
    </w:p>
    <w:bookmarkStart w:id="16" w:name="page17"/>
    <w:bookmarkEnd w:id="16"/>
    <w:p>
      <w:pPr>
        <w:ind w:left="300"/>
        <w:spacing w:after="0"/>
        <w:rPr>
          <w:sz w:val="20"/>
          <w:szCs w:val="20"/>
          <w:color w:val="auto"/>
        </w:rPr>
      </w:pPr>
      <w:r>
        <w:rPr>
          <w:rFonts w:ascii="Courier New" w:cs="Courier New" w:eastAsia="Courier New" w:hAnsi="Courier New"/>
          <w:sz w:val="16"/>
          <w:szCs w:val="16"/>
          <w:color w:val="auto"/>
        </w:rPr>
        <w:t>15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international revenue may be denominated in foreign currencies in the future, which will subject us to risks associated with fluctuations in exchange rates for those foreign currencies.</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9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MAY NEED ADDITIONAL FUNDS TO EXECUTE OUR BUSINESS PLAN, AND IF WE ARE UNABLE TO OBTAIN THESE FUNDS, OR IF ADDITIONAL FUNDS ARE NOT AVAILABLE ON ACCEPTABLE TERMS WE WILL NOT BE ABLE TO EXPAND OUR BUSINESS AS PLANNED.</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86" w:lineRule="exact"/>
        <w:rPr>
          <w:sz w:val="20"/>
          <w:szCs w:val="20"/>
          <w:color w:val="auto"/>
        </w:rPr>
      </w:pPr>
    </w:p>
    <w:p>
      <w:pPr>
        <w:ind w:left="780" w:hanging="199"/>
        <w:spacing w:after="0"/>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acceptance of and demand for our products;</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types of arrangements that we may enter into with our independent foundries; and</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extent to which we invest in or acquire new technology and research and development projects and increase our sales and marketing or other operating expenses.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94"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OUR FAILURE TO SUCCESSFULLY INTEGRATE ANY ACQUISITIONS WE MAKE COULD DISRUPT OUR BUSINESS AND HARM OUR FINANCIAL CONDITION.</w:t>
      </w:r>
    </w:p>
    <w:p>
      <w:pPr>
        <w:spacing w:after="0" w:line="184"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303" w:right="1440" w:bottom="1440" w:gutter="0" w:footer="0" w:header="0"/>
          <w:type w:val="continuous"/>
        </w:sectPr>
      </w:pPr>
    </w:p>
    <w:bookmarkStart w:id="17" w:name="page18"/>
    <w:bookmarkEnd w:id="17"/>
    <w:p>
      <w:pPr>
        <w:ind w:left="300"/>
        <w:spacing w:after="0"/>
        <w:rPr>
          <w:sz w:val="20"/>
          <w:szCs w:val="20"/>
          <w:color w:val="auto"/>
        </w:rPr>
      </w:pPr>
      <w:r>
        <w:rPr>
          <w:rFonts w:ascii="Courier New" w:cs="Courier New" w:eastAsia="Courier New" w:hAnsi="Courier New"/>
          <w:sz w:val="16"/>
          <w:szCs w:val="16"/>
          <w:color w:val="auto"/>
        </w:rPr>
        <w:t>16</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84" w:lineRule="exact"/>
        <w:rPr>
          <w:sz w:val="20"/>
          <w:szCs w:val="20"/>
          <w:color w:val="auto"/>
        </w:rPr>
      </w:pPr>
    </w:p>
    <w:p>
      <w:pPr>
        <w:ind w:left="780" w:right="24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problems integrating the acquired operations, personnel, technologies or products with our existing business and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diversion of management's time and attention from our core business;</w:t>
      </w:r>
    </w:p>
    <w:p>
      <w:pPr>
        <w:spacing w:after="0" w:line="191"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retaining business relationships with suppliers and customers of the acquired company;</w:t>
      </w:r>
    </w:p>
    <w:p>
      <w:pPr>
        <w:spacing w:after="0" w:line="184" w:lineRule="exact"/>
        <w:rPr>
          <w:rFonts w:ascii="Courier New" w:cs="Courier New" w:eastAsia="Courier New" w:hAnsi="Courier New"/>
          <w:sz w:val="16"/>
          <w:szCs w:val="16"/>
          <w:color w:val="auto"/>
        </w:rPr>
      </w:pPr>
    </w:p>
    <w:p>
      <w:pPr>
        <w:ind w:left="780" w:right="353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risks associated with entering markets in which we lack prior experience; and</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potential loss of key employees of the acquired company.</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INDUSTRY</w:t>
      </w:r>
    </w:p>
    <w:p>
      <w:pPr>
        <w:spacing w:after="0" w:line="191"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6"/>
          <w:szCs w:val="16"/>
          <w:color w:val="auto"/>
        </w:rPr>
        <w:t>THE AVERAGE SELLING PRICES OF PRODUCTS IN OUR MARKETS HAVE HISTORICALLY DECREASED RAPIDLY AND WILL LIKELY DO SO IN THE FUTURE, WHICH COULD HARM OUR GROSS PROFITS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9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WE HAVE A LENGTHY AND EXPENSIVE SALES CYCLE, WHICH DOES NOT ASSURE PRODUCT SALES, AND WHICH IF UNSUCCESSFUL MAY HARM OUR OPERATING RESULTS.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303" w:right="1440" w:bottom="1440" w:gutter="0" w:footer="0" w:header="0"/>
          <w:type w:val="continuous"/>
        </w:sectPr>
      </w:pPr>
    </w:p>
    <w:bookmarkStart w:id="18" w:name="page19"/>
    <w:bookmarkEnd w:id="18"/>
    <w:p>
      <w:pPr>
        <w:ind w:left="300"/>
        <w:spacing w:after="0"/>
        <w:rPr>
          <w:sz w:val="20"/>
          <w:szCs w:val="20"/>
          <w:color w:val="auto"/>
        </w:rPr>
      </w:pPr>
      <w:r>
        <w:rPr>
          <w:rFonts w:ascii="Courier New" w:cs="Courier New" w:eastAsia="Courier New" w:hAnsi="Courier New"/>
          <w:sz w:val="16"/>
          <w:szCs w:val="16"/>
          <w:color w:val="auto"/>
        </w:rPr>
        <w:t>17</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ARE SUBJECT TO THE CYCLICAL NATURE OF THE INTEGRATED CIRCUIT INDUSTRY. ANY FUTURE DOWNTURNS WILL LIKELY REDUCE OUR REVENUE AND RESULT IN OUR HAVING EXCESS INVENTORY.</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193"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WE ARE DEPENDENT UPON THE HARD DISK DRIVE INDUSTRY, WHICH IS HIGHLY CYCLICAL AND EXPERIENCES RAPID TECHNOLOGICAL CHANGE.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303" w:right="1440" w:bottom="1440" w:gutter="0" w:footer="0" w:header="0"/>
        </w:sectPr>
      </w:pPr>
    </w:p>
    <w:bookmarkStart w:id="19" w:name="page20"/>
    <w:bookmarkEnd w:id="19"/>
    <w:p>
      <w:pPr>
        <w:ind w:left="300"/>
        <w:spacing w:after="0"/>
        <w:rPr>
          <w:sz w:val="20"/>
          <w:szCs w:val="20"/>
          <w:color w:val="auto"/>
        </w:rPr>
      </w:pPr>
      <w:r>
        <w:rPr>
          <w:rFonts w:ascii="Courier New" w:cs="Courier New" w:eastAsia="Courier New" w:hAnsi="Courier New"/>
          <w:sz w:val="16"/>
          <w:szCs w:val="16"/>
          <w:color w:val="auto"/>
        </w:rPr>
        <w:t>18</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technology does not achieve widespread market acceptance, our Gigabit Ethernet products may never be profitable.</w:t>
      </w:r>
    </w:p>
    <w:p>
      <w:pPr>
        <w:spacing w:after="0" w:line="184"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WE MAY BE UNABLE TO PROTECT OUR INTELLECTUAL PROPERTY, WHICH WOULD NEGATIVELY AFFECT OUR ABILITY TO COMPETE.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6,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99" w:lineRule="exact"/>
        <w:rPr>
          <w:sz w:val="20"/>
          <w:szCs w:val="20"/>
          <w:color w:val="auto"/>
        </w:rPr>
      </w:pPr>
    </w:p>
    <w:p>
      <w:pPr>
        <w:jc w:val="both"/>
        <w:ind w:right="2659"/>
        <w:spacing w:after="0" w:line="247" w:lineRule="auto"/>
        <w:rPr>
          <w:sz w:val="20"/>
          <w:szCs w:val="20"/>
          <w:color w:val="auto"/>
        </w:rPr>
      </w:pPr>
      <w:r>
        <w:rPr>
          <w:rFonts w:ascii="Courier New" w:cs="Courier New" w:eastAsia="Courier New" w:hAnsi="Courier New"/>
          <w:sz w:val="16"/>
          <w:szCs w:val="16"/>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3" w:lineRule="exact"/>
        <w:rPr>
          <w:sz w:val="20"/>
          <w:szCs w:val="20"/>
          <w:color w:val="auto"/>
        </w:rPr>
      </w:pPr>
    </w:p>
    <w:p>
      <w:pPr>
        <w:ind w:left="780" w:right="28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stop selling products or using technology that contain the allegedly infringing intellectual property;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damages to the party claiming infringement;</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obtain a license to the relevant intellectual property, which license may not be available on reasonable terms or at all; and</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redesign those products that contain the allegedly infringing intellectual property.</w:t>
      </w:r>
    </w:p>
    <w:p>
      <w:pPr>
        <w:spacing w:after="0" w:line="184"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THIS OFFERING</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INCORPORATED IN BERMUDA, AND, AS A RESULT, IT MAY NOT BE POSSIBLE FOR SHAREHOLDERS TO ENFORCE CIVIL LIABILITY PROVISIONS OF THE SECURITIES LAWS OF THE UNITED STATES.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303" w:right="1440" w:bottom="1440" w:gutter="0" w:footer="0" w:header="0"/>
          <w:type w:val="continuous"/>
        </w:sectPr>
      </w:pPr>
    </w:p>
    <w:bookmarkStart w:id="20" w:name="page21"/>
    <w:bookmarkEnd w:id="20"/>
    <w:p>
      <w:pPr>
        <w:ind w:left="300"/>
        <w:spacing w:after="0"/>
        <w:rPr>
          <w:sz w:val="20"/>
          <w:szCs w:val="20"/>
          <w:color w:val="auto"/>
        </w:rPr>
      </w:pPr>
      <w:r>
        <w:rPr>
          <w:rFonts w:ascii="Courier New" w:cs="Courier New" w:eastAsia="Courier New" w:hAnsi="Courier New"/>
          <w:sz w:val="16"/>
          <w:szCs w:val="16"/>
          <w:color w:val="auto"/>
        </w:rPr>
        <w:t>19</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3"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94"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BERMUDA LAW DIFFERS FROM THE LAWS IN EFFECT IN THE UNITED STATES AND MAY AFFORD LESS PROTECTION TO SHAREHOLDERS.</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185" w:lineRule="exact"/>
        <w:rPr>
          <w:sz w:val="20"/>
          <w:szCs w:val="20"/>
          <w:color w:val="auto"/>
        </w:rPr>
      </w:pPr>
    </w:p>
    <w:p>
      <w:pPr>
        <w:ind w:left="680" w:right="2559" w:hanging="196"/>
        <w:spacing w:after="0" w:line="247"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185" w:lineRule="exact"/>
        <w:rPr>
          <w:rFonts w:ascii="Courier New" w:cs="Courier New" w:eastAsia="Courier New" w:hAnsi="Courier New"/>
          <w:sz w:val="16"/>
          <w:szCs w:val="16"/>
          <w:color w:val="auto"/>
        </w:rPr>
      </w:pPr>
    </w:p>
    <w:p>
      <w:pPr>
        <w:ind w:left="680" w:right="2459" w:hanging="196"/>
        <w:spacing w:after="0" w:line="246"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2" w:lineRule="exact"/>
        <w:rPr>
          <w:rFonts w:ascii="Courier New" w:cs="Courier New" w:eastAsia="Courier New" w:hAnsi="Courier New"/>
          <w:sz w:val="16"/>
          <w:szCs w:val="16"/>
          <w:color w:val="auto"/>
        </w:rPr>
      </w:pPr>
    </w:p>
    <w:p>
      <w:pPr>
        <w:ind w:left="68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Stock -- Appraisal Rights and Shareholder Suits".</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Further information on the differences between the laws of Bermuda and the United States are described in this prospectus under the heading "Certain Foreign Issuer Considerations".</w:t>
      </w:r>
    </w:p>
    <w:p>
      <w:pPr>
        <w:spacing w:after="0" w:line="372"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SUBJECT TO SUBSTANTIAL TAX RISK BECAUSE EXISTING CASES, RULINGS AND REGULATIONS DO NOT CLEARLY ADDRESS HOW UNITED STATES FEDERAL INCOME TAX LAWS APPLY TO A BUSINESS LIKE OURS THAT INVOLVES FOREIGN OPERATIONS RECEIVING SUPPORT FROM A U.S. SUBSIDIARY.</w:t>
      </w:r>
    </w:p>
    <w:p>
      <w:pPr>
        <w:spacing w:after="0" w:line="200" w:lineRule="exact"/>
        <w:rPr>
          <w:sz w:val="20"/>
          <w:szCs w:val="20"/>
          <w:color w:val="auto"/>
        </w:rPr>
      </w:pPr>
    </w:p>
    <w:p>
      <w:pPr>
        <w:spacing w:after="0" w:line="35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incorporated in Bermuda. Our Bermuda operations are subject to United States federal income tax at regular corporate rates and to United States branch profits tax, in each case to the extent that our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ectPr>
          <w:pgSz w:w="11900" w:h="16838" w:orient="portrait"/>
          <w:cols w:equalWidth="0" w:num="1">
            <w:col w:w="10219"/>
          </w:cols>
          <w:pgMar w:left="240" w:top="303" w:right="1440" w:bottom="1440" w:gutter="0" w:footer="0" w:header="0"/>
        </w:sectPr>
      </w:pPr>
    </w:p>
    <w:p>
      <w:pPr>
        <w:spacing w:after="0" w:line="3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303" w:right="1440" w:bottom="1440" w:gutter="0" w:footer="0" w:header="0"/>
          <w:type w:val="continuous"/>
        </w:sectPr>
      </w:pPr>
    </w:p>
    <w:bookmarkStart w:id="21" w:name="page22"/>
    <w:bookmarkEnd w:id="21"/>
    <w:p>
      <w:pPr>
        <w:ind w:left="300"/>
        <w:spacing w:after="0"/>
        <w:rPr>
          <w:sz w:val="20"/>
          <w:szCs w:val="20"/>
          <w:color w:val="auto"/>
        </w:rPr>
      </w:pPr>
      <w:r>
        <w:rPr>
          <w:rFonts w:ascii="Courier New" w:cs="Courier New" w:eastAsia="Courier New" w:hAnsi="Courier New"/>
          <w:sz w:val="16"/>
          <w:szCs w:val="16"/>
          <w:color w:val="auto"/>
        </w:rPr>
        <w:t>20</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corporate structure was developed in a manner that we believe limits the amount of our income that is effectively connected with the conduct of a trade or business in the United States. We have sales offices in Singapore and Japan that handle our foreign sales activities and we try to limit the activities conducted by our U.S. operations. However, unlike many other foreign corporations whose sole connection to the United States is through a United States subsidiary established for the purpose of doing business in the United States, our United States operations provide support to our other subsidiaries throughout the world. The provision of these support services increases the risk that our income will be deemed effectively connected income.</w:t>
      </w:r>
    </w:p>
    <w:p>
      <w:pPr>
        <w:spacing w:after="0" w:line="200" w:lineRule="exact"/>
        <w:rPr>
          <w:sz w:val="20"/>
          <w:szCs w:val="20"/>
          <w:color w:val="auto"/>
        </w:rPr>
      </w:pPr>
    </w:p>
    <w:p>
      <w:pPr>
        <w:spacing w:after="0" w:line="36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Moreover, there are no proposed or published regulations with respect to one of the main sections of the Internal Revenue Code that applies to us, leading to further uncertainty.</w:t>
      </w:r>
    </w:p>
    <w:p>
      <w:pPr>
        <w:spacing w:after="0" w:line="200" w:lineRule="exact"/>
        <w:rPr>
          <w:sz w:val="20"/>
          <w:szCs w:val="20"/>
          <w:color w:val="auto"/>
        </w:rPr>
      </w:pPr>
    </w:p>
    <w:p>
      <w:pPr>
        <w:spacing w:after="0" w:line="36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of the uncertainty as to how United States federal income tax laws apply to the way we conduct our business, we believe the Internal Revenue Service will probably disagree with our past or future positions as to the amount of effectively connected income that we earn. Based on our analysis of applicable United States federal income tax laws and regulations to our operations as currently conducted, we expect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54.5%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and interest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April 30, 2000. We have filed United States federal income tax returns since 1996. The Internal Revenue Service examined our 1996 United States federal income tax return and made no adjustment; however, we had losses for that year.</w:t>
      </w:r>
    </w:p>
    <w:p>
      <w:pPr>
        <w:spacing w:after="0" w:line="389"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TAX BENEFITS WE RECEIVE MAY BE TERMINATED OR REDUCED IN THE FUTURE, WHICH WOULD INCREASE OUR COSTS.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303" w:right="1440" w:bottom="1440" w:gutter="0" w:footer="0" w:header="0"/>
          <w:type w:val="continuous"/>
        </w:sectPr>
      </w:pPr>
    </w:p>
    <w:bookmarkStart w:id="22" w:name="page23"/>
    <w:bookmarkEnd w:id="22"/>
    <w:p>
      <w:pPr>
        <w:ind w:left="300"/>
        <w:spacing w:after="0"/>
        <w:rPr>
          <w:sz w:val="20"/>
          <w:szCs w:val="20"/>
          <w:color w:val="auto"/>
        </w:rPr>
      </w:pPr>
      <w:r>
        <w:rPr>
          <w:rFonts w:ascii="Courier New" w:cs="Courier New" w:eastAsia="Courier New" w:hAnsi="Courier New"/>
          <w:sz w:val="16"/>
          <w:szCs w:val="16"/>
          <w:color w:val="auto"/>
        </w:rPr>
        <w:t>21</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tax computed on income or capital gains, those taxes should not apply to us until March 28, 2016. However, this exemption may not be extended beyond this date.</w:t>
      </w:r>
    </w:p>
    <w:p>
      <w:pPr>
        <w:spacing w:after="0" w:line="186"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IF WE ARE CLASSIFIED AS A PASSIVE FOREIGN INVESTMENT COMPANY, OUR SHAREHOLDERS MAY SUFFER ADVERSE TAX CONSEQUENCES.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195"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9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303" w:right="1440" w:bottom="1440" w:gutter="0" w:footer="0" w:header="0"/>
        </w:sectPr>
      </w:pPr>
    </w:p>
    <w:bookmarkStart w:id="23" w:name="page24"/>
    <w:bookmarkEnd w:id="23"/>
    <w:p>
      <w:pPr>
        <w:ind w:left="300"/>
        <w:spacing w:after="0"/>
        <w:rPr>
          <w:sz w:val="20"/>
          <w:szCs w:val="20"/>
          <w:color w:val="auto"/>
        </w:rPr>
      </w:pPr>
      <w:r>
        <w:rPr>
          <w:rFonts w:ascii="Courier New" w:cs="Courier New" w:eastAsia="Courier New" w:hAnsi="Courier New"/>
          <w:sz w:val="16"/>
          <w:szCs w:val="16"/>
          <w:color w:val="auto"/>
        </w:rPr>
        <w:t>22</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OUR COMMON STOCK HAS NOT BEEN PUBLICLY TRADED, AND WE EXPECT THAT THE PRICE OF OUR STOCK MAY FLUCTUATE SUBSTANTIALLY.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91" w:lineRule="exact"/>
        <w:rPr>
          <w:sz w:val="20"/>
          <w:szCs w:val="20"/>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actual or anticipated fluctuations in our sales and operating results;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recommendations or financial estimates by securities analysts or our failure to perform in line with such estimates;</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market valuations of other technology companies, particularly those that design, manufacture and/or sell integrated circuits;</w:t>
      </w:r>
    </w:p>
    <w:p>
      <w:pPr>
        <w:spacing w:after="0" w:line="184" w:lineRule="exact"/>
        <w:rPr>
          <w:rFonts w:ascii="Courier New" w:cs="Courier New" w:eastAsia="Courier New" w:hAnsi="Courier New"/>
          <w:sz w:val="16"/>
          <w:szCs w:val="16"/>
          <w:color w:val="auto"/>
        </w:rPr>
      </w:pPr>
    </w:p>
    <w:p>
      <w:pPr>
        <w:ind w:left="780" w:right="2859" w:hanging="199"/>
        <w:spacing w:after="0" w:line="247"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announcements by us or our competitors of significant technical innovations, acquisitions, strategic partnerships, joint ventures or capital commitments;</w:t>
      </w:r>
    </w:p>
    <w:p>
      <w:pPr>
        <w:spacing w:after="0" w:line="185" w:lineRule="exact"/>
        <w:rPr>
          <w:rFonts w:ascii="Courier New" w:cs="Courier New" w:eastAsia="Courier New" w:hAnsi="Courier New"/>
          <w:sz w:val="16"/>
          <w:szCs w:val="16"/>
          <w:color w:val="auto"/>
        </w:rPr>
      </w:pPr>
    </w:p>
    <w:p>
      <w:pPr>
        <w:ind w:left="780" w:right="28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of technologies or product enhancements that reduce the need for our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sales of our common stock in the future.</w:t>
      </w:r>
    </w:p>
    <w:p>
      <w:pPr>
        <w:spacing w:after="0" w:line="191"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85"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FUTURE SALES OF OUR COMMON STOCK IN THE PUBLIC MARKET MAY DEPRESS OUR STOCK PRICE.</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After this offering, we will have outstanding 82,489,333 shares of common stock. Sales of a substantial number of shares of our common stock in the public market following this offering could cause our stock price to decline. Substantially all the shares sold in this offering will be freely tradable. Of the remaining 76,489,333 shares of common stock outstanding after this offering 75,991,537 shares are subject to lock-up agreements with the underwriters and 497,796 shares are subject to lock-up agreements with Marvell, in each case ending 180 days after the date of this prospectus. Upon the expiration of the lock-up agreements,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ectPr>
          <w:pgSz w:w="11900" w:h="16838" w:orient="portrait"/>
          <w:cols w:equalWidth="0" w:num="1">
            <w:col w:w="10219"/>
          </w:cols>
          <w:pgMar w:left="240" w:top="303" w:right="1440" w:bottom="1440" w:gutter="0" w:footer="0" w:header="0"/>
        </w:sectPr>
      </w:pPr>
    </w:p>
    <w:p>
      <w:pPr>
        <w:spacing w:after="0" w:line="3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303" w:right="1440" w:bottom="1440" w:gutter="0" w:footer="0" w:header="0"/>
          <w:type w:val="continuous"/>
        </w:sectPr>
      </w:pPr>
    </w:p>
    <w:bookmarkStart w:id="24" w:name="page25"/>
    <w:bookmarkEnd w:id="24"/>
    <w:p>
      <w:pPr>
        <w:ind w:left="300"/>
        <w:spacing w:after="0"/>
        <w:rPr>
          <w:sz w:val="20"/>
          <w:szCs w:val="20"/>
          <w:color w:val="auto"/>
        </w:rPr>
      </w:pPr>
      <w:r>
        <w:rPr>
          <w:rFonts w:ascii="Courier New" w:cs="Courier New" w:eastAsia="Courier New" w:hAnsi="Courier New"/>
          <w:sz w:val="16"/>
          <w:szCs w:val="16"/>
          <w:color w:val="auto"/>
        </w:rPr>
        <w:t>23</w:t>
      </w:r>
    </w:p>
    <w:p>
      <w:pPr>
        <w:spacing w:after="0" w:line="378"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OUR BYE-LAWS CONTAIN PROVISIONS THAT COULD DELAY OR PREVENT A CHANGE IN CORPORATE CONTROL, EVEN IF THE CHANGE IN CORPORATE CONTROL WOULD BENEFIT OUR SHAREHOLDERS.</w:t>
      </w:r>
    </w:p>
    <w:p>
      <w:pPr>
        <w:spacing w:after="0" w:line="200" w:lineRule="exact"/>
        <w:rPr>
          <w:sz w:val="20"/>
          <w:szCs w:val="20"/>
          <w:color w:val="auto"/>
        </w:rPr>
      </w:pPr>
    </w:p>
    <w:p>
      <w:pPr>
        <w:spacing w:after="0" w:line="358"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Our Bye-laws contain change in corporate control provisions which include:</w:t>
      </w:r>
    </w:p>
    <w:p>
      <w:pPr>
        <w:spacing w:after="0" w:line="378" w:lineRule="exact"/>
        <w:rPr>
          <w:sz w:val="20"/>
          <w:szCs w:val="20"/>
          <w:color w:val="auto"/>
        </w:rPr>
      </w:pPr>
    </w:p>
    <w:p>
      <w:pPr>
        <w:ind w:left="780" w:right="333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providing for a classified board of directors with staggered, three-year terms; and</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requiring two-thirds of the outstanding shares to approve amendments to our Bye-laws.</w:t>
      </w:r>
    </w:p>
    <w:p>
      <w:pPr>
        <w:spacing w:after="0" w:line="37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These change in corporate control provisions could make it more difficult for a third party to acquire us, even if doing so would be a benefit to our shareholders.</w:t>
      </w: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303" w:right="1440" w:bottom="1440" w:gutter="0" w:footer="0" w:header="0"/>
        </w:sectPr>
      </w:pPr>
    </w:p>
    <w:bookmarkStart w:id="25" w:name="page26"/>
    <w:bookmarkEnd w:id="25"/>
    <w:p>
      <w:pPr>
        <w:ind w:left="300"/>
        <w:spacing w:after="0"/>
        <w:rPr>
          <w:sz w:val="20"/>
          <w:szCs w:val="20"/>
          <w:color w:val="auto"/>
        </w:rPr>
      </w:pPr>
      <w:r>
        <w:rPr>
          <w:rFonts w:ascii="Courier New" w:cs="Courier New" w:eastAsia="Courier New" w:hAnsi="Courier New"/>
          <w:sz w:val="16"/>
          <w:szCs w:val="16"/>
          <w:color w:val="auto"/>
        </w:rPr>
        <w:t>24</w:t>
      </w:r>
    </w:p>
    <w:p>
      <w:pPr>
        <w:spacing w:after="0" w:line="191"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SPECIAL NOTE REGARDING FORWARD-LOOKING STATEMENTS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303" w:right="1440" w:bottom="1440" w:gutter="0" w:footer="0" w:header="0"/>
        </w:sectPr>
      </w:pPr>
    </w:p>
    <w:bookmarkStart w:id="26" w:name="page27"/>
    <w:bookmarkEnd w:id="26"/>
    <w:p>
      <w:pPr>
        <w:ind w:left="300"/>
        <w:spacing w:after="0"/>
        <w:rPr>
          <w:sz w:val="20"/>
          <w:szCs w:val="20"/>
          <w:color w:val="auto"/>
        </w:rPr>
      </w:pPr>
      <w:r>
        <w:rPr>
          <w:rFonts w:ascii="Courier New" w:cs="Courier New" w:eastAsia="Courier New" w:hAnsi="Courier New"/>
          <w:sz w:val="16"/>
          <w:szCs w:val="16"/>
          <w:color w:val="auto"/>
        </w:rPr>
        <w:t>25</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USE OF PROCEEDS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DIVIDEND POLICY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303" w:right="1440" w:bottom="1440" w:gutter="0" w:footer="0" w:header="0"/>
        </w:sectPr>
      </w:pPr>
    </w:p>
    <w:bookmarkStart w:id="27" w:name="page28"/>
    <w:bookmarkEnd w:id="27"/>
    <w:p>
      <w:pPr>
        <w:spacing w:after="0" w:line="59"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26</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CAPITALIZATION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following table sets forth our capitalization as of April 30, 2000:</w:t>
      </w:r>
    </w:p>
    <w:p>
      <w:pPr>
        <w:spacing w:after="0" w:line="191" w:lineRule="exact"/>
        <w:rPr>
          <w:sz w:val="20"/>
          <w:szCs w:val="20"/>
          <w:color w:val="auto"/>
        </w:rPr>
      </w:pPr>
    </w:p>
    <w:p>
      <w:pPr>
        <w:ind w:left="780" w:hanging="199"/>
        <w:spacing w:after="0"/>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an actual basis;</w:t>
      </w:r>
    </w:p>
    <w:p>
      <w:pPr>
        <w:spacing w:after="0" w:line="191" w:lineRule="exact"/>
        <w:rPr>
          <w:rFonts w:ascii="Courier New" w:cs="Courier New" w:eastAsia="Courier New" w:hAnsi="Courier New"/>
          <w:sz w:val="16"/>
          <w:szCs w:val="16"/>
          <w:color w:val="auto"/>
        </w:rPr>
      </w:pPr>
    </w:p>
    <w:p>
      <w:pPr>
        <w:jc w:val="both"/>
        <w:ind w:left="780" w:right="2759" w:hanging="199"/>
        <w:spacing w:after="0" w:line="247"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500" w:type="dxa"/>
            <w:vAlign w:val="bottom"/>
            <w:gridSpan w:val="3"/>
          </w:tcPr>
          <w:p>
            <w:pPr>
              <w:ind w:left="60"/>
              <w:spacing w:after="0"/>
              <w:rPr>
                <w:sz w:val="20"/>
                <w:szCs w:val="20"/>
                <w:color w:val="auto"/>
              </w:rPr>
            </w:pPr>
            <w:r>
              <w:rPr>
                <w:rFonts w:ascii="Courier New" w:cs="Courier New" w:eastAsia="Courier New" w:hAnsi="Courier New"/>
                <w:sz w:val="16"/>
                <w:szCs w:val="16"/>
                <w:color w:val="auto"/>
              </w:rPr>
              <w:t>APRIL 30, 2000</w:t>
            </w:r>
          </w:p>
        </w:tc>
        <w:tc>
          <w:tcPr>
            <w:tcW w:w="880" w:type="dxa"/>
            <w:vAlign w:val="bottom"/>
          </w:tcPr>
          <w:p>
            <w:pPr>
              <w:spacing w:after="0"/>
              <w:rPr>
                <w:sz w:val="15"/>
                <w:szCs w:val="15"/>
                <w:color w:val="auto"/>
              </w:rPr>
            </w:pPr>
          </w:p>
        </w:tc>
      </w:tr>
      <w:tr>
        <w:trPr>
          <w:trHeight w:val="186"/>
        </w:trPr>
        <w:tc>
          <w:tcPr>
            <w:tcW w:w="5920" w:type="dxa"/>
            <w:vAlign w:val="bottom"/>
          </w:tcPr>
          <w:p>
            <w:pPr>
              <w:spacing w:after="0"/>
              <w:rPr>
                <w:sz w:val="16"/>
                <w:szCs w:val="16"/>
                <w:color w:val="auto"/>
              </w:rPr>
            </w:pPr>
          </w:p>
        </w:tc>
        <w:tc>
          <w:tcPr>
            <w:tcW w:w="3380" w:type="dxa"/>
            <w:vAlign w:val="bottom"/>
            <w:gridSpan w:val="6"/>
          </w:tcPr>
          <w:p>
            <w:pPr>
              <w:ind w:left="80"/>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 FORMA</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ACTUAL</w:t>
            </w:r>
          </w:p>
        </w:tc>
        <w:tc>
          <w:tcPr>
            <w:tcW w:w="1180" w:type="dxa"/>
            <w:vAlign w:val="bottom"/>
            <w:gridSpan w:val="2"/>
          </w:tcPr>
          <w:p>
            <w:pPr>
              <w:jc w:val="right"/>
              <w:ind w:right="79"/>
              <w:spacing w:after="0"/>
              <w:rPr>
                <w:sz w:val="20"/>
                <w:szCs w:val="20"/>
                <w:color w:val="auto"/>
              </w:rPr>
            </w:pPr>
            <w:r>
              <w:rPr>
                <w:rFonts w:ascii="Courier New" w:cs="Courier New" w:eastAsia="Courier New" w:hAnsi="Courier New"/>
                <w:sz w:val="16"/>
                <w:szCs w:val="16"/>
                <w:color w:val="auto"/>
              </w:rPr>
              <w:t>PRO FORMA</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AS ADJUSTED</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3380" w:type="dxa"/>
            <w:vAlign w:val="bottom"/>
            <w:gridSpan w:val="6"/>
          </w:tcPr>
          <w:p>
            <w:pPr>
              <w:jc w:val="right"/>
              <w:ind w:right="19"/>
              <w:spacing w:after="0"/>
              <w:rPr>
                <w:sz w:val="20"/>
                <w:szCs w:val="20"/>
                <w:color w:val="auto"/>
              </w:rPr>
            </w:pPr>
            <w:r>
              <w:rPr>
                <w:rFonts w:ascii="Courier New" w:cs="Courier New" w:eastAsia="Courier New" w:hAnsi="Courier New"/>
                <w:sz w:val="16"/>
                <w:szCs w:val="16"/>
                <w:color w:val="auto"/>
              </w:rPr>
              <w:t>(IN THOUSANDS, EXCEPT SHARE DATA)</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$0.002 par value, 8,000,000 shares authorized, 6,632,376</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actual; 8,000,000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none issued and outstanding pro forma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22,451</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49,681,921 shares issued and outstanding,</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actual; 242,000,000 shares authorized, 76,211,425</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pro forma; 242,000,000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authorized, 82,211,425 shares issued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outstanding, 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152</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Additional paid-in capital................................</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24,649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47,047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101,310</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Deferred stock-based compensation.........................</w:t>
            </w:r>
          </w:p>
        </w:tc>
        <w:tc>
          <w:tcPr>
            <w:tcW w:w="18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c>
          <w:tcPr>
            <w:tcW w:w="260" w:type="dxa"/>
            <w:vAlign w:val="bottom"/>
          </w:tcPr>
          <w:p>
            <w:pPr>
              <w:spacing w:after="0"/>
              <w:rPr>
                <w:sz w:val="16"/>
                <w:szCs w:val="16"/>
                <w:color w:val="auto"/>
              </w:rPr>
            </w:pPr>
          </w:p>
        </w:tc>
        <w:tc>
          <w:tcPr>
            <w:tcW w:w="9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6"/>
              </w:rPr>
              <w:t>(15,397)</w:t>
            </w:r>
          </w:p>
        </w:tc>
        <w:tc>
          <w:tcPr>
            <w:tcW w:w="32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Retained earnings.........................................</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4,227</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4,227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Total shareholders' equity.............................</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13,578</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36,029</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90,304</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960"/>
              <w:spacing w:after="0"/>
              <w:rPr>
                <w:sz w:val="20"/>
                <w:szCs w:val="20"/>
                <w:color w:val="auto"/>
              </w:rPr>
            </w:pPr>
            <w:r>
              <w:rPr>
                <w:rFonts w:ascii="Courier New" w:cs="Courier New" w:eastAsia="Courier New" w:hAnsi="Courier New"/>
                <w:sz w:val="16"/>
                <w:szCs w:val="16"/>
                <w:color w:val="auto"/>
              </w:rPr>
              <w:t>Total capitalization..............................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36,055</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$ 36,055</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$ 90,330</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859" w:firstLine="484"/>
        <w:spacing w:after="0" w:line="246" w:lineRule="auto"/>
        <w:rPr>
          <w:sz w:val="20"/>
          <w:szCs w:val="20"/>
          <w:color w:val="auto"/>
        </w:rPr>
      </w:pPr>
      <w:r>
        <w:rPr>
          <w:rFonts w:ascii="Courier New" w:cs="Courier New" w:eastAsia="Courier New" w:hAnsi="Courier New"/>
          <w:sz w:val="16"/>
          <w:szCs w:val="16"/>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The number of shares of common stock outstanding set forth in the table above excludes the following:</w:t>
      </w:r>
    </w:p>
    <w:p>
      <w:pPr>
        <w:spacing w:after="0" w:line="184" w:lineRule="exact"/>
        <w:rPr>
          <w:sz w:val="20"/>
          <w:szCs w:val="20"/>
          <w:color w:val="auto"/>
        </w:rPr>
      </w:pPr>
    </w:p>
    <w:p>
      <w:pPr>
        <w:ind w:left="780" w:right="245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370"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that were issued on June 7, 2000 and June 20, 2000 pursuant to the exercise of warrants;</w:t>
      </w:r>
    </w:p>
    <w:p>
      <w:pPr>
        <w:spacing w:after="0" w:line="370"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372"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ectPr>
          <w:pgSz w:w="11900" w:h="16897" w:orient="portrait"/>
          <w:cols w:equalWidth="0" w:num="1">
            <w:col w:w="10219"/>
          </w:cols>
          <w:pgMar w:left="240" w:top="303" w:right="1440" w:bottom="0" w:gutter="0" w:footer="0" w:header="0"/>
        </w:sectPr>
      </w:pPr>
    </w:p>
    <w:p>
      <w:pPr>
        <w:spacing w:after="0" w:line="200" w:lineRule="exact"/>
        <w:rPr>
          <w:sz w:val="20"/>
          <w:szCs w:val="20"/>
          <w:color w:val="auto"/>
        </w:rPr>
      </w:pPr>
    </w:p>
    <w:p>
      <w:pPr>
        <w:spacing w:after="0" w:line="358" w:lineRule="exact"/>
        <w:rPr>
          <w:sz w:val="20"/>
          <w:szCs w:val="20"/>
          <w:color w:val="auto"/>
        </w:rPr>
      </w:pPr>
    </w:p>
    <w:p>
      <w:pPr>
        <w:ind w:left="580"/>
        <w:spacing w:after="0"/>
        <w:rPr>
          <w:sz w:val="20"/>
          <w:szCs w:val="20"/>
          <w:color w:val="auto"/>
        </w:rPr>
      </w:pPr>
      <w:r>
        <w:rPr>
          <w:rFonts w:ascii="Courier New" w:cs="Courier New" w:eastAsia="Courier New" w:hAnsi="Courier New"/>
          <w:sz w:val="16"/>
          <w:szCs w:val="16"/>
          <w:color w:val="auto"/>
        </w:rPr>
        <w:t>- 263,500 shares issuable upon the exercise of outstanding stock options,</w:t>
      </w:r>
    </w:p>
    <w:p>
      <w:pPr>
        <w:sectPr>
          <w:pgSz w:w="11900" w:h="16897" w:orient="portrait"/>
          <w:cols w:equalWidth="0" w:num="1">
            <w:col w:w="10219"/>
          </w:cols>
          <w:pgMar w:left="240" w:top="303" w:right="1440" w:bottom="0" w:gutter="0" w:footer="0" w:header="0"/>
          <w:type w:val="continuous"/>
        </w:sectPr>
      </w:pPr>
    </w:p>
    <w:bookmarkStart w:id="28" w:name="page29"/>
    <w:bookmarkEnd w:id="28"/>
    <w:p>
      <w:pPr>
        <w:ind w:right="2559"/>
        <w:spacing w:after="0" w:line="247" w:lineRule="auto"/>
        <w:rPr>
          <w:sz w:val="20"/>
          <w:szCs w:val="20"/>
          <w:color w:val="auto"/>
        </w:rPr>
      </w:pPr>
      <w:r>
        <w:rPr>
          <w:rFonts w:ascii="Courier New" w:cs="Courier New" w:eastAsia="Courier New" w:hAnsi="Courier New"/>
          <w:sz w:val="16"/>
          <w:szCs w:val="16"/>
          <w:color w:val="auto"/>
        </w:rPr>
        <w:t>at a weighted average exercise price equal to the initial public offering price, granted subsequent to June 6, 2000 and through June 20, 2000.</w:t>
      </w:r>
    </w:p>
    <w:p>
      <w:pPr>
        <w:spacing w:after="0" w:line="372" w:lineRule="exact"/>
        <w:rPr>
          <w:sz w:val="20"/>
          <w:szCs w:val="20"/>
          <w:color w:val="auto"/>
        </w:rPr>
      </w:pPr>
    </w:p>
    <w:p>
      <w:pPr>
        <w:ind w:left="300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9439"/>
          </w:cols>
          <w:pgMar w:left="1020" w:top="142" w:right="1440" w:bottom="1440" w:gutter="0" w:footer="0" w:header="0"/>
        </w:sectPr>
      </w:pPr>
    </w:p>
    <w:bookmarkStart w:id="29" w:name="page30"/>
    <w:bookmarkEnd w:id="29"/>
    <w:p>
      <w:pPr>
        <w:ind w:left="300"/>
        <w:spacing w:after="0"/>
        <w:rPr>
          <w:sz w:val="20"/>
          <w:szCs w:val="20"/>
          <w:color w:val="auto"/>
        </w:rPr>
      </w:pPr>
      <w:r>
        <w:rPr>
          <w:rFonts w:ascii="Courier New" w:cs="Courier New" w:eastAsia="Courier New" w:hAnsi="Courier New"/>
          <w:sz w:val="16"/>
          <w:szCs w:val="16"/>
          <w:color w:val="auto"/>
        </w:rPr>
        <w:t>27</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DILUTION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$90,304,000 or $1.10 per share of common stock. This amount represents an immediate increase in pro forma net tangible book value of $0.63 per share to the existing shareholders and an immediate dilution in pro forma net tangible book value of $8.90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Assumed initial public offering price per share.............</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59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Pro forma net tangible book value per share as of April</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30, 2000...............................................</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$ 0.47</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per share attributable to new investors..........</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0.63</w:t>
            </w:r>
          </w:p>
        </w:tc>
      </w:tr>
      <w:tr>
        <w:trPr>
          <w:trHeight w:val="186"/>
        </w:trPr>
        <w:tc>
          <w:tcPr>
            <w:tcW w:w="5920" w:type="dxa"/>
            <w:vAlign w:val="bottom"/>
          </w:tcPr>
          <w:p>
            <w:pPr>
              <w:spacing w:after="0"/>
              <w:rPr>
                <w:sz w:val="16"/>
                <w:szCs w:val="16"/>
                <w:color w:val="auto"/>
              </w:rPr>
            </w:pP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Pro forma net tangible book value per share after this</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offering..................................................</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Dilution per share to new investors.........................</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$ 8.90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580" w:type="dxa"/>
            <w:vAlign w:val="bottom"/>
          </w:tcPr>
          <w:p>
            <w:pPr>
              <w:spacing w:after="0"/>
              <w:rPr>
                <w:sz w:val="15"/>
                <w:szCs w:val="15"/>
                <w:color w:val="auto"/>
              </w:rPr>
            </w:pPr>
          </w:p>
        </w:tc>
        <w:tc>
          <w:tcPr>
            <w:tcW w:w="224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SHARES PURCHASED</w:t>
            </w:r>
          </w:p>
        </w:tc>
        <w:tc>
          <w:tcPr>
            <w:tcW w:w="23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TOTAL CONSIDERATION</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AVERAGE PRICE</w:t>
            </w:r>
          </w:p>
        </w:tc>
      </w:tr>
      <w:tr>
        <w:trPr>
          <w:trHeight w:val="186"/>
        </w:trPr>
        <w:tc>
          <w:tcPr>
            <w:tcW w:w="358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3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186"/>
        </w:trPr>
        <w:tc>
          <w:tcPr>
            <w:tcW w:w="3580" w:type="dxa"/>
            <w:vAlign w:val="bottom"/>
          </w:tcPr>
          <w:p>
            <w:pPr>
              <w:spacing w:after="0"/>
              <w:rPr>
                <w:sz w:val="16"/>
                <w:szCs w:val="16"/>
                <w:color w:val="auto"/>
              </w:rPr>
            </w:pPr>
          </w:p>
        </w:tc>
        <w:tc>
          <w:tcPr>
            <w:tcW w:w="1360" w:type="dxa"/>
            <w:vAlign w:val="bottom"/>
          </w:tcPr>
          <w:p>
            <w:pPr>
              <w:ind w:left="300"/>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AMOUNT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PERCENT</w:t>
            </w:r>
          </w:p>
        </w:tc>
        <w:tc>
          <w:tcPr>
            <w:tcW w:w="1420" w:type="dxa"/>
            <w:vAlign w:val="bottom"/>
          </w:tcPr>
          <w:p>
            <w:pPr>
              <w:jc w:val="center"/>
              <w:ind w:left="5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373"/>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Existing shareholders...............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76,211,425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92.7%</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31.8%</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$ 0.37</w:t>
            </w: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New investors.......................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7.3</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60,000,000</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68.2</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100.0%</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420" w:type="dxa"/>
            <w:vAlign w:val="bottom"/>
          </w:tcPr>
          <w:p>
            <w:pPr>
              <w:spacing w:after="0"/>
              <w:rPr>
                <w:sz w:val="16"/>
                <w:szCs w:val="16"/>
                <w:color w:val="auto"/>
              </w:rPr>
            </w:pP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above information excludes:</w:t>
      </w:r>
    </w:p>
    <w:p>
      <w:pPr>
        <w:spacing w:after="0" w:line="191" w:lineRule="exact"/>
        <w:rPr>
          <w:sz w:val="20"/>
          <w:szCs w:val="20"/>
          <w:color w:val="auto"/>
        </w:rPr>
      </w:pPr>
    </w:p>
    <w:p>
      <w:pPr>
        <w:ind w:left="680" w:right="2459" w:hanging="196"/>
        <w:spacing w:after="0" w:line="247" w:lineRule="auto"/>
        <w:tabs>
          <w:tab w:leader="none" w:pos="6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680" w:right="2859" w:hanging="196"/>
        <w:spacing w:after="0" w:line="248" w:lineRule="auto"/>
        <w:tabs>
          <w:tab w:leader="none" w:pos="6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370"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that were issued on June 7, 2000 and June 20, 2000 pursuant to the exercise of warrants;</w:t>
      </w:r>
    </w:p>
    <w:p>
      <w:pPr>
        <w:spacing w:after="0" w:line="370"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372" w:lineRule="exact"/>
        <w:rPr>
          <w:rFonts w:ascii="Courier New" w:cs="Courier New" w:eastAsia="Courier New" w:hAnsi="Courier New"/>
          <w:sz w:val="16"/>
          <w:szCs w:val="16"/>
          <w:color w:val="auto"/>
        </w:rPr>
      </w:pPr>
    </w:p>
    <w:p>
      <w:pPr>
        <w:ind w:left="680" w:right="2759" w:hanging="196"/>
        <w:spacing w:after="0" w:line="248" w:lineRule="auto"/>
        <w:tabs>
          <w:tab w:leader="none" w:pos="6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w:t>
      </w:r>
    </w:p>
    <w:p>
      <w:pPr>
        <w:sectPr>
          <w:pgSz w:w="11900" w:h="16838" w:orient="portrait"/>
          <w:cols w:equalWidth="0" w:num="1">
            <w:col w:w="10219"/>
          </w:cols>
          <w:pgMar w:left="240" w:top="303" w:right="1440" w:bottom="0" w:gutter="0" w:footer="0" w:header="0"/>
        </w:sectPr>
      </w:pPr>
    </w:p>
    <w:bookmarkStart w:id="30" w:name="page31"/>
    <w:bookmarkEnd w:id="30"/>
    <w:p>
      <w:pPr>
        <w:ind w:left="258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9019"/>
          </w:cols>
          <w:pgMar w:left="1440" w:top="328" w:right="1440" w:bottom="1440" w:gutter="0" w:footer="0" w:header="0"/>
        </w:sectPr>
      </w:pPr>
    </w:p>
    <w:bookmarkStart w:id="31" w:name="page32"/>
    <w:bookmarkEnd w:id="31"/>
    <w:p>
      <w:pPr>
        <w:ind w:left="300"/>
        <w:spacing w:after="0"/>
        <w:rPr>
          <w:sz w:val="20"/>
          <w:szCs w:val="20"/>
          <w:color w:val="auto"/>
        </w:rPr>
      </w:pPr>
      <w:r>
        <w:rPr>
          <w:rFonts w:ascii="Courier New" w:cs="Courier New" w:eastAsia="Courier New" w:hAnsi="Courier New"/>
          <w:sz w:val="16"/>
          <w:szCs w:val="16"/>
          <w:color w:val="auto"/>
        </w:rPr>
        <w:t>28</w:t>
      </w:r>
    </w:p>
    <w:p>
      <w:pPr>
        <w:spacing w:after="0" w:line="378" w:lineRule="exact"/>
        <w:rPr>
          <w:sz w:val="20"/>
          <w:szCs w:val="20"/>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 and</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263,500 shares issuable upon the exercise of outstanding stock options, at a weighted average exercise price equal to the initial public offering price, granted subsequent to June 6, 2000 and through June 20, 2000.</w:t>
      </w:r>
    </w:p>
    <w:p>
      <w:pPr>
        <w:spacing w:after="0" w:line="372"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$105,483,000 or $1.12 per share of common stock. This amount represents an immediate increase in pro forma net tangible book value of $0.54 per share to the existing shareholders and an immediate dilution in pro forma net tangible book value of $8.88 per share to new investors purchasing shares in this offering.</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27</w:t>
      </w:r>
    </w:p>
    <w:p>
      <w:pPr>
        <w:sectPr>
          <w:pgSz w:w="11900" w:h="16838" w:orient="portrait"/>
          <w:cols w:equalWidth="0" w:num="1">
            <w:col w:w="10219"/>
          </w:cols>
          <w:pgMar w:left="240" w:top="303" w:right="1440" w:bottom="1440" w:gutter="0" w:footer="0" w:header="0"/>
        </w:sectPr>
      </w:pPr>
    </w:p>
    <w:bookmarkStart w:id="32" w:name="page33"/>
    <w:bookmarkEnd w:id="32"/>
    <w:p>
      <w:pPr>
        <w:ind w:left="300"/>
        <w:spacing w:after="0"/>
        <w:rPr>
          <w:sz w:val="20"/>
          <w:szCs w:val="20"/>
          <w:color w:val="auto"/>
        </w:rPr>
      </w:pPr>
      <w:r>
        <w:rPr>
          <w:rFonts w:ascii="Courier New" w:cs="Courier New" w:eastAsia="Courier New" w:hAnsi="Courier New"/>
          <w:sz w:val="16"/>
          <w:szCs w:val="16"/>
          <w:color w:val="auto"/>
        </w:rPr>
        <w:t>29</w:t>
      </w:r>
    </w:p>
    <w:p>
      <w:pPr>
        <w:spacing w:after="0" w:line="191"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SELECTED CONSOLIDATED FINANCIAL DATA</w:t>
      </w:r>
    </w:p>
    <w:p>
      <w:pPr>
        <w:spacing w:after="0" w:line="191" w:lineRule="exact"/>
        <w:rPr>
          <w:sz w:val="20"/>
          <w:szCs w:val="20"/>
          <w:color w:val="auto"/>
        </w:rPr>
      </w:pPr>
    </w:p>
    <w:p>
      <w:pPr>
        <w:ind w:right="2520" w:firstLine="484"/>
        <w:spacing w:after="0" w:line="246" w:lineRule="auto"/>
        <w:rPr>
          <w:sz w:val="20"/>
          <w:szCs w:val="20"/>
          <w:color w:val="auto"/>
        </w:rPr>
      </w:pPr>
      <w:r>
        <w:rPr>
          <w:rFonts w:ascii="Courier New" w:cs="Courier New" w:eastAsia="Courier New" w:hAnsi="Courier New"/>
          <w:sz w:val="16"/>
          <w:szCs w:val="16"/>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940" w:type="dxa"/>
            <w:vAlign w:val="bottom"/>
            <w:gridSpan w:val="4"/>
          </w:tcPr>
          <w:p>
            <w:pPr>
              <w:ind w:left="80"/>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76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480" w:type="dxa"/>
            <w:vAlign w:val="bottom"/>
          </w:tcPr>
          <w:p>
            <w:pPr>
              <w:spacing w:after="0"/>
              <w:rPr>
                <w:sz w:val="16"/>
                <w:szCs w:val="16"/>
                <w:color w:val="auto"/>
              </w:rPr>
            </w:pPr>
          </w:p>
        </w:tc>
        <w:tc>
          <w:tcPr>
            <w:tcW w:w="98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6"/>
              </w:rPr>
              <w:t>-----------------------------------------------</w:t>
            </w: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9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1996</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1997</w:t>
            </w:r>
          </w:p>
        </w:tc>
        <w:tc>
          <w:tcPr>
            <w:tcW w:w="108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2000</w:t>
            </w: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1999</w:t>
            </w:r>
          </w:p>
        </w:tc>
        <w:tc>
          <w:tcPr>
            <w:tcW w:w="240" w:type="dxa"/>
            <w:vAlign w:val="bottom"/>
          </w:tcPr>
          <w:p>
            <w:pPr>
              <w:spacing w:after="0"/>
              <w:rPr>
                <w:sz w:val="16"/>
                <w:szCs w:val="16"/>
                <w:color w:val="auto"/>
              </w:rPr>
            </w:pPr>
          </w:p>
        </w:tc>
        <w:tc>
          <w:tcPr>
            <w:tcW w:w="6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900" w:type="dxa"/>
            <w:vAlign w:val="bottom"/>
            <w:gridSpan w:val="7"/>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   625</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$21,253</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$81,375</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$14,056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10,103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33,773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6,195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47,602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Research and development.........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1,350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5,018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5,837</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14,452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2,422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Marketing and selling............</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618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1,671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4,631</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10,436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1,961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General and administrative.......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1,028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3,443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651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Amortization of stock</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2,175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Total operating expenses.......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584</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2,436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7,717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11,700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30,506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5,114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13,967</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Operating income (loss)............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17,096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income....................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170</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expense...................</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taxes............................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17,426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2,770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Provision for income taxes.........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4,356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692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(959)</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$13,070</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Basic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basic net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41,094</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diluted</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basic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diluted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basic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66,157</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diluted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200" w:lineRule="exact"/>
        <w:rPr>
          <w:sz w:val="20"/>
          <w:szCs w:val="20"/>
          <w:color w:val="auto"/>
        </w:rPr>
      </w:pPr>
    </w:p>
    <w:p>
      <w:pPr>
        <w:sectPr>
          <w:pgSz w:w="11900" w:h="16838" w:orient="portrait"/>
          <w:cols w:equalWidth="0" w:num="1">
            <w:col w:w="10280"/>
          </w:cols>
          <w:pgMar w:left="240" w:top="303" w:right="1379" w:bottom="1068"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28</w:t>
      </w:r>
    </w:p>
    <w:p>
      <w:pPr>
        <w:sectPr>
          <w:pgSz w:w="11900" w:h="16838" w:orient="portrait"/>
          <w:cols w:equalWidth="0" w:num="1">
            <w:col w:w="10280"/>
          </w:cols>
          <w:pgMar w:left="240" w:top="303" w:right="1379" w:bottom="1068" w:gutter="0" w:footer="0" w:header="0"/>
          <w:type w:val="continuous"/>
        </w:sectPr>
      </w:pPr>
    </w:p>
    <w:bookmarkStart w:id="33" w:name="page34"/>
    <w:bookmarkEnd w:id="33"/>
    <w:tbl>
      <w:tblPr>
        <w:tblLayout w:type="fixed"/>
        <w:tblInd w:w="0" w:type="dxa"/>
        <w:tblCellMar>
          <w:top w:w="0" w:type="dxa"/>
          <w:left w:w="0" w:type="dxa"/>
          <w:bottom w:w="0" w:type="dxa"/>
          <w:right w:w="0" w:type="dxa"/>
        </w:tblCellMar>
      </w:tblPr>
      <w:tr>
        <w:trPr>
          <w:trHeight w:val="183"/>
        </w:trPr>
        <w:tc>
          <w:tcPr>
            <w:tcW w:w="4940" w:type="dxa"/>
            <w:vAlign w:val="bottom"/>
          </w:tcPr>
          <w:p>
            <w:pPr>
              <w:ind w:left="300"/>
              <w:spacing w:after="0"/>
              <w:rPr>
                <w:sz w:val="20"/>
                <w:szCs w:val="20"/>
                <w:color w:val="auto"/>
              </w:rPr>
            </w:pPr>
            <w:r>
              <w:rPr>
                <w:rFonts w:ascii="Courier New" w:cs="Courier New" w:eastAsia="Courier New" w:hAnsi="Courier New"/>
                <w:sz w:val="16"/>
                <w:szCs w:val="16"/>
                <w:color w:val="auto"/>
              </w:rPr>
              <w:t>30</w:t>
            </w: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745"/>
        </w:trPr>
        <w:tc>
          <w:tcPr>
            <w:tcW w:w="49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AS OF JANUARY 31,</w:t>
            </w: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16"/>
                <w:szCs w:val="16"/>
                <w:color w:val="auto"/>
              </w:rPr>
            </w:pPr>
          </w:p>
        </w:tc>
        <w:tc>
          <w:tcPr>
            <w:tcW w:w="1740" w:type="dxa"/>
            <w:vAlign w:val="bottom"/>
            <w:gridSpan w:val="2"/>
          </w:tcPr>
          <w:p>
            <w:pPr>
              <w:jc w:val="right"/>
              <w:spacing w:after="0"/>
              <w:rPr>
                <w:sz w:val="20"/>
                <w:szCs w:val="20"/>
                <w:color w:val="auto"/>
              </w:rPr>
            </w:pPr>
            <w:r>
              <w:rPr>
                <w:rFonts w:ascii="Courier New" w:cs="Courier New" w:eastAsia="Courier New" w:hAnsi="Courier New"/>
                <w:sz w:val="9"/>
                <w:szCs w:val="9"/>
                <w:color w:val="auto"/>
                <w:w w:val="72"/>
              </w:rPr>
              <w:t>--------------------------------------------</w:t>
            </w: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323"/>
              <w:spacing w:after="0"/>
              <w:rPr>
                <w:sz w:val="20"/>
                <w:szCs w:val="20"/>
                <w:color w:val="auto"/>
              </w:rPr>
            </w:pPr>
            <w:r>
              <w:rPr>
                <w:rFonts w:ascii="Courier New" w:cs="Courier New" w:eastAsia="Courier New" w:hAnsi="Courier New"/>
                <w:sz w:val="16"/>
                <w:szCs w:val="16"/>
                <w:color w:val="auto"/>
              </w:rPr>
              <w:t>1996</w:t>
            </w:r>
          </w:p>
        </w:tc>
        <w:tc>
          <w:tcPr>
            <w:tcW w:w="7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1997</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1998</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$1,264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$4,763</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$3,307</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$ 5,515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$16,600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1,188</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4,426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2,682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6,865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22,611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26,433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5,267</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5,291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16,563</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46,500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57,542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Notes payable to bank and capital lease</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obligations, less current portion...............</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30</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897</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1,383</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7,176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13,465</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17,524</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22,353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shareholders' equity (deficit)..............</w:t>
            </w:r>
          </w:p>
        </w:tc>
        <w:tc>
          <w:tcPr>
            <w:tcW w:w="980" w:type="dxa"/>
            <w:vAlign w:val="bottom"/>
          </w:tcPr>
          <w:p>
            <w:pPr>
              <w:jc w:val="right"/>
              <w:ind w:right="123"/>
              <w:spacing w:after="0"/>
              <w:rPr>
                <w:sz w:val="20"/>
                <w:szCs w:val="20"/>
                <w:color w:val="auto"/>
              </w:rPr>
            </w:pPr>
            <w:r>
              <w:rPr>
                <w:rFonts w:ascii="Courier New" w:cs="Courier New" w:eastAsia="Courier New" w:hAnsi="Courier New"/>
                <w:sz w:val="16"/>
                <w:szCs w:val="16"/>
                <w:color w:val="auto"/>
              </w:rPr>
              <w:t>(126)</w:t>
            </w:r>
          </w:p>
        </w:tc>
        <w:tc>
          <w:tcPr>
            <w:tcW w:w="7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(2,289)</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(9,578)</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7,940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559"/>
        </w:trPr>
        <w:tc>
          <w:tcPr>
            <w:tcW w:w="4940" w:type="dxa"/>
            <w:vAlign w:val="bottom"/>
          </w:tcPr>
          <w:p>
            <w:pPr>
              <w:ind w:left="3780"/>
              <w:spacing w:after="0"/>
              <w:rPr>
                <w:sz w:val="20"/>
                <w:szCs w:val="20"/>
                <w:color w:val="auto"/>
              </w:rPr>
            </w:pPr>
            <w:r>
              <w:rPr>
                <w:rFonts w:ascii="Courier New" w:cs="Courier New" w:eastAsia="Courier New" w:hAnsi="Courier New"/>
                <w:sz w:val="16"/>
                <w:szCs w:val="16"/>
                <w:color w:val="auto"/>
              </w:rPr>
              <w:t>29</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ectPr>
          <w:pgSz w:w="11900" w:h="16838" w:orient="portrait"/>
          <w:cols w:equalWidth="0" w:num="1">
            <w:col w:w="10460"/>
          </w:cols>
          <w:pgMar w:left="240" w:top="303" w:right="1199" w:bottom="1440" w:gutter="0" w:footer="0" w:header="0"/>
        </w:sectPr>
      </w:pPr>
    </w:p>
    <w:bookmarkStart w:id="34" w:name="page35"/>
    <w:bookmarkEnd w:id="34"/>
    <w:p>
      <w:pPr>
        <w:ind w:left="300"/>
        <w:spacing w:after="0"/>
        <w:rPr>
          <w:sz w:val="20"/>
          <w:szCs w:val="20"/>
          <w:color w:val="auto"/>
        </w:rPr>
      </w:pPr>
      <w:r>
        <w:rPr>
          <w:rFonts w:ascii="Courier New" w:cs="Courier New" w:eastAsia="Courier New" w:hAnsi="Courier New"/>
          <w:sz w:val="16"/>
          <w:szCs w:val="16"/>
          <w:color w:val="auto"/>
        </w:rPr>
        <w:t>31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MANAGEMENT'S DISCUSSION AND ANALYSIS OF</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FINANCIAL CONDITION AND RESULTS OF OPERATIONS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OVERVIEW</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85"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We recognize product revenue upon shipment of our products to customers, net of accruals for estimated sales returns and allowances. We have not experienced any significant sales returns from</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10219"/>
          </w:cols>
          <w:pgMar w:left="240" w:top="303" w:right="1440" w:bottom="1440" w:gutter="0" w:footer="0" w:header="0"/>
        </w:sectPr>
      </w:pPr>
    </w:p>
    <w:bookmarkStart w:id="35" w:name="page36"/>
    <w:bookmarkEnd w:id="35"/>
    <w:p>
      <w:pPr>
        <w:ind w:left="300"/>
        <w:spacing w:after="0"/>
        <w:rPr>
          <w:sz w:val="20"/>
          <w:szCs w:val="20"/>
          <w:color w:val="auto"/>
        </w:rPr>
      </w:pPr>
      <w:r>
        <w:rPr>
          <w:rFonts w:ascii="Courier New" w:cs="Courier New" w:eastAsia="Courier New" w:hAnsi="Courier New"/>
          <w:sz w:val="16"/>
          <w:szCs w:val="16"/>
          <w:color w:val="auto"/>
        </w:rPr>
        <w:t>32</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Historically, a relatively small number of customers have accounted for a significant portion of our revenue. Our top five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7% of our total income before taxes. This percentage will fluctuate from period to period depending upon the relative growth of our Singapore operations as compared to our overall operations. Pioneer status in Singapore would have had an immaterial impact on our net income in fiscal 2000. We have an undertaking from the government of Bermuda that we will not be subject to tax on our income and capital gains in Bermuda until March 28, 2016.</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31</w:t>
      </w:r>
    </w:p>
    <w:p>
      <w:pPr>
        <w:sectPr>
          <w:pgSz w:w="11900" w:h="16838" w:orient="portrait"/>
          <w:cols w:equalWidth="0" w:num="1">
            <w:col w:w="10219"/>
          </w:cols>
          <w:pgMar w:left="240" w:top="303" w:right="1440" w:bottom="1440" w:gutter="0" w:footer="0" w:header="0"/>
          <w:type w:val="continuous"/>
        </w:sectPr>
      </w:pPr>
    </w:p>
    <w:bookmarkStart w:id="36" w:name="page37"/>
    <w:bookmarkEnd w:id="36"/>
    <w:p>
      <w:pPr>
        <w:ind w:left="300"/>
        <w:spacing w:after="0"/>
        <w:rPr>
          <w:sz w:val="20"/>
          <w:szCs w:val="20"/>
          <w:color w:val="auto"/>
        </w:rPr>
      </w:pPr>
      <w:r>
        <w:rPr>
          <w:rFonts w:ascii="Courier New" w:cs="Courier New" w:eastAsia="Courier New" w:hAnsi="Courier New"/>
          <w:sz w:val="16"/>
          <w:szCs w:val="16"/>
          <w:color w:val="auto"/>
        </w:rPr>
        <w:t>33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RESULTS OF OPERATIONS</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7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6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37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ENDED</w:t>
            </w:r>
          </w:p>
        </w:tc>
        <w:tc>
          <w:tcPr>
            <w:tcW w:w="580" w:type="dxa"/>
            <w:vAlign w:val="bottom"/>
          </w:tcPr>
          <w:p>
            <w:pPr>
              <w:spacing w:after="0"/>
              <w:rPr>
                <w:sz w:val="16"/>
                <w:szCs w:val="16"/>
                <w:color w:val="auto"/>
              </w:rPr>
            </w:pPr>
          </w:p>
        </w:tc>
      </w:tr>
      <w:tr>
        <w:trPr>
          <w:trHeight w:val="186"/>
        </w:trPr>
        <w:tc>
          <w:tcPr>
            <w:tcW w:w="3780" w:type="dxa"/>
            <w:vAlign w:val="bottom"/>
          </w:tcPr>
          <w:p>
            <w:pPr>
              <w:spacing w:after="0"/>
              <w:rPr>
                <w:sz w:val="16"/>
                <w:szCs w:val="16"/>
                <w:color w:val="auto"/>
              </w:rPr>
            </w:pPr>
          </w:p>
        </w:tc>
        <w:tc>
          <w:tcPr>
            <w:tcW w:w="198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YEAR ENDED JANUARY</w:t>
            </w:r>
          </w:p>
        </w:tc>
        <w:tc>
          <w:tcPr>
            <w:tcW w:w="78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31,</w:t>
            </w:r>
          </w:p>
        </w:tc>
        <w:tc>
          <w:tcPr>
            <w:tcW w:w="160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780" w:type="dxa"/>
            <w:vAlign w:val="bottom"/>
          </w:tcPr>
          <w:p>
            <w:pPr>
              <w:spacing w:after="0"/>
              <w:rPr>
                <w:sz w:val="16"/>
                <w:szCs w:val="16"/>
                <w:color w:val="auto"/>
              </w:rPr>
            </w:pPr>
          </w:p>
        </w:tc>
        <w:tc>
          <w:tcPr>
            <w:tcW w:w="198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81"/>
              </w:rPr>
              <w:t>-------------------------</w:t>
            </w:r>
          </w:p>
        </w:tc>
        <w:tc>
          <w:tcPr>
            <w:tcW w:w="780" w:type="dxa"/>
            <w:vAlign w:val="bottom"/>
          </w:tcPr>
          <w:p>
            <w:pPr>
              <w:spacing w:after="0"/>
              <w:rPr>
                <w:sz w:val="16"/>
                <w:szCs w:val="16"/>
                <w:color w:val="auto"/>
              </w:rPr>
            </w:pPr>
          </w:p>
        </w:tc>
        <w:tc>
          <w:tcPr>
            <w:tcW w:w="16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780" w:type="dxa"/>
            <w:vAlign w:val="bottom"/>
          </w:tcPr>
          <w:p>
            <w:pPr>
              <w:spacing w:after="0"/>
              <w:rPr>
                <w:sz w:val="16"/>
                <w:szCs w:val="16"/>
                <w:color w:val="auto"/>
              </w:rPr>
            </w:pPr>
          </w:p>
        </w:tc>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1998</w:t>
            </w: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78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373"/>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100.0%</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100.0%</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w w:val="97"/>
              </w:rPr>
              <w:t>100.0%</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49.9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44.4</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50.1</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52.5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55.9</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55.6</w:t>
            </w:r>
          </w:p>
        </w:tc>
      </w:tr>
      <w:tr>
        <w:trPr>
          <w:trHeight w:val="186"/>
        </w:trPr>
        <w:tc>
          <w:tcPr>
            <w:tcW w:w="3780" w:type="dxa"/>
            <w:vAlign w:val="bottom"/>
          </w:tcPr>
          <w:p>
            <w:pPr>
              <w:jc w:val="right"/>
              <w:ind w:right="1859"/>
              <w:spacing w:after="0"/>
              <w:rPr>
                <w:sz w:val="20"/>
                <w:szCs w:val="20"/>
                <w:color w:val="auto"/>
              </w:rPr>
            </w:pPr>
            <w:r>
              <w:rPr>
                <w:rFonts w:ascii="Courier New" w:cs="Courier New" w:eastAsia="Courier New" w:hAnsi="Courier New"/>
                <w:sz w:val="16"/>
                <w:szCs w:val="16"/>
                <w:color w:val="auto"/>
                <w:w w:val="99"/>
              </w:rPr>
              <w:t>Operating expenses:</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802.9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267.4</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14.0</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164.5</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5.1</w:t>
            </w:r>
          </w:p>
        </w:tc>
      </w:tr>
      <w:tr>
        <w:trPr>
          <w:trHeight w:val="186"/>
        </w:trPr>
        <w:tc>
          <w:tcPr>
            <w:tcW w:w="3780" w:type="dxa"/>
            <w:vAlign w:val="bottom"/>
          </w:tcPr>
          <w:p>
            <w:pPr>
              <w:jc w:val="right"/>
              <w:ind w:right="1479"/>
              <w:spacing w:after="0"/>
              <w:rPr>
                <w:sz w:val="20"/>
                <w:szCs w:val="20"/>
                <w:color w:val="auto"/>
              </w:rPr>
            </w:pPr>
            <w:r>
              <w:rPr>
                <w:rFonts w:ascii="Courier New" w:cs="Courier New" w:eastAsia="Courier New" w:hAnsi="Courier New"/>
                <w:sz w:val="16"/>
                <w:szCs w:val="16"/>
                <w:color w:val="auto"/>
              </w:rPr>
              <w:t>Amortization of stock</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0.2</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7.6</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1234.8</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55.1</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47.1</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(1184.7)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21.0</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19.5</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8.5</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27.2</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0.6</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(26.2)</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(0.5)</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(1183.7)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21.4</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19.7</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(2.3)</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(1191.1)%</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14.8%</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7.0%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YEARS ENDED JANUARY 31, 1998,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303" w:right="1440" w:bottom="1440" w:gutter="0" w:footer="0" w:header="0"/>
        </w:sectPr>
      </w:pP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10219"/>
          </w:cols>
          <w:pgMar w:left="240" w:top="303" w:right="1440" w:bottom="1440" w:gutter="0" w:footer="0" w:header="0"/>
          <w:type w:val="continuous"/>
        </w:sectPr>
      </w:pPr>
    </w:p>
    <w:bookmarkStart w:id="37" w:name="page38"/>
    <w:bookmarkEnd w:id="37"/>
    <w:p>
      <w:pPr>
        <w:ind w:left="300"/>
        <w:spacing w:after="0"/>
        <w:rPr>
          <w:sz w:val="20"/>
          <w:szCs w:val="20"/>
          <w:color w:val="auto"/>
        </w:rPr>
      </w:pPr>
      <w:r>
        <w:rPr>
          <w:rFonts w:ascii="Courier New" w:cs="Courier New" w:eastAsia="Courier New" w:hAnsi="Courier New"/>
          <w:sz w:val="16"/>
          <w:szCs w:val="16"/>
          <w:color w:val="auto"/>
        </w:rPr>
        <w:t>34</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increased pricing pressures from our customers as well as from our competitors and due to potential cost increases resulting from limited foundry capacity.</w:t>
      </w:r>
    </w:p>
    <w:p>
      <w:pPr>
        <w:spacing w:after="0" w:line="18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19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AMORTIZATION OF STOCK COMPENSATION. In connection with the grant of stock options to our employees and directors, we recorded deferred stock compensation of approximately $14.1 million,</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10219"/>
          </w:cols>
          <w:pgMar w:left="240" w:top="303" w:right="1440" w:bottom="1440" w:gutter="0" w:footer="0" w:header="0"/>
          <w:type w:val="continuous"/>
        </w:sectPr>
      </w:pPr>
    </w:p>
    <w:bookmarkStart w:id="38" w:name="page39"/>
    <w:bookmarkEnd w:id="38"/>
    <w:p>
      <w:pPr>
        <w:ind w:left="300"/>
        <w:spacing w:after="0"/>
        <w:rPr>
          <w:sz w:val="20"/>
          <w:szCs w:val="20"/>
          <w:color w:val="auto"/>
        </w:rPr>
      </w:pPr>
      <w:r>
        <w:rPr>
          <w:rFonts w:ascii="Courier New" w:cs="Courier New" w:eastAsia="Courier New" w:hAnsi="Courier New"/>
          <w:sz w:val="16"/>
          <w:szCs w:val="16"/>
          <w:color w:val="auto"/>
        </w:rPr>
        <w:t>35</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COMPARISON OF THE THREE MONTHS ENDED APRIL 30,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COST OF PRODUCT REVENUE. Gross profit, which equals product revenue less cost of product revenue, as a percentage of revenue, was essentially flat, decreasing marginally from 55.9% in the three months ended April 30, 1999 to 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18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Research and development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$2.4 million, or 17.2% of net revenue, for the three months ended April 30, 1999</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$6.1 million, or 20.6%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increases of $1.4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for the hiring of additional development personnel, $480,000 for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prototype wafer costs and services, $366,000 for mask and reticle costs,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$448,000 for facility and other allocable expenses. We expect that research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development expense will increase in absolute dollars in future quarters as we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 new products and increase our number of research and development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personnel.</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MARKETING AND SELLING. Marketing and selling expense increased from $2.0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or 14.0%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$4.1 million, or 13.8%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the hiring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additional personnel and a resulting increase in salary and related costs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$782,000, increased sales commissions of $481,000, increased costs of $278,000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related to expanding our sales and marketing activities as we broadened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 and product base, and increased facility and other allocable expenses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of $259,000. We expect that marketing and selling expenses will increase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absolute dollars in future quarters as we hire additional personnel, expand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sales and marketing efforts, particularly in broadband data communications,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pay increased sales commissions.</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34</w:t>
      </w:r>
    </w:p>
    <w:p>
      <w:pPr>
        <w:sectPr>
          <w:pgSz w:w="11900" w:h="16838" w:orient="portrait"/>
          <w:cols w:equalWidth="0" w:num="1">
            <w:col w:w="10219"/>
          </w:cols>
          <w:pgMar w:left="240" w:top="303" w:right="1440" w:bottom="1440" w:gutter="0" w:footer="0" w:header="0"/>
        </w:sectPr>
      </w:pPr>
    </w:p>
    <w:bookmarkStart w:id="39" w:name="page40"/>
    <w:bookmarkEnd w:id="39"/>
    <w:p>
      <w:pPr>
        <w:spacing w:after="0" w:line="60"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36</w:t>
      </w:r>
    </w:p>
    <w:p>
      <w:pPr>
        <w:spacing w:after="0" w:line="191" w:lineRule="exact"/>
        <w:rPr>
          <w:sz w:val="20"/>
          <w:szCs w:val="20"/>
          <w:color w:val="auto"/>
        </w:rPr>
      </w:pPr>
    </w:p>
    <w:p>
      <w:pPr>
        <w:ind w:right="3760"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AMORTIZATION OF STOCK COMPENSATION. Amortization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$80,000, or 0.6%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 million, or 7.6% of net revenue, for the three months ended April 30,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increase in expense was due to deferred stock compensation recorded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fiscal 2000 and the first quarter of fiscal 2001.</w:t>
      </w:r>
    </w:p>
    <w:p>
      <w:pPr>
        <w:spacing w:after="0" w:line="191" w:lineRule="exact"/>
        <w:rPr>
          <w:sz w:val="20"/>
          <w:szCs w:val="20"/>
          <w:color w:val="auto"/>
        </w:rPr>
      </w:pPr>
    </w:p>
    <w:p>
      <w:pPr>
        <w:ind w:right="3860" w:firstLine="484"/>
        <w:spacing w:after="0" w:line="247" w:lineRule="auto"/>
        <w:rPr>
          <w:sz w:val="20"/>
          <w:szCs w:val="20"/>
          <w:color w:val="auto"/>
        </w:rPr>
      </w:pPr>
      <w:r>
        <w:rPr>
          <w:rFonts w:ascii="Courier New" w:cs="Courier New" w:eastAsia="Courier New" w:hAnsi="Courier New"/>
          <w:sz w:val="16"/>
          <w:szCs w:val="16"/>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186"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INTEREST EXPENSE. Interest expense decreased from $29,000 for the three months ended April 30, 1999 to $2,000 for the three months ended April 30, 2000. The decrease was due to a reduction in outstanding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QUARTERLY RESULTS OF OPERATIONS</w:t>
      </w:r>
    </w:p>
    <w:p>
      <w:pPr>
        <w:spacing w:after="0" w:line="191"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2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86"/>
        </w:trPr>
        <w:tc>
          <w:tcPr>
            <w:tcW w:w="3200" w:type="dxa"/>
            <w:vAlign w:val="bottom"/>
          </w:tcPr>
          <w:p>
            <w:pPr>
              <w:spacing w:after="0"/>
              <w:rPr>
                <w:sz w:val="16"/>
                <w:szCs w:val="16"/>
                <w:color w:val="auto"/>
              </w:rPr>
            </w:pPr>
          </w:p>
        </w:tc>
        <w:tc>
          <w:tcPr>
            <w:tcW w:w="8320" w:type="dxa"/>
            <w:vAlign w:val="bottom"/>
            <w:gridSpan w:val="7"/>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OCTOBER 31,</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JULY 31,</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50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0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466</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$ 1,862</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$5,081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$13,844</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$14,056</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$16,860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$23,463</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1,099</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5,962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6,195</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7,120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8,874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181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763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7,882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9,740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14,589</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1,451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1,098</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1,377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1,911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2,422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2,946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3,716</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687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821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1,238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1,885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2,511</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2,784</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254</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651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784</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793</w:t>
            </w: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2,392</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2,898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4,267</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5114</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7,622</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(2,211)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(1,380)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3,343</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6,967</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129</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(41)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(1,338)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2,770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7,055</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(40)</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(413)</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(692)</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(1,764)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$(1,368)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(658)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$ 3,202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$ 2,517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$ 5,291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559"/>
        </w:trPr>
        <w:tc>
          <w:tcPr>
            <w:tcW w:w="3200" w:type="dxa"/>
            <w:vAlign w:val="bottom"/>
          </w:tcPr>
          <w:p>
            <w:pPr>
              <w:spacing w:after="0"/>
              <w:rPr>
                <w:sz w:val="24"/>
                <w:szCs w:val="24"/>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ind w:left="100"/>
              <w:spacing w:after="0"/>
              <w:rPr>
                <w:sz w:val="20"/>
                <w:szCs w:val="20"/>
                <w:color w:val="auto"/>
              </w:rPr>
            </w:pPr>
            <w:r>
              <w:rPr>
                <w:rFonts w:ascii="Courier New" w:cs="Courier New" w:eastAsia="Courier New" w:hAnsi="Courier New"/>
                <w:sz w:val="16"/>
                <w:szCs w:val="16"/>
                <w:color w:val="auto"/>
                <w:w w:val="99"/>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w w:val="97"/>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$26,996</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$29,664</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11,584</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13,180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15,412</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16,484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5,368</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3,180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1,215</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11,373</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13,967</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bl>
    <w:p>
      <w:pPr>
        <w:sectPr>
          <w:pgSz w:w="11900" w:h="16898" w:orient="portrait"/>
          <w:cols w:equalWidth="0" w:num="1">
            <w:col w:w="11520"/>
          </w:cols>
          <w:pgMar w:left="240" w:top="303" w:right="139" w:bottom="0" w:gutter="0" w:footer="0" w:header="0"/>
        </w:sectPr>
      </w:pPr>
    </w:p>
    <w:bookmarkStart w:id="40" w:name="page41"/>
    <w:bookmarkEnd w:id="4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4,039</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300" w:type="dxa"/>
            <w:vAlign w:val="bottom"/>
          </w:tcPr>
          <w:p>
            <w:pPr>
              <w:ind w:left="100"/>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4,245</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(1,061)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$ 3,184</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559"/>
        </w:trPr>
        <w:tc>
          <w:tcPr>
            <w:tcW w:w="3300" w:type="dxa"/>
            <w:vAlign w:val="bottom"/>
          </w:tcPr>
          <w:p>
            <w:pPr>
              <w:spacing w:after="0"/>
              <w:rPr>
                <w:sz w:val="24"/>
                <w:szCs w:val="24"/>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35</w:t>
            </w:r>
          </w:p>
        </w:tc>
        <w:tc>
          <w:tcPr>
            <w:tcW w:w="1020" w:type="dxa"/>
            <w:vAlign w:val="bottom"/>
          </w:tcPr>
          <w:p>
            <w:pPr>
              <w:spacing w:after="0"/>
              <w:rPr>
                <w:sz w:val="24"/>
                <w:szCs w:val="24"/>
                <w:color w:val="auto"/>
              </w:rPr>
            </w:pPr>
          </w:p>
        </w:tc>
      </w:tr>
    </w:tbl>
    <w:p>
      <w:pPr>
        <w:sectPr>
          <w:pgSz w:w="11900" w:h="16838" w:orient="portrait"/>
          <w:cols w:equalWidth="0" w:num="1">
            <w:col w:w="10219"/>
          </w:cols>
          <w:pgMar w:left="240" w:top="142" w:right="1440" w:bottom="1440" w:gutter="0" w:footer="0" w:header="0"/>
        </w:sectPr>
      </w:pPr>
    </w:p>
    <w:bookmarkStart w:id="41" w:name="page42"/>
    <w:bookmarkEnd w:id="41"/>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000" w:type="dxa"/>
            <w:vAlign w:val="bottom"/>
          </w:tcPr>
          <w:p>
            <w:pPr>
              <w:jc w:val="right"/>
              <w:ind w:right="2439"/>
              <w:spacing w:after="0"/>
              <w:rPr>
                <w:sz w:val="20"/>
                <w:szCs w:val="20"/>
                <w:color w:val="auto"/>
              </w:rPr>
            </w:pPr>
            <w:r>
              <w:rPr>
                <w:rFonts w:ascii="Courier New" w:cs="Courier New" w:eastAsia="Courier New" w:hAnsi="Courier New"/>
                <w:sz w:val="16"/>
                <w:szCs w:val="16"/>
                <w:color w:val="auto"/>
              </w:rPr>
              <w:t>37</w:t>
            </w:r>
          </w:p>
        </w:tc>
        <w:tc>
          <w:tcPr>
            <w:tcW w:w="10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559"/>
        </w:trPr>
        <w:tc>
          <w:tcPr>
            <w:tcW w:w="3000" w:type="dxa"/>
            <w:vAlign w:val="bottom"/>
          </w:tcPr>
          <w:p>
            <w:pPr>
              <w:spacing w:after="0"/>
              <w:rPr>
                <w:sz w:val="24"/>
                <w:szCs w:val="24"/>
                <w:color w:val="auto"/>
              </w:rPr>
            </w:pPr>
          </w:p>
        </w:tc>
        <w:tc>
          <w:tcPr>
            <w:tcW w:w="5920" w:type="dxa"/>
            <w:vAlign w:val="bottom"/>
            <w:gridSpan w:val="5"/>
          </w:tcPr>
          <w:p>
            <w:pPr>
              <w:jc w:val="right"/>
              <w:ind w:right="699"/>
              <w:spacing w:after="0"/>
              <w:rPr>
                <w:sz w:val="20"/>
                <w:szCs w:val="20"/>
                <w:color w:val="auto"/>
              </w:rPr>
            </w:pPr>
            <w:r>
              <w:rPr>
                <w:rFonts w:ascii="Courier New" w:cs="Courier New" w:eastAsia="Courier New" w:hAnsi="Courier New"/>
                <w:sz w:val="16"/>
                <w:szCs w:val="16"/>
                <w:color w:val="auto"/>
              </w:rPr>
              <w:t>QUARTER ENDED AS A PERCENTAGE OF NET REVENUE</w:t>
            </w:r>
          </w:p>
        </w:tc>
      </w:tr>
      <w:tr>
        <w:trPr>
          <w:trHeight w:val="186"/>
        </w:trPr>
        <w:tc>
          <w:tcPr>
            <w:tcW w:w="3000" w:type="dxa"/>
            <w:vAlign w:val="bottom"/>
          </w:tcPr>
          <w:p>
            <w:pPr>
              <w:spacing w:after="0"/>
              <w:rPr>
                <w:sz w:val="16"/>
                <w:szCs w:val="16"/>
                <w:color w:val="auto"/>
              </w:rPr>
            </w:pPr>
          </w:p>
        </w:tc>
        <w:tc>
          <w:tcPr>
            <w:tcW w:w="5920" w:type="dxa"/>
            <w:vAlign w:val="bottom"/>
            <w:gridSpan w:val="5"/>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JULY 31,</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OCTOBER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JANUARY 31,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36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12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1999</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0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61.2</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54.3</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43.1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44.1</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38.8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40.9</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45.7</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56.9</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311.4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17.2</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147.4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44.1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24.4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13.6</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14.0</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54.5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w:t>
            </w: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513.3</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115.1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30.7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36.4</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(474.5)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(74.2)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19.5</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0.6</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(1.4)</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(0.2)</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(72.0)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19.7</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(73.6)%</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14.8%</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559"/>
        </w:trPr>
        <w:tc>
          <w:tcPr>
            <w:tcW w:w="3000" w:type="dxa"/>
            <w:vAlign w:val="bottom"/>
          </w:tcPr>
          <w:p>
            <w:pPr>
              <w:spacing w:after="0"/>
              <w:rPr>
                <w:sz w:val="24"/>
                <w:szCs w:val="24"/>
                <w:color w:val="auto"/>
              </w:rPr>
            </w:pPr>
          </w:p>
        </w:tc>
        <w:tc>
          <w:tcPr>
            <w:tcW w:w="4900" w:type="dxa"/>
            <w:vAlign w:val="bottom"/>
            <w:gridSpan w:val="4"/>
          </w:tcPr>
          <w:p>
            <w:pPr>
              <w:jc w:val="right"/>
              <w:ind w:right="259"/>
              <w:spacing w:after="0"/>
              <w:rPr>
                <w:sz w:val="20"/>
                <w:szCs w:val="20"/>
                <w:color w:val="auto"/>
              </w:rPr>
            </w:pPr>
            <w:r>
              <w:rPr>
                <w:rFonts w:ascii="Courier New" w:cs="Courier New" w:eastAsia="Courier New" w:hAnsi="Courier New"/>
                <w:sz w:val="16"/>
                <w:szCs w:val="16"/>
                <w:color w:val="auto"/>
              </w:rPr>
              <w:t>QUARTER ENDED AS A PERCENTAGE OF NET REVENUE</w:t>
            </w:r>
          </w:p>
        </w:tc>
        <w:tc>
          <w:tcPr>
            <w:tcW w:w="1020" w:type="dxa"/>
            <w:vAlign w:val="bottom"/>
          </w:tcPr>
          <w:p>
            <w:pPr>
              <w:spacing w:after="0"/>
              <w:rPr>
                <w:sz w:val="24"/>
                <w:szCs w:val="24"/>
                <w:color w:val="auto"/>
              </w:rPr>
            </w:pPr>
          </w:p>
        </w:tc>
      </w:tr>
      <w:tr>
        <w:trPr>
          <w:trHeight w:val="186"/>
        </w:trPr>
        <w:tc>
          <w:tcPr>
            <w:tcW w:w="3000" w:type="dxa"/>
            <w:vAlign w:val="bottom"/>
          </w:tcPr>
          <w:p>
            <w:pPr>
              <w:spacing w:after="0"/>
              <w:rPr>
                <w:sz w:val="16"/>
                <w:szCs w:val="16"/>
                <w:color w:val="auto"/>
              </w:rPr>
            </w:pPr>
          </w:p>
        </w:tc>
        <w:tc>
          <w:tcPr>
            <w:tcW w:w="4900" w:type="dxa"/>
            <w:vAlign w:val="bottom"/>
            <w:gridSpan w:val="4"/>
          </w:tcPr>
          <w:p>
            <w:pPr>
              <w:ind w:left="1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JULY 31,</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JANUARY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APRIL 30,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373"/>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spacing w:after="0"/>
              <w:rPr>
                <w:sz w:val="24"/>
                <w:szCs w:val="24"/>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Cost of product revenue.......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37.8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44.4</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Gross profit..................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57.8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62.2</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20.6</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11.9</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4.5</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5.1</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32.5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47.1</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29.7</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8.5</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(0.3)</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(0.2)</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(0.1)</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30.0</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15.7</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9.3</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bl>
    <w:p>
      <w:pPr>
        <w:spacing w:after="0" w:line="37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Our quarterly results of operations have varied from quarter-to-quarter in the past and we expect them to vary from quarter-to-quarter in future periods. These fluctuations may occur due to a number of factors, including:</w:t>
      </w:r>
    </w:p>
    <w:p>
      <w:pPr>
        <w:spacing w:after="0" w:line="186" w:lineRule="exact"/>
        <w:rPr>
          <w:sz w:val="20"/>
          <w:szCs w:val="20"/>
          <w:color w:val="auto"/>
        </w:rPr>
      </w:pPr>
    </w:p>
    <w:p>
      <w:pPr>
        <w:ind w:left="780" w:hanging="199"/>
        <w:spacing w:after="0"/>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cyclical nature of the integrated circuit industry;</w:t>
      </w:r>
    </w:p>
    <w:p>
      <w:pPr>
        <w:spacing w:after="0" w:line="191" w:lineRule="exact"/>
        <w:rPr>
          <w:rFonts w:ascii="Courier New" w:cs="Courier New" w:eastAsia="Courier New" w:hAnsi="Courier New"/>
          <w:sz w:val="16"/>
          <w:szCs w:val="16"/>
          <w:color w:val="auto"/>
        </w:rPr>
      </w:pPr>
    </w:p>
    <w:p>
      <w:pPr>
        <w:ind w:left="780" w:right="3239" w:hanging="199"/>
        <w:spacing w:after="0" w:line="248" w:lineRule="auto"/>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volume of orders and order cancellations from our customers;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demand for, seasonality of the markets for, and life cycles of, products incorporating our products;</w:t>
      </w:r>
    </w:p>
    <w:p>
      <w:pPr>
        <w:spacing w:after="0" w:line="184" w:lineRule="exact"/>
        <w:rPr>
          <w:rFonts w:ascii="Courier New" w:cs="Courier New" w:eastAsia="Courier New" w:hAnsi="Courier New"/>
          <w:sz w:val="16"/>
          <w:szCs w:val="16"/>
          <w:color w:val="auto"/>
        </w:rPr>
      </w:pPr>
    </w:p>
    <w:p>
      <w:pPr>
        <w:ind w:left="780" w:right="2659" w:hanging="199"/>
        <w:spacing w:after="0" w:line="247" w:lineRule="auto"/>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fund, develop, introduce, ship and support new products and product enhancements, and the related timing and costs associated with those activities;</w:t>
      </w:r>
    </w:p>
    <w:p>
      <w:pPr>
        <w:spacing w:after="0" w:line="185"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deferrals of customer orders in anticipation of new products or product enhancements from us or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loss of one or more of our major customers;</w:t>
      </w:r>
    </w:p>
    <w:p>
      <w:pPr>
        <w:sectPr>
          <w:pgSz w:w="11900" w:h="16897" w:orient="portrait"/>
          <w:cols w:equalWidth="0" w:num="1">
            <w:col w:w="10219"/>
          </w:cols>
          <w:pgMar w:left="240" w:top="303" w:right="1440" w:bottom="0" w:gutter="0" w:footer="0" w:header="0"/>
        </w:sectPr>
      </w:pPr>
    </w:p>
    <w:bookmarkStart w:id="42" w:name="page43"/>
    <w:bookmarkEnd w:id="42"/>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our manufacturing yields;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introduction of competing products by us or our competitors;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our product mix;</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competitive pricing pressures;</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availability of capacity at our integrated circuit manufacturers and subcontractors;</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rate at which new markets emerge for products we are currently developing or for which our design expertise can be utilized to develop new products;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transition of our markets to new technologies or standards;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10219"/>
          </w:cols>
          <w:pgMar w:left="240" w:top="328" w:right="1440" w:bottom="1440" w:gutter="0" w:footer="0" w:header="0"/>
        </w:sectPr>
      </w:pPr>
    </w:p>
    <w:bookmarkStart w:id="43" w:name="page44"/>
    <w:bookmarkEnd w:id="43"/>
    <w:p>
      <w:pPr>
        <w:ind w:left="300"/>
        <w:spacing w:after="0"/>
        <w:rPr>
          <w:sz w:val="20"/>
          <w:szCs w:val="20"/>
          <w:color w:val="auto"/>
        </w:rPr>
      </w:pPr>
      <w:r>
        <w:rPr>
          <w:rFonts w:ascii="Courier New" w:cs="Courier New" w:eastAsia="Courier New" w:hAnsi="Courier New"/>
          <w:sz w:val="16"/>
          <w:szCs w:val="16"/>
          <w:color w:val="auto"/>
        </w:rPr>
        <w:t>38</w:t>
      </w:r>
    </w:p>
    <w:p>
      <w:pPr>
        <w:spacing w:after="0" w:line="191" w:lineRule="exact"/>
        <w:rPr>
          <w:sz w:val="20"/>
          <w:szCs w:val="20"/>
          <w:color w:val="auto"/>
        </w:rPr>
      </w:pPr>
    </w:p>
    <w:p>
      <w:pPr>
        <w:ind w:right="2659"/>
        <w:spacing w:after="0" w:line="246" w:lineRule="auto"/>
        <w:rPr>
          <w:sz w:val="20"/>
          <w:szCs w:val="20"/>
          <w:color w:val="auto"/>
        </w:rPr>
      </w:pPr>
      <w:r>
        <w:rPr>
          <w:rFonts w:ascii="Courier New" w:cs="Courier New" w:eastAsia="Courier New" w:hAnsi="Courier New"/>
          <w:sz w:val="16"/>
          <w:szCs w:val="16"/>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LIQUIDITY AND CAPITAL RESOURCES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ectPr>
          <w:pgSz w:w="11900" w:h="16838" w:orient="portrait"/>
          <w:cols w:equalWidth="0" w:num="1">
            <w:col w:w="10219"/>
          </w:cols>
          <w:pgMar w:left="240" w:top="303" w:right="1440" w:bottom="1440" w:gutter="0" w:footer="0" w:header="0"/>
        </w:sectPr>
      </w:pP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10219"/>
          </w:cols>
          <w:pgMar w:left="240" w:top="303" w:right="1440" w:bottom="1440" w:gutter="0" w:footer="0" w:header="0"/>
          <w:type w:val="continuous"/>
        </w:sectPr>
      </w:pPr>
    </w:p>
    <w:bookmarkStart w:id="44" w:name="page45"/>
    <w:bookmarkEnd w:id="44"/>
    <w:p>
      <w:pPr>
        <w:ind w:left="300"/>
        <w:spacing w:after="0"/>
        <w:rPr>
          <w:sz w:val="20"/>
          <w:szCs w:val="20"/>
          <w:color w:val="auto"/>
        </w:rPr>
      </w:pPr>
      <w:r>
        <w:rPr>
          <w:rFonts w:ascii="Courier New" w:cs="Courier New" w:eastAsia="Courier New" w:hAnsi="Courier New"/>
          <w:sz w:val="16"/>
          <w:szCs w:val="16"/>
          <w:color w:val="auto"/>
        </w:rPr>
        <w:t>39</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QUANTITATIVE AND QUALITATIVE DISCLOSURE OF MARKET RISKS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10219"/>
          </w:cols>
          <w:pgMar w:left="240" w:top="303" w:right="1440" w:bottom="1440" w:gutter="0" w:footer="0" w:header="0"/>
          <w:type w:val="continuous"/>
        </w:sectPr>
      </w:pPr>
    </w:p>
    <w:bookmarkStart w:id="45" w:name="page46"/>
    <w:bookmarkEnd w:id="45"/>
    <w:p>
      <w:pPr>
        <w:ind w:left="300"/>
        <w:spacing w:after="0"/>
        <w:rPr>
          <w:sz w:val="20"/>
          <w:szCs w:val="20"/>
          <w:color w:val="auto"/>
        </w:rPr>
      </w:pPr>
      <w:r>
        <w:rPr>
          <w:rFonts w:ascii="Courier New" w:cs="Courier New" w:eastAsia="Courier New" w:hAnsi="Courier New"/>
          <w:sz w:val="16"/>
          <w:szCs w:val="16"/>
          <w:color w:val="auto"/>
        </w:rPr>
        <w:t>40</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purposes. However, in the event our exposure to foreign currency risk increases, we may choose to hedge those exposures.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INFLATION</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impact of inflation on our business has not been material for the fiscal years ended January 31, 1998, 1999 and 2000, and the three months ended April 30,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10219"/>
          </w:cols>
          <w:pgMar w:left="240" w:top="303" w:right="1440" w:bottom="1440" w:gutter="0" w:footer="0" w:header="0"/>
        </w:sectPr>
      </w:pPr>
    </w:p>
    <w:bookmarkStart w:id="46" w:name="page47"/>
    <w:bookmarkEnd w:id="46"/>
    <w:p>
      <w:pPr>
        <w:ind w:left="300"/>
        <w:spacing w:after="0"/>
        <w:rPr>
          <w:sz w:val="20"/>
          <w:szCs w:val="20"/>
          <w:color w:val="auto"/>
        </w:rPr>
      </w:pPr>
      <w:r>
        <w:rPr>
          <w:rFonts w:ascii="Courier New" w:cs="Courier New" w:eastAsia="Courier New" w:hAnsi="Courier New"/>
          <w:sz w:val="16"/>
          <w:szCs w:val="16"/>
          <w:color w:val="auto"/>
        </w:rPr>
        <w:t>41</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BUSINESS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INDUSTRY BACKGROUND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SATISFYING BANDWIDTH DEMAND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10219"/>
          </w:cols>
          <w:pgMar w:left="240" w:top="303" w:right="1440" w:bottom="1440" w:gutter="0" w:footer="0" w:header="0"/>
          <w:type w:val="continuous"/>
        </w:sectPr>
      </w:pPr>
    </w:p>
    <w:bookmarkStart w:id="47" w:name="page48"/>
    <w:bookmarkEnd w:id="47"/>
    <w:p>
      <w:pPr>
        <w:ind w:left="300"/>
        <w:spacing w:after="0"/>
        <w:rPr>
          <w:sz w:val="20"/>
          <w:szCs w:val="20"/>
          <w:color w:val="auto"/>
        </w:rPr>
      </w:pPr>
      <w:r>
        <w:rPr>
          <w:rFonts w:ascii="Courier New" w:cs="Courier New" w:eastAsia="Courier New" w:hAnsi="Courier New"/>
          <w:sz w:val="16"/>
          <w:szCs w:val="16"/>
          <w:color w:val="auto"/>
        </w:rPr>
        <w:t>42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93"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High performance communications-related end markets in which bandwidth bottlenecks present critical problems include the data storage and broadband data communications markets.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10219"/>
          </w:cols>
          <w:pgMar w:left="240" w:top="303" w:right="1440" w:bottom="1440" w:gutter="0" w:footer="0" w:header="0"/>
          <w:type w:val="continuous"/>
        </w:sectPr>
      </w:pPr>
    </w:p>
    <w:bookmarkStart w:id="48" w:name="page49"/>
    <w:bookmarkEnd w:id="48"/>
    <w:p>
      <w:pPr>
        <w:ind w:left="300"/>
        <w:spacing w:after="0"/>
        <w:rPr>
          <w:sz w:val="20"/>
          <w:szCs w:val="20"/>
          <w:color w:val="auto"/>
        </w:rPr>
      </w:pPr>
      <w:r>
        <w:rPr>
          <w:rFonts w:ascii="Courier New" w:cs="Courier New" w:eastAsia="Courier New" w:hAnsi="Courier New"/>
          <w:sz w:val="16"/>
          <w:szCs w:val="16"/>
          <w:color w:val="auto"/>
        </w:rPr>
        <w:t>43</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switch ports, which are devices used to connect computers to networks, totaled approximately 333 million.</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OPPORTUNITY FOR NEW INTEGRATED CIRCUIT SOLUTIONS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MARVELL SOLUTION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198"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Key features of our technology solutions include:</w:t>
      </w:r>
    </w:p>
    <w:p>
      <w:pPr>
        <w:spacing w:after="0" w:line="191" w:lineRule="exact"/>
        <w:rPr>
          <w:sz w:val="20"/>
          <w:szCs w:val="20"/>
          <w:color w:val="auto"/>
        </w:rPr>
      </w:pPr>
    </w:p>
    <w:p>
      <w:pPr>
        <w:ind w:left="780" w:right="2459" w:hanging="199"/>
        <w:spacing w:after="0" w:line="246"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MIXED SIGNAL BROADBAND ANALOG FRONT-END TECHNOLOGY. One of the most critical components of many communications-related mixed signal integrated circuits is the analog front-end. The analog front-end is the analog-to-digital and digital-to-analog converter that</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10219"/>
          </w:cols>
          <w:pgMar w:left="240" w:top="303" w:right="1440" w:bottom="1440" w:gutter="0" w:footer="0" w:header="0"/>
        </w:sectPr>
      </w:pPr>
    </w:p>
    <w:bookmarkStart w:id="49" w:name="page50"/>
    <w:bookmarkEnd w:id="49"/>
    <w:p>
      <w:pPr>
        <w:spacing w:after="0"/>
        <w:rPr>
          <w:sz w:val="20"/>
          <w:szCs w:val="20"/>
          <w:color w:val="auto"/>
        </w:rPr>
      </w:pPr>
      <w:r>
        <w:rPr>
          <w:rFonts w:ascii="Courier New" w:cs="Courier New" w:eastAsia="Courier New" w:hAnsi="Courier New"/>
          <w:sz w:val="16"/>
          <w:szCs w:val="16"/>
          <w:color w:val="auto"/>
        </w:rPr>
        <w:t>44</w:t>
      </w:r>
    </w:p>
    <w:p>
      <w:pPr>
        <w:spacing w:after="0" w:line="191" w:lineRule="exact"/>
        <w:rPr>
          <w:sz w:val="20"/>
          <w:szCs w:val="20"/>
          <w:color w:val="auto"/>
        </w:rPr>
      </w:pPr>
    </w:p>
    <w:p>
      <w:pPr>
        <w:ind w:left="480" w:right="2559"/>
        <w:spacing w:after="0" w:line="246" w:lineRule="auto"/>
        <w:rPr>
          <w:sz w:val="20"/>
          <w:szCs w:val="20"/>
          <w:color w:val="auto"/>
        </w:rPr>
      </w:pPr>
      <w:r>
        <w:rPr>
          <w:rFonts w:ascii="Courier New" w:cs="Courier New" w:eastAsia="Courier New" w:hAnsi="Courier New"/>
          <w:sz w:val="16"/>
          <w:szCs w:val="16"/>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91" w:lineRule="exact"/>
        <w:rPr>
          <w:sz w:val="20"/>
          <w:szCs w:val="20"/>
          <w:color w:val="auto"/>
        </w:rPr>
      </w:pPr>
    </w:p>
    <w:p>
      <w:pPr>
        <w:ind w:left="480" w:right="2459" w:hanging="199"/>
        <w:spacing w:after="0" w:line="247" w:lineRule="auto"/>
        <w:tabs>
          <w:tab w:leader="none" w:pos="48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191"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195" w:lineRule="exact"/>
        <w:rPr>
          <w:sz w:val="20"/>
          <w:szCs w:val="20"/>
          <w:color w:val="auto"/>
        </w:rPr>
      </w:pPr>
    </w:p>
    <w:p>
      <w:pPr>
        <w:ind w:left="180"/>
        <w:spacing w:after="0"/>
        <w:rPr>
          <w:sz w:val="20"/>
          <w:szCs w:val="20"/>
          <w:color w:val="auto"/>
        </w:rPr>
      </w:pPr>
      <w:r>
        <w:rPr>
          <w:rFonts w:ascii="Courier New" w:cs="Courier New" w:eastAsia="Courier New" w:hAnsi="Courier New"/>
          <w:sz w:val="16"/>
          <w:szCs w:val="16"/>
          <w:color w:val="auto"/>
        </w:rPr>
        <w:t>Key benefits for our customers are:</w:t>
      </w:r>
    </w:p>
    <w:p>
      <w:pPr>
        <w:spacing w:after="0" w:line="191" w:lineRule="exact"/>
        <w:rPr>
          <w:sz w:val="20"/>
          <w:szCs w:val="20"/>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190" w:lineRule="exact"/>
        <w:rPr>
          <w:rFonts w:ascii="Courier New" w:cs="Courier New" w:eastAsia="Courier New" w:hAnsi="Courier New"/>
          <w:sz w:val="16"/>
          <w:szCs w:val="16"/>
          <w:color w:val="auto"/>
        </w:rPr>
      </w:pPr>
    </w:p>
    <w:p>
      <w:pPr>
        <w:ind w:left="480" w:right="2459" w:hanging="199"/>
        <w:spacing w:after="0" w:line="247"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ectPr>
          <w:pgSz w:w="11900" w:h="16838" w:orient="portrait"/>
          <w:cols w:equalWidth="0" w:num="1">
            <w:col w:w="9919"/>
          </w:cols>
          <w:pgMar w:left="540" w:top="303" w:right="1440" w:bottom="1440" w:gutter="0" w:footer="0" w:header="0"/>
        </w:sectPr>
      </w:pP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9919"/>
          </w:cols>
          <w:pgMar w:left="540" w:top="303" w:right="1440" w:bottom="1440" w:gutter="0" w:footer="0" w:header="0"/>
          <w:type w:val="continuous"/>
        </w:sectPr>
      </w:pPr>
    </w:p>
    <w:bookmarkStart w:id="50" w:name="page51"/>
    <w:bookmarkEnd w:id="50"/>
    <w:p>
      <w:pPr>
        <w:ind w:left="300"/>
        <w:spacing w:after="0"/>
        <w:rPr>
          <w:sz w:val="20"/>
          <w:szCs w:val="20"/>
          <w:color w:val="auto"/>
        </w:rPr>
      </w:pPr>
      <w:r>
        <w:rPr>
          <w:rFonts w:ascii="Courier New" w:cs="Courier New" w:eastAsia="Courier New" w:hAnsi="Courier New"/>
          <w:sz w:val="16"/>
          <w:szCs w:val="16"/>
          <w:color w:val="auto"/>
        </w:rPr>
        <w:t>45</w:t>
      </w:r>
    </w:p>
    <w:p>
      <w:pPr>
        <w:spacing w:after="0" w:line="191" w:lineRule="exact"/>
        <w:rPr>
          <w:sz w:val="20"/>
          <w:szCs w:val="20"/>
          <w:color w:val="auto"/>
        </w:rPr>
      </w:pPr>
    </w:p>
    <w:p>
      <w:pPr>
        <w:ind w:left="780" w:right="2659"/>
        <w:spacing w:after="0" w:line="248" w:lineRule="auto"/>
        <w:rPr>
          <w:sz w:val="20"/>
          <w:szCs w:val="20"/>
          <w:color w:val="auto"/>
        </w:rPr>
      </w:pPr>
      <w:r>
        <w:rPr>
          <w:rFonts w:ascii="Courier New" w:cs="Courier New" w:eastAsia="Courier New" w:hAnsi="Courier New"/>
          <w:sz w:val="16"/>
          <w:szCs w:val="16"/>
          <w:color w:val="auto"/>
        </w:rPr>
        <w:t>of next generation communications equipment, enabling our customers to offer their products at competitive prices.</w:t>
      </w:r>
    </w:p>
    <w:p>
      <w:pPr>
        <w:spacing w:after="0" w:line="184" w:lineRule="exact"/>
        <w:rPr>
          <w:sz w:val="20"/>
          <w:szCs w:val="20"/>
          <w:color w:val="auto"/>
        </w:rPr>
      </w:pPr>
    </w:p>
    <w:p>
      <w:pPr>
        <w:ind w:left="780" w:right="2459" w:hanging="199"/>
        <w:spacing w:after="0" w:line="247" w:lineRule="auto"/>
        <w:tabs>
          <w:tab w:leader="none" w:pos="7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STRATEGY</w:t>
      </w:r>
    </w:p>
    <w:p>
      <w:pPr>
        <w:spacing w:after="0" w:line="191"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Our objective is to be a leading provider of mixed signal and digital signal processing integrated circuit technologies for broadband communications-related markets. Key elements of this strategy include the following:</w:t>
      </w:r>
    </w:p>
    <w:p>
      <w:pPr>
        <w:spacing w:after="0" w:line="186"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EXPAND OUR MARKET POSITION BY DEVELOPING NEW SIGNAL PROCESSING TECHNOLOGIES FOR BROADBAND COMMUNICATIONS-RELATED APPLICATIONS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LEVERAGE OUR TECHNOLOGY IN THE BROADBAND DATA COMMUNICATIONS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EXTEND OUR LEADERSHIP POSITION IN THE DATA STORAGE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10219"/>
          </w:cols>
          <w:pgMar w:left="240" w:top="303" w:right="1440" w:bottom="1440" w:gutter="0" w:footer="0" w:header="0"/>
        </w:sectPr>
      </w:pPr>
    </w:p>
    <w:bookmarkStart w:id="51" w:name="page52"/>
    <w:bookmarkEnd w:id="51"/>
    <w:p>
      <w:pPr>
        <w:ind w:left="300"/>
        <w:spacing w:after="0"/>
        <w:rPr>
          <w:sz w:val="20"/>
          <w:szCs w:val="20"/>
          <w:color w:val="auto"/>
        </w:rPr>
      </w:pPr>
      <w:r>
        <w:rPr>
          <w:rFonts w:ascii="Courier New" w:cs="Courier New" w:eastAsia="Courier New" w:hAnsi="Courier New"/>
          <w:sz w:val="16"/>
          <w:szCs w:val="16"/>
          <w:color w:val="auto"/>
        </w:rPr>
        <w:t>46</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transfer rates and areal densities. In addition, we intend to apply our cost effective design to develop products targeted at the general purpose personal computer segment.</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STRENGTHEN AND EXPAND OUR RELATIONSHIPS WITH CURRENT AND POTENTIAL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193" w:lineRule="exact"/>
        <w:rPr>
          <w:sz w:val="20"/>
          <w:szCs w:val="20"/>
          <w:color w:val="auto"/>
        </w:rPr>
      </w:pPr>
    </w:p>
    <w:p>
      <w:pPr>
        <w:ind w:right="3339"/>
        <w:spacing w:after="0" w:line="248" w:lineRule="auto"/>
        <w:rPr>
          <w:sz w:val="20"/>
          <w:szCs w:val="20"/>
          <w:color w:val="auto"/>
        </w:rPr>
      </w:pPr>
      <w:r>
        <w:rPr>
          <w:rFonts w:ascii="Courier New" w:cs="Courier New" w:eastAsia="Courier New" w:hAnsi="Courier New"/>
          <w:sz w:val="16"/>
          <w:szCs w:val="16"/>
          <w:color w:val="auto"/>
        </w:rPr>
        <w:t>CAPITALIZE ON WIDELY AVAILABLE CMOS MANUFACTURING PROCESSES AND FABLESS OPERATING MODEL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MARKETS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PORTABLE. IDC projects a 15% compound annual growth in shipments of portable hard disk drive units from 17.5 million in 1998 to 34 million in 2003. Manufacturers of storage devices for the portable</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10219"/>
          </w:cols>
          <w:pgMar w:left="240" w:top="303" w:right="1440" w:bottom="1440" w:gutter="0" w:footer="0" w:header="0"/>
        </w:sectPr>
      </w:pPr>
    </w:p>
    <w:bookmarkStart w:id="52" w:name="page53"/>
    <w:bookmarkEnd w:id="52"/>
    <w:p>
      <w:pPr>
        <w:ind w:left="300"/>
        <w:spacing w:after="0"/>
        <w:rPr>
          <w:sz w:val="20"/>
          <w:szCs w:val="20"/>
          <w:color w:val="auto"/>
        </w:rPr>
      </w:pPr>
      <w:r>
        <w:rPr>
          <w:rFonts w:ascii="Courier New" w:cs="Courier New" w:eastAsia="Courier New" w:hAnsi="Courier New"/>
          <w:sz w:val="16"/>
          <w:szCs w:val="16"/>
          <w:color w:val="auto"/>
        </w:rPr>
        <w:t>47</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 PRODUCTS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actively working with our customers to incorporate specific features requested by them in our read channel products. In an effort to enhance performance and lower cost, we are developing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10219"/>
          </w:cols>
          <w:pgMar w:left="240" w:top="303" w:right="1440" w:bottom="1440" w:gutter="0" w:footer="0" w:header="0"/>
          <w:type w:val="continuous"/>
        </w:sectPr>
      </w:pPr>
    </w:p>
    <w:bookmarkStart w:id="53" w:name="page54"/>
    <w:bookmarkEnd w:id="53"/>
    <w:p>
      <w:pPr>
        <w:ind w:left="301"/>
        <w:spacing w:after="0"/>
        <w:rPr>
          <w:sz w:val="20"/>
          <w:szCs w:val="20"/>
          <w:color w:val="auto"/>
        </w:rPr>
      </w:pPr>
      <w:r>
        <w:rPr>
          <w:rFonts w:ascii="Courier New" w:cs="Courier New" w:eastAsia="Courier New" w:hAnsi="Courier New"/>
          <w:sz w:val="16"/>
          <w:szCs w:val="16"/>
          <w:color w:val="auto"/>
        </w:rPr>
        <w:t>48</w:t>
      </w:r>
    </w:p>
    <w:p>
      <w:pPr>
        <w:spacing w:after="0" w:line="191" w:lineRule="exact"/>
        <w:rPr>
          <w:sz w:val="20"/>
          <w:szCs w:val="20"/>
          <w:color w:val="auto"/>
        </w:rPr>
      </w:pPr>
    </w:p>
    <w:p>
      <w:pPr>
        <w:ind w:left="1" w:right="3000"/>
        <w:spacing w:after="0" w:line="248" w:lineRule="auto"/>
        <w:rPr>
          <w:sz w:val="20"/>
          <w:szCs w:val="20"/>
          <w:color w:val="auto"/>
        </w:rPr>
      </w:pPr>
      <w:r>
        <w:rPr>
          <w:rFonts w:ascii="Courier New" w:cs="Courier New" w:eastAsia="Courier New" w:hAnsi="Courier New"/>
          <w:sz w:val="16"/>
          <w:szCs w:val="16"/>
          <w:color w:val="auto"/>
        </w:rPr>
        <w:t>integrated products that incorporate the read channel, the disk drive controller and embedded memory functions in one integrated circuit.</w:t>
      </w:r>
    </w:p>
    <w:p>
      <w:pPr>
        <w:spacing w:after="0" w:line="18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read channel products are shown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7661"/>
        <w:spacing w:after="0"/>
        <w:tabs>
          <w:tab w:leader="none" w:pos="9180"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READ CHANNEL</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88P2010</w:t>
            </w: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First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240Mbits/s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1997</w:t>
            </w: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use in high performance storage</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systems such as high end</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workstations.</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360Mbits/s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1998</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higher</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density 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88C3100</w:t>
            </w: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 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300Mbits/s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2nd Qtr 1998</w:t>
            </w: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for extremely high user bit</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densities in portable storage</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applications.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88C3020</w:t>
            </w: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Lower speed</w:t>
            </w:r>
          </w:p>
        </w:tc>
        <w:tc>
          <w:tcPr>
            <w:tcW w:w="14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derivative of</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the</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88C3000</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for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use in general</w:t>
            </w: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purpose</w:t>
            </w:r>
          </w:p>
        </w:tc>
        <w:tc>
          <w:tcPr>
            <w:tcW w:w="17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personal computer</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products.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88C4200</w:t>
            </w: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Third generation</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high performance</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and general</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purpose personal</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computer 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88C4220</w:t>
            </w: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Derivative of the 88C4200 for</w:t>
            </w:r>
          </w:p>
        </w:tc>
        <w:tc>
          <w:tcPr>
            <w:tcW w:w="1500" w:type="dxa"/>
            <w:vAlign w:val="bottom"/>
          </w:tcPr>
          <w:p>
            <w:pPr>
              <w:ind w:left="300"/>
              <w:spacing w:after="0"/>
              <w:rPr>
                <w:sz w:val="20"/>
                <w:szCs w:val="20"/>
                <w:color w:val="auto"/>
              </w:rPr>
            </w:pPr>
            <w:r>
              <w:rPr>
                <w:rFonts w:ascii="Courier New" w:cs="Courier New" w:eastAsia="Courier New" w:hAnsi="Courier New"/>
                <w:sz w:val="16"/>
                <w:szCs w:val="16"/>
                <w:color w:val="auto"/>
              </w:rPr>
              <w:t>380Mbits/s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lower speed but higher user bit</w:t>
            </w:r>
          </w:p>
        </w:tc>
        <w:tc>
          <w:tcPr>
            <w:tcW w:w="15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density portable storage 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88C4300</w:t>
            </w:r>
          </w:p>
        </w:tc>
        <w:tc>
          <w:tcPr>
            <w:tcW w:w="41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Third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future portable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and high-end</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general purpose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personal computer</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90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88C5200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Fourth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750Mbits/s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0.18(Greek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future</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000" w:firstLine="484"/>
        <w:spacing w:after="0" w:line="246" w:lineRule="auto"/>
        <w:rPr>
          <w:sz w:val="20"/>
          <w:szCs w:val="20"/>
          <w:color w:val="auto"/>
        </w:rPr>
      </w:pPr>
      <w:r>
        <w:rPr>
          <w:rFonts w:ascii="Courier New" w:cs="Courier New" w:eastAsia="Courier New" w:hAnsi="Courier New"/>
          <w:sz w:val="16"/>
          <w:szCs w:val="16"/>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ectPr>
          <w:pgSz w:w="11900" w:h="16838" w:orient="portrait"/>
          <w:cols w:equalWidth="0" w:num="1">
            <w:col w:w="10761"/>
          </w:cols>
          <w:pgMar w:left="239" w:top="303" w:right="899" w:bottom="1440" w:gutter="0" w:footer="0" w:header="0"/>
        </w:sectPr>
      </w:pP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10761"/>
          </w:cols>
          <w:pgMar w:left="239" w:top="303" w:right="899" w:bottom="1440" w:gutter="0" w:footer="0" w:header="0"/>
          <w:type w:val="continuous"/>
        </w:sectPr>
      </w:pPr>
    </w:p>
    <w:bookmarkStart w:id="54" w:name="page55"/>
    <w:bookmarkEnd w:id="54"/>
    <w:p>
      <w:pPr>
        <w:ind w:left="301"/>
        <w:spacing w:after="0"/>
        <w:rPr>
          <w:sz w:val="20"/>
          <w:szCs w:val="20"/>
          <w:color w:val="auto"/>
        </w:rPr>
      </w:pPr>
      <w:r>
        <w:rPr>
          <w:rFonts w:ascii="Courier New" w:cs="Courier New" w:eastAsia="Courier New" w:hAnsi="Courier New"/>
          <w:sz w:val="16"/>
          <w:szCs w:val="16"/>
          <w:color w:val="auto"/>
        </w:rPr>
        <w:t>49</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preamplifier products are shown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7661"/>
        <w:spacing w:after="0"/>
        <w:tabs>
          <w:tab w:leader="none" w:pos="9180"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PREAMPLIFIERS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81G3004</w:t>
            </w:r>
          </w:p>
        </w:tc>
        <w:tc>
          <w:tcPr>
            <w:tcW w:w="38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design for two-disk</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storage</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platforms.</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81G3018</w:t>
            </w: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8-channel high gain-bandwidth</w:t>
            </w:r>
          </w:p>
        </w:tc>
        <w:tc>
          <w:tcPr>
            <w:tcW w:w="1600" w:type="dxa"/>
            <w:vAlign w:val="bottom"/>
          </w:tcPr>
          <w:p>
            <w:pPr>
              <w:ind w:left="4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1998</w:t>
            </w:r>
          </w:p>
        </w:tc>
      </w:tr>
      <w:tr>
        <w:trPr>
          <w:trHeight w:val="186"/>
        </w:trPr>
        <w:tc>
          <w:tcPr>
            <w:tcW w:w="1440" w:type="dxa"/>
            <w:vAlign w:val="bottom"/>
          </w:tcPr>
          <w:p>
            <w:pPr>
              <w:spacing w:after="0"/>
              <w:rPr>
                <w:sz w:val="16"/>
                <w:szCs w:val="16"/>
                <w:color w:val="auto"/>
              </w:rPr>
            </w:pP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preamplifier.</w:t>
            </w:r>
          </w:p>
        </w:tc>
        <w:tc>
          <w:tcPr>
            <w:tcW w:w="16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81G4008</w:t>
            </w:r>
          </w:p>
        </w:tc>
        <w:tc>
          <w:tcPr>
            <w:tcW w:w="4120" w:type="dxa"/>
            <w:vAlign w:val="bottom"/>
          </w:tcPr>
          <w:p>
            <w:pPr>
              <w:ind w:left="780"/>
              <w:spacing w:after="0"/>
              <w:rPr>
                <w:sz w:val="20"/>
                <w:szCs w:val="20"/>
                <w:color w:val="auto"/>
              </w:rPr>
            </w:pPr>
            <w:r>
              <w:rPr>
                <w:rFonts w:ascii="Courier New" w:cs="Courier New" w:eastAsia="Courier New" w:hAnsi="Courier New"/>
                <w:sz w:val="16"/>
                <w:szCs w:val="16"/>
                <w:color w:val="auto"/>
              </w:rPr>
              <w:t>8-channel second generation high</w:t>
            </w:r>
          </w:p>
        </w:tc>
        <w:tc>
          <w:tcPr>
            <w:tcW w:w="1460" w:type="dxa"/>
            <w:vAlign w:val="bottom"/>
          </w:tcPr>
          <w:p>
            <w:pPr>
              <w:ind w:left="26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4120" w:type="dxa"/>
            <w:vAlign w:val="bottom"/>
          </w:tcPr>
          <w:p>
            <w:pPr>
              <w:ind w:left="780"/>
              <w:spacing w:after="0"/>
              <w:rPr>
                <w:sz w:val="20"/>
                <w:szCs w:val="20"/>
                <w:color w:val="auto"/>
              </w:rPr>
            </w:pPr>
            <w:r>
              <w:rPr>
                <w:rFonts w:ascii="Courier New" w:cs="Courier New" w:eastAsia="Courier New" w:hAnsi="Courier New"/>
                <w:sz w:val="16"/>
                <w:szCs w:val="16"/>
                <w:color w:val="auto"/>
              </w:rPr>
              <w:t>gain-bandwidth preamplifier.</w:t>
            </w:r>
          </w:p>
        </w:tc>
        <w:tc>
          <w:tcPr>
            <w:tcW w:w="146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81G4014</w:t>
            </w: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640" w:type="dxa"/>
            <w:vAlign w:val="bottom"/>
          </w:tcPr>
          <w:p>
            <w:pPr>
              <w:ind w:left="44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440" w:type="dxa"/>
            <w:vAlign w:val="bottom"/>
          </w:tcPr>
          <w:p>
            <w:pPr>
              <w:spacing w:after="0"/>
              <w:rPr>
                <w:sz w:val="16"/>
                <w:szCs w:val="16"/>
                <w:color w:val="auto"/>
              </w:rPr>
            </w:pP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81G4008 for two-disk storage</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3940" w:type="dxa"/>
            <w:vAlign w:val="bottom"/>
          </w:tcPr>
          <w:p>
            <w:pPr>
              <w:ind w:left="780"/>
              <w:spacing w:after="0"/>
              <w:rPr>
                <w:sz w:val="20"/>
                <w:szCs w:val="20"/>
                <w:color w:val="auto"/>
              </w:rPr>
            </w:pPr>
            <w:r>
              <w:rPr>
                <w:rFonts w:ascii="Courier New" w:cs="Courier New" w:eastAsia="Courier New" w:hAnsi="Courier New"/>
                <w:sz w:val="16"/>
                <w:szCs w:val="16"/>
                <w:color w:val="auto"/>
              </w:rPr>
              <w:t>platforms.</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81G4008.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BROADBAND DATA COMMUNICATIONS PRODUCTS</w:t>
      </w:r>
    </w:p>
    <w:p>
      <w:pPr>
        <w:spacing w:after="0" w:line="191"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185"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85"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10761"/>
          </w:cols>
          <w:pgMar w:left="239" w:top="303" w:right="899" w:bottom="1440" w:gutter="0" w:footer="0" w:header="0"/>
        </w:sectPr>
      </w:pPr>
    </w:p>
    <w:bookmarkStart w:id="55" w:name="page56"/>
    <w:bookmarkEnd w:id="55"/>
    <w:p>
      <w:pPr>
        <w:ind w:left="301"/>
        <w:spacing w:after="0"/>
        <w:rPr>
          <w:sz w:val="20"/>
          <w:szCs w:val="20"/>
          <w:color w:val="auto"/>
        </w:rPr>
      </w:pPr>
      <w:r>
        <w:rPr>
          <w:rFonts w:ascii="Courier New" w:cs="Courier New" w:eastAsia="Courier New" w:hAnsi="Courier New"/>
          <w:sz w:val="16"/>
          <w:szCs w:val="16"/>
          <w:color w:val="auto"/>
        </w:rPr>
        <w:t>50</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Fast Ethernet products are listed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01"/>
        <w:spacing w:after="0"/>
        <w:tabs>
          <w:tab w:leader="none" w:pos="7740" w:val="left"/>
          <w:tab w:leader="none" w:pos="9280" w:val="left"/>
        </w:tabs>
        <w:rPr>
          <w:sz w:val="20"/>
          <w:szCs w:val="20"/>
          <w:color w:val="auto"/>
        </w:rPr>
      </w:pPr>
      <w:r>
        <w:rPr>
          <w:rFonts w:ascii="Courier New" w:cs="Courier New" w:eastAsia="Courier New" w:hAnsi="Courier New"/>
          <w:sz w:val="16"/>
          <w:szCs w:val="16"/>
          <w:color w:val="auto"/>
        </w:rPr>
        <w:t>DATA COMMUNICATIONS</w:t>
      </w:r>
      <w:r>
        <w:rPr>
          <w:sz w:val="20"/>
          <w:szCs w:val="20"/>
          <w:color w:val="auto"/>
        </w:rPr>
        <w:tab/>
      </w: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301"/>
        <w:spacing w:after="0"/>
        <w:tabs>
          <w:tab w:leader="none" w:pos="3380" w:val="left"/>
          <w:tab w:leader="none" w:pos="5980" w:val="left"/>
          <w:tab w:leader="none" w:pos="7640" w:val="left"/>
          <w:tab w:leader="none" w:pos="9580" w:val="left"/>
        </w:tabs>
        <w:rPr>
          <w:sz w:val="20"/>
          <w:szCs w:val="20"/>
          <w:color w:val="auto"/>
        </w:rPr>
      </w:pPr>
      <w:r>
        <w:rPr>
          <w:rFonts w:ascii="Courier New" w:cs="Courier New" w:eastAsia="Courier New" w:hAnsi="Courier New"/>
          <w:sz w:val="16"/>
          <w:szCs w:val="16"/>
          <w:color w:val="auto"/>
        </w:rPr>
        <w:t>PRODUCTS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88E3080</w:t>
            </w: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8-port digital</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w:t>
            </w:r>
          </w:p>
        </w:tc>
        <w:tc>
          <w:tcPr>
            <w:tcW w:w="3340" w:type="dxa"/>
            <w:vAlign w:val="bottom"/>
          </w:tcPr>
          <w:p>
            <w:pPr>
              <w:ind w:left="16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500" w:type="dxa"/>
            <w:vAlign w:val="bottom"/>
          </w:tcPr>
          <w:p>
            <w:pPr>
              <w:spacing w:after="0"/>
              <w:rPr>
                <w:sz w:val="16"/>
                <w:szCs w:val="16"/>
                <w:color w:val="auto"/>
              </w:rPr>
            </w:pPr>
          </w:p>
        </w:tc>
        <w:tc>
          <w:tcPr>
            <w:tcW w:w="4160" w:type="dxa"/>
            <w:vAlign w:val="bottom"/>
            <w:gridSpan w:val="3"/>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layer device</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for use in workgroup</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and enterprise</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repeaters, hubs,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switches and</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routers.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88E3060</w:t>
            </w: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6-port digital signal processing</w:t>
            </w:r>
          </w:p>
        </w:tc>
        <w:tc>
          <w:tcPr>
            <w:tcW w:w="3380" w:type="dxa"/>
            <w:vAlign w:val="bottom"/>
          </w:tcPr>
          <w:p>
            <w:pPr>
              <w:ind w:left="20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500" w:type="dxa"/>
            <w:vAlign w:val="bottom"/>
          </w:tcPr>
          <w:p>
            <w:pPr>
              <w:spacing w:after="0"/>
              <w:rPr>
                <w:sz w:val="16"/>
                <w:szCs w:val="16"/>
                <w:color w:val="auto"/>
              </w:rPr>
            </w:pP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layer device for</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use in general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purpose personal</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computer hubs</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and switches.</w:t>
            </w:r>
          </w:p>
        </w:tc>
        <w:tc>
          <w:tcPr>
            <w:tcW w:w="1700" w:type="dxa"/>
            <w:vAlign w:val="bottom"/>
          </w:tcPr>
          <w:p>
            <w:pPr>
              <w:spacing w:after="0"/>
              <w:rPr>
                <w:sz w:val="16"/>
                <w:szCs w:val="16"/>
                <w:color w:val="auto"/>
              </w:rPr>
            </w:pP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100" w:hanging="201"/>
        <w:spacing w:after="0" w:line="247" w:lineRule="auto"/>
        <w:tabs>
          <w:tab w:leader="none" w:pos="201"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100" w:firstLine="484"/>
        <w:spacing w:after="0" w:line="246" w:lineRule="auto"/>
        <w:rPr>
          <w:sz w:val="20"/>
          <w:szCs w:val="20"/>
          <w:color w:val="auto"/>
        </w:rPr>
      </w:pPr>
      <w:r>
        <w:rPr>
          <w:rFonts w:ascii="Courier New" w:cs="Courier New" w:eastAsia="Courier New" w:hAnsi="Courier New"/>
          <w:sz w:val="16"/>
          <w:szCs w:val="16"/>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191" w:lineRule="exact"/>
        <w:rPr>
          <w:sz w:val="20"/>
          <w:szCs w:val="20"/>
          <w:color w:val="auto"/>
        </w:rPr>
      </w:pPr>
    </w:p>
    <w:p>
      <w:pPr>
        <w:ind w:left="1" w:right="3200" w:firstLine="484"/>
        <w:spacing w:after="0" w:line="246" w:lineRule="auto"/>
        <w:rPr>
          <w:sz w:val="20"/>
          <w:szCs w:val="20"/>
          <w:color w:val="auto"/>
        </w:rPr>
      </w:pPr>
      <w:r>
        <w:rPr>
          <w:rFonts w:ascii="Courier New" w:cs="Courier New" w:eastAsia="Courier New" w:hAnsi="Courier New"/>
          <w:sz w:val="16"/>
          <w:szCs w:val="16"/>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49</w:t>
      </w:r>
    </w:p>
    <w:p>
      <w:pPr>
        <w:sectPr>
          <w:pgSz w:w="11900" w:h="16838" w:orient="portrait"/>
          <w:cols w:equalWidth="0" w:num="1">
            <w:col w:w="10861"/>
          </w:cols>
          <w:pgMar w:left="239" w:top="303" w:right="799" w:bottom="1440" w:gutter="0" w:footer="0" w:header="0"/>
        </w:sectPr>
      </w:pPr>
    </w:p>
    <w:bookmarkStart w:id="56" w:name="page57"/>
    <w:bookmarkEnd w:id="56"/>
    <w:p>
      <w:pPr>
        <w:ind w:left="300"/>
        <w:spacing w:after="0"/>
        <w:rPr>
          <w:sz w:val="20"/>
          <w:szCs w:val="20"/>
          <w:color w:val="auto"/>
        </w:rPr>
      </w:pPr>
      <w:r>
        <w:rPr>
          <w:rFonts w:ascii="Courier New" w:cs="Courier New" w:eastAsia="Courier New" w:hAnsi="Courier New"/>
          <w:sz w:val="16"/>
          <w:szCs w:val="16"/>
          <w:color w:val="auto"/>
        </w:rPr>
        <w:t>51</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CUSTOMERS, SALES AND MARKETING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3020" w:type="dxa"/>
            <w:vAlign w:val="bottom"/>
            <w:gridSpan w:val="3"/>
          </w:tcPr>
          <w:p>
            <w:pPr>
              <w:jc w:val="right"/>
              <w:ind w:right="419"/>
              <w:spacing w:after="0"/>
              <w:rPr>
                <w:sz w:val="20"/>
                <w:szCs w:val="20"/>
                <w:color w:val="auto"/>
              </w:rPr>
            </w:pPr>
            <w:r>
              <w:rPr>
                <w:rFonts w:ascii="Courier New" w:cs="Courier New" w:eastAsia="Courier New" w:hAnsi="Courier New"/>
                <w:sz w:val="16"/>
                <w:szCs w:val="16"/>
                <w:color w:val="auto"/>
              </w:rPr>
              <w:t>PERCENTAGE OF REVENUE</w:t>
            </w:r>
          </w:p>
        </w:tc>
      </w:tr>
      <w:tr>
        <w:trPr>
          <w:trHeight w:val="186"/>
        </w:trPr>
        <w:tc>
          <w:tcPr>
            <w:tcW w:w="4740" w:type="dxa"/>
            <w:vAlign w:val="bottom"/>
          </w:tcPr>
          <w:p>
            <w:pPr>
              <w:spacing w:after="0"/>
              <w:rPr>
                <w:sz w:val="16"/>
                <w:szCs w:val="16"/>
                <w:color w:val="auto"/>
              </w:rPr>
            </w:pPr>
          </w:p>
        </w:tc>
        <w:tc>
          <w:tcPr>
            <w:tcW w:w="30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46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YEAR ENDED</w:t>
            </w:r>
          </w:p>
        </w:tc>
        <w:tc>
          <w:tcPr>
            <w:tcW w:w="1560" w:type="dxa"/>
            <w:vAlign w:val="bottom"/>
          </w:tcPr>
          <w:p>
            <w:pPr>
              <w:spacing w:after="0"/>
              <w:rPr>
                <w:sz w:val="16"/>
                <w:szCs w:val="16"/>
                <w:color w:val="auto"/>
              </w:rPr>
            </w:pPr>
          </w:p>
        </w:tc>
      </w:tr>
      <w:tr>
        <w:trPr>
          <w:trHeight w:val="186"/>
        </w:trPr>
        <w:tc>
          <w:tcPr>
            <w:tcW w:w="474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JANUARY</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31,</w:t>
            </w:r>
          </w:p>
        </w:tc>
        <w:tc>
          <w:tcPr>
            <w:tcW w:w="15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740" w:type="dxa"/>
            <w:vAlign w:val="bottom"/>
          </w:tcPr>
          <w:p>
            <w:pPr>
              <w:spacing w:after="0"/>
              <w:rPr>
                <w:sz w:val="16"/>
                <w:szCs w:val="16"/>
                <w:color w:val="auto"/>
              </w:rPr>
            </w:pPr>
          </w:p>
        </w:tc>
        <w:tc>
          <w:tcPr>
            <w:tcW w:w="1460" w:type="dxa"/>
            <w:vAlign w:val="bottom"/>
            <w:gridSpan w:val="2"/>
          </w:tcPr>
          <w:p>
            <w:pPr>
              <w:ind w:left="100"/>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ENDED</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CUSTOMER</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APRIL 30, 2000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Samsung.........................................</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45%</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Seagate.........................................</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43</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16</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Hitachi.........................................</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Fujitsu.........................................</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12</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Toshiba.........................................</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4</w:t>
            </w:r>
          </w:p>
        </w:tc>
      </w:tr>
      <w:tr>
        <w:trPr>
          <w:trHeight w:val="186"/>
        </w:trPr>
        <w:tc>
          <w:tcPr>
            <w:tcW w:w="474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ind w:left="960"/>
              <w:spacing w:after="0"/>
              <w:rPr>
                <w:sz w:val="20"/>
                <w:szCs w:val="20"/>
                <w:color w:val="auto"/>
              </w:rPr>
            </w:pPr>
            <w:r>
              <w:rPr>
                <w:rFonts w:ascii="Courier New" w:cs="Courier New" w:eastAsia="Courier New" w:hAnsi="Courier New"/>
                <w:sz w:val="16"/>
                <w:szCs w:val="16"/>
                <w:color w:val="auto"/>
              </w:rPr>
              <w:t>Total.................................</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98%</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97%</w:t>
            </w:r>
          </w:p>
        </w:tc>
      </w:tr>
    </w:tbl>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19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10219"/>
          </w:cols>
          <w:pgMar w:left="240" w:top="303" w:right="1440" w:bottom="1440" w:gutter="0" w:footer="0" w:header="0"/>
          <w:type w:val="continuous"/>
        </w:sectPr>
      </w:pPr>
    </w:p>
    <w:bookmarkStart w:id="57" w:name="page58"/>
    <w:bookmarkEnd w:id="57"/>
    <w:p>
      <w:pPr>
        <w:ind w:left="300"/>
        <w:spacing w:after="0"/>
        <w:rPr>
          <w:sz w:val="20"/>
          <w:szCs w:val="20"/>
          <w:color w:val="auto"/>
        </w:rPr>
      </w:pPr>
      <w:r>
        <w:rPr>
          <w:rFonts w:ascii="Courier New" w:cs="Courier New" w:eastAsia="Courier New" w:hAnsi="Courier New"/>
          <w:sz w:val="16"/>
          <w:szCs w:val="16"/>
          <w:color w:val="auto"/>
        </w:rPr>
        <w:t>52</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WITH INTEL</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However, Intel is not obligated under the agreement to purchase any specific quantity of products from us.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w:t>
      </w:r>
    </w:p>
    <w:p>
      <w:pPr>
        <w:spacing w:after="0" w:line="191" w:lineRule="exact"/>
        <w:rPr>
          <w:sz w:val="20"/>
          <w:szCs w:val="20"/>
          <w:color w:val="auto"/>
        </w:rPr>
      </w:pPr>
    </w:p>
    <w:p>
      <w:pPr>
        <w:ind w:right="3239" w:firstLine="484"/>
        <w:spacing w:after="0" w:line="247" w:lineRule="auto"/>
        <w:rPr>
          <w:sz w:val="20"/>
          <w:szCs w:val="20"/>
          <w:color w:val="auto"/>
        </w:rPr>
      </w:pPr>
      <w:r>
        <w:rPr>
          <w:rFonts w:ascii="Courier New" w:cs="Courier New" w:eastAsia="Courier New" w:hAnsi="Courier New"/>
          <w:sz w:val="16"/>
          <w:szCs w:val="16"/>
          <w:color w:val="auto"/>
        </w:rPr>
        <w:t>We believe our key technical competitive advantages result from the collection of proprietary technologies that we have developed since our inception. Our products are based on the following technologies:</w:t>
      </w:r>
    </w:p>
    <w:p>
      <w:pPr>
        <w:spacing w:after="0" w:line="186" w:lineRule="exact"/>
        <w:rPr>
          <w:sz w:val="20"/>
          <w:szCs w:val="20"/>
          <w:color w:val="auto"/>
        </w:rPr>
      </w:pPr>
    </w:p>
    <w:p>
      <w:pPr>
        <w:ind w:left="680" w:hanging="196"/>
        <w:spacing w:after="0"/>
        <w:tabs>
          <w:tab w:leader="none" w:pos="680"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advanced communications algorithms;</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and</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19"/>
          </w:cols>
          <w:pgMar w:left="240" w:top="303" w:right="1440" w:bottom="1440" w:gutter="0" w:footer="0" w:header="0"/>
          <w:type w:val="continuous"/>
        </w:sectPr>
      </w:pPr>
    </w:p>
    <w:bookmarkStart w:id="58" w:name="page59"/>
    <w:bookmarkEnd w:id="58"/>
    <w:p>
      <w:pPr>
        <w:ind w:left="300"/>
        <w:spacing w:after="0"/>
        <w:rPr>
          <w:sz w:val="20"/>
          <w:szCs w:val="20"/>
          <w:color w:val="auto"/>
        </w:rPr>
      </w:pPr>
      <w:r>
        <w:rPr>
          <w:rFonts w:ascii="Courier New" w:cs="Courier New" w:eastAsia="Courier New" w:hAnsi="Courier New"/>
          <w:sz w:val="16"/>
          <w:szCs w:val="16"/>
          <w:color w:val="auto"/>
        </w:rPr>
        <w:t>53</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93"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2.5 gigabits per second for use in a high-speed shared storage devices, known as storage area networks.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ADVANCED COMMUNICATIONS ALGORITHMS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 DIGITAL SIGNAL PROCESSORS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19"/>
          </w:cols>
          <w:pgMar w:left="240" w:top="303" w:right="1440" w:bottom="1440" w:gutter="0" w:footer="0" w:header="0"/>
        </w:sectPr>
      </w:pPr>
    </w:p>
    <w:bookmarkStart w:id="59" w:name="page60"/>
    <w:bookmarkEnd w:id="59"/>
    <w:p>
      <w:pPr>
        <w:ind w:left="300"/>
        <w:spacing w:after="0"/>
        <w:rPr>
          <w:sz w:val="20"/>
          <w:szCs w:val="20"/>
          <w:color w:val="auto"/>
        </w:rPr>
      </w:pPr>
      <w:r>
        <w:rPr>
          <w:rFonts w:ascii="Courier New" w:cs="Courier New" w:eastAsia="Courier New" w:hAnsi="Courier New"/>
          <w:sz w:val="16"/>
          <w:szCs w:val="16"/>
          <w:color w:val="auto"/>
        </w:rPr>
        <w:t>54</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MANUFACTURING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INTEGRATED CIRCUIT FABRICATION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ASSEMBLY AND TEST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QUALITY ASSURANCE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53</w:t>
      </w:r>
    </w:p>
    <w:p>
      <w:pPr>
        <w:sectPr>
          <w:pgSz w:w="11900" w:h="16838" w:orient="portrait"/>
          <w:cols w:equalWidth="0" w:num="1">
            <w:col w:w="10219"/>
          </w:cols>
          <w:pgMar w:left="240" w:top="303" w:right="1440" w:bottom="1440" w:gutter="0" w:footer="0" w:header="0"/>
        </w:sectPr>
      </w:pPr>
    </w:p>
    <w:bookmarkStart w:id="60" w:name="page61"/>
    <w:bookmarkEnd w:id="60"/>
    <w:p>
      <w:pPr>
        <w:ind w:left="300"/>
        <w:spacing w:after="0"/>
        <w:rPr>
          <w:sz w:val="20"/>
          <w:szCs w:val="20"/>
          <w:color w:val="auto"/>
        </w:rPr>
      </w:pPr>
      <w:r>
        <w:rPr>
          <w:rFonts w:ascii="Courier New" w:cs="Courier New" w:eastAsia="Courier New" w:hAnsi="Courier New"/>
          <w:sz w:val="16"/>
          <w:szCs w:val="16"/>
          <w:color w:val="auto"/>
        </w:rPr>
        <w:t>55</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of June 20, 2000, we had been granted nine United States patents on various aspects of our technology, with expiration dates ranging from 2015 to 2018, and we had filed 22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37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COMPETITION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54</w:t>
      </w:r>
    </w:p>
    <w:p>
      <w:pPr>
        <w:sectPr>
          <w:pgSz w:w="11900" w:h="16838" w:orient="portrait"/>
          <w:cols w:equalWidth="0" w:num="1">
            <w:col w:w="10219"/>
          </w:cols>
          <w:pgMar w:left="240" w:top="303" w:right="1440" w:bottom="1440" w:gutter="0" w:footer="0" w:header="0"/>
        </w:sectPr>
      </w:pPr>
    </w:p>
    <w:bookmarkStart w:id="61" w:name="page62"/>
    <w:bookmarkEnd w:id="61"/>
    <w:p>
      <w:pPr>
        <w:ind w:left="300"/>
        <w:spacing w:after="0"/>
        <w:rPr>
          <w:sz w:val="20"/>
          <w:szCs w:val="20"/>
          <w:color w:val="auto"/>
        </w:rPr>
      </w:pPr>
      <w:r>
        <w:rPr>
          <w:rFonts w:ascii="Courier New" w:cs="Courier New" w:eastAsia="Courier New" w:hAnsi="Courier New"/>
          <w:sz w:val="16"/>
          <w:szCs w:val="16"/>
          <w:color w:val="auto"/>
        </w:rPr>
        <w:t>56</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We believe that our ability to compete successfully in the rapidly evolving markets for our products depends on a number of factors, including:</w:t>
      </w:r>
    </w:p>
    <w:p>
      <w:pPr>
        <w:spacing w:after="0" w:line="184" w:lineRule="exact"/>
        <w:rPr>
          <w:sz w:val="20"/>
          <w:szCs w:val="20"/>
          <w:color w:val="auto"/>
        </w:rPr>
      </w:pPr>
    </w:p>
    <w:p>
      <w:pPr>
        <w:ind w:left="780" w:hanging="199"/>
        <w:spacing w:after="0"/>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performance, features, quality and price of our products;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success of new product introductions by us, our customers and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emergence of new industry standards;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obtain adequate foundry capacity;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number and nature of our competitors in a given market;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 market and economic conditions.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93"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EMPLOYEES</w:t>
      </w:r>
    </w:p>
    <w:p>
      <w:pPr>
        <w:spacing w:after="0" w:line="191"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As of May 31, 2000, we had a total of 274 employees, of which 114 were in research and development, 70 in sales and marketing, 41 in operations and 49 in general and administration. Our</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19"/>
          </w:cols>
          <w:pgMar w:left="240" w:top="303" w:right="1440" w:bottom="1440" w:gutter="0" w:footer="0" w:header="0"/>
          <w:type w:val="continuous"/>
        </w:sectPr>
      </w:pPr>
    </w:p>
    <w:bookmarkStart w:id="62" w:name="page63"/>
    <w:bookmarkEnd w:id="62"/>
    <w:p>
      <w:pPr>
        <w:ind w:left="300"/>
        <w:spacing w:after="0"/>
        <w:rPr>
          <w:sz w:val="20"/>
          <w:szCs w:val="20"/>
          <w:color w:val="auto"/>
        </w:rPr>
      </w:pPr>
      <w:r>
        <w:rPr>
          <w:rFonts w:ascii="Courier New" w:cs="Courier New" w:eastAsia="Courier New" w:hAnsi="Courier New"/>
          <w:sz w:val="16"/>
          <w:szCs w:val="16"/>
          <w:color w:val="auto"/>
        </w:rPr>
        <w:t>57</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employees are not represented by any collective bargaining agreements, and we have not experienced any work stoppage. We consider our relations with our employees to be good.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FACILITIES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LEGAL PROCEEDINGS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19"/>
          </w:cols>
          <w:pgMar w:left="240" w:top="303" w:right="1440" w:bottom="1440" w:gutter="0" w:footer="0" w:header="0"/>
        </w:sectPr>
      </w:pPr>
    </w:p>
    <w:bookmarkStart w:id="63" w:name="page64"/>
    <w:bookmarkEnd w:id="63"/>
    <w:p>
      <w:pPr>
        <w:ind w:left="301"/>
        <w:spacing w:after="0"/>
        <w:rPr>
          <w:sz w:val="20"/>
          <w:szCs w:val="20"/>
          <w:color w:val="auto"/>
        </w:rPr>
      </w:pPr>
      <w:r>
        <w:rPr>
          <w:rFonts w:ascii="Courier New" w:cs="Courier New" w:eastAsia="Courier New" w:hAnsi="Courier New"/>
          <w:sz w:val="16"/>
          <w:szCs w:val="16"/>
          <w:color w:val="auto"/>
        </w:rPr>
        <w:t>58</w:t>
      </w:r>
    </w:p>
    <w:p>
      <w:pPr>
        <w:spacing w:after="0" w:line="191" w:lineRule="exact"/>
        <w:rPr>
          <w:sz w:val="20"/>
          <w:szCs w:val="20"/>
          <w:color w:val="auto"/>
        </w:rPr>
      </w:pPr>
    </w:p>
    <w:p>
      <w:pPr>
        <w:ind w:left="3401"/>
        <w:spacing w:after="0"/>
        <w:rPr>
          <w:sz w:val="20"/>
          <w:szCs w:val="20"/>
          <w:color w:val="auto"/>
        </w:rPr>
      </w:pPr>
      <w:r>
        <w:rPr>
          <w:rFonts w:ascii="Courier New" w:cs="Courier New" w:eastAsia="Courier New" w:hAnsi="Courier New"/>
          <w:sz w:val="16"/>
          <w:szCs w:val="16"/>
          <w:color w:val="auto"/>
        </w:rPr>
        <w:t>MANAGEMENT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6, 2000.</w:t>
      </w:r>
    </w:p>
    <w:p>
      <w:pPr>
        <w:spacing w:after="0" w:line="200" w:lineRule="exact"/>
        <w:rPr>
          <w:sz w:val="20"/>
          <w:szCs w:val="20"/>
          <w:color w:val="auto"/>
        </w:rPr>
      </w:pPr>
    </w:p>
    <w:p>
      <w:pPr>
        <w:spacing w:after="0" w:line="358"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NAME</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AGE</w:t>
            </w:r>
          </w:p>
        </w:tc>
        <w:tc>
          <w:tcPr>
            <w:tcW w:w="1840" w:type="dxa"/>
            <w:vAlign w:val="bottom"/>
          </w:tcPr>
          <w:p>
            <w:pPr>
              <w:spacing w:after="0"/>
              <w:rPr>
                <w:sz w:val="15"/>
                <w:szCs w:val="15"/>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POSITION</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w:t>
            </w:r>
          </w:p>
        </w:tc>
        <w:tc>
          <w:tcPr>
            <w:tcW w:w="1840" w:type="dxa"/>
            <w:vAlign w:val="bottom"/>
          </w:tcPr>
          <w:p>
            <w:pPr>
              <w:spacing w:after="0"/>
              <w:rPr>
                <w:sz w:val="16"/>
                <w:szCs w:val="16"/>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w:t>
            </w:r>
          </w:p>
        </w:tc>
      </w:tr>
      <w:tr>
        <w:trPr>
          <w:trHeight w:val="37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Diosdado P. Banatao(1)(2).........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Marvell 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Sehat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President and Chief Executive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Officer, Marvell Technology Group Ltd.; President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Chief Executive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Weili Dai.........................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Executive Vice President, Assistant Secretary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Director of Marvell Technology Group Ltd.; Executive Vice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President, General Manager of Data Communications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Director of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Pantas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Vice President and Director of Marvell Technology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Ltd.; Chief Technology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Hervey.....................</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Finance, and Chief Financial Officer,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Marvell Technology Group Ltd.; Vice President of Finance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Chief Financial Officer of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Alan J. Armstrong.................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36</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Marketing,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Gani Jusuf........................</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Product Development, Data</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Communications,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Nersi Nazari......................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 Technology,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Papa.......................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Communications,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Larry L. Smith....................</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LeeChung Yiu......................</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44</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Engineering,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Stephen Zadig.....................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Operations,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Herbert Chang(1)(2)...............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John M. Cioffi(2).................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Paul R. Gray(2)...................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Ron Verdoorn(1)...................</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Audit Committee.</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Compensation Committee.</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ectPr>
          <w:pgSz w:w="11900" w:h="16838" w:orient="portrait"/>
          <w:cols w:equalWidth="0" w:num="1">
            <w:col w:w="10220"/>
          </w:cols>
          <w:pgMar w:left="239" w:top="303" w:right="1440" w:bottom="1440" w:gutter="0" w:footer="0" w:header="0"/>
        </w:sectPr>
      </w:pPr>
    </w:p>
    <w:p>
      <w:pPr>
        <w:spacing w:after="0" w:line="186"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20"/>
          </w:cols>
          <w:pgMar w:left="239" w:top="303" w:right="1440" w:bottom="1440" w:gutter="0" w:footer="0" w:header="0"/>
          <w:type w:val="continuous"/>
        </w:sectPr>
      </w:pPr>
    </w:p>
    <w:bookmarkStart w:id="64" w:name="page65"/>
    <w:bookmarkEnd w:id="64"/>
    <w:p>
      <w:pPr>
        <w:ind w:left="300"/>
        <w:spacing w:after="0"/>
        <w:rPr>
          <w:sz w:val="20"/>
          <w:szCs w:val="20"/>
          <w:color w:val="auto"/>
        </w:rPr>
      </w:pPr>
      <w:r>
        <w:rPr>
          <w:rFonts w:ascii="Courier New" w:cs="Courier New" w:eastAsia="Courier New" w:hAnsi="Courier New"/>
          <w:sz w:val="16"/>
          <w:szCs w:val="16"/>
          <w:color w:val="auto"/>
        </w:rPr>
        <w:t>59</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58</w:t>
      </w:r>
    </w:p>
    <w:p>
      <w:pPr>
        <w:sectPr>
          <w:pgSz w:w="11900" w:h="16838" w:orient="portrait"/>
          <w:cols w:equalWidth="0" w:num="1">
            <w:col w:w="10219"/>
          </w:cols>
          <w:pgMar w:left="240" w:top="303" w:right="1440" w:bottom="1440" w:gutter="0" w:footer="0" w:header="0"/>
          <w:type w:val="continuous"/>
        </w:sectPr>
      </w:pPr>
    </w:p>
    <w:bookmarkStart w:id="65" w:name="page66"/>
    <w:bookmarkEnd w:id="65"/>
    <w:p>
      <w:pPr>
        <w:ind w:left="300"/>
        <w:spacing w:after="0"/>
        <w:rPr>
          <w:sz w:val="20"/>
          <w:szCs w:val="20"/>
          <w:color w:val="auto"/>
        </w:rPr>
      </w:pPr>
      <w:r>
        <w:rPr>
          <w:rFonts w:ascii="Courier New" w:cs="Courier New" w:eastAsia="Courier New" w:hAnsi="Courier New"/>
          <w:sz w:val="16"/>
          <w:szCs w:val="16"/>
          <w:color w:val="auto"/>
        </w:rPr>
        <w:t>60</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303" w:right="1440" w:bottom="1440" w:gutter="0" w:footer="0" w:header="0"/>
        </w:sectPr>
      </w:pP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19"/>
          </w:cols>
          <w:pgMar w:left="240" w:top="303" w:right="1440" w:bottom="1440" w:gutter="0" w:footer="0" w:header="0"/>
          <w:type w:val="continuous"/>
        </w:sectPr>
      </w:pPr>
    </w:p>
    <w:bookmarkStart w:id="66" w:name="page67"/>
    <w:bookmarkEnd w:id="66"/>
    <w:p>
      <w:pPr>
        <w:ind w:left="300"/>
        <w:spacing w:after="0"/>
        <w:rPr>
          <w:sz w:val="20"/>
          <w:szCs w:val="20"/>
          <w:color w:val="auto"/>
        </w:rPr>
      </w:pPr>
      <w:r>
        <w:rPr>
          <w:rFonts w:ascii="Courier New" w:cs="Courier New" w:eastAsia="Courier New" w:hAnsi="Courier New"/>
          <w:sz w:val="16"/>
          <w:szCs w:val="16"/>
          <w:color w:val="auto"/>
        </w:rPr>
        <w:t>61</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COMPOSITION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COMMITTEES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COMPENSATION COMMITTEE INTERLOCKS AND INSIDER PARTICIPATION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60</w:t>
      </w:r>
    </w:p>
    <w:p>
      <w:pPr>
        <w:sectPr>
          <w:pgSz w:w="11900" w:h="16838" w:orient="portrait"/>
          <w:cols w:equalWidth="0" w:num="1">
            <w:col w:w="10219"/>
          </w:cols>
          <w:pgMar w:left="240" w:top="303" w:right="1440" w:bottom="1440" w:gutter="0" w:footer="0" w:header="0"/>
        </w:sectPr>
      </w:pPr>
    </w:p>
    <w:bookmarkStart w:id="67" w:name="page68"/>
    <w:bookmarkEnd w:id="67"/>
    <w:p>
      <w:pPr>
        <w:ind w:left="301"/>
        <w:spacing w:after="0"/>
        <w:rPr>
          <w:sz w:val="20"/>
          <w:szCs w:val="20"/>
          <w:color w:val="auto"/>
        </w:rPr>
      </w:pPr>
      <w:r>
        <w:rPr>
          <w:rFonts w:ascii="Courier New" w:cs="Courier New" w:eastAsia="Courier New" w:hAnsi="Courier New"/>
          <w:sz w:val="16"/>
          <w:szCs w:val="16"/>
          <w:color w:val="auto"/>
        </w:rPr>
        <w:t>62</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EXECUTIVE COMPENSATION</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5920" w:type="dxa"/>
            <w:vAlign w:val="bottom"/>
          </w:tcPr>
          <w:p>
            <w:pPr>
              <w:ind w:left="2620"/>
              <w:spacing w:after="0"/>
              <w:rPr>
                <w:sz w:val="20"/>
                <w:szCs w:val="20"/>
                <w:color w:val="auto"/>
              </w:rPr>
            </w:pPr>
            <w:r>
              <w:rPr>
                <w:rFonts w:ascii="Courier New" w:cs="Courier New" w:eastAsia="Courier New" w:hAnsi="Courier New"/>
                <w:sz w:val="16"/>
                <w:szCs w:val="16"/>
                <w:color w:val="auto"/>
              </w:rPr>
              <w:t>SUMMARY COMPENSATION TABLE</w:t>
            </w:r>
          </w:p>
        </w:tc>
        <w:tc>
          <w:tcPr>
            <w:tcW w:w="1400" w:type="dxa"/>
            <w:vAlign w:val="bottom"/>
          </w:tcPr>
          <w:p>
            <w:pPr>
              <w:spacing w:after="0"/>
              <w:rPr>
                <w:sz w:val="15"/>
                <w:szCs w:val="15"/>
                <w:color w:val="auto"/>
              </w:rPr>
            </w:pPr>
          </w:p>
        </w:tc>
        <w:tc>
          <w:tcPr>
            <w:tcW w:w="1600" w:type="dxa"/>
            <w:vAlign w:val="bottom"/>
          </w:tcPr>
          <w:p>
            <w:pPr>
              <w:spacing w:after="0"/>
              <w:rPr>
                <w:sz w:val="15"/>
                <w:szCs w:val="15"/>
                <w:color w:val="auto"/>
              </w:rPr>
            </w:pPr>
          </w:p>
        </w:tc>
      </w:tr>
      <w:tr>
        <w:trPr>
          <w:trHeight w:val="745"/>
        </w:trPr>
        <w:tc>
          <w:tcPr>
            <w:tcW w:w="5920" w:type="dxa"/>
            <w:vAlign w:val="bottom"/>
          </w:tcPr>
          <w:p>
            <w:pPr>
              <w:spacing w:after="0"/>
              <w:rPr>
                <w:sz w:val="24"/>
                <w:szCs w:val="24"/>
                <w:color w:val="auto"/>
              </w:rPr>
            </w:pP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ANNUAL</w:t>
            </w:r>
          </w:p>
        </w:tc>
        <w:tc>
          <w:tcPr>
            <w:tcW w:w="16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ALL OTHER</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COMPENSATION</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COMPENSATION(1)</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Sehat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Co-Chairman of the Board, President and Chief Executive</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Weili Dai...................................................</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Executive Vice President, Corporate Assistant Secretary</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Gordon M. Steel(2)..........................................</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165,000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of Finance and Chief Financial 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These amounts consist of discretionary profit sharing payments.</w:t>
      </w:r>
    </w:p>
    <w:p>
      <w:pPr>
        <w:spacing w:after="0" w:line="191" w:lineRule="exact"/>
        <w:rPr>
          <w:rFonts w:ascii="Courier New" w:cs="Courier New" w:eastAsia="Courier New" w:hAnsi="Courier New"/>
          <w:sz w:val="16"/>
          <w:szCs w:val="16"/>
          <w:color w:val="auto"/>
        </w:rPr>
      </w:pPr>
    </w:p>
    <w:p>
      <w:pPr>
        <w:ind w:left="1" w:right="4399" w:hanging="1"/>
        <w:spacing w:after="0" w:line="493" w:lineRule="auto"/>
        <w:tabs>
          <w:tab w:leader="none" w:pos="388"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Mr. Steel's employment with us terminated in April 2000. FISCAL YEAR 2000 OPTIONS</w:t>
      </w:r>
    </w:p>
    <w:p>
      <w:pPr>
        <w:spacing w:after="0" w:line="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185" w:lineRule="exact"/>
        <w:rPr>
          <w:sz w:val="20"/>
          <w:szCs w:val="20"/>
          <w:color w:val="auto"/>
        </w:rPr>
      </w:pPr>
    </w:p>
    <w:p>
      <w:pPr>
        <w:ind w:left="1" w:right="2659" w:firstLine="484"/>
        <w:spacing w:after="0" w:line="247" w:lineRule="auto"/>
        <w:rPr>
          <w:sz w:val="20"/>
          <w:szCs w:val="20"/>
          <w:color w:val="auto"/>
        </w:rPr>
      </w:pPr>
      <w:r>
        <w:rPr>
          <w:rFonts w:ascii="Courier New" w:cs="Courier New" w:eastAsia="Courier New" w:hAnsi="Courier New"/>
          <w:sz w:val="16"/>
          <w:szCs w:val="16"/>
          <w:color w:val="auto"/>
        </w:rPr>
        <w:t>None of those executive officers listed in the Summary Compensation Table exercised stock options during fiscal 2000 or held unexercised options as of January 31, 2000.</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EMPLOYMENT CONTRACTS AND CHANGE OF CONTROL ARRANGEMENTS</w:t>
      </w:r>
    </w:p>
    <w:p>
      <w:pPr>
        <w:spacing w:after="0" w:line="191"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COMPENSATION PLANS</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1995 STOCK OPTION PLAN</w:t>
      </w:r>
    </w:p>
    <w:p>
      <w:pPr>
        <w:spacing w:after="0" w:line="378" w:lineRule="exact"/>
        <w:rPr>
          <w:sz w:val="20"/>
          <w:szCs w:val="20"/>
          <w:color w:val="auto"/>
        </w:rPr>
      </w:pPr>
    </w:p>
    <w:p>
      <w:pPr>
        <w:ind w:left="1" w:right="2559" w:firstLine="484"/>
        <w:spacing w:after="0" w:line="246" w:lineRule="auto"/>
        <w:rPr>
          <w:sz w:val="20"/>
          <w:szCs w:val="20"/>
          <w:color w:val="auto"/>
        </w:rPr>
      </w:pPr>
      <w:r>
        <w:rPr>
          <w:rFonts w:ascii="Courier New" w:cs="Courier New" w:eastAsia="Courier New" w:hAnsi="Courier New"/>
          <w:sz w:val="16"/>
          <w:szCs w:val="16"/>
          <w:color w:val="auto"/>
        </w:rPr>
        <w:t>Our Board of Directors adopted our 1995 Stock Option Plan on April 18, 1995. On May 8, 2000, our Board of Directors amended the 1995 Plan to add flexibility to the administration of the plan and to add certain other improvements. We received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0"/>
          </w:cols>
          <w:pgMar w:left="239" w:top="303" w:right="1440" w:bottom="1440" w:gutter="0" w:footer="0" w:header="0"/>
        </w:sectPr>
      </w:pPr>
    </w:p>
    <w:p>
      <w:pPr>
        <w:spacing w:after="0" w:line="379"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61</w:t>
      </w:r>
    </w:p>
    <w:p>
      <w:pPr>
        <w:sectPr>
          <w:pgSz w:w="11900" w:h="16838" w:orient="portrait"/>
          <w:cols w:equalWidth="0" w:num="1">
            <w:col w:w="10220"/>
          </w:cols>
          <w:pgMar w:left="239" w:top="303" w:right="1440" w:bottom="1440" w:gutter="0" w:footer="0" w:header="0"/>
          <w:type w:val="continuous"/>
        </w:sectPr>
      </w:pPr>
    </w:p>
    <w:bookmarkStart w:id="68" w:name="page69"/>
    <w:bookmarkEnd w:id="68"/>
    <w:p>
      <w:pPr>
        <w:ind w:left="300"/>
        <w:spacing w:after="0"/>
        <w:rPr>
          <w:sz w:val="20"/>
          <w:szCs w:val="20"/>
          <w:color w:val="auto"/>
        </w:rPr>
      </w:pPr>
      <w:r>
        <w:rPr>
          <w:rFonts w:ascii="Courier New" w:cs="Courier New" w:eastAsia="Courier New" w:hAnsi="Courier New"/>
          <w:sz w:val="16"/>
          <w:szCs w:val="16"/>
          <w:color w:val="auto"/>
        </w:rPr>
        <w:t>63</w:t>
      </w:r>
    </w:p>
    <w:p>
      <w:pPr>
        <w:spacing w:after="0" w:line="191"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the first day of each fiscal year, beginning January 30, 2000, equal to the lesser of 5,000,000 shares, 5% of the outstanding shares on the date of the annual increase, or a number of shares determined by our Board.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93"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May 8, 2000, our Board of Directors approved the 2000 Employee Stock Purchase Plan. The purchase plan was adopted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37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19"/>
          </w:cols>
          <w:pgMar w:left="240" w:top="303" w:right="1440" w:bottom="1440" w:gutter="0" w:footer="0" w:header="0"/>
          <w:type w:val="continuous"/>
        </w:sectPr>
      </w:pPr>
    </w:p>
    <w:bookmarkStart w:id="69" w:name="page70"/>
    <w:bookmarkEnd w:id="69"/>
    <w:p>
      <w:pPr>
        <w:ind w:left="300"/>
        <w:spacing w:after="0"/>
        <w:rPr>
          <w:sz w:val="20"/>
          <w:szCs w:val="20"/>
          <w:color w:val="auto"/>
        </w:rPr>
      </w:pPr>
      <w:r>
        <w:rPr>
          <w:rFonts w:ascii="Courier New" w:cs="Courier New" w:eastAsia="Courier New" w:hAnsi="Courier New"/>
          <w:sz w:val="16"/>
          <w:szCs w:val="16"/>
          <w:color w:val="auto"/>
        </w:rPr>
        <w:t>64</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purchase periods. We intend that the first offering period is to begin on the first trading day before the effective date of this offering. An employee may be enrolled in only one offering period at a time.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 participant will not be able to transfer rights granted under the purchase plan other than by will, the laws of descent and distribution or as otherwise provided under the purchase plan.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19"/>
          </w:cols>
          <w:pgMar w:left="240" w:top="303" w:right="1440" w:bottom="1440" w:gutter="0" w:footer="0" w:header="0"/>
          <w:type w:val="continuous"/>
        </w:sectPr>
      </w:pPr>
    </w:p>
    <w:bookmarkStart w:id="70" w:name="page71"/>
    <w:bookmarkEnd w:id="70"/>
    <w:p>
      <w:pPr>
        <w:ind w:left="300"/>
        <w:spacing w:after="0"/>
        <w:rPr>
          <w:sz w:val="20"/>
          <w:szCs w:val="20"/>
          <w:color w:val="auto"/>
        </w:rPr>
      </w:pPr>
      <w:r>
        <w:rPr>
          <w:rFonts w:ascii="Courier New" w:cs="Courier New" w:eastAsia="Courier New" w:hAnsi="Courier New"/>
          <w:sz w:val="16"/>
          <w:szCs w:val="16"/>
          <w:color w:val="auto"/>
        </w:rPr>
        <w:t>65</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401(k)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INDEMNIFICATION OF DIRECTORS AND EXECUTIVE OFFICERS AND LIMITATION ON LIABILITY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19"/>
          </w:cols>
          <w:pgMar w:left="240" w:top="303" w:right="1440" w:bottom="1440" w:gutter="0" w:footer="0" w:header="0"/>
        </w:sectPr>
      </w:pPr>
    </w:p>
    <w:bookmarkStart w:id="71" w:name="page72"/>
    <w:bookmarkEnd w:id="71"/>
    <w:p>
      <w:pPr>
        <w:ind w:left="300"/>
        <w:spacing w:after="0"/>
        <w:rPr>
          <w:sz w:val="20"/>
          <w:szCs w:val="20"/>
          <w:color w:val="auto"/>
        </w:rPr>
      </w:pPr>
      <w:r>
        <w:rPr>
          <w:rFonts w:ascii="Courier New" w:cs="Courier New" w:eastAsia="Courier New" w:hAnsi="Courier New"/>
          <w:sz w:val="16"/>
          <w:szCs w:val="16"/>
          <w:color w:val="auto"/>
        </w:rPr>
        <w:t>66</w:t>
      </w:r>
    </w:p>
    <w:p>
      <w:pPr>
        <w:spacing w:after="0" w:line="191" w:lineRule="exact"/>
        <w:rPr>
          <w:sz w:val="20"/>
          <w:szCs w:val="20"/>
          <w:color w:val="auto"/>
        </w:rPr>
      </w:pPr>
    </w:p>
    <w:p>
      <w:pPr>
        <w:ind w:left="2900"/>
        <w:spacing w:after="0"/>
        <w:rPr>
          <w:sz w:val="20"/>
          <w:szCs w:val="20"/>
          <w:color w:val="auto"/>
        </w:rPr>
      </w:pPr>
      <w:r>
        <w:rPr>
          <w:rFonts w:ascii="Courier New" w:cs="Courier New" w:eastAsia="Courier New" w:hAnsi="Courier New"/>
          <w:sz w:val="16"/>
          <w:szCs w:val="16"/>
          <w:color w:val="auto"/>
        </w:rPr>
        <w:t>CERTAIN TRANSACTIONS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ISSUANCES OF OPTIONS AND PURCHASES OF COMMON STOCK</w:t>
      </w:r>
    </w:p>
    <w:p>
      <w:pPr>
        <w:spacing w:after="0" w:line="191" w:lineRule="exact"/>
        <w:rPr>
          <w:sz w:val="20"/>
          <w:szCs w:val="20"/>
          <w:color w:val="auto"/>
        </w:rPr>
      </w:pPr>
    </w:p>
    <w:p>
      <w:pPr>
        <w:ind w:right="3039" w:firstLine="484"/>
        <w:spacing w:after="0" w:line="248" w:lineRule="auto"/>
        <w:rPr>
          <w:sz w:val="20"/>
          <w:szCs w:val="20"/>
          <w:color w:val="auto"/>
        </w:rPr>
      </w:pPr>
      <w:r>
        <w:rPr>
          <w:rFonts w:ascii="Courier New" w:cs="Courier New" w:eastAsia="Courier New" w:hAnsi="Courier New"/>
          <w:sz w:val="16"/>
          <w:szCs w:val="16"/>
          <w:color w:val="auto"/>
        </w:rPr>
        <w:t>From January 1, 1997 through June 6, 2000, we granted options for the purchase of and issued shares of our common stock as follows:</w:t>
      </w:r>
    </w:p>
    <w:p>
      <w:pPr>
        <w:spacing w:after="0" w:line="184" w:lineRule="exact"/>
        <w:rPr>
          <w:sz w:val="20"/>
          <w:szCs w:val="20"/>
          <w:color w:val="auto"/>
        </w:rPr>
      </w:pPr>
    </w:p>
    <w:p>
      <w:pPr>
        <w:ind w:left="680" w:right="313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Diosdado Banatao an option to purchase 180,000 shares at an exercise price per share of $0.05.</w:t>
      </w:r>
    </w:p>
    <w:p>
      <w:pPr>
        <w:spacing w:after="0" w:line="184" w:lineRule="exact"/>
        <w:rPr>
          <w:rFonts w:ascii="Courier New" w:cs="Courier New" w:eastAsia="Courier New" w:hAnsi="Courier New"/>
          <w:sz w:val="16"/>
          <w:szCs w:val="16"/>
          <w:color w:val="auto"/>
        </w:rPr>
      </w:pPr>
    </w:p>
    <w:p>
      <w:pPr>
        <w:jc w:val="both"/>
        <w:ind w:left="680" w:right="2659" w:hanging="196"/>
        <w:spacing w:after="0" w:line="247"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Herbert Chang an option to purchase 180,000 shares at an exercise price per share of $0.05. In June 1997, Mr. Chang exercised all of the options.</w:t>
      </w:r>
    </w:p>
    <w:p>
      <w:pPr>
        <w:spacing w:after="0" w:line="185" w:lineRule="exact"/>
        <w:rPr>
          <w:rFonts w:ascii="Courier New" w:cs="Courier New" w:eastAsia="Courier New" w:hAnsi="Courier New"/>
          <w:sz w:val="16"/>
          <w:szCs w:val="16"/>
          <w:color w:val="auto"/>
        </w:rPr>
      </w:pPr>
    </w:p>
    <w:p>
      <w:pPr>
        <w:jc w:val="both"/>
        <w:ind w:left="680" w:right="2459" w:hanging="196"/>
        <w:spacing w:after="0" w:line="247"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1998, we granted Ron Verdoorn options to purchase an aggregate of 630,000 shares at an exercise price per share of $0.25. In March 2000, Mr. Verdoorn exercised all of the options.</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John Cioffi options to purchase 180,000 shares at an exercise price per share of $2.00. In January 2000, Dr. Cioffi exercised all of the options.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Paul Gray options to purchase 180,000 shares at an exercise price per share of $2.00. In January 2000, Dr. Gray exercised 36,000 of these options.</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2000, we granted George Hervey options to purchase 760,000 shares at an exercise price per share of $10.00.</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Except as set forth above, none of our executive officers, directors or 5% shareholders received options to purchase or purchased our common stock during this period.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CONVERTIBLE NOTE FINANCING AND SERIES D PREFERRED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379" w:lineRule="exact"/>
        <w:rPr>
          <w:sz w:val="20"/>
          <w:szCs w:val="20"/>
          <w:color w:val="auto"/>
        </w:rPr>
      </w:pPr>
    </w:p>
    <w:p>
      <w:pPr>
        <w:ind w:left="680" w:right="2559" w:hanging="196"/>
        <w:spacing w:after="0" w:line="247" w:lineRule="auto"/>
        <w:tabs>
          <w:tab w:leader="none" w:pos="68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 This warrant was exercised in June 2000.</w:t>
      </w:r>
    </w:p>
    <w:p>
      <w:pPr>
        <w:sectPr>
          <w:pgSz w:w="11900" w:h="16838" w:orient="portrait"/>
          <w:cols w:equalWidth="0" w:num="1">
            <w:col w:w="10219"/>
          </w:cols>
          <w:pgMar w:left="240" w:top="303" w:right="1440" w:bottom="1440" w:gutter="0" w:footer="0" w:header="0"/>
        </w:sectPr>
      </w:pP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19"/>
          </w:cols>
          <w:pgMar w:left="240" w:top="303" w:right="1440" w:bottom="1440" w:gutter="0" w:footer="0" w:header="0"/>
          <w:type w:val="continuous"/>
        </w:sectPr>
      </w:pPr>
    </w:p>
    <w:bookmarkStart w:id="72" w:name="page73"/>
    <w:bookmarkEnd w:id="72"/>
    <w:p>
      <w:pPr>
        <w:ind w:left="300"/>
        <w:spacing w:after="0"/>
        <w:rPr>
          <w:sz w:val="20"/>
          <w:szCs w:val="20"/>
          <w:color w:val="auto"/>
        </w:rPr>
      </w:pPr>
      <w:r>
        <w:rPr>
          <w:rFonts w:ascii="Courier New" w:cs="Courier New" w:eastAsia="Courier New" w:hAnsi="Courier New"/>
          <w:sz w:val="16"/>
          <w:szCs w:val="16"/>
          <w:color w:val="auto"/>
        </w:rPr>
        <w:t>67</w:t>
      </w:r>
    </w:p>
    <w:p>
      <w:pPr>
        <w:spacing w:after="0" w:line="378" w:lineRule="exact"/>
        <w:rPr>
          <w:sz w:val="20"/>
          <w:szCs w:val="20"/>
          <w:color w:val="auto"/>
        </w:rPr>
      </w:pPr>
    </w:p>
    <w:p>
      <w:pPr>
        <w:ind w:left="680" w:right="2459" w:hanging="196"/>
        <w:spacing w:after="0" w:line="247"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 This warrant was exercised in June 2000.</w:t>
      </w:r>
    </w:p>
    <w:p>
      <w:pPr>
        <w:spacing w:after="0" w:line="37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Sehat Sutardja and Weili Dai purchased 23,078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Dayspring Venture Capital, Inc. purchased 115,385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Semiconductor Development, Inc. purchased 92,309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Dayspring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Forefront Venture Partners, L.P.,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Excelsus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Ron Verdoorn purchased 8,078 shares of Series D preferred stock for cash.</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 This warrant was exercised in June 2000.</w:t>
      </w:r>
    </w:p>
    <w:p>
      <w:pPr>
        <w:spacing w:after="0" w:line="37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AFFILIATIONS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66</w:t>
      </w:r>
    </w:p>
    <w:p>
      <w:pPr>
        <w:sectPr>
          <w:pgSz w:w="11900" w:h="16838" w:orient="portrait"/>
          <w:cols w:equalWidth="0" w:num="1">
            <w:col w:w="10219"/>
          </w:cols>
          <w:pgMar w:left="240" w:top="303" w:right="1440" w:bottom="1440" w:gutter="0" w:footer="0" w:header="0"/>
          <w:type w:val="continuous"/>
        </w:sectPr>
      </w:pPr>
    </w:p>
    <w:bookmarkStart w:id="73" w:name="page74"/>
    <w:bookmarkEnd w:id="73"/>
    <w:p>
      <w:pPr>
        <w:ind w:left="300"/>
        <w:spacing w:after="0"/>
        <w:rPr>
          <w:sz w:val="20"/>
          <w:szCs w:val="20"/>
          <w:color w:val="auto"/>
        </w:rPr>
      </w:pPr>
      <w:r>
        <w:rPr>
          <w:rFonts w:ascii="Courier New" w:cs="Courier New" w:eastAsia="Courier New" w:hAnsi="Courier New"/>
          <w:sz w:val="16"/>
          <w:szCs w:val="16"/>
          <w:color w:val="auto"/>
        </w:rPr>
        <w:t>68</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PRINCIPAL SHAREHOLDERS</w:t>
      </w:r>
    </w:p>
    <w:p>
      <w:pPr>
        <w:spacing w:after="0" w:line="378"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following table sets forth information regarding the beneficial ownership of our common stock as of June 20, 2000, and as adjusted to reflect the sale of the shares in this offering for:</w:t>
      </w:r>
    </w:p>
    <w:p>
      <w:pPr>
        <w:spacing w:after="0" w:line="372" w:lineRule="exact"/>
        <w:rPr>
          <w:sz w:val="20"/>
          <w:szCs w:val="20"/>
          <w:color w:val="auto"/>
        </w:rPr>
      </w:pPr>
    </w:p>
    <w:p>
      <w:pPr>
        <w:ind w:left="780" w:right="3339" w:hanging="199"/>
        <w:spacing w:after="0" w:line="248" w:lineRule="auto"/>
        <w:tabs>
          <w:tab w:leader="none" w:pos="7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person known by us to own beneficially more than 5% of our outstanding shares;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director and executive officer;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directors and executive officers as a group.</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percentage of beneficial ownership for the following table is based on 76,489,333 shares of our common stock outstanding on June 20, 2000, assuming the conversion of all outstanding shares of preferred stock into common stock. The percentage of beneficial ownership after this offering also assumes 82,489,333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00" w:lineRule="exact"/>
        <w:rPr>
          <w:sz w:val="20"/>
          <w:szCs w:val="20"/>
          <w:color w:val="auto"/>
        </w:rPr>
      </w:pPr>
    </w:p>
    <w:p>
      <w:pPr>
        <w:spacing w:after="0" w:line="36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20,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38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940" w:type="dxa"/>
            <w:vAlign w:val="bottom"/>
          </w:tcPr>
          <w:p>
            <w:pPr>
              <w:spacing w:after="0"/>
              <w:rPr>
                <w:sz w:val="15"/>
                <w:szCs w:val="15"/>
                <w:color w:val="auto"/>
              </w:rPr>
            </w:pPr>
          </w:p>
        </w:tc>
        <w:tc>
          <w:tcPr>
            <w:tcW w:w="224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SHARES BENEFICIALLY</w:t>
            </w:r>
          </w:p>
        </w:tc>
        <w:tc>
          <w:tcPr>
            <w:tcW w:w="21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SHARES BENEFICIALLY</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OWNED PRIOR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OWNED</w:t>
            </w: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TO OFFERING</w:t>
            </w:r>
          </w:p>
        </w:tc>
        <w:tc>
          <w:tcPr>
            <w:tcW w:w="212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AFTER OFFERING</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1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NAME AND ADDRESS OF BENEFICIAL OWNER</w:t>
            </w: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PERCENT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DIRECTORS AND 5% SHAREHOLDERS:</w:t>
            </w:r>
          </w:p>
        </w:tc>
        <w:tc>
          <w:tcPr>
            <w:tcW w:w="13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Entities Affiliated with InveStar Capital,</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Inc.(1).........................................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11.4%</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Sehat Sutardja(2).................................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Weili Dai(2)......................................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12,000,000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15.7%</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12,000,000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14.5%</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Gordon M. Steel(3)................................</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George Hervey(4)..................................</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760,000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Diosdado P. Banatao(5)............................</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6,879,208</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9.0%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6,879,208</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8.3%</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2800 Sand Hill Road, #250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Menlo Park, CA 94025</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Herbert Chang(1)..................................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11.4%</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John M. Cioffi....................................</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Paul R. Gray(6)...................................</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Ron Verdoorn......................................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662,312</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662,312</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and Directors</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as a Group (9 persons)(7).......................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53,484,472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69.9%</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53,484,472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64.8%</w:t>
            </w:r>
          </w:p>
        </w:tc>
      </w:tr>
    </w:tbl>
    <w:p>
      <w:pPr>
        <w:spacing w:after="0" w:line="200" w:lineRule="exact"/>
        <w:rPr>
          <w:sz w:val="20"/>
          <w:szCs w:val="20"/>
          <w:color w:val="auto"/>
        </w:rPr>
      </w:pPr>
    </w:p>
    <w:p>
      <w:pPr>
        <w:sectPr>
          <w:pgSz w:w="11900" w:h="16838" w:orient="portrait"/>
          <w:cols w:equalWidth="0" w:num="1">
            <w:col w:w="10219"/>
          </w:cols>
          <w:pgMar w:left="240" w:top="303" w:right="1440" w:bottom="0" w:gutter="0" w:footer="0" w:header="0"/>
        </w:sectPr>
      </w:pPr>
    </w:p>
    <w:p>
      <w:pPr>
        <w:spacing w:after="0" w:line="36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19"/>
          </w:cols>
          <w:pgMar w:left="240" w:top="303" w:right="1440" w:bottom="0" w:gutter="0" w:footer="0" w:header="0"/>
          <w:type w:val="continuous"/>
        </w:sectPr>
      </w:pPr>
    </w:p>
    <w:bookmarkStart w:id="74" w:name="page75"/>
    <w:bookmarkEnd w:id="74"/>
    <w:p>
      <w:pPr>
        <w:ind w:left="301"/>
        <w:spacing w:after="0"/>
        <w:rPr>
          <w:sz w:val="20"/>
          <w:szCs w:val="20"/>
          <w:color w:val="auto"/>
        </w:rPr>
      </w:pPr>
      <w:r>
        <w:rPr>
          <w:rFonts w:ascii="Courier New" w:cs="Courier New" w:eastAsia="Courier New" w:hAnsi="Courier New"/>
          <w:sz w:val="16"/>
          <w:szCs w:val="16"/>
          <w:color w:val="auto"/>
        </w:rPr>
        <w:t>69</w:t>
      </w:r>
    </w:p>
    <w:p>
      <w:pPr>
        <w:spacing w:after="0" w:line="191" w:lineRule="exact"/>
        <w:rPr>
          <w:sz w:val="20"/>
          <w:szCs w:val="20"/>
          <w:color w:val="auto"/>
        </w:rPr>
      </w:pPr>
    </w:p>
    <w:p>
      <w:pPr>
        <w:ind w:left="201" w:hanging="201"/>
        <w:spacing w:after="0"/>
        <w:tabs>
          <w:tab w:leader="none" w:pos="201"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10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Less than one percent</w:t>
      </w:r>
    </w:p>
    <w:p>
      <w:pPr>
        <w:spacing w:after="0" w:line="191" w:lineRule="exact"/>
        <w:rPr>
          <w:sz w:val="20"/>
          <w:szCs w:val="20"/>
          <w:color w:val="auto"/>
        </w:rPr>
      </w:pPr>
    </w:p>
    <w:p>
      <w:pPr>
        <w:ind w:left="381" w:right="2459" w:hanging="381"/>
        <w:spacing w:after="0" w:line="246"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196" w:lineRule="exact"/>
        <w:rPr>
          <w:rFonts w:ascii="Courier New" w:cs="Courier New" w:eastAsia="Courier New" w:hAnsi="Courier New"/>
          <w:sz w:val="16"/>
          <w:szCs w:val="16"/>
          <w:color w:val="auto"/>
        </w:rPr>
      </w:pPr>
    </w:p>
    <w:p>
      <w:pPr>
        <w:ind w:left="381" w:right="2459" w:hanging="381"/>
        <w:spacing w:after="0" w:line="246"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the Sutardja Family Partners of which Dr. Sutardja and Ms. Dai are the general partners. Dr. Sutardja and Ms. Dai disclaim beneficial ownership of the 6,000,000 shares held by the Sutardja Family Partners, except to the extent of their pecuniary interest, if any.</w:t>
      </w:r>
    </w:p>
    <w:p>
      <w:pPr>
        <w:spacing w:after="0" w:line="192" w:lineRule="exact"/>
        <w:rPr>
          <w:rFonts w:ascii="Courier New" w:cs="Courier New" w:eastAsia="Courier New" w:hAnsi="Courier New"/>
          <w:sz w:val="16"/>
          <w:szCs w:val="16"/>
          <w:color w:val="auto"/>
        </w:rPr>
      </w:pPr>
    </w:p>
    <w:p>
      <w:pPr>
        <w:ind w:left="381" w:right="2559" w:hanging="381"/>
        <w:spacing w:after="0" w:line="247"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371"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760,000 shares subject to stock options that are currently exercisable or will become exercisable within 60 days of June 20, 2000.</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381" w:right="2459" w:hanging="381"/>
        <w:spacing w:after="0" w:line="247"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20, 2000.</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381" w:right="2659" w:hanging="381"/>
        <w:spacing w:after="0" w:line="248"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144,000 shares subject to stock options that are currently exercisable or will become exercisable within 60 days after June 20, 2000.</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381" w:right="2659" w:hanging="381"/>
        <w:spacing w:after="0" w:line="248" w:lineRule="auto"/>
        <w:tabs>
          <w:tab w:leader="none" w:pos="381"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2,584,000 shares subject to stock options that are currently exercisable or will become exercisable within 60 days after June 20, 2000.</w:t>
      </w:r>
    </w:p>
    <w:p>
      <w:pPr>
        <w:spacing w:after="0" w:line="37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20"/>
          </w:cols>
          <w:pgMar w:left="239" w:top="303" w:right="1440" w:bottom="1440" w:gutter="0" w:footer="0" w:header="0"/>
        </w:sectPr>
      </w:pPr>
    </w:p>
    <w:bookmarkStart w:id="75" w:name="page76"/>
    <w:bookmarkEnd w:id="75"/>
    <w:p>
      <w:pPr>
        <w:ind w:left="300"/>
        <w:spacing w:after="0"/>
        <w:rPr>
          <w:sz w:val="20"/>
          <w:szCs w:val="20"/>
          <w:color w:val="auto"/>
        </w:rPr>
      </w:pPr>
      <w:r>
        <w:rPr>
          <w:rFonts w:ascii="Courier New" w:cs="Courier New" w:eastAsia="Courier New" w:hAnsi="Courier New"/>
          <w:sz w:val="16"/>
          <w:szCs w:val="16"/>
          <w:color w:val="auto"/>
        </w:rPr>
        <w:t>70</w:t>
      </w:r>
    </w:p>
    <w:p>
      <w:pPr>
        <w:spacing w:after="0" w:line="191" w:lineRule="exact"/>
        <w:rPr>
          <w:sz w:val="20"/>
          <w:szCs w:val="20"/>
          <w:color w:val="auto"/>
        </w:rPr>
      </w:pPr>
    </w:p>
    <w:p>
      <w:pPr>
        <w:ind w:left="2520"/>
        <w:spacing w:after="0"/>
        <w:rPr>
          <w:sz w:val="20"/>
          <w:szCs w:val="20"/>
          <w:color w:val="auto"/>
        </w:rPr>
      </w:pPr>
      <w:r>
        <w:rPr>
          <w:rFonts w:ascii="Courier New" w:cs="Courier New" w:eastAsia="Courier New" w:hAnsi="Courier New"/>
          <w:sz w:val="16"/>
          <w:szCs w:val="16"/>
          <w:color w:val="auto"/>
        </w:rPr>
        <w:t>DESCRIPTION OF CAPITAL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authorized share capital consists of $500,000, divided into 242,000,000 shares of common stock, $0.002 par value per share, and 8,000,000 shares of preferred stock, $0.002 par value per share.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PREFERRED STOCK</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Board of Directors is authorized to issue up to 8,000,000 shares of preferred stock in one or more series. The Board of Directors may, without any further approval of our shareholders:</w:t>
      </w:r>
    </w:p>
    <w:p>
      <w:pPr>
        <w:spacing w:after="0" w:line="186" w:lineRule="exact"/>
        <w:rPr>
          <w:sz w:val="20"/>
          <w:szCs w:val="20"/>
          <w:color w:val="auto"/>
        </w:rPr>
      </w:pPr>
    </w:p>
    <w:p>
      <w:pPr>
        <w:ind w:left="780" w:right="2659" w:hanging="199"/>
        <w:spacing w:after="0" w:line="247" w:lineRule="auto"/>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85"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number of shares and designation of any series of preferred stock.</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LAW</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92"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DIVIDENDS. Bermuda law authorizes a company to declare or pay a dividend or make a distribution out of contributed surplus, unless,</w:t>
      </w:r>
    </w:p>
    <w:p>
      <w:pPr>
        <w:spacing w:after="0" w:line="184" w:lineRule="exact"/>
        <w:rPr>
          <w:sz w:val="20"/>
          <w:szCs w:val="20"/>
          <w:color w:val="auto"/>
        </w:rPr>
      </w:pPr>
    </w:p>
    <w:p>
      <w:pPr>
        <w:ind w:left="780" w:hanging="199"/>
        <w:spacing w:after="0"/>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would not be able to pay its debts as they become due, or</w:t>
      </w:r>
    </w:p>
    <w:p>
      <w:pPr>
        <w:spacing w:after="0" w:line="191"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realizable value of the company's total assets would thereby be less than the aggregate of its liabilities and its issued share capital and share premium accounts.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69</w:t>
      </w:r>
    </w:p>
    <w:p>
      <w:pPr>
        <w:sectPr>
          <w:pgSz w:w="11900" w:h="16838" w:orient="portrait"/>
          <w:cols w:equalWidth="0" w:num="1">
            <w:col w:w="10219"/>
          </w:cols>
          <w:pgMar w:left="240" w:top="303" w:right="1440" w:bottom="1440" w:gutter="0" w:footer="0" w:header="0"/>
          <w:type w:val="continuous"/>
        </w:sectPr>
      </w:pPr>
    </w:p>
    <w:bookmarkStart w:id="76" w:name="page77"/>
    <w:bookmarkEnd w:id="76"/>
    <w:p>
      <w:pPr>
        <w:ind w:left="300"/>
        <w:spacing w:after="0"/>
        <w:rPr>
          <w:sz w:val="20"/>
          <w:szCs w:val="20"/>
          <w:color w:val="auto"/>
        </w:rPr>
      </w:pPr>
      <w:r>
        <w:rPr>
          <w:rFonts w:ascii="Courier New" w:cs="Courier New" w:eastAsia="Courier New" w:hAnsi="Courier New"/>
          <w:sz w:val="16"/>
          <w:szCs w:val="16"/>
          <w:color w:val="auto"/>
        </w:rPr>
        <w:t>71</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85" w:lineRule="exact"/>
        <w:rPr>
          <w:sz w:val="20"/>
          <w:szCs w:val="20"/>
          <w:color w:val="auto"/>
        </w:rPr>
      </w:pPr>
    </w:p>
    <w:p>
      <w:pPr>
        <w:ind w:left="780" w:hanging="199"/>
        <w:spacing w:after="0"/>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the meeting,</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shareholders present in person or by proxy,</w:t>
      </w:r>
    </w:p>
    <w:p>
      <w:pPr>
        <w:spacing w:after="0" w:line="191" w:lineRule="exact"/>
        <w:rPr>
          <w:rFonts w:ascii="Courier New" w:cs="Courier New" w:eastAsia="Courier New" w:hAnsi="Courier New"/>
          <w:sz w:val="16"/>
          <w:szCs w:val="16"/>
          <w:color w:val="auto"/>
        </w:rPr>
      </w:pPr>
    </w:p>
    <w:p>
      <w:pPr>
        <w:jc w:val="both"/>
        <w:ind w:left="780" w:right="2959" w:hanging="199"/>
        <w:spacing w:after="0" w:line="247" w:lineRule="auto"/>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and holding between them not less than one-tenth of the total voting rights of all the shareholders having the right to vote, or</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37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received the approval of our shareholders of an amendment and restatement of our Bye-laws requiring two-thirds of the outstanding shares to approve amendments to the provisions of our Bye-laws.</w:t>
      </w:r>
    </w:p>
    <w:p>
      <w:pPr>
        <w:spacing w:after="0" w:line="37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9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86" w:lineRule="exact"/>
        <w:rPr>
          <w:sz w:val="20"/>
          <w:szCs w:val="20"/>
          <w:color w:val="auto"/>
        </w:rPr>
      </w:pPr>
    </w:p>
    <w:p>
      <w:pPr>
        <w:ind w:left="780" w:hanging="199"/>
        <w:spacing w:after="0"/>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Memorandum of Association (including its objects and powers),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amendment of our Memorandum of Association.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addition, our shareholders have the right to inspect:</w:t>
      </w:r>
    </w:p>
    <w:p>
      <w:pPr>
        <w:spacing w:after="0" w:line="191" w:lineRule="exact"/>
        <w:rPr>
          <w:sz w:val="20"/>
          <w:szCs w:val="20"/>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Bye-laws,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minutes of general meetings, and</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audited financial statements, which must be presented at the annual general meeting.</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303" w:right="1440" w:bottom="1440" w:gutter="0" w:footer="0" w:header="0"/>
        </w:sectPr>
      </w:pP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70</w:t>
      </w:r>
    </w:p>
    <w:p>
      <w:pPr>
        <w:sectPr>
          <w:pgSz w:w="11900" w:h="16838" w:orient="portrait"/>
          <w:cols w:equalWidth="0" w:num="1">
            <w:col w:w="10219"/>
          </w:cols>
          <w:pgMar w:left="240" w:top="303" w:right="1440" w:bottom="1440" w:gutter="0" w:footer="0" w:header="0"/>
          <w:type w:val="continuous"/>
        </w:sectPr>
      </w:pPr>
    </w:p>
    <w:bookmarkStart w:id="77" w:name="page78"/>
    <w:bookmarkEnd w:id="77"/>
    <w:p>
      <w:pPr>
        <w:ind w:left="300"/>
        <w:spacing w:after="0"/>
        <w:rPr>
          <w:sz w:val="20"/>
          <w:szCs w:val="20"/>
          <w:color w:val="auto"/>
        </w:rPr>
      </w:pPr>
      <w:r>
        <w:rPr>
          <w:rFonts w:ascii="Courier New" w:cs="Courier New" w:eastAsia="Courier New" w:hAnsi="Courier New"/>
          <w:sz w:val="16"/>
          <w:szCs w:val="16"/>
          <w:color w:val="auto"/>
        </w:rPr>
        <w:t>72</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received the approval of our shareholders of an amendment and restatement of our Bye-laws providing for a classified Board of Directors with staggered terms and limiting the removal of directors without cause.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85" w:lineRule="exact"/>
        <w:rPr>
          <w:sz w:val="20"/>
          <w:szCs w:val="20"/>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beyond the corporate power of the company,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illegal,</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71</w:t>
      </w:r>
    </w:p>
    <w:p>
      <w:pPr>
        <w:sectPr>
          <w:pgSz w:w="11900" w:h="16838" w:orient="portrait"/>
          <w:cols w:equalWidth="0" w:num="1">
            <w:col w:w="10219"/>
          </w:cols>
          <w:pgMar w:left="240" w:top="303" w:right="1440" w:bottom="1440" w:gutter="0" w:footer="0" w:header="0"/>
          <w:type w:val="continuous"/>
        </w:sectPr>
      </w:pPr>
    </w:p>
    <w:bookmarkStart w:id="78" w:name="page79"/>
    <w:bookmarkEnd w:id="78"/>
    <w:p>
      <w:pPr>
        <w:ind w:left="300"/>
        <w:spacing w:after="0"/>
        <w:rPr>
          <w:sz w:val="20"/>
          <w:szCs w:val="20"/>
          <w:color w:val="auto"/>
        </w:rPr>
      </w:pPr>
      <w:r>
        <w:rPr>
          <w:rFonts w:ascii="Courier New" w:cs="Courier New" w:eastAsia="Courier New" w:hAnsi="Courier New"/>
          <w:sz w:val="16"/>
          <w:szCs w:val="16"/>
          <w:color w:val="auto"/>
        </w:rPr>
        <w:t>73</w:t>
      </w:r>
    </w:p>
    <w:p>
      <w:pPr>
        <w:spacing w:after="0" w:line="191" w:lineRule="exact"/>
        <w:rPr>
          <w:sz w:val="20"/>
          <w:szCs w:val="20"/>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violate the company's memorandum of association or bye-laws, or</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involve the fraud or dishonesty of a director or officer.</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rPr>
              <w:t>Furthermore,</w:t>
            </w:r>
          </w:p>
        </w:tc>
        <w:tc>
          <w:tcPr>
            <w:tcW w:w="1940" w:type="dxa"/>
            <w:vAlign w:val="bottom"/>
          </w:tcPr>
          <w:p>
            <w:pPr>
              <w:jc w:val="right"/>
              <w:spacing w:after="0"/>
              <w:rPr>
                <w:sz w:val="20"/>
                <w:szCs w:val="20"/>
                <w:color w:val="auto"/>
              </w:rPr>
            </w:pPr>
            <w:r>
              <w:rPr>
                <w:rFonts w:ascii="Courier New" w:cs="Courier New" w:eastAsia="Courier New" w:hAnsi="Courier New"/>
                <w:sz w:val="16"/>
                <w:szCs w:val="16"/>
                <w:color w:val="auto"/>
              </w:rPr>
              <w:t>consideration would</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be given</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by the Bermuda courts to acts</w:t>
            </w:r>
          </w:p>
        </w:tc>
      </w:tr>
      <w:tr>
        <w:trPr>
          <w:trHeight w:val="186"/>
        </w:trPr>
        <w:tc>
          <w:tcPr>
            <w:tcW w:w="450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that are alleged to constitute a fraud against</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the minority shareholders or, for</w:t>
            </w:r>
          </w:p>
        </w:tc>
      </w:tr>
      <w:tr>
        <w:trPr>
          <w:trHeight w:val="186"/>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w w:val="99"/>
              </w:rPr>
              <w:t>instance where an</w:t>
            </w:r>
          </w:p>
        </w:tc>
        <w:tc>
          <w:tcPr>
            <w:tcW w:w="28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act requires the approval of</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 greater percentage of the</w:t>
            </w:r>
          </w:p>
        </w:tc>
      </w:tr>
      <w:tr>
        <w:trPr>
          <w:trHeight w:val="186"/>
        </w:trPr>
        <w:tc>
          <w:tcPr>
            <w:tcW w:w="3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company's shareholders than those who</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actually</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approve it.</w:t>
            </w:r>
          </w:p>
        </w:tc>
      </w:tr>
    </w:tbl>
    <w:p>
      <w:pPr>
        <w:spacing w:after="0" w:line="190"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WARRANTS</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We have issued the following warrants:</w:t>
      </w:r>
    </w:p>
    <w:p>
      <w:pPr>
        <w:spacing w:after="0" w:line="191" w:lineRule="exact"/>
        <w:rPr>
          <w:sz w:val="20"/>
          <w:szCs w:val="20"/>
          <w:color w:val="auto"/>
        </w:rPr>
      </w:pPr>
    </w:p>
    <w:p>
      <w:pPr>
        <w:ind w:left="680" w:right="2759" w:hanging="196"/>
        <w:spacing w:after="0" w:line="247" w:lineRule="auto"/>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45,000 shares of Series D preferred stock, which will be replaced with a warrant to purchase 180,000 shares of common stock at the closing of this offering;</w:t>
      </w:r>
    </w:p>
    <w:p>
      <w:pPr>
        <w:spacing w:after="0" w:line="185"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60,000 shares of common stock; and</w:t>
      </w:r>
    </w:p>
    <w:p>
      <w:pPr>
        <w:spacing w:after="0" w:line="377"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purchase 68,852 shares of Series D preferred stock which were exercised on June 7, 2000 and June 20, 2000.</w:t>
      </w:r>
    </w:p>
    <w:p>
      <w:pPr>
        <w:spacing w:after="0" w:line="3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ANTI-TAKEOVER PROVISIONS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received the approval of our shareholders at our annual general meeting on June 17, 2000, for an amendment to our Bye-laws. The amendment will implement provisions that may have</w:t>
      </w: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72</w:t>
      </w:r>
    </w:p>
    <w:p>
      <w:pPr>
        <w:sectPr>
          <w:pgSz w:w="11900" w:h="16838" w:orient="portrait"/>
          <w:cols w:equalWidth="0" w:num="1">
            <w:col w:w="10219"/>
          </w:cols>
          <w:pgMar w:left="240" w:top="303" w:right="1440" w:bottom="1440" w:gutter="0" w:footer="0" w:header="0"/>
        </w:sectPr>
      </w:pPr>
    </w:p>
    <w:bookmarkStart w:id="79" w:name="page80"/>
    <w:bookmarkEnd w:id="79"/>
    <w:p>
      <w:pPr>
        <w:ind w:left="300"/>
        <w:spacing w:after="0"/>
        <w:rPr>
          <w:sz w:val="20"/>
          <w:szCs w:val="20"/>
          <w:color w:val="auto"/>
        </w:rPr>
      </w:pPr>
      <w:r>
        <w:rPr>
          <w:rFonts w:ascii="Courier New" w:cs="Courier New" w:eastAsia="Courier New" w:hAnsi="Courier New"/>
          <w:sz w:val="16"/>
          <w:szCs w:val="16"/>
          <w:color w:val="auto"/>
        </w:rPr>
        <w:t>74</w:t>
      </w:r>
    </w:p>
    <w:p>
      <w:pPr>
        <w:spacing w:after="0" w:line="191"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the effect of delaying, deferring or discouraging another person from acquiring control of us. These provisions include:</w:t>
      </w:r>
    </w:p>
    <w:p>
      <w:pPr>
        <w:spacing w:after="0" w:line="184" w:lineRule="exact"/>
        <w:rPr>
          <w:sz w:val="20"/>
          <w:szCs w:val="20"/>
          <w:color w:val="auto"/>
        </w:rPr>
      </w:pPr>
    </w:p>
    <w:p>
      <w:pPr>
        <w:ind w:left="680" w:right="2759" w:hanging="196"/>
        <w:spacing w:after="0" w:line="247" w:lineRule="auto"/>
        <w:tabs>
          <w:tab w:leader="none" w:pos="6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185" w:lineRule="exact"/>
        <w:rPr>
          <w:rFonts w:ascii="Courier New" w:cs="Courier New" w:eastAsia="Courier New" w:hAnsi="Courier New"/>
          <w:sz w:val="16"/>
          <w:szCs w:val="16"/>
          <w:color w:val="auto"/>
        </w:rPr>
      </w:pPr>
    </w:p>
    <w:p>
      <w:pPr>
        <w:ind w:left="680" w:right="2759" w:hanging="196"/>
        <w:spacing w:after="0" w:line="247" w:lineRule="auto"/>
        <w:tabs>
          <w:tab w:leader="none" w:pos="6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 AGENT AND REGISTRAR</w:t>
      </w:r>
    </w:p>
    <w:p>
      <w:pPr>
        <w:spacing w:after="0" w:line="191"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The transfer agent and registrar for our common stock is First Union National Bank.</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LISTING</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Our common stock has been approved for listing for quotation on the Nasdaq National Market under the trading symbol "MRVL".</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73</w:t>
      </w:r>
    </w:p>
    <w:p>
      <w:pPr>
        <w:sectPr>
          <w:pgSz w:w="11900" w:h="16838" w:orient="portrait"/>
          <w:cols w:equalWidth="0" w:num="1">
            <w:col w:w="10219"/>
          </w:cols>
          <w:pgMar w:left="240" w:top="303" w:right="1440" w:bottom="1440" w:gutter="0" w:footer="0" w:header="0"/>
        </w:sectPr>
      </w:pPr>
    </w:p>
    <w:bookmarkStart w:id="80" w:name="page81"/>
    <w:bookmarkEnd w:id="80"/>
    <w:p>
      <w:pPr>
        <w:ind w:left="300"/>
        <w:spacing w:after="0"/>
        <w:rPr>
          <w:sz w:val="20"/>
          <w:szCs w:val="20"/>
          <w:color w:val="auto"/>
        </w:rPr>
      </w:pPr>
      <w:r>
        <w:rPr>
          <w:rFonts w:ascii="Courier New" w:cs="Courier New" w:eastAsia="Courier New" w:hAnsi="Courier New"/>
          <w:sz w:val="16"/>
          <w:szCs w:val="16"/>
          <w:color w:val="auto"/>
        </w:rPr>
        <w:t>75</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CERTAIN FOREIGN ISSUER CONSIDERATIONS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w:t>
      </w:r>
    </w:p>
    <w:p>
      <w:pPr>
        <w:spacing w:after="0" w:line="5" w:lineRule="exact"/>
        <w:rPr>
          <w:sz w:val="20"/>
          <w:szCs w:val="20"/>
          <w:color w:val="auto"/>
        </w:rPr>
      </w:pPr>
    </w:p>
    <w:p>
      <w:pPr>
        <w:ind w:right="2559"/>
        <w:spacing w:after="0" w:line="246" w:lineRule="auto"/>
        <w:rPr>
          <w:sz w:val="20"/>
          <w:szCs w:val="20"/>
          <w:color w:val="auto"/>
        </w:rPr>
      </w:pPr>
      <w:r>
        <w:rPr>
          <w:rFonts w:ascii="Courier New" w:cs="Courier New" w:eastAsia="Courier New" w:hAnsi="Courier New"/>
          <w:sz w:val="16"/>
          <w:szCs w:val="16"/>
          <w:color w:val="auto"/>
        </w:rPr>
        <w:t>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As an exempted company, we may not, unless authorized by our Memorandum of Association or any other act, participate in certain business transactions, including:</w:t>
      </w:r>
    </w:p>
    <w:p>
      <w:pPr>
        <w:spacing w:after="0" w:line="186" w:lineRule="exact"/>
        <w:rPr>
          <w:sz w:val="20"/>
          <w:szCs w:val="20"/>
          <w:color w:val="auto"/>
        </w:rPr>
      </w:pPr>
    </w:p>
    <w:p>
      <w:pPr>
        <w:ind w:left="780" w:right="2659" w:hanging="199"/>
        <w:spacing w:after="0" w:line="247" w:lineRule="auto"/>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acquisition or holding of land in Bermuda, except as required for our business and held by way of lease or tenancy for terms of not more than 50 years;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taking of mortgages on land in Bermuda; or</w:t>
      </w:r>
    </w:p>
    <w:p>
      <w:pPr>
        <w:spacing w:after="0" w:line="191" w:lineRule="exact"/>
        <w:rPr>
          <w:rFonts w:ascii="Courier New" w:cs="Courier New" w:eastAsia="Courier New" w:hAnsi="Courier New"/>
          <w:sz w:val="16"/>
          <w:szCs w:val="16"/>
          <w:color w:val="auto"/>
        </w:rPr>
      </w:pPr>
    </w:p>
    <w:p>
      <w:pPr>
        <w:ind w:left="780" w:right="3139" w:hanging="199"/>
        <w:spacing w:after="0" w:line="247" w:lineRule="auto"/>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carrying on of business of any kind in Bermuda, except in furtherance of our business carried on outside Bermuda or under a license granted by the Bermuda Minister of Finance.</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74</w:t>
      </w:r>
    </w:p>
    <w:p>
      <w:pPr>
        <w:sectPr>
          <w:pgSz w:w="11900" w:h="16838" w:orient="portrait"/>
          <w:cols w:equalWidth="0" w:num="1">
            <w:col w:w="10219"/>
          </w:cols>
          <w:pgMar w:left="240" w:top="303" w:right="1440" w:bottom="1440" w:gutter="0" w:footer="0" w:header="0"/>
          <w:type w:val="continuous"/>
        </w:sectPr>
      </w:pPr>
    </w:p>
    <w:bookmarkStart w:id="81" w:name="page82"/>
    <w:bookmarkEnd w:id="81"/>
    <w:p>
      <w:pPr>
        <w:ind w:left="300"/>
        <w:spacing w:after="0"/>
        <w:rPr>
          <w:sz w:val="20"/>
          <w:szCs w:val="20"/>
          <w:color w:val="auto"/>
        </w:rPr>
      </w:pPr>
      <w:r>
        <w:rPr>
          <w:rFonts w:ascii="Courier New" w:cs="Courier New" w:eastAsia="Courier New" w:hAnsi="Courier New"/>
          <w:sz w:val="16"/>
          <w:szCs w:val="16"/>
          <w:color w:val="auto"/>
        </w:rPr>
        <w:t>76</w:t>
      </w:r>
    </w:p>
    <w:p>
      <w:pPr>
        <w:spacing w:after="0" w:line="191" w:lineRule="exact"/>
        <w:rPr>
          <w:sz w:val="20"/>
          <w:szCs w:val="20"/>
          <w:color w:val="auto"/>
        </w:rPr>
      </w:pPr>
    </w:p>
    <w:p>
      <w:pPr>
        <w:ind w:right="2859"/>
        <w:spacing w:after="0" w:line="248" w:lineRule="auto"/>
        <w:rPr>
          <w:sz w:val="20"/>
          <w:szCs w:val="20"/>
          <w:color w:val="auto"/>
        </w:rPr>
      </w:pPr>
      <w:r>
        <w:rPr>
          <w:rFonts w:ascii="Courier New" w:cs="Courier New" w:eastAsia="Courier New" w:hAnsi="Courier New"/>
          <w:sz w:val="16"/>
          <w:szCs w:val="16"/>
          <w:color w:val="auto"/>
        </w:rPr>
        <w:t>expect an application to be successful on the basis of advice from our legal advisor in Bermuda, provided that the judgment:</w:t>
      </w:r>
    </w:p>
    <w:p>
      <w:pPr>
        <w:spacing w:after="0" w:line="184" w:lineRule="exact"/>
        <w:rPr>
          <w:sz w:val="20"/>
          <w:szCs w:val="20"/>
          <w:color w:val="auto"/>
        </w:rPr>
      </w:pPr>
    </w:p>
    <w:p>
      <w:pPr>
        <w:ind w:left="780" w:hanging="199"/>
        <w:spacing w:after="0"/>
        <w:tabs>
          <w:tab w:leader="none" w:pos="7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final and conclusive;</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obtained by fraud;</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and its enforcement would not be contrary to public policy of Bermuda;</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obtained in circumstances where the proceedings were not contrary to the rules of natural justice; and</w:t>
      </w:r>
    </w:p>
    <w:p>
      <w:pPr>
        <w:spacing w:after="0" w:line="184"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the subject of the correct procedures under the law of Bermuda for its enforcement.</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191" w:lineRule="exact"/>
        <w:rPr>
          <w:sz w:val="20"/>
          <w:szCs w:val="20"/>
          <w:color w:val="auto"/>
        </w:rPr>
      </w:pPr>
    </w:p>
    <w:p>
      <w:pPr>
        <w:ind w:left="680" w:right="24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85" w:lineRule="exact"/>
        <w:rPr>
          <w:rFonts w:ascii="Courier New" w:cs="Courier New" w:eastAsia="Courier New" w:hAnsi="Courier New"/>
          <w:sz w:val="16"/>
          <w:szCs w:val="16"/>
          <w:color w:val="auto"/>
        </w:rPr>
      </w:pPr>
    </w:p>
    <w:p>
      <w:pPr>
        <w:ind w:left="680" w:right="3439" w:hanging="196"/>
        <w:spacing w:after="0" w:line="248"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transaction is fair to the corporation as of the time it is authorized, approved or ratified.</w:t>
      </w:r>
    </w:p>
    <w:p>
      <w:pPr>
        <w:spacing w:after="0" w:line="184"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Under Delaware law, the interested director could be held liable for a transaction in which the director derived an improper personal benefit.</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75</w:t>
      </w:r>
    </w:p>
    <w:p>
      <w:pPr>
        <w:sectPr>
          <w:pgSz w:w="11900" w:h="16838" w:orient="portrait"/>
          <w:cols w:equalWidth="0" w:num="1">
            <w:col w:w="10219"/>
          </w:cols>
          <w:pgMar w:left="240" w:top="303" w:right="1440" w:bottom="1440" w:gutter="0" w:footer="0" w:header="0"/>
          <w:type w:val="continuous"/>
        </w:sectPr>
      </w:pPr>
    </w:p>
    <w:bookmarkStart w:id="82" w:name="page83"/>
    <w:bookmarkEnd w:id="82"/>
    <w:p>
      <w:pPr>
        <w:ind w:left="300"/>
        <w:spacing w:after="0"/>
        <w:rPr>
          <w:sz w:val="20"/>
          <w:szCs w:val="20"/>
          <w:color w:val="auto"/>
        </w:rPr>
      </w:pPr>
      <w:r>
        <w:rPr>
          <w:rFonts w:ascii="Courier New" w:cs="Courier New" w:eastAsia="Courier New" w:hAnsi="Courier New"/>
          <w:sz w:val="16"/>
          <w:szCs w:val="16"/>
          <w:color w:val="auto"/>
        </w:rPr>
        <w:t>77</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38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received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38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191" w:lineRule="exact"/>
        <w:rPr>
          <w:sz w:val="20"/>
          <w:szCs w:val="20"/>
          <w:color w:val="auto"/>
        </w:rPr>
      </w:pPr>
    </w:p>
    <w:p>
      <w:pPr>
        <w:ind w:left="680" w:right="2559" w:hanging="196"/>
        <w:spacing w:after="0" w:line="247" w:lineRule="auto"/>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director or officer acted in good faith and in a manner he or she reasonably believed to be in or not opposed to the best interests of the corporation, and</w:t>
      </w:r>
    </w:p>
    <w:p>
      <w:pPr>
        <w:spacing w:after="0" w:line="185" w:lineRule="exact"/>
        <w:rPr>
          <w:rFonts w:ascii="Courier New" w:cs="Courier New" w:eastAsia="Courier New" w:hAnsi="Courier New"/>
          <w:sz w:val="16"/>
          <w:szCs w:val="16"/>
          <w:color w:val="auto"/>
        </w:rPr>
      </w:pPr>
    </w:p>
    <w:p>
      <w:pPr>
        <w:ind w:left="680" w:right="3139" w:hanging="196"/>
        <w:spacing w:after="0" w:line="247" w:lineRule="auto"/>
        <w:tabs>
          <w:tab w:leader="none" w:pos="6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to any criminal action or proceeding, the director or officer had no reasonable cause to believe his or her conduct was unlawful.</w:t>
      </w:r>
    </w:p>
    <w:p>
      <w:pPr>
        <w:spacing w:after="0" w:line="186"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303" w:right="1440" w:bottom="1440" w:gutter="0" w:footer="0" w:header="0"/>
        </w:sectPr>
      </w:pPr>
    </w:p>
    <w:p>
      <w:pPr>
        <w:spacing w:after="0" w:line="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76</w:t>
      </w:r>
    </w:p>
    <w:p>
      <w:pPr>
        <w:sectPr>
          <w:pgSz w:w="11900" w:h="16838" w:orient="portrait"/>
          <w:cols w:equalWidth="0" w:num="1">
            <w:col w:w="10219"/>
          </w:cols>
          <w:pgMar w:left="240" w:top="303" w:right="1440" w:bottom="1440" w:gutter="0" w:footer="0" w:header="0"/>
          <w:type w:val="continuous"/>
        </w:sectPr>
      </w:pPr>
    </w:p>
    <w:bookmarkStart w:id="83" w:name="page84"/>
    <w:bookmarkEnd w:id="83"/>
    <w:p>
      <w:pPr>
        <w:ind w:left="300"/>
        <w:spacing w:after="0"/>
        <w:rPr>
          <w:sz w:val="20"/>
          <w:szCs w:val="20"/>
          <w:color w:val="auto"/>
        </w:rPr>
      </w:pPr>
      <w:r>
        <w:rPr>
          <w:rFonts w:ascii="Courier New" w:cs="Courier New" w:eastAsia="Courier New" w:hAnsi="Courier New"/>
          <w:sz w:val="16"/>
          <w:szCs w:val="16"/>
          <w:color w:val="auto"/>
        </w:rPr>
        <w:t>78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93"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TAXATION OF SHAREHOLDERS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UNITED STATES FEDERAL INCOME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199"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77</w:t>
      </w:r>
    </w:p>
    <w:p>
      <w:pPr>
        <w:sectPr>
          <w:pgSz w:w="11900" w:h="16838" w:orient="portrait"/>
          <w:cols w:equalWidth="0" w:num="1">
            <w:col w:w="10219"/>
          </w:cols>
          <w:pgMar w:left="240" w:top="303" w:right="1440" w:bottom="1440" w:gutter="0" w:footer="0" w:header="0"/>
        </w:sectPr>
      </w:pPr>
    </w:p>
    <w:bookmarkStart w:id="84" w:name="page85"/>
    <w:bookmarkEnd w:id="84"/>
    <w:p>
      <w:pPr>
        <w:ind w:left="300"/>
        <w:spacing w:after="0"/>
        <w:rPr>
          <w:sz w:val="20"/>
          <w:szCs w:val="20"/>
          <w:color w:val="auto"/>
        </w:rPr>
      </w:pPr>
      <w:r>
        <w:rPr>
          <w:rFonts w:ascii="Courier New" w:cs="Courier New" w:eastAsia="Courier New" w:hAnsi="Courier New"/>
          <w:sz w:val="16"/>
          <w:szCs w:val="16"/>
          <w:color w:val="auto"/>
        </w:rPr>
        <w:t>79</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86"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As used herein in this discussion, a United States Holder of common stock means a holder that is:</w:t>
      </w:r>
    </w:p>
    <w:p>
      <w:pPr>
        <w:spacing w:after="0" w:line="184" w:lineRule="exact"/>
        <w:rPr>
          <w:sz w:val="20"/>
          <w:szCs w:val="20"/>
          <w:color w:val="auto"/>
        </w:rPr>
      </w:pPr>
    </w:p>
    <w:p>
      <w:pPr>
        <w:ind w:left="680" w:hanging="196"/>
        <w:spacing w:after="0"/>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citizen or resident of the United States;</w:t>
      </w:r>
    </w:p>
    <w:p>
      <w:pPr>
        <w:spacing w:after="0" w:line="19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corporation, partnership or other entity created or organized in or under the laws of the United States or any political subdivision thereof;</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estate the income of which is subject to United States federal income taxation regardless of its source; or</w:t>
      </w:r>
    </w:p>
    <w:p>
      <w:pPr>
        <w:spacing w:after="0" w:line="184" w:lineRule="exact"/>
        <w:rPr>
          <w:rFonts w:ascii="Courier New" w:cs="Courier New" w:eastAsia="Courier New" w:hAnsi="Courier New"/>
          <w:sz w:val="16"/>
          <w:szCs w:val="16"/>
          <w:color w:val="auto"/>
        </w:rPr>
      </w:pPr>
    </w:p>
    <w:p>
      <w:pPr>
        <w:jc w:val="both"/>
        <w:ind w:left="680" w:right="2559" w:hanging="196"/>
        <w:spacing w:after="0" w:line="247" w:lineRule="auto"/>
        <w:tabs>
          <w:tab w:leader="none" w:pos="6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trust which is subject to the supervision of a court within the United States and the control of a United States person as described in Section 7701(a)(30) of the Internal Revenue Code.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DISTRIBUTIONS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CAPITAL GAINS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78</w:t>
      </w:r>
    </w:p>
    <w:p>
      <w:pPr>
        <w:sectPr>
          <w:pgSz w:w="11900" w:h="16838" w:orient="portrait"/>
          <w:cols w:equalWidth="0" w:num="1">
            <w:col w:w="10219"/>
          </w:cols>
          <w:pgMar w:left="240" w:top="303" w:right="1440" w:bottom="1440" w:gutter="0" w:footer="0" w:header="0"/>
        </w:sectPr>
      </w:pPr>
    </w:p>
    <w:bookmarkStart w:id="85" w:name="page86"/>
    <w:bookmarkEnd w:id="85"/>
    <w:p>
      <w:pPr>
        <w:ind w:left="300"/>
        <w:spacing w:after="0"/>
        <w:rPr>
          <w:sz w:val="20"/>
          <w:szCs w:val="20"/>
          <w:color w:val="auto"/>
        </w:rPr>
      </w:pPr>
      <w:r>
        <w:rPr>
          <w:rFonts w:ascii="Courier New" w:cs="Courier New" w:eastAsia="Courier New" w:hAnsi="Courier New"/>
          <w:sz w:val="16"/>
          <w:szCs w:val="16"/>
          <w:color w:val="auto"/>
        </w:rPr>
        <w:t>80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PASSIVE FOREIGN INVESTMENT COMPANY (PFIC)</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will be classified as a PFIC with respect to a United States Holder if, for any taxable year in which the United States Holder held common stock, either:</w:t>
      </w:r>
    </w:p>
    <w:p>
      <w:pPr>
        <w:spacing w:after="0" w:line="186" w:lineRule="exact"/>
        <w:rPr>
          <w:sz w:val="20"/>
          <w:szCs w:val="20"/>
          <w:color w:val="auto"/>
        </w:rPr>
      </w:pPr>
    </w:p>
    <w:p>
      <w:pPr>
        <w:ind w:left="680" w:right="2559" w:hanging="196"/>
        <w:spacing w:after="0" w:line="248"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75% of our gross income for the taxable year is passive income; or</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50% of the average percentage of our assets by value produce or are held for the production of passive income.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ectPr>
          <w:pgSz w:w="11900" w:h="16838" w:orient="portrait"/>
          <w:cols w:equalWidth="0" w:num="1">
            <w:col w:w="10219"/>
          </w:cols>
          <w:pgMar w:left="240" w:top="303" w:right="1440" w:bottom="1440" w:gutter="0" w:footer="0" w:header="0"/>
        </w:sectPr>
      </w:pPr>
    </w:p>
    <w:p>
      <w:pPr>
        <w:spacing w:after="0" w:line="20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79</w:t>
      </w:r>
    </w:p>
    <w:p>
      <w:pPr>
        <w:sectPr>
          <w:pgSz w:w="11900" w:h="16838" w:orient="portrait"/>
          <w:cols w:equalWidth="0" w:num="1">
            <w:col w:w="10219"/>
          </w:cols>
          <w:pgMar w:left="240" w:top="303" w:right="1440" w:bottom="1440" w:gutter="0" w:footer="0" w:header="0"/>
          <w:type w:val="continuous"/>
        </w:sectPr>
      </w:pPr>
    </w:p>
    <w:bookmarkStart w:id="86" w:name="page87"/>
    <w:bookmarkEnd w:id="86"/>
    <w:p>
      <w:pPr>
        <w:ind w:left="300"/>
        <w:spacing w:after="0"/>
        <w:rPr>
          <w:sz w:val="20"/>
          <w:szCs w:val="20"/>
          <w:color w:val="auto"/>
        </w:rPr>
      </w:pPr>
      <w:r>
        <w:rPr>
          <w:rFonts w:ascii="Courier New" w:cs="Courier New" w:eastAsia="Courier New" w:hAnsi="Courier New"/>
          <w:sz w:val="16"/>
          <w:szCs w:val="16"/>
          <w:color w:val="auto"/>
        </w:rPr>
        <w:t>81</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CONTROLLED FOREIGN CORPORATIONS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If 10% Shareholders own, in the aggregate, more than 50%, measured by voting power or value, of our shares or any of our non-United States corporate subsidiaries, directly, indirectly, or by</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80</w:t>
      </w:r>
    </w:p>
    <w:p>
      <w:pPr>
        <w:sectPr>
          <w:pgSz w:w="11900" w:h="16838" w:orient="portrait"/>
          <w:cols w:equalWidth="0" w:num="1">
            <w:col w:w="10219"/>
          </w:cols>
          <w:pgMar w:left="240" w:top="303" w:right="1440" w:bottom="1440" w:gutter="0" w:footer="0" w:header="0"/>
        </w:sectPr>
      </w:pPr>
    </w:p>
    <w:bookmarkStart w:id="87" w:name="page88"/>
    <w:bookmarkEnd w:id="87"/>
    <w:p>
      <w:pPr>
        <w:ind w:left="300"/>
        <w:spacing w:after="0"/>
        <w:rPr>
          <w:sz w:val="20"/>
          <w:szCs w:val="20"/>
          <w:color w:val="auto"/>
        </w:rPr>
      </w:pPr>
      <w:r>
        <w:rPr>
          <w:rFonts w:ascii="Courier New" w:cs="Courier New" w:eastAsia="Courier New" w:hAnsi="Courier New"/>
          <w:sz w:val="16"/>
          <w:szCs w:val="16"/>
          <w:color w:val="auto"/>
        </w:rPr>
        <w:t>82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NON-UNITED STATES HOLDERS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INFORMATION REPORTING AND BACKUP WITHHOLDING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193"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81</w:t>
      </w:r>
    </w:p>
    <w:p>
      <w:pPr>
        <w:sectPr>
          <w:pgSz w:w="11900" w:h="16838" w:orient="portrait"/>
          <w:cols w:equalWidth="0" w:num="1">
            <w:col w:w="10219"/>
          </w:cols>
          <w:pgMar w:left="240" w:top="303" w:right="1440" w:bottom="1440" w:gutter="0" w:footer="0" w:header="0"/>
        </w:sectPr>
      </w:pPr>
    </w:p>
    <w:bookmarkStart w:id="88" w:name="page89"/>
    <w:bookmarkEnd w:id="88"/>
    <w:p>
      <w:pPr>
        <w:ind w:left="300"/>
        <w:spacing w:after="0"/>
        <w:rPr>
          <w:sz w:val="20"/>
          <w:szCs w:val="20"/>
          <w:color w:val="auto"/>
        </w:rPr>
      </w:pPr>
      <w:r>
        <w:rPr>
          <w:rFonts w:ascii="Courier New" w:cs="Courier New" w:eastAsia="Courier New" w:hAnsi="Courier New"/>
          <w:sz w:val="16"/>
          <w:szCs w:val="16"/>
          <w:color w:val="auto"/>
        </w:rPr>
        <w:t>83</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SHARES ELIGIBLE FOR FUTURE SALE</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Upon completion of this offering, we will have outstanding an aggregate of 82,489,333 shares of our common stock, based on shares of common stock outstanding as of June 20,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76,489,333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76,489,333 shares of common stock that constitute restricted securities, 75,991,537 shares are subject to contractual restrictions on resale under agreements with the underwriters and 497,796 shares are subject to contractual restrictions on resale under agreements with Marvell. The contractual restrictions under agreements with Marvell restrict shareholders from making sales or short sales of, granting options for the purchase of or disposing of shares, but do not restrict all transactions by those shareholders to hedge their shares. These restrictions are described more fully under the heading "Underwriting".</w:t>
      </w:r>
    </w:p>
    <w:p>
      <w:pPr>
        <w:spacing w:after="0" w:line="3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Upon the expiration of the contractual restrictions on resale described under the heading "Underwriting"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85" w:lineRule="exact"/>
        <w:rPr>
          <w:sz w:val="20"/>
          <w:szCs w:val="20"/>
          <w:color w:val="auto"/>
        </w:rPr>
      </w:pPr>
    </w:p>
    <w:p>
      <w:pPr>
        <w:ind w:left="480" w:right="2959" w:firstLine="488"/>
        <w:spacing w:after="0" w:line="247" w:lineRule="auto"/>
        <w:tabs>
          <w:tab w:leader="none" w:pos="1352"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one percent of the number of shares of common stock then outstanding, which will equal approximately 822,000 shares immediately after this offering; or</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352"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average weekly trading volume of the common stock on the Nasdaq National Market during the four calendar weeks preceding the filing of a notice on Form 144 with respect to the sale of any shares of common stock.</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144(k)</w:t>
      </w:r>
    </w:p>
    <w:p>
      <w:pPr>
        <w:spacing w:after="0" w:line="191"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82</w:t>
      </w:r>
    </w:p>
    <w:p>
      <w:pPr>
        <w:sectPr>
          <w:pgSz w:w="11900" w:h="16838" w:orient="portrait"/>
          <w:cols w:equalWidth="0" w:num="1">
            <w:col w:w="10219"/>
          </w:cols>
          <w:pgMar w:left="240" w:top="303" w:right="1440" w:bottom="1440" w:gutter="0" w:footer="0" w:header="0"/>
        </w:sectPr>
      </w:pPr>
    </w:p>
    <w:bookmarkStart w:id="89" w:name="page90"/>
    <w:bookmarkEnd w:id="89"/>
    <w:p>
      <w:pPr>
        <w:ind w:left="300"/>
        <w:spacing w:after="0"/>
        <w:rPr>
          <w:sz w:val="20"/>
          <w:szCs w:val="20"/>
          <w:color w:val="auto"/>
        </w:rPr>
      </w:pPr>
      <w:r>
        <w:rPr>
          <w:rFonts w:ascii="Courier New" w:cs="Courier New" w:eastAsia="Courier New" w:hAnsi="Courier New"/>
          <w:sz w:val="16"/>
          <w:szCs w:val="16"/>
          <w:color w:val="auto"/>
        </w:rPr>
        <w:t>84</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701</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OPTIONS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83</w:t>
      </w:r>
    </w:p>
    <w:p>
      <w:pPr>
        <w:sectPr>
          <w:pgSz w:w="11900" w:h="16838" w:orient="portrait"/>
          <w:cols w:equalWidth="0" w:num="1">
            <w:col w:w="10219"/>
          </w:cols>
          <w:pgMar w:left="240" w:top="303" w:right="1440" w:bottom="1440" w:gutter="0" w:footer="0" w:header="0"/>
        </w:sectPr>
      </w:pPr>
    </w:p>
    <w:bookmarkStart w:id="90" w:name="page91"/>
    <w:bookmarkEnd w:id="90"/>
    <w:p>
      <w:pPr>
        <w:ind w:left="300"/>
        <w:spacing w:after="0"/>
        <w:rPr>
          <w:sz w:val="20"/>
          <w:szCs w:val="20"/>
          <w:color w:val="auto"/>
        </w:rPr>
      </w:pPr>
      <w:r>
        <w:rPr>
          <w:rFonts w:ascii="Courier New" w:cs="Courier New" w:eastAsia="Courier New" w:hAnsi="Courier New"/>
          <w:sz w:val="16"/>
          <w:szCs w:val="16"/>
          <w:color w:val="auto"/>
        </w:rPr>
        <w:t>85</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UNDERWRITING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358"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Underwriters</w:t>
      </w:r>
      <w:r>
        <w:rPr>
          <w:sz w:val="20"/>
          <w:szCs w:val="20"/>
          <w:color w:val="auto"/>
        </w:rPr>
        <w:tab/>
      </w:r>
      <w:r>
        <w:rPr>
          <w:rFonts w:ascii="Courier New" w:cs="Courier New" w:eastAsia="Courier New" w:hAnsi="Courier New"/>
          <w:sz w:val="16"/>
          <w:szCs w:val="16"/>
          <w:color w:val="auto"/>
        </w:rPr>
        <w:t>Number of Shares</w:t>
      </w:r>
    </w:p>
    <w:p>
      <w:pPr>
        <w:spacing w:after="0" w:line="5"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Lehman Brothers Inc.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J.P. Morgan Securities Inc. ................................</w:t>
      </w:r>
    </w:p>
    <w:p>
      <w:pPr>
        <w:spacing w:after="0" w:line="191"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960"/>
        <w:spacing w:after="0"/>
        <w:tabs>
          <w:tab w:leader="none" w:pos="6280" w:val="left"/>
        </w:tabs>
        <w:rPr>
          <w:sz w:val="20"/>
          <w:szCs w:val="20"/>
          <w:color w:val="auto"/>
        </w:rPr>
      </w:pPr>
      <w:r>
        <w:rPr>
          <w:rFonts w:ascii="Courier New" w:cs="Courier New" w:eastAsia="Courier New" w:hAnsi="Courier New"/>
          <w:sz w:val="16"/>
          <w:szCs w:val="16"/>
          <w:color w:val="auto"/>
        </w:rPr>
        <w:t>Total.............................................</w:t>
      </w:r>
      <w:r>
        <w:rPr>
          <w:sz w:val="20"/>
          <w:szCs w:val="20"/>
          <w:color w:val="auto"/>
        </w:rPr>
        <w:tab/>
      </w:r>
      <w:r>
        <w:rPr>
          <w:rFonts w:ascii="Courier New" w:cs="Courier New" w:eastAsia="Courier New" w:hAnsi="Courier New"/>
          <w:sz w:val="16"/>
          <w:szCs w:val="16"/>
          <w:color w:val="auto"/>
        </w:rPr>
        <w:t>6,000,000</w:t>
      </w:r>
    </w:p>
    <w:p>
      <w:pPr>
        <w:spacing w:after="0" w:line="5"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86"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Paid by Marvell</w:t>
      </w:r>
    </w:p>
    <w:p>
      <w:pPr>
        <w:spacing w:after="0" w:line="200" w:lineRule="exact"/>
        <w:rPr>
          <w:sz w:val="20"/>
          <w:szCs w:val="20"/>
          <w:color w:val="auto"/>
        </w:rPr>
      </w:pPr>
    </w:p>
    <w:p>
      <w:pPr>
        <w:spacing w:after="0" w:line="364" w:lineRule="exact"/>
        <w:rPr>
          <w:sz w:val="20"/>
          <w:szCs w:val="20"/>
          <w:color w:val="auto"/>
        </w:rPr>
      </w:pPr>
    </w:p>
    <w:p>
      <w:pPr>
        <w:jc w:val="right"/>
        <w:ind w:right="2079"/>
        <w:spacing w:after="0"/>
        <w:tabs>
          <w:tab w:leader="none" w:pos="1240" w:val="left"/>
        </w:tabs>
        <w:rPr>
          <w:sz w:val="20"/>
          <w:szCs w:val="20"/>
          <w:color w:val="auto"/>
        </w:rPr>
      </w:pPr>
      <w:r>
        <w:rPr>
          <w:rFonts w:ascii="Courier New" w:cs="Courier New" w:eastAsia="Courier New" w:hAnsi="Courier New"/>
          <w:sz w:val="16"/>
          <w:szCs w:val="16"/>
          <w:color w:val="auto"/>
        </w:rPr>
        <w:t>No Exercise</w:t>
      </w:r>
      <w:r>
        <w:rPr>
          <w:sz w:val="20"/>
          <w:szCs w:val="20"/>
          <w:color w:val="auto"/>
        </w:rPr>
        <w:tab/>
      </w:r>
      <w:r>
        <w:rPr>
          <w:rFonts w:ascii="Courier New" w:cs="Courier New" w:eastAsia="Courier New" w:hAnsi="Courier New"/>
          <w:sz w:val="16"/>
          <w:szCs w:val="16"/>
          <w:color w:val="auto"/>
        </w:rPr>
        <w:t>Full Exercise</w:t>
      </w:r>
    </w:p>
    <w:p>
      <w:pPr>
        <w:spacing w:after="0" w:line="5" w:lineRule="exact"/>
        <w:rPr>
          <w:sz w:val="20"/>
          <w:szCs w:val="20"/>
          <w:color w:val="auto"/>
        </w:rPr>
      </w:pPr>
    </w:p>
    <w:p>
      <w:pPr>
        <w:ind w:left="5420"/>
        <w:spacing w:after="0"/>
        <w:tabs>
          <w:tab w:leader="none" w:pos="686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Per Share.............................................</w:t>
        <w:tab/>
        <w:t>$</w:t>
      </w:r>
      <w:r>
        <w:rPr>
          <w:sz w:val="20"/>
          <w:szCs w:val="20"/>
          <w:color w:val="auto"/>
        </w:rPr>
        <w:tab/>
      </w:r>
      <w:r>
        <w:rPr>
          <w:rFonts w:ascii="Courier New" w:cs="Courier New" w:eastAsia="Courier New" w:hAnsi="Courier New"/>
          <w:sz w:val="16"/>
          <w:szCs w:val="16"/>
          <w:color w:val="auto"/>
        </w:rPr>
        <w:t>$</w:t>
      </w:r>
    </w:p>
    <w:p>
      <w:pPr>
        <w:spacing w:after="0" w:line="5"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Total.................................................</w:t>
        <w:tab/>
        <w:t>$</w:t>
      </w:r>
      <w:r>
        <w:rPr>
          <w:sz w:val="20"/>
          <w:szCs w:val="20"/>
          <w:color w:val="auto"/>
        </w:rPr>
        <w:tab/>
      </w:r>
      <w:r>
        <w:rPr>
          <w:rFonts w:ascii="Courier New" w:cs="Courier New" w:eastAsia="Courier New" w:hAnsi="Courier New"/>
          <w:sz w:val="16"/>
          <w:szCs w:val="16"/>
          <w:color w:val="auto"/>
        </w:rPr>
        <w:t>$</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2"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6"/>
          <w:szCs w:val="16"/>
          <w:color w:val="auto"/>
        </w:rPr>
        <w:t>of up to $ per share from the initial public offering price. Any such securities dealers may resell any shares purchased from the underwriters to</w:t>
      </w:r>
    </w:p>
    <w:p>
      <w:pPr>
        <w:spacing w:after="0" w:line="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Marvell, its directors, officers, and shareholders holding 75,991,537 shares have agreed with the underwriters not to sell, grant any option to purchase, make any short sale,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In addition, shareholders holding 497,796 shares have agreed with Marvell not to sell, make a short sale of, grant any option for the purchase of or otherwise dispose of any shares without the prior written consent of the underwriters. These agreements with Marvell do not restrict all transactions by those shareholders to hedge their shares, for example through the purchase of a put option or similar derivative security. Those hedging transactions, if they were to occur, could result in sales of additional shares in the open market by one or more third parties participating in the transactions. Marvell has agreed to take reasonable steps to enforce, and without the prior written consent of the underwriters not to waive, these agreements. See "Shares Eligible for Future Sale" for a discussion of certain transfer restrictions.</w:t>
      </w:r>
    </w:p>
    <w:p>
      <w:pPr>
        <w:sectPr>
          <w:pgSz w:w="11900" w:h="16838" w:orient="portrait"/>
          <w:cols w:equalWidth="0" w:num="1">
            <w:col w:w="10219"/>
          </w:cols>
          <w:pgMar w:left="240" w:top="303" w:right="1440" w:bottom="881" w:gutter="0" w:footer="0" w:header="0"/>
        </w:sectPr>
      </w:pPr>
    </w:p>
    <w:p>
      <w:pPr>
        <w:spacing w:after="0" w:line="38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84</w:t>
      </w:r>
    </w:p>
    <w:p>
      <w:pPr>
        <w:sectPr>
          <w:pgSz w:w="11900" w:h="16838" w:orient="portrait"/>
          <w:cols w:equalWidth="0" w:num="1">
            <w:col w:w="10219"/>
          </w:cols>
          <w:pgMar w:left="240" w:top="303" w:right="1440" w:bottom="881" w:gutter="0" w:footer="0" w:header="0"/>
          <w:type w:val="continuous"/>
        </w:sectPr>
      </w:pPr>
    </w:p>
    <w:bookmarkStart w:id="91" w:name="page92"/>
    <w:bookmarkEnd w:id="91"/>
    <w:p>
      <w:pPr>
        <w:ind w:left="300"/>
        <w:spacing w:after="0"/>
        <w:rPr>
          <w:sz w:val="20"/>
          <w:szCs w:val="20"/>
          <w:color w:val="auto"/>
        </w:rPr>
      </w:pPr>
      <w:r>
        <w:rPr>
          <w:rFonts w:ascii="Courier New" w:cs="Courier New" w:eastAsia="Courier New" w:hAnsi="Courier New"/>
          <w:sz w:val="16"/>
          <w:szCs w:val="16"/>
          <w:color w:val="auto"/>
        </w:rPr>
        <w:t>86</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Marvell's common stock has been approved for listing on the Nasdaq National Market under the symbol "MRVL".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85"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The underwriters do not expect sales to discretionary accounts to exceed five percent of the total number of shares offered.</w:t>
      </w:r>
    </w:p>
    <w:p>
      <w:pPr>
        <w:spacing w:after="0" w:line="184"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Marvell estimates that its share of the total expenses of the offering, excluding underwriting discounts and commissions, will be approximately $1,525,000.</w:t>
      </w:r>
    </w:p>
    <w:p>
      <w:pPr>
        <w:spacing w:after="0" w:line="186"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Marvell has agreed to indemnify the several underwriters against certain liabilities, including liabilities under the Securities Act.</w:t>
      </w:r>
    </w:p>
    <w:p>
      <w:pPr>
        <w:spacing w:after="0" w:line="184"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VALIDITY OF COMMON STOCK</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85</w:t>
      </w:r>
    </w:p>
    <w:p>
      <w:pPr>
        <w:sectPr>
          <w:pgSz w:w="11900" w:h="16838" w:orient="portrait"/>
          <w:cols w:equalWidth="0" w:num="1">
            <w:col w:w="10219"/>
          </w:cols>
          <w:pgMar w:left="240" w:top="303" w:right="1440" w:bottom="1440" w:gutter="0" w:footer="0" w:header="0"/>
          <w:type w:val="continuous"/>
        </w:sectPr>
      </w:pPr>
    </w:p>
    <w:bookmarkStart w:id="92" w:name="page93"/>
    <w:bookmarkEnd w:id="92"/>
    <w:p>
      <w:pPr>
        <w:ind w:left="300"/>
        <w:spacing w:after="0"/>
        <w:rPr>
          <w:sz w:val="20"/>
          <w:szCs w:val="20"/>
          <w:color w:val="auto"/>
        </w:rPr>
      </w:pPr>
      <w:r>
        <w:rPr>
          <w:rFonts w:ascii="Courier New" w:cs="Courier New" w:eastAsia="Courier New" w:hAnsi="Courier New"/>
          <w:sz w:val="16"/>
          <w:szCs w:val="16"/>
          <w:color w:val="auto"/>
        </w:rPr>
        <w:t>87</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EXPERTS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18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ADDITIONAL INFORMATION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spacing w:after="0"/>
              <w:rPr>
                <w:sz w:val="15"/>
                <w:szCs w:val="15"/>
                <w:color w:val="auto"/>
              </w:rPr>
            </w:pP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w:t>
            </w:r>
          </w:p>
        </w:tc>
        <w:tc>
          <w:tcPr>
            <w:tcW w:w="1120" w:type="dxa"/>
            <w:vAlign w:val="bottom"/>
          </w:tcPr>
          <w:p>
            <w:pPr>
              <w:ind w:left="300"/>
              <w:spacing w:after="0"/>
              <w:rPr>
                <w:sz w:val="20"/>
                <w:szCs w:val="20"/>
                <w:color w:val="auto"/>
              </w:rPr>
            </w:pPr>
            <w:r>
              <w:rPr>
                <w:rFonts w:ascii="Courier New" w:cs="Courier New" w:eastAsia="Courier New" w:hAnsi="Courier New"/>
                <w:sz w:val="16"/>
                <w:szCs w:val="16"/>
                <w:color w:val="auto"/>
              </w:rPr>
              <w:t>Chicago,</w:t>
            </w:r>
          </w:p>
        </w:tc>
        <w:tc>
          <w:tcPr>
            <w:tcW w:w="1400" w:type="dxa"/>
            <w:vAlign w:val="bottom"/>
          </w:tcPr>
          <w:p>
            <w:pPr>
              <w:ind w:left="40"/>
              <w:spacing w:after="0"/>
              <w:rPr>
                <w:sz w:val="20"/>
                <w:szCs w:val="20"/>
                <w:color w:val="auto"/>
              </w:rPr>
            </w:pPr>
            <w:r>
              <w:rPr>
                <w:rFonts w:ascii="Courier New" w:cs="Courier New" w:eastAsia="Courier New" w:hAnsi="Courier New"/>
                <w:sz w:val="16"/>
                <w:szCs w:val="16"/>
                <w:color w:val="auto"/>
              </w:rPr>
              <w:t>Illinois</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Room 1024</w:t>
            </w:r>
          </w:p>
        </w:tc>
        <w:tc>
          <w:tcPr>
            <w:tcW w:w="860" w:type="dxa"/>
            <w:vAlign w:val="bottom"/>
          </w:tcPr>
          <w:p>
            <w:pPr>
              <w:spacing w:after="0"/>
              <w:rPr>
                <w:sz w:val="16"/>
                <w:szCs w:val="16"/>
                <w:color w:val="auto"/>
              </w:rPr>
            </w:pP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Seven</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World Trade Center</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500 West Madison Street</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450 Fifth Street,</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N.W.</w:t>
            </w: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Suite</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1300</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Suite 1400</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20549</w:t>
            </w: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 10048</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Chicago, Illinois 60661</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86</w:t>
      </w:r>
    </w:p>
    <w:p>
      <w:pPr>
        <w:sectPr>
          <w:pgSz w:w="11900" w:h="16838" w:orient="portrait"/>
          <w:cols w:equalWidth="0" w:num="1">
            <w:col w:w="10219"/>
          </w:cols>
          <w:pgMar w:left="240" w:top="303" w:right="1440" w:bottom="1440" w:gutter="0" w:footer="0" w:header="0"/>
        </w:sectPr>
      </w:pPr>
    </w:p>
    <w:bookmarkStart w:id="93" w:name="page94"/>
    <w:bookmarkEnd w:id="93"/>
    <w:p>
      <w:pPr>
        <w:ind w:left="300"/>
        <w:spacing w:after="0"/>
        <w:rPr>
          <w:sz w:val="20"/>
          <w:szCs w:val="20"/>
          <w:color w:val="auto"/>
        </w:rPr>
      </w:pPr>
      <w:r>
        <w:rPr>
          <w:rFonts w:ascii="Courier New" w:cs="Courier New" w:eastAsia="Courier New" w:hAnsi="Courier New"/>
          <w:sz w:val="16"/>
          <w:szCs w:val="16"/>
          <w:color w:val="auto"/>
        </w:rPr>
        <w:t>88</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60" w:type="dxa"/>
            <w:vAlign w:val="bottom"/>
          </w:tcPr>
          <w:p>
            <w:pPr>
              <w:ind w:left="1840"/>
              <w:spacing w:after="0"/>
              <w:rPr>
                <w:sz w:val="20"/>
                <w:szCs w:val="20"/>
                <w:color w:val="auto"/>
              </w:rPr>
            </w:pPr>
            <w:r>
              <w:rPr>
                <w:rFonts w:ascii="Courier New" w:cs="Courier New" w:eastAsia="Courier New" w:hAnsi="Courier New"/>
                <w:sz w:val="16"/>
                <w:szCs w:val="16"/>
                <w:color w:val="auto"/>
              </w:rPr>
              <w:t>INDEX TO CONSOLIDATED FINANCIAL STATEMENTS</w:t>
            </w:r>
          </w:p>
        </w:tc>
        <w:tc>
          <w:tcPr>
            <w:tcW w:w="440" w:type="dxa"/>
            <w:vAlign w:val="bottom"/>
          </w:tcPr>
          <w:p>
            <w:pPr>
              <w:spacing w:after="0"/>
              <w:rPr>
                <w:sz w:val="15"/>
                <w:szCs w:val="15"/>
                <w:color w:val="auto"/>
              </w:rPr>
            </w:pPr>
          </w:p>
        </w:tc>
      </w:tr>
      <w:tr>
        <w:trPr>
          <w:trHeight w:val="745"/>
        </w:trPr>
        <w:tc>
          <w:tcPr>
            <w:tcW w:w="596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PAGE</w:t>
            </w:r>
          </w:p>
        </w:tc>
      </w:tr>
      <w:tr>
        <w:trPr>
          <w:trHeight w:val="186"/>
        </w:trPr>
        <w:tc>
          <w:tcPr>
            <w:tcW w:w="5960" w:type="dxa"/>
            <w:vAlign w:val="bottom"/>
          </w:tcPr>
          <w:p>
            <w:pPr>
              <w:spacing w:after="0"/>
              <w:rPr>
                <w:sz w:val="16"/>
                <w:szCs w:val="16"/>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60" w:type="dxa"/>
            <w:vAlign w:val="bottom"/>
          </w:tcPr>
          <w:p>
            <w:pPr>
              <w:spacing w:after="0"/>
              <w:rPr>
                <w:sz w:val="20"/>
                <w:szCs w:val="20"/>
                <w:color w:val="auto"/>
              </w:rPr>
            </w:pPr>
            <w:r>
              <w:rPr>
                <w:rFonts w:ascii="Courier New" w:cs="Courier New" w:eastAsia="Courier New" w:hAnsi="Courier New"/>
                <w:sz w:val="16"/>
                <w:szCs w:val="16"/>
                <w:color w:val="auto"/>
              </w:rPr>
              <w:t>Report of Independent Accountants...........................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F-2</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Balance Sheets.................................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F-3</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Operations.......................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F-4</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Shareholders' Equity (Deficit)...</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F-5</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Cash Flows.......................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F-6</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Notes to Consolidated Financial Statements..................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F-7</w:t>
            </w:r>
          </w:p>
        </w:tc>
      </w:tr>
      <w:tr>
        <w:trPr>
          <w:trHeight w:val="559"/>
        </w:trPr>
        <w:tc>
          <w:tcPr>
            <w:tcW w:w="5960" w:type="dxa"/>
            <w:vAlign w:val="bottom"/>
          </w:tcPr>
          <w:p>
            <w:pPr>
              <w:ind w:left="3780"/>
              <w:spacing w:after="0"/>
              <w:rPr>
                <w:sz w:val="20"/>
                <w:szCs w:val="20"/>
                <w:color w:val="auto"/>
              </w:rPr>
            </w:pPr>
            <w:r>
              <w:rPr>
                <w:rFonts w:ascii="Courier New" w:cs="Courier New" w:eastAsia="Courier New" w:hAnsi="Courier New"/>
                <w:sz w:val="16"/>
                <w:szCs w:val="16"/>
                <w:color w:val="auto"/>
              </w:rPr>
              <w:t>F-1</w:t>
            </w:r>
          </w:p>
        </w:tc>
        <w:tc>
          <w:tcPr>
            <w:tcW w:w="44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4" w:name="page95"/>
    <w:bookmarkEnd w:id="94"/>
    <w:p>
      <w:pPr>
        <w:ind w:left="300"/>
        <w:spacing w:after="0"/>
        <w:rPr>
          <w:sz w:val="20"/>
          <w:szCs w:val="20"/>
          <w:color w:val="auto"/>
        </w:rPr>
      </w:pPr>
      <w:r>
        <w:rPr>
          <w:rFonts w:ascii="Courier New" w:cs="Courier New" w:eastAsia="Courier New" w:hAnsi="Courier New"/>
          <w:sz w:val="16"/>
          <w:szCs w:val="16"/>
          <w:color w:val="auto"/>
        </w:rPr>
        <w:t>89</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REPORT OF INDEPENDENT ACCOUNTANTS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the Board of Directors and Shareholders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PRICEWATERHOUSECOOPERS LLP</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March 3, 2000 except for Note 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which is as of May 8, 2000</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F-2</w:t>
      </w:r>
    </w:p>
    <w:p>
      <w:pPr>
        <w:sectPr>
          <w:pgSz w:w="11900" w:h="16838" w:orient="portrait"/>
          <w:cols w:equalWidth="0" w:num="1">
            <w:col w:w="10219"/>
          </w:cols>
          <w:pgMar w:left="240" w:top="303" w:right="1440" w:bottom="1440" w:gutter="0" w:footer="0" w:header="0"/>
        </w:sectPr>
      </w:pPr>
    </w:p>
    <w:bookmarkStart w:id="95" w:name="page96"/>
    <w:bookmarkEnd w:id="95"/>
    <w:p>
      <w:pPr>
        <w:ind w:left="300"/>
        <w:spacing w:after="0"/>
        <w:rPr>
          <w:sz w:val="20"/>
          <w:szCs w:val="20"/>
          <w:color w:val="auto"/>
        </w:rPr>
      </w:pPr>
      <w:r>
        <w:rPr>
          <w:rFonts w:ascii="Courier New" w:cs="Courier New" w:eastAsia="Courier New" w:hAnsi="Courier New"/>
          <w:sz w:val="16"/>
          <w:szCs w:val="16"/>
          <w:color w:val="auto"/>
        </w:rPr>
        <w:t>90</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CONSOLIDATED BALANCE SHEETS</w:t>
      </w:r>
    </w:p>
    <w:p>
      <w:pPr>
        <w:spacing w:after="0" w:line="5"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(IN THOUSANDS, EXCEPT SHARE DATA)</w:t>
      </w:r>
    </w:p>
    <w:p>
      <w:pPr>
        <w:sectPr>
          <w:pgSz w:w="11900" w:h="16838" w:orient="portrait"/>
          <w:cols w:equalWidth="0" w:num="1">
            <w:col w:w="10460"/>
          </w:cols>
          <w:pgMar w:left="240" w:top="303" w:right="1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JANUARY 31,</w:t>
      </w:r>
    </w:p>
    <w:p>
      <w:pPr>
        <w:spacing w:after="0" w:line="5"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left="6000"/>
        <w:spacing w:after="0"/>
        <w:tabs>
          <w:tab w:leader="none" w:pos="660" w:val="left"/>
        </w:tabs>
        <w:rPr>
          <w:sz w:val="20"/>
          <w:szCs w:val="20"/>
          <w:color w:val="auto"/>
        </w:rPr>
      </w:pPr>
      <w:r>
        <w:rPr>
          <w:rFonts w:ascii="Courier New" w:cs="Courier New" w:eastAsia="Courier New" w:hAnsi="Courier New"/>
          <w:sz w:val="16"/>
          <w:szCs w:val="16"/>
          <w:color w:val="auto"/>
        </w:rPr>
        <w:t>1999</w:t>
      </w:r>
      <w:r>
        <w:rPr>
          <w:sz w:val="20"/>
          <w:szCs w:val="20"/>
          <w:color w:val="auto"/>
        </w:rPr>
        <w:tab/>
      </w:r>
      <w:r>
        <w:rPr>
          <w:rFonts w:ascii="Courier New" w:cs="Courier New" w:eastAsia="Courier New" w:hAnsi="Courier New"/>
          <w:sz w:val="16"/>
          <w:szCs w:val="16"/>
          <w:color w:val="auto"/>
        </w:rPr>
        <w:t>2000</w:t>
      </w:r>
    </w:p>
    <w:p>
      <w:pPr>
        <w:spacing w:after="0" w:line="5" w:lineRule="exact"/>
        <w:rPr>
          <w:sz w:val="20"/>
          <w:szCs w:val="20"/>
          <w:color w:val="auto"/>
        </w:rPr>
      </w:pPr>
    </w:p>
    <w:p>
      <w:pPr>
        <w:jc w:val="center"/>
        <w:ind w:left="5820"/>
        <w:spacing w:after="0"/>
        <w:tabs>
          <w:tab w:leader="none" w:pos="2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PRO FORMA</w:t>
      </w:r>
    </w:p>
    <w:p>
      <w:pPr>
        <w:spacing w:after="0" w:line="5"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SHAREHOLDERS'</w:t>
      </w:r>
    </w:p>
    <w:p>
      <w:pPr>
        <w:spacing w:after="0" w:line="5"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16"/>
          <w:szCs w:val="16"/>
          <w:color w:val="auto"/>
        </w:rPr>
        <w:t>APRIL 30,</w:t>
      </w:r>
      <w:r>
        <w:rPr>
          <w:sz w:val="20"/>
          <w:szCs w:val="20"/>
          <w:color w:val="auto"/>
        </w:rPr>
        <w:tab/>
      </w:r>
      <w:r>
        <w:rPr>
          <w:rFonts w:ascii="Courier New" w:cs="Courier New" w:eastAsia="Courier New" w:hAnsi="Courier New"/>
          <w:sz w:val="16"/>
          <w:szCs w:val="16"/>
          <w:color w:val="auto"/>
        </w:rPr>
        <w:t>EQUITY AT</w:t>
      </w:r>
    </w:p>
    <w:p>
      <w:pPr>
        <w:spacing w:after="0" w:line="5" w:lineRule="exact"/>
        <w:rPr>
          <w:sz w:val="20"/>
          <w:szCs w:val="20"/>
          <w:color w:val="auto"/>
        </w:rPr>
      </w:pPr>
    </w:p>
    <w:p>
      <w:pPr>
        <w:ind w:left="200"/>
        <w:spacing w:after="0"/>
        <w:tabs>
          <w:tab w:leader="none" w:pos="1140" w:val="left"/>
        </w:tabs>
        <w:rPr>
          <w:sz w:val="20"/>
          <w:szCs w:val="20"/>
          <w:color w:val="auto"/>
        </w:rPr>
      </w:pPr>
      <w:r>
        <w:rPr>
          <w:rFonts w:ascii="Courier New" w:cs="Courier New" w:eastAsia="Courier New" w:hAnsi="Courier New"/>
          <w:sz w:val="16"/>
          <w:szCs w:val="16"/>
          <w:color w:val="auto"/>
        </w:rPr>
        <w:t>2000</w:t>
      </w:r>
      <w:r>
        <w:rPr>
          <w:sz w:val="20"/>
          <w:szCs w:val="20"/>
          <w:color w:val="auto"/>
        </w:rPr>
        <w:tab/>
      </w:r>
      <w:r>
        <w:rPr>
          <w:rFonts w:ascii="Courier New" w:cs="Courier New" w:eastAsia="Courier New" w:hAnsi="Courier New"/>
          <w:sz w:val="16"/>
          <w:szCs w:val="16"/>
          <w:color w:val="auto"/>
        </w:rPr>
        <w:t>APRIL 30, 2000</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w:t>
        <w:tab/>
        <w:t>--------------</w:t>
      </w:r>
    </w:p>
    <w:p>
      <w:pPr>
        <w:spacing w:after="0" w:line="5" w:lineRule="exact"/>
        <w:rPr>
          <w:sz w:val="20"/>
          <w:szCs w:val="20"/>
          <w:color w:val="auto"/>
        </w:rPr>
      </w:pPr>
    </w:p>
    <w:p>
      <w:pPr>
        <w:sectPr>
          <w:pgSz w:w="11900" w:h="16838" w:orient="portrait"/>
          <w:cols w:equalWidth="0" w:num="2">
            <w:col w:w="7660" w:space="280"/>
            <w:col w:w="2520"/>
          </w:cols>
          <w:pgMar w:left="240" w:top="303" w:right="1199" w:bottom="1440" w:gutter="0" w:footer="0" w:header="0"/>
          <w:type w:val="continuous"/>
        </w:sectPr>
      </w:pPr>
    </w:p>
    <w:tbl>
      <w:tblPr>
        <w:tblLayout w:type="fixed"/>
        <w:tblInd w:w="0" w:type="dxa"/>
        <w:tblCellMar>
          <w:top w:w="0" w:type="dxa"/>
          <w:left w:w="0" w:type="dxa"/>
          <w:bottom w:w="0" w:type="dxa"/>
          <w:right w:w="0" w:type="dxa"/>
        </w:tblCellMar>
      </w:tblPr>
      <w:tr>
        <w:trPr>
          <w:trHeight w:val="183"/>
        </w:trPr>
        <w:tc>
          <w:tcPr>
            <w:tcW w:w="5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4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572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Cash and cash equivalents...............................</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5,515</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$ 16,600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$ 15,703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Restricted cash.........................................</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3,022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Accounts receivable, net of allowance for doubtful</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of $100, $100 and $100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5,497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14,701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12,873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2,315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12,150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Prepaid expenses and other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1,456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14,357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38,782</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47,920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Property and equipment,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2,081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7,413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9,316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 noncurrent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assets.....................................</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649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3,735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5,698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10,105</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3,163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employee compensation...........................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1,627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5,875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108</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16,171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21,487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8,389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16,207</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21,513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Commitments (Note 9)</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Mandatorily redeemable convertible preferred stock, $0.002</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par value; 8,000,000 shares authorized, 5,880,598,</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6,609,875 and 6,632,376 (unaudited)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actual; 8,000,000 shares authorized and none</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issued and 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17,524</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22,353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22,451</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authorized; 44,545,584, 48,931,560 and 49,681,921</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(unaudited) shares issued and outstanding; 242,000,000</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shares authorized, 76,211,425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152</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Additional paid-in capital..............................</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17,580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24,649</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47,047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stock-based compensation.......................</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(220)</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8"/>
              </w:rPr>
              <w:t>(11,897)</w:t>
            </w:r>
          </w:p>
        </w:tc>
        <w:tc>
          <w:tcPr>
            <w:tcW w:w="2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(15,397)</w:t>
            </w:r>
          </w:p>
        </w:tc>
        <w:tc>
          <w:tcPr>
            <w:tcW w:w="40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Retained earnings (accumulated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(10,911)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2,159</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4,227</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shareholders' equity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7,940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13,578</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$ 36,029</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bl>
    <w:p>
      <w:pPr>
        <w:spacing w:after="0" w:line="377" w:lineRule="exact"/>
        <w:rPr>
          <w:sz w:val="20"/>
          <w:szCs w:val="20"/>
          <w:color w:val="auto"/>
        </w:rPr>
      </w:pPr>
    </w:p>
    <w:p>
      <w:pPr>
        <w:ind w:right="2700" w:firstLine="484"/>
        <w:spacing w:after="0" w:line="248" w:lineRule="auto"/>
        <w:rPr>
          <w:sz w:val="20"/>
          <w:szCs w:val="20"/>
          <w:color w:val="auto"/>
        </w:rPr>
      </w:pPr>
      <w:r>
        <w:rPr>
          <w:rFonts w:ascii="Courier New" w:cs="Courier New" w:eastAsia="Courier New" w:hAnsi="Courier New"/>
          <w:sz w:val="16"/>
          <w:szCs w:val="16"/>
          <w:color w:val="auto"/>
        </w:rPr>
        <w:t>The accompanying notes are an integral part of these Consolidated Financial Statements.</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F-3</w:t>
      </w:r>
    </w:p>
    <w:p>
      <w:pPr>
        <w:sectPr>
          <w:pgSz w:w="11900" w:h="16838" w:orient="portrait"/>
          <w:cols w:equalWidth="0" w:num="1">
            <w:col w:w="10460"/>
          </w:cols>
          <w:pgMar w:left="240" w:top="303" w:right="1199" w:bottom="1440" w:gutter="0" w:footer="0" w:header="0"/>
          <w:type w:val="continuous"/>
        </w:sectPr>
      </w:pPr>
    </w:p>
    <w:bookmarkStart w:id="96" w:name="page97"/>
    <w:bookmarkEnd w:id="96"/>
    <w:p>
      <w:pPr>
        <w:ind w:left="301"/>
        <w:spacing w:after="0"/>
        <w:rPr>
          <w:sz w:val="20"/>
          <w:szCs w:val="20"/>
          <w:color w:val="auto"/>
        </w:rPr>
      </w:pPr>
      <w:r>
        <w:rPr>
          <w:rFonts w:ascii="Courier New" w:cs="Courier New" w:eastAsia="Courier New" w:hAnsi="Courier New"/>
          <w:sz w:val="16"/>
          <w:szCs w:val="16"/>
          <w:color w:val="auto"/>
        </w:rPr>
        <w:t>91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(IN THOUSANDS, EXCEPT PER SHARE DATA)</w:t>
      </w:r>
    </w:p>
    <w:p>
      <w:pPr>
        <w:spacing w:after="0" w:line="200" w:lineRule="exact"/>
        <w:rPr>
          <w:sz w:val="20"/>
          <w:szCs w:val="20"/>
          <w:color w:val="auto"/>
        </w:rPr>
      </w:pPr>
    </w:p>
    <w:p>
      <w:pPr>
        <w:spacing w:after="0" w:line="364"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280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2900" w:type="dxa"/>
            <w:vAlign w:val="bottom"/>
            <w:gridSpan w:val="4"/>
          </w:tcPr>
          <w:p>
            <w:pPr>
              <w:jc w:val="right"/>
              <w:ind w:right="299"/>
              <w:spacing w:after="0"/>
              <w:rPr>
                <w:sz w:val="20"/>
                <w:szCs w:val="20"/>
                <w:color w:val="auto"/>
              </w:rPr>
            </w:pPr>
            <w:r>
              <w:rPr>
                <w:rFonts w:ascii="Courier New" w:cs="Courier New" w:eastAsia="Courier New" w:hAnsi="Courier New"/>
                <w:sz w:val="16"/>
                <w:szCs w:val="16"/>
                <w:color w:val="auto"/>
              </w:rPr>
              <w:t>YEARS ENDED JANUARY 31,</w:t>
            </w:r>
          </w:p>
        </w:tc>
        <w:tc>
          <w:tcPr>
            <w:tcW w:w="200" w:type="dxa"/>
            <w:vAlign w:val="bottom"/>
          </w:tcPr>
          <w:p>
            <w:pPr>
              <w:spacing w:after="0"/>
              <w:rPr>
                <w:sz w:val="16"/>
                <w:szCs w:val="16"/>
                <w:color w:val="auto"/>
              </w:rPr>
            </w:pPr>
          </w:p>
        </w:tc>
        <w:tc>
          <w:tcPr>
            <w:tcW w:w="1640" w:type="dxa"/>
            <w:vAlign w:val="bottom"/>
            <w:gridSpan w:val="3"/>
          </w:tcPr>
          <w:p>
            <w:pPr>
              <w:spacing w:after="0"/>
              <w:rPr>
                <w:sz w:val="20"/>
                <w:szCs w:val="20"/>
                <w:color w:val="auto"/>
              </w:rPr>
            </w:pPr>
            <w:r>
              <w:rPr>
                <w:rFonts w:ascii="Courier New" w:cs="Courier New" w:eastAsia="Courier New" w:hAnsi="Courier New"/>
                <w:sz w:val="16"/>
                <w:szCs w:val="16"/>
                <w:color w:val="auto"/>
              </w:rPr>
              <w:t>ENDED APRIL 30,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9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4"/>
              </w:rPr>
              <w:t>---------------------------</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2000</w:t>
            </w:r>
          </w:p>
        </w:tc>
        <w:tc>
          <w:tcPr>
            <w:tcW w:w="200" w:type="dxa"/>
            <w:vAlign w:val="bottom"/>
          </w:tcPr>
          <w:p>
            <w:pPr>
              <w:spacing w:after="0"/>
              <w:rPr>
                <w:sz w:val="16"/>
                <w:szCs w:val="16"/>
                <w:color w:val="auto"/>
              </w:rPr>
            </w:pPr>
          </w:p>
        </w:tc>
        <w:tc>
          <w:tcPr>
            <w:tcW w:w="78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625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$21,253</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$81,375</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$14,056</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Costs and expenses:</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Cost of product revenue(1).................</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312</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33,773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6,195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w w:val="99"/>
              </w:rPr>
              <w:t>Research and development(2)</w:t>
            </w:r>
          </w:p>
        </w:tc>
        <w:tc>
          <w:tcPr>
            <w:tcW w:w="16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5,018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5,837</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14,452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2,422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Marketing and selling(3)...................</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1,671</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4,631</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10,436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1,961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General and administrative(4)..............</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1,028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3,443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651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Amortization of stock 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Total costs and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8,029</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21,803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64,279</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11,309</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27,147</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17,096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2,747</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170</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c>
          <w:tcPr>
            <w:tcW w:w="1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17,426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2,770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46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4,356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692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(959)</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$13,070</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$ 2,078</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Net income (loss) per share:</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0.32</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0.06</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Diluted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basic...........</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41,094</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37,135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diluted.........</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78,538</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Pro forma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basic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0.20</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diluted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basic</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66,157</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diluted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$0, $11, $4 and $114.</w:t>
      </w:r>
    </w:p>
    <w:p>
      <w:pPr>
        <w:spacing w:after="0" w:line="191"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$27, $1,373, $50 and $922.</w:t>
      </w:r>
    </w:p>
    <w:p>
      <w:pPr>
        <w:spacing w:after="0" w:line="184"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$4, $211, $14 and $1,094.</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$11, $580, $12 and $131.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F-4</w:t>
      </w:r>
    </w:p>
    <w:p>
      <w:pPr>
        <w:sectPr>
          <w:pgSz w:w="11900" w:h="16838" w:orient="portrait"/>
          <w:cols w:equalWidth="0" w:num="1">
            <w:col w:w="10220"/>
          </w:cols>
          <w:pgMar w:left="239" w:top="303" w:right="1440" w:bottom="1440" w:gutter="0" w:footer="0" w:header="0"/>
        </w:sectPr>
      </w:pPr>
    </w:p>
    <w:bookmarkStart w:id="97" w:name="page98"/>
    <w:bookmarkEnd w:id="97"/>
    <w:p>
      <w:pPr>
        <w:ind w:left="300"/>
        <w:spacing w:after="0"/>
        <w:rPr>
          <w:sz w:val="20"/>
          <w:szCs w:val="20"/>
          <w:color w:val="auto"/>
        </w:rPr>
      </w:pPr>
      <w:r>
        <w:rPr>
          <w:rFonts w:ascii="Courier New" w:cs="Courier New" w:eastAsia="Courier New" w:hAnsi="Courier New"/>
          <w:sz w:val="16"/>
          <w:szCs w:val="16"/>
          <w:color w:val="auto"/>
        </w:rPr>
        <w:t>92</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CONSOLIDATED STATEMENTS OF SHAREHOLDERS' EQUITY (DEFICIT)</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2080" w:type="dxa"/>
            <w:vAlign w:val="bottom"/>
            <w:gridSpan w:val="2"/>
          </w:tcPr>
          <w:p>
            <w:pPr>
              <w:jc w:val="right"/>
              <w:ind w:right="439"/>
              <w:spacing w:after="0"/>
              <w:rPr>
                <w:sz w:val="20"/>
                <w:szCs w:val="20"/>
                <w:color w:val="auto"/>
              </w:rPr>
            </w:pPr>
            <w:r>
              <w:rPr>
                <w:rFonts w:ascii="Courier New" w:cs="Courier New" w:eastAsia="Courier New" w:hAnsi="Courier New"/>
                <w:sz w:val="16"/>
                <w:szCs w:val="16"/>
                <w:color w:val="auto"/>
              </w:rPr>
              <w:t>COMMON STOCK</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ADDITIONAL</w:t>
            </w:r>
          </w:p>
        </w:tc>
        <w:tc>
          <w:tcPr>
            <w:tcW w:w="146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DEFERRED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RETAINED</w:t>
            </w:r>
          </w:p>
        </w:tc>
        <w:tc>
          <w:tcPr>
            <w:tcW w:w="920" w:type="dxa"/>
            <w:vAlign w:val="bottom"/>
          </w:tcPr>
          <w:p>
            <w:pPr>
              <w:spacing w:after="0"/>
              <w:rPr>
                <w:sz w:val="15"/>
                <w:szCs w:val="15"/>
                <w:color w:val="auto"/>
              </w:rPr>
            </w:pPr>
          </w:p>
        </w:tc>
      </w:tr>
      <w:tr>
        <w:trPr>
          <w:trHeight w:val="186"/>
        </w:trPr>
        <w:tc>
          <w:tcPr>
            <w:tcW w:w="3680" w:type="dxa"/>
            <w:vAlign w:val="bottom"/>
          </w:tcPr>
          <w:p>
            <w:pPr>
              <w:spacing w:after="0"/>
              <w:rPr>
                <w:sz w:val="16"/>
                <w:szCs w:val="16"/>
                <w:color w:val="auto"/>
              </w:rPr>
            </w:pPr>
          </w:p>
        </w:tc>
        <w:tc>
          <w:tcPr>
            <w:tcW w:w="208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PAID-IN</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STOCK-BASED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EARNINGS</w:t>
            </w:r>
          </w:p>
        </w:tc>
        <w:tc>
          <w:tcPr>
            <w:tcW w:w="920" w:type="dxa"/>
            <w:vAlign w:val="bottom"/>
          </w:tcPr>
          <w:p>
            <w:pPr>
              <w:spacing w:after="0"/>
              <w:rPr>
                <w:sz w:val="16"/>
                <w:szCs w:val="16"/>
                <w:color w:val="auto"/>
              </w:rPr>
            </w:pPr>
          </w:p>
        </w:tc>
      </w:tr>
      <w:tr>
        <w:trPr>
          <w:trHeight w:val="186"/>
        </w:trPr>
        <w:tc>
          <w:tcPr>
            <w:tcW w:w="3680" w:type="dxa"/>
            <w:vAlign w:val="bottom"/>
          </w:tcPr>
          <w:p>
            <w:pPr>
              <w:spacing w:after="0"/>
              <w:rPr>
                <w:sz w:val="16"/>
                <w:szCs w:val="16"/>
                <w:color w:val="auto"/>
              </w:rPr>
            </w:pP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SHARES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AMOUNT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CAPITAL</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(DEFICIT)</w:t>
            </w:r>
          </w:p>
        </w:tc>
        <w:tc>
          <w:tcPr>
            <w:tcW w:w="9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37,646,000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$75</w:t>
            </w:r>
          </w:p>
        </w:tc>
        <w:tc>
          <w:tcPr>
            <w:tcW w:w="340" w:type="dxa"/>
            <w:vAlign w:val="bottom"/>
          </w:tcPr>
          <w:p>
            <w:pPr>
              <w:ind w:left="24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144</w:t>
            </w:r>
          </w:p>
        </w:tc>
        <w:tc>
          <w:tcPr>
            <w:tcW w:w="440" w:type="dxa"/>
            <w:vAlign w:val="bottom"/>
          </w:tcPr>
          <w:p>
            <w:pPr>
              <w:ind w:left="340"/>
              <w:spacing w:after="0"/>
              <w:rPr>
                <w:sz w:val="20"/>
                <w:szCs w:val="20"/>
                <w:color w:val="auto"/>
              </w:rPr>
            </w:pPr>
            <w:r>
              <w:rPr>
                <w:rFonts w:ascii="Courier New" w:cs="Courier New" w:eastAsia="Courier New" w:hAnsi="Courier New"/>
                <w:sz w:val="16"/>
                <w:szCs w:val="16"/>
                <w:color w:val="auto"/>
                <w:w w:val="82"/>
              </w:rPr>
              <w:t>$</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 (2,508)</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$(2,289)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1,788,000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67</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(7,444)</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39,434,000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(9,952)</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(9,578)</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5,486,592</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1,081</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1,092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(375,008)</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(13)</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66</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262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44,545,584</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1,692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(10,911)</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(9,350)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4,437,376</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2,070</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2,079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(51,400)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13,852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(13,852)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2,175</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2,175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13,070</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48,931,560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98</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17,580</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(11,897)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2,159</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7,940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1,906,361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1,683</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1,685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(1,156,000)</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(376)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5,761</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2,261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2,068</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April 30, 2000</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49,681,921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$99</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$24,649</w:t>
            </w:r>
          </w:p>
        </w:tc>
        <w:tc>
          <w:tcPr>
            <w:tcW w:w="14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$(15,397)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4,227</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F-5</w:t>
      </w:r>
    </w:p>
    <w:p>
      <w:pPr>
        <w:sectPr>
          <w:pgSz w:w="11900" w:h="16838" w:orient="portrait"/>
          <w:cols w:equalWidth="0" w:num="1">
            <w:col w:w="10560"/>
          </w:cols>
          <w:pgMar w:left="240" w:top="303" w:right="1099" w:bottom="1440" w:gutter="0" w:footer="0" w:header="0"/>
        </w:sectPr>
      </w:pPr>
    </w:p>
    <w:bookmarkStart w:id="98" w:name="page99"/>
    <w:bookmarkEnd w:id="98"/>
    <w:p>
      <w:pPr>
        <w:ind w:left="300"/>
        <w:spacing w:after="0"/>
        <w:rPr>
          <w:sz w:val="20"/>
          <w:szCs w:val="20"/>
          <w:color w:val="auto"/>
        </w:rPr>
      </w:pPr>
      <w:r>
        <w:rPr>
          <w:rFonts w:ascii="Courier New" w:cs="Courier New" w:eastAsia="Courier New" w:hAnsi="Courier New"/>
          <w:sz w:val="16"/>
          <w:szCs w:val="16"/>
          <w:color w:val="auto"/>
        </w:rPr>
        <w:t>93</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CONSOLIDATED STATEMENTS OF CASH FLOWS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960" w:type="dxa"/>
            <w:vAlign w:val="bottom"/>
            <w:gridSpan w:val="5"/>
          </w:tcPr>
          <w:p>
            <w:pPr>
              <w:jc w:val="right"/>
              <w:ind w:right="459"/>
              <w:spacing w:after="0"/>
              <w:rPr>
                <w:sz w:val="20"/>
                <w:szCs w:val="20"/>
                <w:color w:val="auto"/>
              </w:rPr>
            </w:pPr>
            <w:r>
              <w:rPr>
                <w:rFonts w:ascii="Courier New" w:cs="Courier New" w:eastAsia="Courier New" w:hAnsi="Courier New"/>
                <w:sz w:val="16"/>
                <w:szCs w:val="16"/>
                <w:color w:val="auto"/>
              </w:rPr>
              <w:t>YEARS ENDED JANUARY 31,</w:t>
            </w:r>
          </w:p>
        </w:tc>
        <w:tc>
          <w:tcPr>
            <w:tcW w:w="240" w:type="dxa"/>
            <w:vAlign w:val="bottom"/>
          </w:tcPr>
          <w:p>
            <w:pPr>
              <w:spacing w:after="0"/>
              <w:rPr>
                <w:sz w:val="16"/>
                <w:szCs w:val="16"/>
                <w:color w:val="auto"/>
              </w:rPr>
            </w:pPr>
          </w:p>
        </w:tc>
        <w:tc>
          <w:tcPr>
            <w:tcW w:w="1740" w:type="dxa"/>
            <w:vAlign w:val="bottom"/>
            <w:gridSpan w:val="3"/>
          </w:tcPr>
          <w:p>
            <w:pPr>
              <w:jc w:val="right"/>
              <w:ind w:right="199"/>
              <w:spacing w:after="0"/>
              <w:rPr>
                <w:sz w:val="20"/>
                <w:szCs w:val="20"/>
                <w:color w:val="auto"/>
              </w:rPr>
            </w:pPr>
            <w:r>
              <w:rPr>
                <w:rFonts w:ascii="Courier New" w:cs="Courier New" w:eastAsia="Courier New" w:hAnsi="Courier New"/>
                <w:sz w:val="16"/>
                <w:szCs w:val="16"/>
                <w:color w:val="auto"/>
                <w:w w:val="99"/>
              </w:rPr>
              <w:t>ENDED APRIL 30,</w:t>
            </w:r>
          </w:p>
        </w:tc>
      </w:tr>
      <w:tr>
        <w:trPr>
          <w:trHeight w:val="186"/>
        </w:trPr>
        <w:tc>
          <w:tcPr>
            <w:tcW w:w="4160" w:type="dxa"/>
            <w:vAlign w:val="bottom"/>
          </w:tcPr>
          <w:p>
            <w:pPr>
              <w:spacing w:after="0"/>
              <w:rPr>
                <w:sz w:val="16"/>
                <w:szCs w:val="16"/>
                <w:color w:val="auto"/>
              </w:rPr>
            </w:pPr>
          </w:p>
        </w:tc>
        <w:tc>
          <w:tcPr>
            <w:tcW w:w="1020" w:type="dxa"/>
            <w:vAlign w:val="bottom"/>
            <w:gridSpan w:val="2"/>
          </w:tcPr>
          <w:p>
            <w:pPr>
              <w:ind w:left="100"/>
              <w:spacing w:after="0"/>
              <w:rPr>
                <w:sz w:val="20"/>
                <w:szCs w:val="20"/>
                <w:color w:val="auto"/>
              </w:rPr>
            </w:pPr>
            <w:r>
              <w:rPr>
                <w:rFonts w:ascii="Courier New" w:cs="Courier New" w:eastAsia="Courier New" w:hAnsi="Courier New"/>
                <w:sz w:val="7"/>
                <w:szCs w:val="7"/>
                <w:color w:val="auto"/>
                <w:w w:val="73"/>
              </w:rPr>
              <w:t>-----------------------------</w:t>
            </w: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98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1998</w:t>
            </w:r>
          </w:p>
        </w:tc>
        <w:tc>
          <w:tcPr>
            <w:tcW w:w="240" w:type="dxa"/>
            <w:vAlign w:val="bottom"/>
          </w:tcPr>
          <w:p>
            <w:pPr>
              <w:spacing w:after="0"/>
              <w:rPr>
                <w:sz w:val="16"/>
                <w:szCs w:val="16"/>
                <w:color w:val="auto"/>
              </w:rPr>
            </w:pPr>
          </w:p>
        </w:tc>
        <w:tc>
          <w:tcPr>
            <w:tcW w:w="820" w:type="dxa"/>
            <w:vAlign w:val="bottom"/>
          </w:tcPr>
          <w:p>
            <w:pPr>
              <w:jc w:val="right"/>
              <w:ind w:right="339"/>
              <w:spacing w:after="0"/>
              <w:rPr>
                <w:sz w:val="20"/>
                <w:szCs w:val="20"/>
                <w:color w:val="auto"/>
              </w:rPr>
            </w:pPr>
            <w:r>
              <w:rPr>
                <w:rFonts w:ascii="Courier New" w:cs="Courier New" w:eastAsia="Courier New" w:hAnsi="Courier New"/>
                <w:sz w:val="16"/>
                <w:szCs w:val="16"/>
                <w:color w:val="auto"/>
                <w:w w:val="98"/>
              </w:rPr>
              <w:t>1999</w:t>
            </w:r>
          </w:p>
        </w:tc>
        <w:tc>
          <w:tcPr>
            <w:tcW w:w="26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24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OPERATING ACTIVITIES:</w:t>
            </w: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Net income (loss).......................</w:t>
            </w:r>
          </w:p>
        </w:tc>
        <w:tc>
          <w:tcPr>
            <w:tcW w:w="10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Adjustments to reconcile net income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(loss) to net cash provided by (used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in) operating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Depreciation and amortization.........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354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701</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822</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deferred stock</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2,175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Changes in assets and liabilities: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receivable................</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(5,398)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(9,204)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1,828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(2,050)</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(2,515)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(511)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(7,320)</w:t>
            </w:r>
          </w:p>
        </w:tc>
      </w:tr>
      <w:tr>
        <w:trPr>
          <w:trHeight w:val="186"/>
        </w:trPr>
        <w:tc>
          <w:tcPr>
            <w:tcW w:w="4160" w:type="dxa"/>
            <w:vAlign w:val="bottom"/>
          </w:tcPr>
          <w:p>
            <w:pPr>
              <w:ind w:left="680"/>
              <w:spacing w:after="0"/>
              <w:rPr>
                <w:sz w:val="20"/>
                <w:szCs w:val="20"/>
                <w:color w:val="auto"/>
              </w:rPr>
            </w:pPr>
            <w:r>
              <w:rPr>
                <w:rFonts w:ascii="Courier New" w:cs="Courier New" w:eastAsia="Courier New" w:hAnsi="Courier New"/>
                <w:sz w:val="16"/>
                <w:szCs w:val="16"/>
                <w:color w:val="auto"/>
              </w:rPr>
              <w:t>Prepaid expenses and other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(1,187)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(1,522)</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3,264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1,963</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(1,019)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4,407</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1,089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compensation costs.........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347</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770</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4,686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636</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545</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(614)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(used in)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(6,829)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(2,926)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12,642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1,323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3,463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INVESTING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in restricted cash.............</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(3,022)</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used in purchase of property and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equipment.............................</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(2,725)</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used in investing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(5,747)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FINANCING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6,373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4,125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4,829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 common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1,079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2,045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1,309</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Principal payments of capital lease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obligations and notes payable to</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bank..................................</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(211)</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(3,579)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(165)</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(20)</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borrowings on notes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payable to bank.......................</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1,705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financing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6,698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5,251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Net increase (decrease) in cash and cash</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equivalents.............................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(1,456)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11,085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(897)</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beginning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3,307</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16,600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end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$ 3,307</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$ 5,515</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$16,600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$ 7,156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SUPPLEMENTAL CASH FLOW INFORMATION: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paid during the period for: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166</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284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144</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Acquisition of property and equipment</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under capital lease obligations....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F-6</w:t>
      </w:r>
    </w:p>
    <w:p>
      <w:pPr>
        <w:sectPr>
          <w:pgSz w:w="11900" w:h="16838" w:orient="portrait"/>
          <w:cols w:equalWidth="0" w:num="1">
            <w:col w:w="10219"/>
          </w:cols>
          <w:pgMar w:left="240" w:top="303" w:right="1440" w:bottom="322" w:gutter="0" w:footer="0" w:header="0"/>
        </w:sectPr>
      </w:pPr>
    </w:p>
    <w:bookmarkStart w:id="99" w:name="page100"/>
    <w:bookmarkEnd w:id="99"/>
    <w:p>
      <w:pPr>
        <w:ind w:left="300"/>
        <w:spacing w:after="0"/>
        <w:rPr>
          <w:sz w:val="20"/>
          <w:szCs w:val="20"/>
          <w:color w:val="auto"/>
        </w:rPr>
      </w:pPr>
      <w:r>
        <w:rPr>
          <w:rFonts w:ascii="Courier New" w:cs="Courier New" w:eastAsia="Courier New" w:hAnsi="Courier New"/>
          <w:sz w:val="16"/>
          <w:szCs w:val="16"/>
          <w:color w:val="auto"/>
        </w:rPr>
        <w:t>94</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NOTES TO CONSOLIDATED FINANCIAL STATEMENTS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1 -- THE COMPANY AND ITS SIGNIFICANT ACCOUNTING POLICIES: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COMPANY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BASIS OF PRESENTATION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UNAUDITED INTERIM CONSOLIDATED FINANCIAL INFORMATION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ESTIMATES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PRINCIPLES OF CONSOLIDATION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FAIR VALUE OF FINANCIAL INSTRUMENTS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F-7</w:t>
      </w:r>
    </w:p>
    <w:p>
      <w:pPr>
        <w:sectPr>
          <w:pgSz w:w="11900" w:h="16838" w:orient="portrait"/>
          <w:cols w:equalWidth="0" w:num="1">
            <w:col w:w="10219"/>
          </w:cols>
          <w:pgMar w:left="240" w:top="303" w:right="1440" w:bottom="1440" w:gutter="0" w:footer="0" w:header="0"/>
        </w:sectPr>
      </w:pPr>
    </w:p>
    <w:bookmarkStart w:id="100" w:name="page101"/>
    <w:bookmarkEnd w:id="100"/>
    <w:p>
      <w:pPr>
        <w:ind w:left="300"/>
        <w:spacing w:after="0"/>
        <w:rPr>
          <w:sz w:val="20"/>
          <w:szCs w:val="20"/>
          <w:color w:val="auto"/>
        </w:rPr>
      </w:pPr>
      <w:r>
        <w:rPr>
          <w:rFonts w:ascii="Courier New" w:cs="Courier New" w:eastAsia="Courier New" w:hAnsi="Courier New"/>
          <w:sz w:val="16"/>
          <w:szCs w:val="16"/>
          <w:color w:val="auto"/>
        </w:rPr>
        <w:t>95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EQUIVALENTS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CONCENTRATION OF CREDIT RISK AND SIGNIFICANT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94"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CUSTOMER</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w w:val="99"/>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A......................................................</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36%</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B......................................................</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21%</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43%</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24%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C......................................................</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D......................................................</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E......................................................</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10%</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F......................................................</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G......................................................</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25%</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H......................................................</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16%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INVENTORY</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PROPERTY AND EQUIPMENT</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F-8</w:t>
      </w:r>
    </w:p>
    <w:p>
      <w:pPr>
        <w:sectPr>
          <w:pgSz w:w="11900" w:h="16838" w:orient="portrait"/>
          <w:cols w:equalWidth="0" w:num="1">
            <w:col w:w="10219"/>
          </w:cols>
          <w:pgMar w:left="240" w:top="303" w:right="1440" w:bottom="1440" w:gutter="0" w:footer="0" w:header="0"/>
        </w:sectPr>
      </w:pPr>
    </w:p>
    <w:bookmarkStart w:id="101" w:name="page102"/>
    <w:bookmarkEnd w:id="101"/>
    <w:p>
      <w:pPr>
        <w:ind w:left="300"/>
        <w:spacing w:after="0"/>
        <w:rPr>
          <w:sz w:val="20"/>
          <w:szCs w:val="20"/>
          <w:color w:val="auto"/>
        </w:rPr>
      </w:pPr>
      <w:r>
        <w:rPr>
          <w:rFonts w:ascii="Courier New" w:cs="Courier New" w:eastAsia="Courier New" w:hAnsi="Courier New"/>
          <w:sz w:val="16"/>
          <w:szCs w:val="16"/>
          <w:color w:val="auto"/>
        </w:rPr>
        <w:t>96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RECOGNITION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costs are expensed as incurred.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STOCK-BASED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COMPREHENSIVE INCOME (LOSS)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F-9</w:t>
      </w:r>
    </w:p>
    <w:p>
      <w:pPr>
        <w:sectPr>
          <w:pgSz w:w="11900" w:h="16838" w:orient="portrait"/>
          <w:cols w:equalWidth="0" w:num="1">
            <w:col w:w="10219"/>
          </w:cols>
          <w:pgMar w:left="240" w:top="303" w:right="1440" w:bottom="1440" w:gutter="0" w:footer="0" w:header="0"/>
        </w:sectPr>
      </w:pPr>
    </w:p>
    <w:bookmarkStart w:id="102" w:name="page103"/>
    <w:bookmarkEnd w:id="102"/>
    <w:p>
      <w:pPr>
        <w:ind w:left="300"/>
        <w:spacing w:after="0"/>
        <w:rPr>
          <w:sz w:val="20"/>
          <w:szCs w:val="20"/>
          <w:color w:val="auto"/>
        </w:rPr>
      </w:pPr>
      <w:r>
        <w:rPr>
          <w:rFonts w:ascii="Courier New" w:cs="Courier New" w:eastAsia="Courier New" w:hAnsi="Courier New"/>
          <w:sz w:val="16"/>
          <w:szCs w:val="16"/>
          <w:color w:val="auto"/>
        </w:rPr>
        <w:t>97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NET INCOME (LOSS) PER SHARE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85"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920" w:type="dxa"/>
            <w:vAlign w:val="bottom"/>
            <w:gridSpan w:val="3"/>
          </w:tcPr>
          <w:p>
            <w:pPr>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YEARS ENDED JANUARY</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26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9"/>
              </w:rPr>
              <w:t>-----------------------------</w:t>
            </w: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519"/>
              <w:spacing w:after="0"/>
              <w:rPr>
                <w:sz w:val="20"/>
                <w:szCs w:val="20"/>
                <w:color w:val="auto"/>
              </w:rPr>
            </w:pPr>
            <w:r>
              <w:rPr>
                <w:rFonts w:ascii="Courier New" w:cs="Courier New" w:eastAsia="Courier New" w:hAnsi="Courier New"/>
                <w:sz w:val="16"/>
                <w:szCs w:val="16"/>
                <w:color w:val="auto"/>
              </w:rPr>
              <w:t>1999</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2000</w:t>
            </w:r>
          </w:p>
        </w:tc>
        <w:tc>
          <w:tcPr>
            <w:tcW w:w="340" w:type="dxa"/>
            <w:vAlign w:val="bottom"/>
          </w:tcPr>
          <w:p>
            <w:pPr>
              <w:spacing w:after="0"/>
              <w:rPr>
                <w:sz w:val="16"/>
                <w:szCs w:val="16"/>
                <w:color w:val="auto"/>
              </w:rPr>
            </w:pPr>
          </w:p>
        </w:tc>
        <w:tc>
          <w:tcPr>
            <w:tcW w:w="8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3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92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Numerator:</w:t>
            </w:r>
          </w:p>
        </w:tc>
        <w:tc>
          <w:tcPr>
            <w:tcW w:w="1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$(7,444)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(959)</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$13,070</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$ 2,078</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Denominator: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639"/>
              <w:spacing w:after="0"/>
              <w:rPr>
                <w:sz w:val="20"/>
                <w:szCs w:val="20"/>
                <w:color w:val="auto"/>
              </w:rPr>
            </w:pPr>
            <w:r>
              <w:rPr>
                <w:rFonts w:ascii="Courier New" w:cs="Courier New" w:eastAsia="Courier New" w:hAnsi="Courier New"/>
                <w:sz w:val="16"/>
                <w:szCs w:val="16"/>
                <w:color w:val="auto"/>
              </w:rPr>
              <w:t>Basic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Weighted-average shares of</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outstanding......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38,683</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40,459</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46,428</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45,168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49,684</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Less: unvested common shares</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subject to repurchase.........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(8,247)</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(7,989)</w:t>
            </w:r>
          </w:p>
        </w:tc>
        <w:tc>
          <w:tcPr>
            <w:tcW w:w="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(5,334)</w:t>
            </w:r>
          </w:p>
        </w:tc>
        <w:tc>
          <w:tcPr>
            <w:tcW w:w="34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5"/>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(3,191)</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basic</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41,094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37,135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46,493</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Effect of dilutive securities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Unvested common shares subject</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719"/>
              <w:spacing w:after="0"/>
              <w:rPr>
                <w:sz w:val="20"/>
                <w:szCs w:val="20"/>
                <w:color w:val="auto"/>
              </w:rPr>
            </w:pPr>
            <w:r>
              <w:rPr>
                <w:rFonts w:ascii="Courier New" w:cs="Courier New" w:eastAsia="Courier New" w:hAnsi="Courier New"/>
                <w:sz w:val="16"/>
                <w:szCs w:val="16"/>
                <w:color w:val="auto"/>
              </w:rPr>
              <w:t>to</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repurchase....................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5,334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3,191</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25,063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23,522</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26,485</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375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20</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12</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options...................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9,761</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9,473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8,549</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diluted</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81,545</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78,538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84,796</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0.32</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0.06</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0.16</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0.03</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6"/>
                <w:szCs w:val="16"/>
                <w:color w:val="auto"/>
              </w:rPr>
              <w:t>JANUARY</w:t>
            </w:r>
          </w:p>
        </w:tc>
        <w:tc>
          <w:tcPr>
            <w:tcW w:w="64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w:t>
            </w:r>
          </w:p>
        </w:tc>
      </w:tr>
      <w:tr>
        <w:trPr>
          <w:trHeight w:val="186"/>
        </w:trPr>
        <w:tc>
          <w:tcPr>
            <w:tcW w:w="5920" w:type="dxa"/>
            <w:vAlign w:val="bottom"/>
          </w:tcPr>
          <w:p>
            <w:pPr>
              <w:spacing w:after="0"/>
              <w:rPr>
                <w:sz w:val="16"/>
                <w:szCs w:val="16"/>
                <w:color w:val="auto"/>
              </w:rPr>
            </w:pPr>
          </w:p>
        </w:tc>
        <w:tc>
          <w:tcPr>
            <w:tcW w:w="1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1998</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Unvested common stock subject to repurchase.................</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8,247</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7,989</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19,352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23,522</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spacing w:after="0"/>
              <w:rPr>
                <w:sz w:val="16"/>
                <w:szCs w:val="16"/>
                <w:color w:val="auto"/>
              </w:rPr>
            </w:pPr>
          </w:p>
        </w:tc>
        <w:tc>
          <w:tcPr>
            <w:tcW w:w="64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warrants..................................................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2,192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2,440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Stock options...............................................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12,738</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12,896</w:t>
            </w:r>
          </w:p>
        </w:tc>
      </w:tr>
    </w:tbl>
    <w:p>
      <w:pPr>
        <w:spacing w:after="0" w:line="200" w:lineRule="exact"/>
        <w:rPr>
          <w:sz w:val="20"/>
          <w:szCs w:val="20"/>
          <w:color w:val="auto"/>
        </w:rPr>
      </w:pPr>
    </w:p>
    <w:p>
      <w:pPr>
        <w:sectPr>
          <w:pgSz w:w="11900" w:h="16838" w:orient="portrait"/>
          <w:cols w:equalWidth="0" w:num="1">
            <w:col w:w="10219"/>
          </w:cols>
          <w:pgMar w:left="240" w:top="303" w:right="1440" w:bottom="893"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F-10</w:t>
      </w:r>
    </w:p>
    <w:p>
      <w:pPr>
        <w:sectPr>
          <w:pgSz w:w="11900" w:h="16838" w:orient="portrait"/>
          <w:cols w:equalWidth="0" w:num="1">
            <w:col w:w="10219"/>
          </w:cols>
          <w:pgMar w:left="240" w:top="303" w:right="1440" w:bottom="893" w:gutter="0" w:footer="0" w:header="0"/>
          <w:type w:val="continuous"/>
        </w:sectPr>
      </w:pPr>
    </w:p>
    <w:bookmarkStart w:id="103" w:name="page104"/>
    <w:bookmarkEnd w:id="103"/>
    <w:p>
      <w:pPr>
        <w:ind w:left="300"/>
        <w:spacing w:after="0"/>
        <w:rPr>
          <w:sz w:val="20"/>
          <w:szCs w:val="20"/>
          <w:color w:val="auto"/>
        </w:rPr>
      </w:pPr>
      <w:r>
        <w:rPr>
          <w:rFonts w:ascii="Courier New" w:cs="Courier New" w:eastAsia="Courier New" w:hAnsi="Courier New"/>
          <w:sz w:val="16"/>
          <w:szCs w:val="16"/>
          <w:color w:val="auto"/>
        </w:rPr>
        <w:t>98</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NET INCOME PER SHARE (UNAUDITED)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SHAREHOLDERS' EQUITY (UNAUDITED)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F-11</w:t>
      </w:r>
    </w:p>
    <w:p>
      <w:pPr>
        <w:sectPr>
          <w:pgSz w:w="11900" w:h="16838" w:orient="portrait"/>
          <w:cols w:equalWidth="0" w:num="1">
            <w:col w:w="10219"/>
          </w:cols>
          <w:pgMar w:left="240" w:top="303" w:right="1440" w:bottom="1440" w:gutter="0" w:footer="0" w:header="0"/>
        </w:sectPr>
      </w:pPr>
    </w:p>
    <w:bookmarkStart w:id="104" w:name="page105"/>
    <w:bookmarkEnd w:id="104"/>
    <w:p>
      <w:pPr>
        <w:ind w:left="300"/>
        <w:spacing w:after="0"/>
        <w:rPr>
          <w:sz w:val="20"/>
          <w:szCs w:val="20"/>
          <w:color w:val="auto"/>
        </w:rPr>
      </w:pPr>
      <w:r>
        <w:rPr>
          <w:rFonts w:ascii="Courier New" w:cs="Courier New" w:eastAsia="Courier New" w:hAnsi="Courier New"/>
          <w:sz w:val="16"/>
          <w:szCs w:val="16"/>
          <w:color w:val="auto"/>
        </w:rPr>
        <w:t>99</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15"/>
                <w:szCs w:val="15"/>
                <w:color w:val="auto"/>
              </w:rPr>
            </w:pPr>
          </w:p>
        </w:tc>
        <w:tc>
          <w:tcPr>
            <w:tcW w:w="514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MARVELL TECHNOLOGY GROUP LTD.</w:t>
            </w:r>
          </w:p>
        </w:tc>
        <w:tc>
          <w:tcPr>
            <w:tcW w:w="920" w:type="dxa"/>
            <w:vAlign w:val="bottom"/>
          </w:tcPr>
          <w:p>
            <w:pPr>
              <w:spacing w:after="0"/>
              <w:rPr>
                <w:sz w:val="15"/>
                <w:szCs w:val="15"/>
                <w:color w:val="auto"/>
              </w:rPr>
            </w:pPr>
          </w:p>
        </w:tc>
        <w:tc>
          <w:tcPr>
            <w:tcW w:w="1220" w:type="dxa"/>
            <w:vAlign w:val="bottom"/>
          </w:tcPr>
          <w:p>
            <w:pPr>
              <w:spacing w:after="0"/>
              <w:rPr>
                <w:sz w:val="15"/>
                <w:szCs w:val="15"/>
                <w:color w:val="auto"/>
              </w:rPr>
            </w:pPr>
          </w:p>
        </w:tc>
      </w:tr>
      <w:tr>
        <w:trPr>
          <w:trHeight w:val="373"/>
        </w:trPr>
        <w:tc>
          <w:tcPr>
            <w:tcW w:w="960" w:type="dxa"/>
            <w:vAlign w:val="bottom"/>
          </w:tcPr>
          <w:p>
            <w:pPr>
              <w:spacing w:after="0"/>
              <w:rPr>
                <w:sz w:val="24"/>
                <w:szCs w:val="24"/>
                <w:color w:val="auto"/>
              </w:rPr>
            </w:pPr>
          </w:p>
        </w:tc>
        <w:tc>
          <w:tcPr>
            <w:tcW w:w="6060" w:type="dxa"/>
            <w:vAlign w:val="bottom"/>
            <w:gridSpan w:val="3"/>
          </w:tcPr>
          <w:p>
            <w:pPr>
              <w:jc w:val="right"/>
              <w:ind w:right="439"/>
              <w:spacing w:after="0"/>
              <w:rPr>
                <w:sz w:val="20"/>
                <w:szCs w:val="20"/>
                <w:color w:val="auto"/>
              </w:rPr>
            </w:pPr>
            <w:r>
              <w:rPr>
                <w:rFonts w:ascii="Courier New" w:cs="Courier New" w:eastAsia="Courier New" w:hAnsi="Courier New"/>
                <w:sz w:val="16"/>
                <w:szCs w:val="16"/>
                <w:color w:val="auto"/>
              </w:rPr>
              <w:t>NOTES TO CONSOLIDATED FINANCIAL STATEMENTS (CONTINUED)</w:t>
            </w:r>
          </w:p>
        </w:tc>
        <w:tc>
          <w:tcPr>
            <w:tcW w:w="1220" w:type="dxa"/>
            <w:vAlign w:val="bottom"/>
          </w:tcPr>
          <w:p>
            <w:pPr>
              <w:spacing w:after="0"/>
              <w:rPr>
                <w:sz w:val="24"/>
                <w:szCs w:val="24"/>
                <w:color w:val="auto"/>
              </w:rPr>
            </w:pP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2 --</w:t>
            </w:r>
          </w:p>
        </w:tc>
        <w:tc>
          <w:tcPr>
            <w:tcW w:w="3880" w:type="dxa"/>
            <w:vAlign w:val="bottom"/>
          </w:tcPr>
          <w:p>
            <w:pPr>
              <w:spacing w:after="0"/>
              <w:rPr>
                <w:sz w:val="20"/>
                <w:szCs w:val="20"/>
                <w:color w:val="auto"/>
              </w:rPr>
            </w:pPr>
            <w:r>
              <w:rPr>
                <w:rFonts w:ascii="Courier New" w:cs="Courier New" w:eastAsia="Courier New" w:hAnsi="Courier New"/>
                <w:sz w:val="16"/>
                <w:szCs w:val="16"/>
                <w:color w:val="auto"/>
              </w:rPr>
              <w:t>BALANCE SHEET DETAILS (IN THOUSANDS):</w:t>
            </w: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745"/>
        </w:trPr>
        <w:tc>
          <w:tcPr>
            <w:tcW w:w="96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180" w:type="dxa"/>
            <w:vAlign w:val="bottom"/>
            <w:gridSpan w:val="2"/>
          </w:tcPr>
          <w:p>
            <w:pPr>
              <w:jc w:val="right"/>
              <w:ind w:right="539"/>
              <w:spacing w:after="0"/>
              <w:rPr>
                <w:sz w:val="20"/>
                <w:szCs w:val="20"/>
                <w:color w:val="auto"/>
              </w:rPr>
            </w:pPr>
            <w:r>
              <w:rPr>
                <w:rFonts w:ascii="Courier New" w:cs="Courier New" w:eastAsia="Courier New" w:hAnsi="Courier New"/>
                <w:sz w:val="16"/>
                <w:szCs w:val="16"/>
                <w:color w:val="auto"/>
              </w:rPr>
              <w:t>JANUARY 31,</w:t>
            </w:r>
          </w:p>
        </w:tc>
        <w:tc>
          <w:tcPr>
            <w:tcW w:w="122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21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w w:val="97"/>
              </w:rPr>
              <w:t>INVENTORY:</w:t>
            </w:r>
          </w:p>
        </w:tc>
        <w:tc>
          <w:tcPr>
            <w:tcW w:w="38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Work-in-process...............................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$ 2,315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$ 4,830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$12,150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840" w:type="dxa"/>
            <w:vAlign w:val="bottom"/>
            <w:gridSpan w:val="2"/>
          </w:tcPr>
          <w:p>
            <w:pPr>
              <w:spacing w:after="0"/>
              <w:rPr>
                <w:sz w:val="20"/>
                <w:szCs w:val="20"/>
                <w:color w:val="auto"/>
              </w:rPr>
            </w:pPr>
            <w:r>
              <w:rPr>
                <w:rFonts w:ascii="Courier New" w:cs="Courier New" w:eastAsia="Courier New" w:hAnsi="Courier New"/>
                <w:sz w:val="16"/>
                <w:szCs w:val="16"/>
                <w:color w:val="auto"/>
              </w:rPr>
              <w:t>PROPERTY AND EQUIPMENT:</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Machinery and equipment.......................</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$ 1,589</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$ 3,890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$ 4,699</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Computer software.............................</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3,981</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Furniture and fixtures........................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203</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1,633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1,688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Leasehold improvements........................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130</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685</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929</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3,207</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10,189</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12,914</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Less: Accumulated depreciation and</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480"/>
              <w:spacing w:after="0"/>
              <w:rPr>
                <w:sz w:val="20"/>
                <w:szCs w:val="20"/>
                <w:color w:val="auto"/>
              </w:rPr>
            </w:pPr>
            <w:r>
              <w:rPr>
                <w:rFonts w:ascii="Courier New" w:cs="Courier New" w:eastAsia="Courier New" w:hAnsi="Courier New"/>
                <w:sz w:val="16"/>
                <w:szCs w:val="16"/>
                <w:color w:val="auto"/>
              </w:rPr>
              <w:t>amortization...............................</w:t>
            </w:r>
          </w:p>
        </w:tc>
        <w:tc>
          <w:tcPr>
            <w:tcW w:w="12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(1,126)</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(2,776)</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(3,598)</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$ 2,081</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$ 7,413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$ 9,316</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3 -- LINE OF CREDIT AND NOTES PAYABLE TO BANK: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4 --</w:t>
            </w:r>
          </w:p>
        </w:tc>
        <w:tc>
          <w:tcPr>
            <w:tcW w:w="582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373"/>
        </w:trPr>
        <w:tc>
          <w:tcPr>
            <w:tcW w:w="8520" w:type="dxa"/>
            <w:vAlign w:val="bottom"/>
            <w:gridSpan w:val="4"/>
          </w:tcPr>
          <w:p>
            <w:pPr>
              <w:jc w:val="right"/>
              <w:ind w:right="1179"/>
              <w:spacing w:after="0"/>
              <w:rPr>
                <w:sz w:val="20"/>
                <w:szCs w:val="20"/>
                <w:color w:val="auto"/>
              </w:rPr>
            </w:pPr>
            <w:r>
              <w:rPr>
                <w:rFonts w:ascii="Courier New" w:cs="Courier New" w:eastAsia="Courier New" w:hAnsi="Courier New"/>
                <w:sz w:val="16"/>
                <w:szCs w:val="16"/>
                <w:color w:val="auto"/>
              </w:rPr>
              <w:t>Mandatorily redeemable convertible preferred stock at January 31, 2000</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5520" w:type="dxa"/>
            <w:vAlign w:val="bottom"/>
            <w:gridSpan w:val="2"/>
          </w:tcPr>
          <w:p>
            <w:pPr>
              <w:spacing w:after="0"/>
              <w:rPr>
                <w:sz w:val="20"/>
                <w:szCs w:val="20"/>
                <w:color w:val="auto"/>
              </w:rPr>
            </w:pPr>
            <w:r>
              <w:rPr>
                <w:rFonts w:ascii="Courier New" w:cs="Courier New" w:eastAsia="Courier New" w:hAnsi="Courier New"/>
                <w:sz w:val="16"/>
                <w:szCs w:val="16"/>
                <w:color w:val="auto"/>
              </w:rPr>
              <w:t>consisted of the following (in thousands):</w:t>
            </w:r>
          </w:p>
        </w:tc>
        <w:tc>
          <w:tcPr>
            <w:tcW w:w="1260" w:type="dxa"/>
            <w:vAlign w:val="bottom"/>
          </w:tcPr>
          <w:p>
            <w:pPr>
              <w:spacing w:after="0"/>
              <w:rPr>
                <w:sz w:val="16"/>
                <w:szCs w:val="16"/>
                <w:color w:val="auto"/>
              </w:rPr>
            </w:pPr>
          </w:p>
        </w:tc>
        <w:tc>
          <w:tcPr>
            <w:tcW w:w="17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60" w:type="dxa"/>
            <w:vAlign w:val="bottom"/>
          </w:tcPr>
          <w:p>
            <w:pPr>
              <w:spacing w:after="0"/>
              <w:rPr>
                <w:sz w:val="16"/>
                <w:szCs w:val="16"/>
                <w:color w:val="auto"/>
              </w:rPr>
            </w:pPr>
          </w:p>
        </w:tc>
      </w:tr>
      <w:tr>
        <w:trPr>
          <w:trHeight w:val="745"/>
        </w:trPr>
        <w:tc>
          <w:tcPr>
            <w:tcW w:w="960" w:type="dxa"/>
            <w:vAlign w:val="bottom"/>
          </w:tcPr>
          <w:p>
            <w:pPr>
              <w:spacing w:after="0"/>
              <w:rPr>
                <w:sz w:val="24"/>
                <w:szCs w:val="24"/>
                <w:color w:val="auto"/>
              </w:rPr>
            </w:pPr>
          </w:p>
        </w:tc>
        <w:tc>
          <w:tcPr>
            <w:tcW w:w="5820" w:type="dxa"/>
            <w:vAlign w:val="bottom"/>
            <w:gridSpan w:val="2"/>
          </w:tcPr>
          <w:p>
            <w:pPr>
              <w:jc w:val="right"/>
              <w:ind w:right="979"/>
              <w:spacing w:after="0"/>
              <w:rPr>
                <w:sz w:val="20"/>
                <w:szCs w:val="20"/>
                <w:color w:val="auto"/>
              </w:rPr>
            </w:pPr>
            <w:r>
              <w:rPr>
                <w:rFonts w:ascii="Courier New" w:cs="Courier New" w:eastAsia="Courier New" w:hAnsi="Courier New"/>
                <w:sz w:val="16"/>
                <w:szCs w:val="16"/>
                <w:color w:val="auto"/>
              </w:rPr>
              <w:t>SHARES</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PROCEEDS</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582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NET OF</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LIQUIDATION</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AUTHORIZED</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OUTSTANDING</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ISSUANCE COSTS</w:t>
            </w:r>
          </w:p>
        </w:tc>
        <w:tc>
          <w:tcPr>
            <w:tcW w:w="12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A..................................</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   350</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B..................................</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1,199</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1,231</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C..................................</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2,090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7,098</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7,316</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D..................................</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3,750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2,526</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10,206</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10,945</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E..................................</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3,500</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8,000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6,610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$22,353</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$23,342</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F-12</w:t>
      </w:r>
    </w:p>
    <w:p>
      <w:pPr>
        <w:sectPr>
          <w:pgSz w:w="11900" w:h="16838" w:orient="portrait"/>
          <w:cols w:equalWidth="0" w:num="1">
            <w:col w:w="10219"/>
          </w:cols>
          <w:pgMar w:left="240" w:top="303" w:right="1440" w:bottom="1440" w:gutter="0" w:footer="0" w:header="0"/>
          <w:type w:val="continuous"/>
        </w:sectPr>
      </w:pPr>
    </w:p>
    <w:bookmarkStart w:id="105" w:name="page106"/>
    <w:bookmarkEnd w:id="105"/>
    <w:p>
      <w:pPr>
        <w:ind w:left="300"/>
        <w:spacing w:after="0"/>
        <w:rPr>
          <w:sz w:val="20"/>
          <w:szCs w:val="20"/>
          <w:color w:val="auto"/>
        </w:rPr>
      </w:pPr>
      <w:r>
        <w:rPr>
          <w:rFonts w:ascii="Courier New" w:cs="Courier New" w:eastAsia="Courier New" w:hAnsi="Courier New"/>
          <w:sz w:val="16"/>
          <w:szCs w:val="16"/>
          <w:color w:val="auto"/>
        </w:rPr>
        <w:t>100</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rights with respect to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are as follows: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VOTING</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DIVIDENDS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the event of any liquidation, dissolution, winding up, or merger where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less than 50% of the voting power is maintained by existing shareholders of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the Series A, Series B, Series C, Series D and Series E shareholders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are entitled to receive prior and in preference to any distribution to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holders of common stock, an amount per share equal to $0.67, $1.10, $3.50, $4.33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$10.00, respectively, plus any declared but unpaid dividends. The remaining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assets shall be distributed pro rata to the holders of Series A, Series B,</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C, Series D and Series E based on the number of shares held. However,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such incremental distribution is limited to an amount equal to $1.67, $2.75,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$8.75, $10.83 and $25.00 per share of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respectively. All remaining assets shall be distributed pro rata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holders of common stock.</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CONVERSION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92"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32,000,000 shares of common stock for issuance upon conversion of the mandatorily redeemable convertible preferred stock.</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F-13</w:t>
      </w:r>
    </w:p>
    <w:p>
      <w:pPr>
        <w:sectPr>
          <w:pgSz w:w="11900" w:h="16838" w:orient="portrait"/>
          <w:cols w:equalWidth="0" w:num="1">
            <w:col w:w="10219"/>
          </w:cols>
          <w:pgMar w:left="240" w:top="303" w:right="1440" w:bottom="1440" w:gutter="0" w:footer="0" w:header="0"/>
        </w:sectPr>
      </w:pPr>
    </w:p>
    <w:bookmarkStart w:id="106" w:name="page107"/>
    <w:bookmarkEnd w:id="106"/>
    <w:p>
      <w:pPr>
        <w:ind w:left="300"/>
        <w:spacing w:after="0"/>
        <w:rPr>
          <w:sz w:val="20"/>
          <w:szCs w:val="20"/>
          <w:color w:val="auto"/>
        </w:rPr>
      </w:pPr>
      <w:r>
        <w:rPr>
          <w:rFonts w:ascii="Courier New" w:cs="Courier New" w:eastAsia="Courier New" w:hAnsi="Courier New"/>
          <w:sz w:val="16"/>
          <w:szCs w:val="16"/>
          <w:color w:val="auto"/>
        </w:rPr>
        <w:t>101</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3539" w:firstLine="484"/>
        <w:spacing w:after="0" w:line="248" w:lineRule="auto"/>
        <w:rPr>
          <w:sz w:val="20"/>
          <w:szCs w:val="20"/>
          <w:color w:val="auto"/>
        </w:rPr>
      </w:pPr>
      <w:r>
        <w:rPr>
          <w:rFonts w:ascii="Courier New" w:cs="Courier New" w:eastAsia="Courier New" w:hAnsi="Courier New"/>
          <w:sz w:val="16"/>
          <w:szCs w:val="16"/>
          <w:color w:val="auto"/>
        </w:rPr>
        <w:t>The following is a summary of activity in mandatorily redeemable convertible preferred stock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SHARES</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1997.................................</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3,357</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$ 7,176</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6,289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1998.................................</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4,838</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13,465</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1,043</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4,059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17,524</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E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350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C and Series D Mandatorily Redeemable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Convertible Preferred Stock upon exercise of warrants.....</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379</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1,329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2000.................................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6,610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22,353</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 upon exercise of warrants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98</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6,632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559"/>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5 --</w:t>
            </w:r>
          </w:p>
        </w:tc>
        <w:tc>
          <w:tcPr>
            <w:tcW w:w="500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PREFERRED AND COMMON STOCK WARRANTS:</w:t>
            </w: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r>
    </w:tbl>
    <w:p>
      <w:pPr>
        <w:spacing w:after="0" w:line="190"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136,353 and 60,000 shares of Preferred Stock and Common Stock, respectively, for the issuance of shares upon the exercise of warrants.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91"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F-14</w:t>
      </w:r>
    </w:p>
    <w:p>
      <w:pPr>
        <w:sectPr>
          <w:pgSz w:w="11900" w:h="16838" w:orient="portrait"/>
          <w:cols w:equalWidth="0" w:num="1">
            <w:col w:w="10219"/>
          </w:cols>
          <w:pgMar w:left="240" w:top="303" w:right="1440" w:bottom="1440" w:gutter="0" w:footer="0" w:header="0"/>
        </w:sectPr>
      </w:pPr>
    </w:p>
    <w:bookmarkStart w:id="107" w:name="page108"/>
    <w:bookmarkEnd w:id="107"/>
    <w:p>
      <w:pPr>
        <w:ind w:left="300"/>
        <w:spacing w:after="0"/>
        <w:rPr>
          <w:sz w:val="20"/>
          <w:szCs w:val="20"/>
          <w:color w:val="auto"/>
        </w:rPr>
      </w:pPr>
      <w:r>
        <w:rPr>
          <w:rFonts w:ascii="Courier New" w:cs="Courier New" w:eastAsia="Courier New" w:hAnsi="Courier New"/>
          <w:sz w:val="16"/>
          <w:szCs w:val="16"/>
          <w:color w:val="auto"/>
        </w:rPr>
        <w:t>102</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6 --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April 1995, the Company adopted the 1995 Stock Option Plan, (the "Option Plan"). The Option Plan, as amended, has 29,500,000 shares of common stock reserved for issuance thereunder.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OPTION PLAN</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Option Plan allows for the issuance of incentive and nonqualified stock options to employees and consultants of the Company.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94"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F-15</w:t>
      </w:r>
    </w:p>
    <w:p>
      <w:pPr>
        <w:sectPr>
          <w:pgSz w:w="11900" w:h="16838" w:orient="portrait"/>
          <w:cols w:equalWidth="0" w:num="1">
            <w:col w:w="10219"/>
          </w:cols>
          <w:pgMar w:left="240" w:top="303" w:right="1440" w:bottom="1440" w:gutter="0" w:footer="0" w:header="0"/>
        </w:sectPr>
      </w:pPr>
    </w:p>
    <w:bookmarkStart w:id="108" w:name="page109"/>
    <w:bookmarkEnd w:id="108"/>
    <w:p>
      <w:pPr>
        <w:ind w:left="300"/>
        <w:spacing w:after="0"/>
        <w:rPr>
          <w:sz w:val="20"/>
          <w:szCs w:val="20"/>
          <w:color w:val="auto"/>
        </w:rPr>
      </w:pPr>
      <w:r>
        <w:rPr>
          <w:rFonts w:ascii="Courier New" w:cs="Courier New" w:eastAsia="Courier New" w:hAnsi="Courier New"/>
          <w:sz w:val="16"/>
          <w:szCs w:val="16"/>
          <w:color w:val="auto"/>
        </w:rPr>
        <w:t>103</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Aggregate activity under both the Option Plan and the Directors' Plan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OPTIONS</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SHARES</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OPTIONS</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w w:val="99"/>
              </w:rPr>
              <w:t>PRICE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AVAILABLE</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OUTSTANDING</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2600" w:type="dxa"/>
            <w:vAlign w:val="bottom"/>
            <w:gridSpan w:val="2"/>
          </w:tcPr>
          <w:p>
            <w:pPr>
              <w:jc w:val="right"/>
              <w:ind w:right="579"/>
              <w:spacing w:after="0"/>
              <w:rPr>
                <w:sz w:val="20"/>
                <w:szCs w:val="20"/>
                <w:color w:val="auto"/>
              </w:rPr>
            </w:pPr>
            <w:r>
              <w:rPr>
                <w:rFonts w:ascii="Courier New" w:cs="Courier New" w:eastAsia="Courier New" w:hAnsi="Courier New"/>
                <w:sz w:val="16"/>
                <w:szCs w:val="16"/>
                <w:color w:val="auto"/>
              </w:rPr>
              <w:t>(IN THOUSANDS)</w:t>
            </w:r>
          </w:p>
        </w:tc>
        <w:tc>
          <w:tcPr>
            <w:tcW w:w="1080" w:type="dxa"/>
            <w:vAlign w:val="bottom"/>
          </w:tcPr>
          <w:p>
            <w:pPr>
              <w:spacing w:after="0"/>
              <w:rPr>
                <w:sz w:val="16"/>
                <w:szCs w:val="16"/>
                <w:color w:val="auto"/>
              </w:rPr>
            </w:pP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7,698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9,900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(7,641)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7,641</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813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(813)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(1,788)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4,228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12,738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6,400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(6,677)</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6,677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1,032</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(1,032)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375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(5,487)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5,358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12,896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3,600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(5,289)</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5,289</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1,363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(1,363)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(4,437)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5,083</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12,385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$0.87</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 (unaudited)................................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(1,152)</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$5.00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138</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(1,906)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$0.88</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5,225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11,493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$1.27</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options to purchase 11,047,560 shares were vested and 5,334,148 unvested shares remain subject to the Company's repurchase rights under the Option Plan and the Directors Plan.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 OF COMMON STOCK TO FOUNDERS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STOCK OPTIONS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F-16</w:t>
      </w:r>
    </w:p>
    <w:p>
      <w:pPr>
        <w:sectPr>
          <w:pgSz w:w="11900" w:h="16838" w:orient="portrait"/>
          <w:cols w:equalWidth="0" w:num="1">
            <w:col w:w="10219"/>
          </w:cols>
          <w:pgMar w:left="240" w:top="303" w:right="1440" w:bottom="1440" w:gutter="0" w:footer="0" w:header="0"/>
        </w:sectPr>
      </w:pPr>
    </w:p>
    <w:bookmarkStart w:id="109" w:name="page110"/>
    <w:bookmarkEnd w:id="109"/>
    <w:p>
      <w:pPr>
        <w:ind w:left="300"/>
        <w:spacing w:after="0"/>
        <w:rPr>
          <w:sz w:val="20"/>
          <w:szCs w:val="20"/>
          <w:color w:val="auto"/>
        </w:rPr>
      </w:pPr>
      <w:r>
        <w:rPr>
          <w:rFonts w:ascii="Courier New" w:cs="Courier New" w:eastAsia="Courier New" w:hAnsi="Courier New"/>
          <w:sz w:val="16"/>
          <w:szCs w:val="16"/>
          <w:color w:val="auto"/>
        </w:rPr>
        <w:t>104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jc w:val="both"/>
        <w:ind w:right="2559"/>
        <w:spacing w:after="0" w:line="247" w:lineRule="auto"/>
        <w:rPr>
          <w:sz w:val="20"/>
          <w:szCs w:val="20"/>
          <w:color w:val="auto"/>
        </w:rPr>
      </w:pPr>
      <w:r>
        <w:rPr>
          <w:rFonts w:ascii="Courier New" w:cs="Courier New" w:eastAsia="Courier New" w:hAnsi="Courier New"/>
          <w:sz w:val="16"/>
          <w:szCs w:val="16"/>
          <w:color w:val="auto"/>
        </w:rPr>
        <w:t>remaining forty-eight months. In 1995, the director exercised 1,500,000 shares, of which 225,000 shares are subject to repurchase as of January 31, 2000 in the event he ceases to be a director.</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3680" w:type="dxa"/>
            <w:vAlign w:val="bottom"/>
            <w:gridSpan w:val="3"/>
          </w:tcPr>
          <w:p>
            <w:pPr>
              <w:jc w:val="right"/>
              <w:ind w:right="899"/>
              <w:spacing w:after="0"/>
              <w:rPr>
                <w:sz w:val="20"/>
                <w:szCs w:val="20"/>
                <w:color w:val="auto"/>
              </w:rPr>
            </w:pPr>
            <w:r>
              <w:rPr>
                <w:rFonts w:ascii="Courier New" w:cs="Courier New" w:eastAsia="Courier New" w:hAnsi="Courier New"/>
                <w:sz w:val="16"/>
                <w:szCs w:val="16"/>
                <w:color w:val="auto"/>
              </w:rPr>
              <w:t>OPTIONS OUTSTANDING</w:t>
            </w:r>
          </w:p>
        </w:tc>
      </w:tr>
      <w:tr>
        <w:trPr>
          <w:trHeight w:val="186"/>
        </w:trPr>
        <w:tc>
          <w:tcPr>
            <w:tcW w:w="3300" w:type="dxa"/>
            <w:vAlign w:val="bottom"/>
          </w:tcPr>
          <w:p>
            <w:pPr>
              <w:spacing w:after="0"/>
              <w:rPr>
                <w:sz w:val="16"/>
                <w:szCs w:val="16"/>
                <w:color w:val="auto"/>
              </w:rPr>
            </w:pPr>
          </w:p>
        </w:tc>
        <w:tc>
          <w:tcPr>
            <w:tcW w:w="368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WEIGHTED</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REMAINING</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CONTRACTUAL</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OUTSTANDING</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LIFE</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$0.03 - $0.04.................</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2,325,904</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6.16</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$0.05 - $0.25.................</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2,636,248</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7.50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$0.33 - $0.88.................</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1,969,872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8.61</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$0.42</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$1.06 - $2.00.................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4,433,900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9.40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$2.50 - $3.00.................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1,020,000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9.98</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$3.00</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12,385,924</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932"/>
        </w:trPr>
        <w:tc>
          <w:tcPr>
            <w:tcW w:w="3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OPTIONS VESTED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8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VESTED</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$0.03 - $0.04...............................</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4,761,000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$0.05 - $0.25...............................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4,635,992</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$0.33 - $0.88...............................</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1,460,568</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$1.06 - $1.25...............................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190,000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bl>
    <w:p>
      <w:pPr>
        <w:spacing w:after="0" w:line="4" w:lineRule="exact"/>
        <w:rPr>
          <w:sz w:val="20"/>
          <w:szCs w:val="20"/>
          <w:color w:val="auto"/>
        </w:rPr>
      </w:pPr>
    </w:p>
    <w:p>
      <w:pPr>
        <w:ind w:left="4660"/>
        <w:spacing w:after="0"/>
        <w:rPr>
          <w:sz w:val="20"/>
          <w:szCs w:val="20"/>
          <w:color w:val="auto"/>
        </w:rPr>
      </w:pPr>
      <w:r>
        <w:rPr>
          <w:rFonts w:ascii="Courier New" w:cs="Courier New" w:eastAsia="Courier New" w:hAnsi="Courier New"/>
          <w:sz w:val="16"/>
          <w:szCs w:val="16"/>
          <w:color w:val="auto"/>
        </w:rPr>
        <w:t>11,047,560</w:t>
      </w:r>
    </w:p>
    <w:p>
      <w:pPr>
        <w:spacing w:after="0" w:line="5" w:lineRule="exact"/>
        <w:rPr>
          <w:sz w:val="20"/>
          <w:szCs w:val="20"/>
          <w:color w:val="auto"/>
        </w:rPr>
      </w:pPr>
    </w:p>
    <w:p>
      <w:pPr>
        <w:ind w:left="4660"/>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F-17</w:t>
      </w:r>
    </w:p>
    <w:p>
      <w:pPr>
        <w:sectPr>
          <w:pgSz w:w="11900" w:h="16838" w:orient="portrait"/>
          <w:cols w:equalWidth="0" w:num="1">
            <w:col w:w="10219"/>
          </w:cols>
          <w:pgMar w:left="240" w:top="303" w:right="1440" w:bottom="1440" w:gutter="0" w:footer="0" w:header="0"/>
        </w:sectPr>
      </w:pPr>
    </w:p>
    <w:bookmarkStart w:id="110" w:name="page111"/>
    <w:bookmarkEnd w:id="110"/>
    <w:p>
      <w:pPr>
        <w:ind w:left="300"/>
        <w:spacing w:after="0"/>
        <w:rPr>
          <w:sz w:val="20"/>
          <w:szCs w:val="20"/>
          <w:color w:val="auto"/>
        </w:rPr>
      </w:pPr>
      <w:r>
        <w:rPr>
          <w:rFonts w:ascii="Courier New" w:cs="Courier New" w:eastAsia="Courier New" w:hAnsi="Courier New"/>
          <w:sz w:val="16"/>
          <w:szCs w:val="16"/>
          <w:color w:val="auto"/>
        </w:rPr>
        <w:t>105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CERTAIN PRO FORMA DISCLOSURES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880" w:type="dxa"/>
            <w:vAlign w:val="bottom"/>
            <w:gridSpan w:val="5"/>
          </w:tcPr>
          <w:p>
            <w:pPr>
              <w:jc w:val="right"/>
              <w:ind w:right="7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4740" w:type="dxa"/>
            <w:vAlign w:val="bottom"/>
          </w:tcPr>
          <w:p>
            <w:pPr>
              <w:spacing w:after="0"/>
              <w:rPr>
                <w:sz w:val="16"/>
                <w:szCs w:val="16"/>
                <w:color w:val="auto"/>
              </w:rPr>
            </w:pPr>
          </w:p>
        </w:tc>
        <w:tc>
          <w:tcPr>
            <w:tcW w:w="4080" w:type="dxa"/>
            <w:vAlign w:val="bottom"/>
            <w:gridSpan w:val="6"/>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240" w:type="dxa"/>
            <w:vAlign w:val="bottom"/>
          </w:tcPr>
          <w:p>
            <w:pPr>
              <w:spacing w:after="0"/>
              <w:rPr>
                <w:sz w:val="16"/>
                <w:szCs w:val="16"/>
                <w:color w:val="auto"/>
              </w:rPr>
            </w:pPr>
          </w:p>
        </w:tc>
        <w:tc>
          <w:tcPr>
            <w:tcW w:w="1200" w:type="dxa"/>
            <w:vAlign w:val="bottom"/>
          </w:tcPr>
          <w:p>
            <w:pPr>
              <w:jc w:val="right"/>
              <w:ind w:right="53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9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740" w:type="dxa"/>
            <w:vAlign w:val="bottom"/>
          </w:tcPr>
          <w:p>
            <w:pPr>
              <w:spacing w:after="0"/>
              <w:rPr>
                <w:sz w:val="16"/>
                <w:szCs w:val="16"/>
                <w:color w:val="auto"/>
              </w:rPr>
            </w:pPr>
          </w:p>
        </w:tc>
        <w:tc>
          <w:tcPr>
            <w:tcW w:w="14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4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(7,444,000)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13,070,000</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(7,505,000)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(1,572,000)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11,857,000</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Basic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0.32</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0.29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Diluted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0.16</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0.15</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82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39"/>
              <w:spacing w:after="0"/>
              <w:rPr>
                <w:sz w:val="20"/>
                <w:szCs w:val="20"/>
                <w:color w:val="auto"/>
              </w:rPr>
            </w:pPr>
            <w:r>
              <w:rPr>
                <w:rFonts w:ascii="Courier New" w:cs="Courier New" w:eastAsia="Courier New" w:hAnsi="Courier New"/>
                <w:sz w:val="16"/>
                <w:szCs w:val="16"/>
                <w:color w:val="auto"/>
              </w:rPr>
              <w:t>1999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82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Estimated fair value.......................................</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$0.04</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$0.38</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Expected life (years)......................................</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Risk-free interest rate....................................</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w:t>
            </w:r>
          </w:p>
        </w:tc>
        <w:tc>
          <w:tcPr>
            <w:tcW w:w="8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740" w:type="dxa"/>
            <w:vAlign w:val="bottom"/>
          </w:tcPr>
          <w:p>
            <w:pPr>
              <w:jc w:val="right"/>
              <w:spacing w:after="0"/>
              <w:rPr>
                <w:sz w:val="20"/>
                <w:szCs w:val="20"/>
                <w:color w:val="auto"/>
              </w:rPr>
            </w:pPr>
            <w:r>
              <w:rPr>
                <w:rFonts w:ascii="Courier New" w:cs="Courier New" w:eastAsia="Courier New" w:hAnsi="Courier New"/>
                <w:sz w:val="16"/>
                <w:szCs w:val="16"/>
                <w:color w:val="auto"/>
              </w:rPr>
              <w:t>6.1%</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Dividend yield.............................................</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Volatility.................................................</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COMPENSATION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7 -- BENEFIT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F-18</w:t>
      </w:r>
    </w:p>
    <w:p>
      <w:pPr>
        <w:sectPr>
          <w:pgSz w:w="11900" w:h="16838" w:orient="portrait"/>
          <w:cols w:equalWidth="0" w:num="1">
            <w:col w:w="10219"/>
          </w:cols>
          <w:pgMar w:left="240" w:top="303" w:right="1440" w:bottom="1440" w:gutter="0" w:footer="0" w:header="0"/>
        </w:sectPr>
      </w:pPr>
    </w:p>
    <w:bookmarkStart w:id="111" w:name="page112"/>
    <w:bookmarkEnd w:id="111"/>
    <w:p>
      <w:pPr>
        <w:ind w:left="300"/>
        <w:spacing w:after="0"/>
        <w:rPr>
          <w:sz w:val="20"/>
          <w:szCs w:val="20"/>
          <w:color w:val="auto"/>
        </w:rPr>
      </w:pPr>
      <w:r>
        <w:rPr>
          <w:rFonts w:ascii="Courier New" w:cs="Courier New" w:eastAsia="Courier New" w:hAnsi="Courier New"/>
          <w:sz w:val="16"/>
          <w:szCs w:val="16"/>
          <w:color w:val="auto"/>
        </w:rPr>
        <w:t>106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520" w:type="dxa"/>
            <w:vAlign w:val="bottom"/>
          </w:tcPr>
          <w:p>
            <w:pPr>
              <w:spacing w:after="0"/>
              <w:rPr>
                <w:sz w:val="20"/>
                <w:szCs w:val="20"/>
                <w:color w:val="auto"/>
              </w:rPr>
            </w:pPr>
            <w:r>
              <w:rPr>
                <w:rFonts w:ascii="Courier New" w:cs="Courier New" w:eastAsia="Courier New" w:hAnsi="Courier New"/>
                <w:sz w:val="16"/>
                <w:szCs w:val="16"/>
                <w:color w:val="auto"/>
              </w:rPr>
              <w:t>NOTE 8 -- INCOME TAXES:</w:t>
            </w:r>
          </w:p>
        </w:tc>
        <w:tc>
          <w:tcPr>
            <w:tcW w:w="6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373"/>
        </w:trPr>
        <w:tc>
          <w:tcPr>
            <w:tcW w:w="6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The provision for income taxes for the years ended January</w:t>
            </w:r>
          </w:p>
        </w:tc>
        <w:tc>
          <w:tcPr>
            <w:tcW w:w="18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w w:val="99"/>
              </w:rPr>
              <w:t>31, 1998, 1999</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and 2000 consists of the following (in thousands):</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745"/>
        </w:trPr>
        <w:tc>
          <w:tcPr>
            <w:tcW w:w="5520" w:type="dxa"/>
            <w:vAlign w:val="bottom"/>
          </w:tcPr>
          <w:p>
            <w:pPr>
              <w:spacing w:after="0"/>
              <w:rPr>
                <w:sz w:val="24"/>
                <w:szCs w:val="24"/>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YEAR</w:t>
            </w:r>
          </w:p>
        </w:tc>
        <w:tc>
          <w:tcPr>
            <w:tcW w:w="18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w w:val="99"/>
              </w:rPr>
              <w:t>ENDED JANUARY 31,</w:t>
            </w:r>
          </w:p>
        </w:tc>
      </w:tr>
      <w:tr>
        <w:trPr>
          <w:trHeight w:val="186"/>
        </w:trPr>
        <w:tc>
          <w:tcPr>
            <w:tcW w:w="5520" w:type="dxa"/>
            <w:vAlign w:val="bottom"/>
          </w:tcPr>
          <w:p>
            <w:pPr>
              <w:spacing w:after="0"/>
              <w:rPr>
                <w:sz w:val="16"/>
                <w:szCs w:val="16"/>
                <w:color w:val="auto"/>
              </w:rPr>
            </w:pPr>
          </w:p>
        </w:tc>
        <w:tc>
          <w:tcPr>
            <w:tcW w:w="25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1998</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520" w:type="dxa"/>
            <w:vAlign w:val="bottom"/>
          </w:tcPr>
          <w:p>
            <w:pPr>
              <w:spacing w:after="0"/>
              <w:rPr>
                <w:sz w:val="20"/>
                <w:szCs w:val="20"/>
                <w:color w:val="auto"/>
              </w:rPr>
            </w:pPr>
            <w:r>
              <w:rPr>
                <w:rFonts w:ascii="Courier New" w:cs="Courier New" w:eastAsia="Courier New" w:hAnsi="Courier New"/>
                <w:sz w:val="16"/>
                <w:szCs w:val="16"/>
                <w:color w:val="auto"/>
              </w:rPr>
              <w:t>Current tax expense</w:t>
            </w:r>
          </w:p>
        </w:tc>
        <w:tc>
          <w:tcPr>
            <w:tcW w:w="6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20" w:type="dxa"/>
            <w:vAlign w:val="bottom"/>
          </w:tcPr>
          <w:p>
            <w:pPr>
              <w:spacing w:after="0"/>
              <w:rPr>
                <w:sz w:val="24"/>
                <w:szCs w:val="24"/>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$ 354</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$ 571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387</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Foreign...............................................</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364</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4,582</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tax expense.....................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363</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936</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4,970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Deferred income tax</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(218)</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(298)</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(380)</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(99)</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(155)</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(234)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deferred income tax expense.............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(317)</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(614)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provision for income taxes..............</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46</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$ 483</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$4,356</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Deferred tax assets (liabilities) consists of the following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32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AS OF JANUARY 31,</w:t>
            </w:r>
          </w:p>
        </w:tc>
      </w:tr>
      <w:tr>
        <w:trPr>
          <w:trHeight w:val="186"/>
        </w:trPr>
        <w:tc>
          <w:tcPr>
            <w:tcW w:w="5040" w:type="dxa"/>
            <w:vAlign w:val="bottom"/>
          </w:tcPr>
          <w:p>
            <w:pPr>
              <w:spacing w:after="0"/>
              <w:rPr>
                <w:sz w:val="16"/>
                <w:szCs w:val="16"/>
                <w:color w:val="auto"/>
              </w:rPr>
            </w:pPr>
          </w:p>
        </w:tc>
        <w:tc>
          <w:tcPr>
            <w:tcW w:w="23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1998</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Research and development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$363</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$1,281</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California investment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29</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Reserves and accruals..............................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213</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324</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Depreciation.......................................</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Total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410</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1,634</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Deferred tax liabilities...........................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(178)</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Net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$1,456</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239" w:firstLine="484"/>
        <w:spacing w:after="0" w:line="248" w:lineRule="auto"/>
        <w:rPr>
          <w:sz w:val="20"/>
          <w:szCs w:val="20"/>
          <w:color w:val="auto"/>
        </w:rPr>
      </w:pPr>
      <w:r>
        <w:rPr>
          <w:rFonts w:ascii="Courier New" w:cs="Courier New" w:eastAsia="Courier New" w:hAnsi="Courier New"/>
          <w:sz w:val="16"/>
          <w:szCs w:val="16"/>
          <w:color w:val="auto"/>
        </w:rPr>
        <w:t>Reconciliation of the statutory federal income tax to the Company's effective tax:</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04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(benefit) at federal statutory rate......</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35.0%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Non-U.S. losses....................................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38.4</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242.1</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Difference in U.S. and non-U.S. taxes..............</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(7.8)</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(10.6)</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 taxes, net of federal benefit................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(21.4)</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(0.9)</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business credits...........................</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(81.0)</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(3.0)</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Non-cash stock compensation........................</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0.1</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0.6</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0.1</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Effective tax rate.......................</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101.5%</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25.0%</w:t>
            </w:r>
          </w:p>
        </w:tc>
      </w:tr>
      <w:tr>
        <w:trPr>
          <w:trHeight w:val="186"/>
        </w:trPr>
        <w:tc>
          <w:tcPr>
            <w:tcW w:w="504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F-19</w:t>
      </w:r>
    </w:p>
    <w:p>
      <w:pPr>
        <w:sectPr>
          <w:pgSz w:w="11900" w:h="16838" w:orient="portrait"/>
          <w:cols w:equalWidth="0" w:num="1">
            <w:col w:w="10219"/>
          </w:cols>
          <w:pgMar w:left="240" w:top="303" w:right="1440" w:bottom="1440" w:gutter="0" w:footer="0" w:header="0"/>
          <w:type w:val="continuous"/>
        </w:sectPr>
      </w:pPr>
    </w:p>
    <w:bookmarkStart w:id="112" w:name="page113"/>
    <w:bookmarkEnd w:id="112"/>
    <w:p>
      <w:pPr>
        <w:ind w:left="300"/>
        <w:spacing w:after="0"/>
        <w:rPr>
          <w:sz w:val="20"/>
          <w:szCs w:val="20"/>
          <w:color w:val="auto"/>
        </w:rPr>
      </w:pPr>
      <w:r>
        <w:rPr>
          <w:rFonts w:ascii="Courier New" w:cs="Courier New" w:eastAsia="Courier New" w:hAnsi="Courier New"/>
          <w:sz w:val="16"/>
          <w:szCs w:val="16"/>
          <w:color w:val="auto"/>
        </w:rPr>
        <w:t>107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U.S. and non-U.S. components of income (loss) before income taxes are:</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20" w:type="dxa"/>
            <w:vAlign w:val="bottom"/>
            <w:gridSpan w:val="4"/>
          </w:tcPr>
          <w:p>
            <w:pPr>
              <w:jc w:val="right"/>
              <w:ind w:right="1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140" w:type="dxa"/>
            <w:vAlign w:val="bottom"/>
          </w:tcPr>
          <w:p>
            <w:pPr>
              <w:spacing w:after="0"/>
              <w:rPr>
                <w:sz w:val="16"/>
                <w:szCs w:val="16"/>
                <w:color w:val="auto"/>
              </w:rPr>
            </w:pPr>
          </w:p>
        </w:tc>
        <w:tc>
          <w:tcPr>
            <w:tcW w:w="2900" w:type="dxa"/>
            <w:vAlign w:val="bottom"/>
            <w:gridSpan w:val="5"/>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1998</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40" w:type="dxa"/>
            <w:vAlign w:val="bottom"/>
          </w:tcPr>
          <w:p>
            <w:pPr>
              <w:spacing w:after="0"/>
              <w:rPr>
                <w:sz w:val="20"/>
                <w:szCs w:val="20"/>
                <w:color w:val="auto"/>
              </w:rPr>
            </w:pPr>
            <w:r>
              <w:rPr>
                <w:rFonts w:ascii="Courier New" w:cs="Courier New" w:eastAsia="Courier New" w:hAnsi="Courier New"/>
                <w:sz w:val="16"/>
                <w:szCs w:val="16"/>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580</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$ 1,222</w:t>
            </w:r>
          </w:p>
        </w:tc>
      </w:tr>
      <w:tr>
        <w:trPr>
          <w:trHeight w:val="186"/>
        </w:trPr>
        <w:tc>
          <w:tcPr>
            <w:tcW w:w="5140" w:type="dxa"/>
            <w:vAlign w:val="bottom"/>
          </w:tcPr>
          <w:p>
            <w:pPr>
              <w:spacing w:after="0"/>
              <w:rPr>
                <w:sz w:val="20"/>
                <w:szCs w:val="20"/>
                <w:color w:val="auto"/>
              </w:rPr>
            </w:pPr>
            <w:r>
              <w:rPr>
                <w:rFonts w:ascii="Courier New" w:cs="Courier New" w:eastAsia="Courier New" w:hAnsi="Courier New"/>
                <w:sz w:val="16"/>
                <w:szCs w:val="16"/>
                <w:color w:val="auto"/>
              </w:rPr>
              <w:t>Non-U.S. operations.................................</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(7,645)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(1,056)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16,204</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(7,398)</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(476)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$17,426</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85" w:lineRule="exact"/>
        <w:rPr>
          <w:sz w:val="20"/>
          <w:szCs w:val="20"/>
          <w:color w:val="auto"/>
        </w:rPr>
      </w:pPr>
    </w:p>
    <w:p>
      <w:pPr>
        <w:jc w:val="both"/>
        <w:ind w:right="2759" w:firstLine="484"/>
        <w:spacing w:after="0" w:line="247" w:lineRule="auto"/>
        <w:rPr>
          <w:sz w:val="20"/>
          <w:szCs w:val="20"/>
          <w:color w:val="auto"/>
        </w:rPr>
      </w:pPr>
      <w:r>
        <w:rPr>
          <w:rFonts w:ascii="Courier New" w:cs="Courier New" w:eastAsia="Courier New" w:hAnsi="Courier New"/>
          <w:sz w:val="16"/>
          <w:szCs w:val="16"/>
          <w:color w:val="auto"/>
        </w:rPr>
        <w:t>Federal and state tax laws impose restrictions on the utilization of tax credit carryforwards in the event of an "ownership change" as defined by the Internal Revenue Code.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Bermuda corporation, the Company is subject to United States federal income tax on income of its wholly-owned subsidiary, Marvell Semiconductor, Inc., and on any portion of its non-U.S. income 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and April 30, 2000, the consolidated accrued income taxes aggregated $5,875,000 and $6,420,000 (unaudited) respectively,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19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F-20</w:t>
      </w:r>
    </w:p>
    <w:p>
      <w:pPr>
        <w:sectPr>
          <w:pgSz w:w="11900" w:h="16838" w:orient="portrait"/>
          <w:cols w:equalWidth="0" w:num="1">
            <w:col w:w="10219"/>
          </w:cols>
          <w:pgMar w:left="240" w:top="303" w:right="1440" w:bottom="1440" w:gutter="0" w:footer="0" w:header="0"/>
        </w:sectPr>
      </w:pPr>
    </w:p>
    <w:bookmarkStart w:id="113" w:name="page114"/>
    <w:bookmarkEnd w:id="113"/>
    <w:p>
      <w:pPr>
        <w:ind w:left="300"/>
        <w:spacing w:after="0"/>
        <w:rPr>
          <w:sz w:val="20"/>
          <w:szCs w:val="20"/>
          <w:color w:val="auto"/>
        </w:rPr>
      </w:pPr>
      <w:r>
        <w:rPr>
          <w:rFonts w:ascii="Courier New" w:cs="Courier New" w:eastAsia="Courier New" w:hAnsi="Courier New"/>
          <w:sz w:val="16"/>
          <w:szCs w:val="16"/>
          <w:color w:val="auto"/>
        </w:rPr>
        <w:t>108</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9 -- COMMITMENTS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Company is obligated under noncancelable operating leases for its facilities and under capital leases for certain equipment. The capital leases expire in fiscal year 2002 and include a buyout option.</w:t>
      </w:r>
    </w:p>
    <w:p>
      <w:pPr>
        <w:spacing w:after="0" w:line="186"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Future minimum lease payments under the operating and capital leases are as follows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OPERATING</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CAPITAL</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LEASES</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rPr>
              <w:t>LEASES</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2001........................................................</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$1,372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$ 75</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2002........................................................</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1,357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2003........................................................</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Total minimum lease payments................................</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$2,781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amount representing interest..........................</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Present value of minimum lease payments.....................</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current portion.......................................</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(74)</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Long-term lease obligation..................................</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$ 36</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Rent expense on the operating leases for the years ended January 31, 1998, 1999 and 2000 was approximately $105,000, $214,000 and $859,000, respectively.</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PURCHASE COMMITMENTS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10 -- SEGMENT AND GEOGRAPHIC INFORMATION: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85"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620" w:type="dxa"/>
            <w:vAlign w:val="bottom"/>
            <w:gridSpan w:val="3"/>
          </w:tcPr>
          <w:p>
            <w:pPr>
              <w:jc w:val="right"/>
              <w:ind w:right="11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6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Japan..................................................</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$11,197</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$36,284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Singapore..............................................</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25,234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Korea..................................................</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9,680</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4,342</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Philippines............................................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10,921</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United States..........................................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276</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309</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Others.................................................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4,285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$21,253</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$81,375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All sales are denominated in United States dollars. For all periods presented, substantially all of the Company's long-lived assets were located in the United States.</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F-21</w:t>
      </w:r>
    </w:p>
    <w:p>
      <w:pPr>
        <w:sectPr>
          <w:pgSz w:w="11900" w:h="16838" w:orient="portrait"/>
          <w:cols w:equalWidth="0" w:num="1">
            <w:col w:w="10219"/>
          </w:cols>
          <w:pgMar w:left="240" w:top="303" w:right="1440" w:bottom="1068" w:gutter="0" w:footer="0" w:header="0"/>
        </w:sectPr>
      </w:pPr>
    </w:p>
    <w:bookmarkStart w:id="114" w:name="page115"/>
    <w:bookmarkEnd w:id="114"/>
    <w:p>
      <w:pPr>
        <w:ind w:left="300"/>
        <w:spacing w:after="0"/>
        <w:rPr>
          <w:sz w:val="20"/>
          <w:szCs w:val="20"/>
          <w:color w:val="auto"/>
        </w:rPr>
      </w:pPr>
      <w:r>
        <w:rPr>
          <w:rFonts w:ascii="Courier New" w:cs="Courier New" w:eastAsia="Courier New" w:hAnsi="Courier New"/>
          <w:sz w:val="16"/>
          <w:szCs w:val="16"/>
          <w:color w:val="auto"/>
        </w:rPr>
        <w:t>109</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11 -- SUBSEQUENT EVENTS: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INITIAL PUBLIC OFFERING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DIVIDEND</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RESTRICTED CASH</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STOCK PURCHASE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On May 8, 2000, the Board of Directors authorized the establishment of the 2000 Employee Stock Purchase Plan with 1,000,000 shares reserved for issuance. The plan will become effective upon the closing of the IPO, and is subject to approval by the shareholders of the Company.</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F-22</w:t>
      </w:r>
    </w:p>
    <w:p>
      <w:pPr>
        <w:sectPr>
          <w:pgSz w:w="11900" w:h="16838" w:orient="portrait"/>
          <w:cols w:equalWidth="0" w:num="1">
            <w:col w:w="10219"/>
          </w:cols>
          <w:pgMar w:left="240" w:top="303" w:right="1440" w:bottom="1440" w:gutter="0" w:footer="0" w:header="0"/>
        </w:sectPr>
      </w:pPr>
    </w:p>
    <w:bookmarkStart w:id="115" w:name="page116"/>
    <w:bookmarkEnd w:id="115"/>
    <w:p>
      <w:pPr>
        <w:ind w:left="301"/>
        <w:spacing w:after="0"/>
        <w:rPr>
          <w:sz w:val="20"/>
          <w:szCs w:val="20"/>
          <w:color w:val="auto"/>
        </w:rPr>
      </w:pPr>
      <w:r>
        <w:rPr>
          <w:rFonts w:ascii="Courier New" w:cs="Courier New" w:eastAsia="Courier New" w:hAnsi="Courier New"/>
          <w:sz w:val="16"/>
          <w:szCs w:val="16"/>
          <w:color w:val="auto"/>
        </w:rPr>
        <w:t>110</w:t>
      </w:r>
    </w:p>
    <w:p>
      <w:pPr>
        <w:spacing w:after="0" w:line="191" w:lineRule="exact"/>
        <w:rPr>
          <w:sz w:val="20"/>
          <w:szCs w:val="20"/>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8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3001"/>
        <w:spacing w:after="0"/>
        <w:rPr>
          <w:sz w:val="20"/>
          <w:szCs w:val="20"/>
          <w:color w:val="auto"/>
        </w:rPr>
      </w:pPr>
      <w:r>
        <w:rPr>
          <w:rFonts w:ascii="Courier New" w:cs="Courier New" w:eastAsia="Courier New" w:hAnsi="Courier New"/>
          <w:sz w:val="16"/>
          <w:szCs w:val="16"/>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Page</w:t>
      </w:r>
    </w:p>
    <w:p>
      <w:pPr>
        <w:spacing w:after="0" w:line="5"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Prospectus Summary</w:t>
      </w:r>
      <w:r>
        <w:rPr>
          <w:sz w:val="20"/>
          <w:szCs w:val="20"/>
          <w:color w:val="auto"/>
        </w:rPr>
        <w:tab/>
      </w:r>
      <w:r>
        <w:rPr>
          <w:rFonts w:ascii="Courier New" w:cs="Courier New" w:eastAsia="Courier New" w:hAnsi="Courier New"/>
          <w:sz w:val="16"/>
          <w:szCs w:val="16"/>
          <w:color w:val="auto"/>
        </w:rPr>
        <w:t>3</w:t>
      </w:r>
    </w:p>
    <w:p>
      <w:pPr>
        <w:spacing w:after="0" w:line="5"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Risk Factors</w:t>
      </w:r>
      <w:r>
        <w:rPr>
          <w:sz w:val="20"/>
          <w:szCs w:val="20"/>
          <w:color w:val="auto"/>
        </w:rPr>
        <w:tab/>
      </w:r>
      <w:r>
        <w:rPr>
          <w:rFonts w:ascii="Courier New" w:cs="Courier New" w:eastAsia="Courier New" w:hAnsi="Courier New"/>
          <w:sz w:val="16"/>
          <w:szCs w:val="16"/>
          <w:color w:val="auto"/>
        </w:rPr>
        <w:t>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Special Note Regarding Forward-Looking</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Use of Proceeds</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Dividend Policy</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Capitalization</w:t>
      </w:r>
      <w:r>
        <w:rPr>
          <w:sz w:val="20"/>
          <w:szCs w:val="20"/>
          <w:color w:val="auto"/>
        </w:rPr>
        <w:tab/>
      </w:r>
      <w:r>
        <w:rPr>
          <w:rFonts w:ascii="Courier New" w:cs="Courier New" w:eastAsia="Courier New" w:hAnsi="Courier New"/>
          <w:sz w:val="15"/>
          <w:szCs w:val="15"/>
          <w:color w:val="auto"/>
        </w:rPr>
        <w:t>25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Dilution</w:t>
      </w:r>
      <w:r>
        <w:rPr>
          <w:sz w:val="20"/>
          <w:szCs w:val="20"/>
          <w:color w:val="auto"/>
        </w:rPr>
        <w:tab/>
      </w:r>
      <w:r>
        <w:rPr>
          <w:rFonts w:ascii="Courier New" w:cs="Courier New" w:eastAsia="Courier New" w:hAnsi="Courier New"/>
          <w:sz w:val="15"/>
          <w:szCs w:val="15"/>
          <w:color w:val="auto"/>
        </w:rPr>
        <w:t>26</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Selected Consolidated Financial</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Data</w:t>
      </w:r>
      <w:r>
        <w:rPr>
          <w:sz w:val="20"/>
          <w:szCs w:val="20"/>
          <w:color w:val="auto"/>
        </w:rPr>
        <w:tab/>
      </w:r>
      <w:r>
        <w:rPr>
          <w:rFonts w:ascii="Courier New" w:cs="Courier New" w:eastAsia="Courier New" w:hAnsi="Courier New"/>
          <w:sz w:val="15"/>
          <w:szCs w:val="15"/>
          <w:color w:val="auto"/>
        </w:rPr>
        <w:t>28</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Management's Discussion and Analysis</w:t>
      </w:r>
    </w:p>
    <w:p>
      <w:pPr>
        <w:spacing w:after="0" w:line="5" w:lineRule="exact"/>
        <w:rPr>
          <w:sz w:val="20"/>
          <w:szCs w:val="20"/>
          <w:color w:val="auto"/>
        </w:rPr>
      </w:pPr>
    </w:p>
    <w:p>
      <w:pPr>
        <w:ind w:left="201"/>
        <w:spacing w:after="0"/>
        <w:rPr>
          <w:sz w:val="20"/>
          <w:szCs w:val="20"/>
          <w:color w:val="auto"/>
        </w:rPr>
      </w:pPr>
      <w:r>
        <w:rPr>
          <w:rFonts w:ascii="Courier New" w:cs="Courier New" w:eastAsia="Courier New" w:hAnsi="Courier New"/>
          <w:sz w:val="16"/>
          <w:szCs w:val="16"/>
          <w:color w:val="auto"/>
        </w:rPr>
        <w:t>of Financial Condition and Results</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of Operations</w:t>
      </w:r>
      <w:r>
        <w:rPr>
          <w:sz w:val="20"/>
          <w:szCs w:val="20"/>
          <w:color w:val="auto"/>
        </w:rPr>
        <w:tab/>
      </w:r>
      <w:r>
        <w:rPr>
          <w:rFonts w:ascii="Courier New" w:cs="Courier New" w:eastAsia="Courier New" w:hAnsi="Courier New"/>
          <w:sz w:val="15"/>
          <w:szCs w:val="15"/>
          <w:color w:val="auto"/>
        </w:rPr>
        <w:t>30</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Business</w:t>
      </w:r>
      <w:r>
        <w:rPr>
          <w:sz w:val="20"/>
          <w:szCs w:val="20"/>
          <w:color w:val="auto"/>
        </w:rPr>
        <w:tab/>
      </w:r>
      <w:r>
        <w:rPr>
          <w:rFonts w:ascii="Courier New" w:cs="Courier New" w:eastAsia="Courier New" w:hAnsi="Courier New"/>
          <w:sz w:val="15"/>
          <w:szCs w:val="15"/>
          <w:color w:val="auto"/>
        </w:rPr>
        <w:t>40</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Management</w:t>
      </w:r>
      <w:r>
        <w:rPr>
          <w:sz w:val="20"/>
          <w:szCs w:val="20"/>
          <w:color w:val="auto"/>
        </w:rPr>
        <w:tab/>
      </w:r>
      <w:r>
        <w:rPr>
          <w:rFonts w:ascii="Courier New" w:cs="Courier New" w:eastAsia="Courier New" w:hAnsi="Courier New"/>
          <w:sz w:val="15"/>
          <w:szCs w:val="15"/>
          <w:color w:val="auto"/>
        </w:rPr>
        <w:t>57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Certain Transactions</w:t>
      </w:r>
      <w:r>
        <w:rPr>
          <w:sz w:val="20"/>
          <w:szCs w:val="20"/>
          <w:color w:val="auto"/>
        </w:rPr>
        <w:tab/>
      </w:r>
      <w:r>
        <w:rPr>
          <w:rFonts w:ascii="Courier New" w:cs="Courier New" w:eastAsia="Courier New" w:hAnsi="Courier New"/>
          <w:sz w:val="15"/>
          <w:szCs w:val="15"/>
          <w:color w:val="auto"/>
        </w:rPr>
        <w:t>65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Principal Shareholders</w:t>
      </w:r>
      <w:r>
        <w:rPr>
          <w:sz w:val="20"/>
          <w:szCs w:val="20"/>
          <w:color w:val="auto"/>
        </w:rPr>
        <w:tab/>
      </w:r>
      <w:r>
        <w:rPr>
          <w:rFonts w:ascii="Courier New" w:cs="Courier New" w:eastAsia="Courier New" w:hAnsi="Courier New"/>
          <w:sz w:val="15"/>
          <w:szCs w:val="15"/>
          <w:color w:val="auto"/>
        </w:rPr>
        <w:t>67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Description of Capital Stock</w:t>
      </w:r>
      <w:r>
        <w:rPr>
          <w:sz w:val="20"/>
          <w:szCs w:val="20"/>
          <w:color w:val="auto"/>
        </w:rPr>
        <w:tab/>
      </w:r>
      <w:r>
        <w:rPr>
          <w:rFonts w:ascii="Courier New" w:cs="Courier New" w:eastAsia="Courier New" w:hAnsi="Courier New"/>
          <w:sz w:val="15"/>
          <w:szCs w:val="15"/>
          <w:color w:val="auto"/>
        </w:rPr>
        <w:t>69</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Certain Foreign Issuer</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Considerations</w:t>
      </w:r>
      <w:r>
        <w:rPr>
          <w:sz w:val="20"/>
          <w:szCs w:val="20"/>
          <w:color w:val="auto"/>
        </w:rPr>
        <w:tab/>
      </w:r>
      <w:r>
        <w:rPr>
          <w:rFonts w:ascii="Courier New" w:cs="Courier New" w:eastAsia="Courier New" w:hAnsi="Courier New"/>
          <w:sz w:val="15"/>
          <w:szCs w:val="15"/>
          <w:color w:val="auto"/>
        </w:rPr>
        <w:t>74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Taxation of Shareholders</w:t>
      </w:r>
      <w:r>
        <w:rPr>
          <w:sz w:val="20"/>
          <w:szCs w:val="20"/>
          <w:color w:val="auto"/>
        </w:rPr>
        <w:tab/>
      </w:r>
      <w:r>
        <w:rPr>
          <w:rFonts w:ascii="Courier New" w:cs="Courier New" w:eastAsia="Courier New" w:hAnsi="Courier New"/>
          <w:sz w:val="15"/>
          <w:szCs w:val="15"/>
          <w:color w:val="auto"/>
        </w:rPr>
        <w:t>77</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Shares Eligible for Future Sale</w:t>
      </w:r>
      <w:r>
        <w:rPr>
          <w:sz w:val="20"/>
          <w:szCs w:val="20"/>
          <w:color w:val="auto"/>
        </w:rPr>
        <w:tab/>
      </w:r>
      <w:r>
        <w:rPr>
          <w:rFonts w:ascii="Courier New" w:cs="Courier New" w:eastAsia="Courier New" w:hAnsi="Courier New"/>
          <w:sz w:val="15"/>
          <w:szCs w:val="15"/>
          <w:color w:val="auto"/>
        </w:rPr>
        <w:t>82</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Underwriting</w:t>
      </w:r>
      <w:r>
        <w:rPr>
          <w:sz w:val="20"/>
          <w:szCs w:val="20"/>
          <w:color w:val="auto"/>
        </w:rPr>
        <w:tab/>
      </w:r>
      <w:r>
        <w:rPr>
          <w:rFonts w:ascii="Courier New" w:cs="Courier New" w:eastAsia="Courier New" w:hAnsi="Courier New"/>
          <w:sz w:val="15"/>
          <w:szCs w:val="15"/>
          <w:color w:val="auto"/>
        </w:rPr>
        <w:t>84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Validity of Common Stock</w:t>
      </w:r>
      <w:r>
        <w:rPr>
          <w:sz w:val="20"/>
          <w:szCs w:val="20"/>
          <w:color w:val="auto"/>
        </w:rPr>
        <w:tab/>
      </w:r>
      <w:r>
        <w:rPr>
          <w:rFonts w:ascii="Courier New" w:cs="Courier New" w:eastAsia="Courier New" w:hAnsi="Courier New"/>
          <w:sz w:val="15"/>
          <w:szCs w:val="15"/>
          <w:color w:val="auto"/>
        </w:rPr>
        <w:t>85</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Experts</w:t>
      </w:r>
      <w:r>
        <w:rPr>
          <w:sz w:val="20"/>
          <w:szCs w:val="20"/>
          <w:color w:val="auto"/>
        </w:rPr>
        <w:tab/>
      </w:r>
      <w:r>
        <w:rPr>
          <w:rFonts w:ascii="Courier New" w:cs="Courier New" w:eastAsia="Courier New" w:hAnsi="Courier New"/>
          <w:sz w:val="15"/>
          <w:szCs w:val="15"/>
          <w:color w:val="auto"/>
        </w:rPr>
        <w:t>86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Additional Information</w:t>
      </w:r>
      <w:r>
        <w:rPr>
          <w:sz w:val="20"/>
          <w:szCs w:val="20"/>
          <w:color w:val="auto"/>
        </w:rPr>
        <w:tab/>
      </w:r>
      <w:r>
        <w:rPr>
          <w:rFonts w:ascii="Courier New" w:cs="Courier New" w:eastAsia="Courier New" w:hAnsi="Courier New"/>
          <w:sz w:val="15"/>
          <w:szCs w:val="15"/>
          <w:color w:val="auto"/>
        </w:rPr>
        <w:t>86</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Index to Consolidated Financial</w:t>
      </w:r>
    </w:p>
    <w:p>
      <w:pPr>
        <w:spacing w:after="0" w:line="5" w:lineRule="exact"/>
        <w:rPr>
          <w:sz w:val="20"/>
          <w:szCs w:val="20"/>
          <w:color w:val="auto"/>
        </w:rPr>
      </w:pPr>
    </w:p>
    <w:p>
      <w:pPr>
        <w:ind w:left="201"/>
        <w:spacing w:after="0"/>
        <w:tabs>
          <w:tab w:leader="dot" w:pos="38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F-1</w:t>
      </w:r>
    </w:p>
    <w:p>
      <w:pPr>
        <w:spacing w:after="0" w:line="200" w:lineRule="exact"/>
        <w:rPr>
          <w:sz w:val="20"/>
          <w:szCs w:val="20"/>
          <w:color w:val="auto"/>
        </w:rPr>
      </w:pPr>
    </w:p>
    <w:p>
      <w:pPr>
        <w:spacing w:after="0" w:line="364"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481"/>
        <w:spacing w:after="0"/>
        <w:tabs>
          <w:tab w:leader="none" w:pos="3760" w:val="left"/>
        </w:tabs>
        <w:rPr>
          <w:sz w:val="20"/>
          <w:szCs w:val="20"/>
          <w:color w:val="auto"/>
        </w:rPr>
      </w:pPr>
      <w:r>
        <w:rPr>
          <w:rFonts w:ascii="Courier New" w:cs="Courier New" w:eastAsia="Courier New" w:hAnsi="Courier New"/>
          <w:sz w:val="16"/>
          <w:szCs w:val="16"/>
          <w:color w:val="auto"/>
        </w:rPr>
        <w:t>Through and including</w:t>
      </w:r>
      <w:r>
        <w:rPr>
          <w:sz w:val="20"/>
          <w:szCs w:val="20"/>
          <w:color w:val="auto"/>
        </w:rPr>
        <w:tab/>
      </w:r>
      <w:r>
        <w:rPr>
          <w:rFonts w:ascii="Courier New" w:cs="Courier New" w:eastAsia="Courier New" w:hAnsi="Courier New"/>
          <w:sz w:val="16"/>
          <w:szCs w:val="16"/>
          <w:color w:val="auto"/>
        </w:rPr>
        <w:t>, 2000 (the 25th day after the date of</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this prospectus), all dealers effecting transactions in these securities,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whether or not participating in this offering, may be required to deliver a</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prospectus. This is in addition to a dealer's obligation to deliver a prospectus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when acting as an underwriter and with respect to an unsold allotment or</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subscription.</w:t>
      </w:r>
    </w:p>
    <w:p>
      <w:pPr>
        <w:spacing w:after="0" w:line="5" w:lineRule="exact"/>
        <w:rPr>
          <w:sz w:val="20"/>
          <w:szCs w:val="20"/>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MARVELL TECHNOLOGY</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GROUP LTD.</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901"/>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LEHMAN BROTHERS</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J.P. MORGAN &amp; CO.</w:t>
      </w:r>
    </w:p>
    <w:p>
      <w:pPr>
        <w:spacing w:after="0" w:line="191" w:lineRule="exact"/>
        <w:rPr>
          <w:sz w:val="20"/>
          <w:szCs w:val="20"/>
          <w:color w:val="auto"/>
        </w:rPr>
      </w:pPr>
    </w:p>
    <w:p>
      <w:pPr>
        <w:ind w:left="2141"/>
        <w:spacing w:after="0"/>
        <w:rPr>
          <w:sz w:val="20"/>
          <w:szCs w:val="20"/>
          <w:color w:val="auto"/>
        </w:rPr>
      </w:pPr>
      <w:r>
        <w:rPr>
          <w:rFonts w:ascii="Courier New" w:cs="Courier New" w:eastAsia="Courier New" w:hAnsi="Courier New"/>
          <w:sz w:val="16"/>
          <w:szCs w:val="16"/>
          <w:color w:val="auto"/>
        </w:rPr>
        <w:t>Representatives of the Underwriters</w:t>
      </w:r>
    </w:p>
    <w:p>
      <w:pPr>
        <w:spacing w:after="0" w:line="191" w:lineRule="exact"/>
        <w:rPr>
          <w:sz w:val="20"/>
          <w:szCs w:val="20"/>
          <w:color w:val="auto"/>
        </w:rPr>
      </w:pPr>
    </w:p>
    <w:p>
      <w:pPr>
        <w:ind w:left="201" w:hanging="201"/>
        <w:spacing w:after="0"/>
        <w:tabs>
          <w:tab w:leader="none" w:pos="20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0"/>
          </w:cols>
          <w:pgMar w:left="239" w:top="303" w:right="1440" w:bottom="322" w:gutter="0" w:footer="0" w:header="0"/>
        </w:sectPr>
      </w:pPr>
    </w:p>
    <w:bookmarkStart w:id="116" w:name="page117"/>
    <w:bookmarkEnd w:id="116"/>
    <w:p>
      <w:pPr>
        <w:ind w:left="300"/>
        <w:spacing w:after="0"/>
        <w:rPr>
          <w:sz w:val="20"/>
          <w:szCs w:val="20"/>
          <w:color w:val="auto"/>
        </w:rPr>
      </w:pPr>
      <w:r>
        <w:rPr>
          <w:rFonts w:ascii="Courier New" w:cs="Courier New" w:eastAsia="Courier New" w:hAnsi="Courier New"/>
          <w:sz w:val="16"/>
          <w:szCs w:val="16"/>
          <w:color w:val="auto"/>
        </w:rPr>
        <w:t>111</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PART II</w:t>
      </w:r>
    </w:p>
    <w:p>
      <w:pPr>
        <w:spacing w:after="0" w:line="191" w:lineRule="exact"/>
        <w:rPr>
          <w:sz w:val="20"/>
          <w:szCs w:val="20"/>
          <w:color w:val="auto"/>
        </w:rPr>
      </w:pPr>
    </w:p>
    <w:p>
      <w:pPr>
        <w:ind w:left="2040"/>
        <w:spacing w:after="0"/>
        <w:rPr>
          <w:sz w:val="20"/>
          <w:szCs w:val="20"/>
          <w:color w:val="auto"/>
        </w:rPr>
      </w:pPr>
      <w:r>
        <w:rPr>
          <w:rFonts w:ascii="Courier New" w:cs="Courier New" w:eastAsia="Courier New" w:hAnsi="Courier New"/>
          <w:sz w:val="16"/>
          <w:szCs w:val="16"/>
          <w:color w:val="auto"/>
        </w:rPr>
        <w:t>INFORMATION NOT REQUIRED IN PROSPECTUS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13. OTHER EXPENSES OF ISSUANCE AND DISTRIBUTION.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Securities and Exchange Commission Registration Fee.........</w:t>
            </w:r>
          </w:p>
        </w:tc>
        <w:tc>
          <w:tcPr>
            <w:tcW w:w="2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19,800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National Association of Securities Dealers Filing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Nasdaq National Market Listing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95,000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Blue Sky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Transfer Agent and Registrar Fees...........................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Accounting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300,000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Legal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Printing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250,000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Miscellaneous...............................................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27,200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$1,525,000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14. INDEMNIFICATION OF DIRECTORS AND OFFICERS.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received shareholder approval on June 17, 2000.</w:t>
      </w:r>
    </w:p>
    <w:p>
      <w:pPr>
        <w:spacing w:after="0" w:line="38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II-1</w:t>
      </w:r>
    </w:p>
    <w:p>
      <w:pPr>
        <w:sectPr>
          <w:pgSz w:w="11900" w:h="16838" w:orient="portrait"/>
          <w:cols w:equalWidth="0" w:num="1">
            <w:col w:w="10219"/>
          </w:cols>
          <w:pgMar w:left="240" w:top="303" w:right="1440" w:bottom="1440" w:gutter="0" w:footer="0" w:header="0"/>
        </w:sectPr>
      </w:pPr>
    </w:p>
    <w:bookmarkStart w:id="117" w:name="page118"/>
    <w:bookmarkEnd w:id="117"/>
    <w:p>
      <w:pPr>
        <w:ind w:left="300"/>
        <w:spacing w:after="0"/>
        <w:rPr>
          <w:sz w:val="20"/>
          <w:szCs w:val="20"/>
          <w:color w:val="auto"/>
        </w:rPr>
      </w:pPr>
      <w:r>
        <w:rPr>
          <w:rFonts w:ascii="Courier New" w:cs="Courier New" w:eastAsia="Courier New" w:hAnsi="Courier New"/>
          <w:sz w:val="16"/>
          <w:szCs w:val="16"/>
          <w:color w:val="auto"/>
        </w:rPr>
        <w:t>112</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15. RECENT SALES OF UNREGISTERED SECURITIES.</w:t>
      </w:r>
    </w:p>
    <w:p>
      <w:pPr>
        <w:spacing w:after="0" w:line="378"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From January 1, 1997 through June 20, 2000, we have issued and sold the following unregistered securities:</w:t>
      </w:r>
    </w:p>
    <w:p>
      <w:pPr>
        <w:spacing w:after="0" w:line="200" w:lineRule="exact"/>
        <w:rPr>
          <w:sz w:val="20"/>
          <w:szCs w:val="20"/>
          <w:color w:val="auto"/>
        </w:rPr>
      </w:pPr>
    </w:p>
    <w:p>
      <w:pPr>
        <w:spacing w:after="0" w:line="357" w:lineRule="exact"/>
        <w:rPr>
          <w:sz w:val="20"/>
          <w:szCs w:val="20"/>
          <w:color w:val="auto"/>
        </w:rPr>
      </w:pPr>
    </w:p>
    <w:p>
      <w:pPr>
        <w:ind w:left="1260" w:hanging="292"/>
        <w:spacing w:after="0"/>
        <w:tabs>
          <w:tab w:leader="none" w:pos="1260"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1997, we issued convertible promissory notes in the</w:t>
      </w:r>
    </w:p>
    <w:p>
      <w:pPr>
        <w:spacing w:after="0" w:line="5" w:lineRule="exact"/>
        <w:rPr>
          <w:rFonts w:ascii="Courier New" w:cs="Courier New" w:eastAsia="Courier New" w:hAnsi="Courier New"/>
          <w:sz w:val="16"/>
          <w:szCs w:val="16"/>
          <w:color w:val="auto"/>
        </w:rPr>
      </w:pPr>
    </w:p>
    <w:p>
      <w:pPr>
        <w:ind w:left="480" w:right="2459"/>
        <w:spacing w:after="0" w:line="24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were exercised in June 2000.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200" w:lineRule="exact"/>
        <w:rPr>
          <w:rFonts w:ascii="Courier New" w:cs="Courier New" w:eastAsia="Courier New" w:hAnsi="Courier New"/>
          <w:sz w:val="16"/>
          <w:szCs w:val="16"/>
          <w:color w:val="auto"/>
        </w:rPr>
      </w:pPr>
    </w:p>
    <w:p>
      <w:pPr>
        <w:spacing w:after="0" w:line="364"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were exercised in June 2000.</w:t>
      </w:r>
    </w:p>
    <w:p>
      <w:pPr>
        <w:spacing w:after="0" w:line="371" w:lineRule="exact"/>
        <w:rPr>
          <w:rFonts w:ascii="Courier New" w:cs="Courier New" w:eastAsia="Courier New" w:hAnsi="Courier New"/>
          <w:sz w:val="16"/>
          <w:szCs w:val="16"/>
          <w:color w:val="auto"/>
        </w:rPr>
      </w:pPr>
    </w:p>
    <w:p>
      <w:pPr>
        <w:ind w:left="480" w:right="25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1998, in connection with a loan agreement we issued a warrant to our bank to purchase up to 45,000 shares of Series D preferred stock at an exercise price of $4.33 per share.</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1999, in connection with a loan agreement we issued a warrant to our bank to purchase up to 60,000 shares of common stock at an exercise price of $1.50.</w:t>
      </w:r>
    </w:p>
    <w:p>
      <w:pPr>
        <w:spacing w:after="0" w:line="185"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September 1999, we sold an aggregate of 350,000 shares of Series E preferred stock to an investor at a purchase price of $10.00 per share for an aggregate consideration of $3,500,000 in cash.</w:t>
      </w:r>
    </w:p>
    <w:p>
      <w:pPr>
        <w:spacing w:after="0" w:line="372"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June 20, 2000, 18,054,831 shares of common stock had been issued to our employees, directors and consultants upon exercise of options at exercise prices ranging from $0.03 to the initial public offering price per share and 14,546,809 shares of common were issuable upon exercise of outstanding options under our stock option plans at exercise prices ranging from $0.03 to the initial public offering price per share.</w:t>
      </w:r>
    </w:p>
    <w:p>
      <w:pPr>
        <w:spacing w:after="0" w:line="200" w:lineRule="exact"/>
        <w:rPr>
          <w:sz w:val="20"/>
          <w:szCs w:val="20"/>
          <w:color w:val="auto"/>
        </w:rPr>
      </w:pPr>
    </w:p>
    <w:p>
      <w:pPr>
        <w:spacing w:after="0" w:line="35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2,617,140 outstanding shares of Series D preferred stock and the 350,000 shares of Series E preferred stock will automatically convert on a four-for-one basis into shares of common stock upon the consummation of this offering.</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II-2</w:t>
      </w:r>
    </w:p>
    <w:p>
      <w:pPr>
        <w:sectPr>
          <w:pgSz w:w="11900" w:h="16838" w:orient="portrait"/>
          <w:cols w:equalWidth="0" w:num="1">
            <w:col w:w="10219"/>
          </w:cols>
          <w:pgMar w:left="240" w:top="303" w:right="1440" w:bottom="1440" w:gutter="0" w:footer="0" w:header="0"/>
        </w:sectPr>
      </w:pPr>
    </w:p>
    <w:bookmarkStart w:id="118" w:name="page119"/>
    <w:bookmarkEnd w:id="118"/>
    <w:p>
      <w:pPr>
        <w:ind w:left="301"/>
        <w:spacing w:after="0"/>
        <w:rPr>
          <w:sz w:val="20"/>
          <w:szCs w:val="20"/>
          <w:color w:val="auto"/>
        </w:rPr>
      </w:pPr>
      <w:r>
        <w:rPr>
          <w:rFonts w:ascii="Courier New" w:cs="Courier New" w:eastAsia="Courier New" w:hAnsi="Courier New"/>
          <w:sz w:val="16"/>
          <w:szCs w:val="16"/>
          <w:color w:val="auto"/>
        </w:rPr>
        <w:t>113</w:t>
      </w:r>
    </w:p>
    <w:p>
      <w:pPr>
        <w:spacing w:after="0" w:line="191" w:lineRule="exact"/>
        <w:rPr>
          <w:sz w:val="20"/>
          <w:szCs w:val="20"/>
          <w:color w:val="auto"/>
        </w:rPr>
      </w:pPr>
    </w:p>
    <w:p>
      <w:pPr>
        <w:jc w:val="center"/>
        <w:ind w:right="5179"/>
        <w:spacing w:after="0"/>
        <w:rPr>
          <w:sz w:val="20"/>
          <w:szCs w:val="20"/>
          <w:color w:val="auto"/>
        </w:rPr>
      </w:pPr>
      <w:r>
        <w:rPr>
          <w:rFonts w:ascii="Courier New" w:cs="Courier New" w:eastAsia="Courier New" w:hAnsi="Courier New"/>
          <w:sz w:val="16"/>
          <w:szCs w:val="16"/>
          <w:color w:val="auto"/>
        </w:rPr>
        <w:t>ITEM 16. EXHIBITS AND FINANCIAL STATEMENT SCHEDULES.</w:t>
      </w:r>
    </w:p>
    <w:p>
      <w:pPr>
        <w:spacing w:after="0" w:line="191" w:lineRule="exact"/>
        <w:rPr>
          <w:sz w:val="20"/>
          <w:szCs w:val="20"/>
          <w:color w:val="auto"/>
        </w:rPr>
      </w:pPr>
    </w:p>
    <w:p>
      <w:pPr>
        <w:ind w:left="481"/>
        <w:spacing w:after="0"/>
        <w:rPr>
          <w:sz w:val="20"/>
          <w:szCs w:val="20"/>
          <w:color w:val="auto"/>
        </w:rPr>
      </w:pPr>
      <w:r>
        <w:rPr>
          <w:rFonts w:ascii="Courier New" w:cs="Courier New" w:eastAsia="Courier New" w:hAnsi="Courier New"/>
          <w:sz w:val="16"/>
          <w:szCs w:val="16"/>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15"/>
                <w:szCs w:val="15"/>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Amended and Restated 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Certified copy of Board Resolution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pacing w:after="0" w:line="184"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Other financial statement schedules are omitted because the information called for is not required or is shown either in the financial statements or the notes thereto.</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ITEM 17. UNDERTAKINGS.</w:t>
      </w:r>
    </w:p>
    <w:p>
      <w:pPr>
        <w:spacing w:after="0" w:line="191" w:lineRule="exact"/>
        <w:rPr>
          <w:sz w:val="20"/>
          <w:szCs w:val="20"/>
          <w:color w:val="auto"/>
        </w:rPr>
      </w:pPr>
    </w:p>
    <w:p>
      <w:pPr>
        <w:ind w:left="1" w:right="2459" w:firstLine="484"/>
        <w:spacing w:after="0" w:line="246" w:lineRule="auto"/>
        <w:tabs>
          <w:tab w:leader="none" w:pos="873"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indemnification for liabilities arising under the Securities Act may be permitted to directors, officers and controlling persons of the Registrant pursuant to the provisions described under "Item</w:t>
      </w:r>
    </w:p>
    <w:p>
      <w:pPr>
        <w:spacing w:after="0" w:line="1" w:lineRule="exact"/>
        <w:rPr>
          <w:rFonts w:ascii="Courier New" w:cs="Courier New" w:eastAsia="Courier New" w:hAnsi="Courier New"/>
          <w:sz w:val="16"/>
          <w:szCs w:val="16"/>
          <w:color w:val="auto"/>
        </w:rPr>
      </w:pPr>
    </w:p>
    <w:p>
      <w:pPr>
        <w:ind w:left="1" w:right="2459"/>
        <w:spacing w:after="0" w:line="24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4" w:lineRule="exact"/>
        <w:rPr>
          <w:sz w:val="20"/>
          <w:szCs w:val="20"/>
          <w:color w:val="auto"/>
        </w:rPr>
      </w:pPr>
    </w:p>
    <w:p>
      <w:pPr>
        <w:ind w:left="3681"/>
        <w:spacing w:after="0"/>
        <w:rPr>
          <w:sz w:val="20"/>
          <w:szCs w:val="20"/>
          <w:color w:val="auto"/>
        </w:rPr>
      </w:pPr>
      <w:r>
        <w:rPr>
          <w:rFonts w:ascii="Courier New" w:cs="Courier New" w:eastAsia="Courier New" w:hAnsi="Courier New"/>
          <w:sz w:val="16"/>
          <w:szCs w:val="16"/>
          <w:color w:val="auto"/>
        </w:rPr>
        <w:t>II-3</w:t>
      </w:r>
    </w:p>
    <w:p>
      <w:pPr>
        <w:sectPr>
          <w:pgSz w:w="11900" w:h="16838" w:orient="portrait"/>
          <w:cols w:equalWidth="0" w:num="1">
            <w:col w:w="10220"/>
          </w:cols>
          <w:pgMar w:left="239" w:top="303" w:right="1440" w:bottom="1440" w:gutter="0" w:footer="0" w:header="0"/>
        </w:sectPr>
      </w:pPr>
    </w:p>
    <w:bookmarkStart w:id="119" w:name="page120"/>
    <w:bookmarkEnd w:id="119"/>
    <w:p>
      <w:pPr>
        <w:spacing w:after="0"/>
        <w:rPr>
          <w:sz w:val="20"/>
          <w:szCs w:val="20"/>
          <w:color w:val="auto"/>
        </w:rPr>
      </w:pPr>
      <w:r>
        <w:rPr>
          <w:rFonts w:ascii="Courier New" w:cs="Courier New" w:eastAsia="Courier New" w:hAnsi="Courier New"/>
          <w:sz w:val="16"/>
          <w:szCs w:val="16"/>
          <w:color w:val="auto"/>
        </w:rPr>
        <w:t>114</w:t>
      </w:r>
    </w:p>
    <w:p>
      <w:pPr>
        <w:spacing w:after="0" w:line="191" w:lineRule="exact"/>
        <w:rPr>
          <w:sz w:val="20"/>
          <w:szCs w:val="20"/>
          <w:color w:val="auto"/>
        </w:rPr>
      </w:pPr>
    </w:p>
    <w:p>
      <w:pPr>
        <w:ind w:left="580" w:hanging="396"/>
        <w:spacing w:after="0"/>
        <w:tabs>
          <w:tab w:leader="none" w:pos="580"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that:</w:t>
      </w:r>
    </w:p>
    <w:p>
      <w:pPr>
        <w:spacing w:after="0" w:line="191" w:lineRule="exact"/>
        <w:rPr>
          <w:rFonts w:ascii="Courier New" w:cs="Courier New" w:eastAsia="Courier New" w:hAnsi="Courier New"/>
          <w:sz w:val="16"/>
          <w:szCs w:val="16"/>
          <w:color w:val="auto"/>
        </w:rPr>
      </w:pPr>
    </w:p>
    <w:p>
      <w:pPr>
        <w:ind w:left="180" w:right="2659" w:firstLine="488"/>
        <w:spacing w:after="0" w:line="246" w:lineRule="auto"/>
        <w:tabs>
          <w:tab w:leader="none" w:pos="1052" w:val="left"/>
        </w:tabs>
        <w:numPr>
          <w:ilvl w:val="1"/>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2" w:lineRule="exact"/>
        <w:rPr>
          <w:rFonts w:ascii="Courier New" w:cs="Courier New" w:eastAsia="Courier New" w:hAnsi="Courier New"/>
          <w:sz w:val="16"/>
          <w:szCs w:val="16"/>
          <w:color w:val="auto"/>
        </w:rPr>
      </w:pPr>
    </w:p>
    <w:p>
      <w:pPr>
        <w:ind w:left="180" w:right="2659"/>
        <w:spacing w:after="0" w:line="24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 or 497(h) under the Securities Act shall be deemed to be part of this Registration Statement as of the time it was declared effective.</w:t>
      </w:r>
    </w:p>
    <w:p>
      <w:pPr>
        <w:spacing w:after="0" w:line="184" w:lineRule="exact"/>
        <w:rPr>
          <w:rFonts w:ascii="Courier New" w:cs="Courier New" w:eastAsia="Courier New" w:hAnsi="Courier New"/>
          <w:sz w:val="16"/>
          <w:szCs w:val="16"/>
          <w:color w:val="auto"/>
        </w:rPr>
      </w:pPr>
    </w:p>
    <w:p>
      <w:pPr>
        <w:ind w:left="180" w:right="2459" w:firstLine="488"/>
        <w:spacing w:after="0" w:line="247" w:lineRule="auto"/>
        <w:tabs>
          <w:tab w:leader="none" w:pos="1052" w:val="left"/>
        </w:tabs>
        <w:numPr>
          <w:ilvl w:val="1"/>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85" w:lineRule="exact"/>
        <w:rPr>
          <w:rFonts w:ascii="Courier New" w:cs="Courier New" w:eastAsia="Courier New" w:hAnsi="Courier New"/>
          <w:sz w:val="16"/>
          <w:szCs w:val="16"/>
          <w:color w:val="auto"/>
        </w:rPr>
      </w:pPr>
    </w:p>
    <w:p>
      <w:pPr>
        <w:ind w:left="-300" w:right="2659" w:firstLine="484"/>
        <w:spacing w:after="0" w:line="247" w:lineRule="auto"/>
        <w:tabs>
          <w:tab w:leader="none" w:pos="572"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86" w:lineRule="exact"/>
        <w:rPr>
          <w:sz w:val="20"/>
          <w:szCs w:val="20"/>
          <w:color w:val="auto"/>
        </w:rPr>
      </w:pPr>
    </w:p>
    <w:p>
      <w:pPr>
        <w:ind w:left="3380"/>
        <w:spacing w:after="0"/>
        <w:rPr>
          <w:sz w:val="20"/>
          <w:szCs w:val="20"/>
          <w:color w:val="auto"/>
        </w:rPr>
      </w:pPr>
      <w:r>
        <w:rPr>
          <w:rFonts w:ascii="Courier New" w:cs="Courier New" w:eastAsia="Courier New" w:hAnsi="Courier New"/>
          <w:sz w:val="16"/>
          <w:szCs w:val="16"/>
          <w:color w:val="auto"/>
        </w:rPr>
        <w:t>II-4</w:t>
      </w:r>
    </w:p>
    <w:p>
      <w:pPr>
        <w:sectPr>
          <w:pgSz w:w="11900" w:h="16838" w:orient="portrait"/>
          <w:cols w:equalWidth="0" w:num="1">
            <w:col w:w="9919"/>
          </w:cols>
          <w:pgMar w:left="540" w:top="303" w:right="1440" w:bottom="1440" w:gutter="0" w:footer="0" w:header="0"/>
        </w:sectPr>
      </w:pPr>
    </w:p>
    <w:bookmarkStart w:id="120" w:name="page121"/>
    <w:bookmarkEnd w:id="120"/>
    <w:p>
      <w:pPr>
        <w:ind w:left="300"/>
        <w:spacing w:after="0"/>
        <w:rPr>
          <w:sz w:val="20"/>
          <w:szCs w:val="20"/>
          <w:color w:val="auto"/>
        </w:rPr>
      </w:pPr>
      <w:r>
        <w:rPr>
          <w:rFonts w:ascii="Courier New" w:cs="Courier New" w:eastAsia="Courier New" w:hAnsi="Courier New"/>
          <w:sz w:val="16"/>
          <w:szCs w:val="16"/>
          <w:color w:val="auto"/>
        </w:rPr>
        <w:t>115</w:t>
      </w:r>
    </w:p>
    <w:p>
      <w:pPr>
        <w:spacing w:after="0" w:line="191" w:lineRule="exact"/>
        <w:rPr>
          <w:sz w:val="20"/>
          <w:szCs w:val="20"/>
          <w:color w:val="auto"/>
        </w:rPr>
      </w:pPr>
    </w:p>
    <w:p>
      <w:pPr>
        <w:ind w:left="3400"/>
        <w:spacing w:after="0"/>
        <w:rPr>
          <w:sz w:val="20"/>
          <w:szCs w:val="20"/>
          <w:color w:val="auto"/>
        </w:rPr>
      </w:pPr>
      <w:r>
        <w:rPr>
          <w:rFonts w:ascii="Courier New" w:cs="Courier New" w:eastAsia="Courier New" w:hAnsi="Courier New"/>
          <w:sz w:val="16"/>
          <w:szCs w:val="16"/>
          <w:color w:val="auto"/>
        </w:rPr>
        <w:t>SIGNATURES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Pursuant to the requirements of the Securities Act of 1933, as amended, the Registrant has duly caused this Registration Statement to be signed on its behalf by the undersigned, thereunto duly authorized, in the City of Sunnyvale, State of California, on the 22nd day of June, 2000.</w:t>
      </w:r>
    </w:p>
    <w:p>
      <w:pPr>
        <w:spacing w:after="0" w:line="372" w:lineRule="exact"/>
        <w:rPr>
          <w:sz w:val="20"/>
          <w:szCs w:val="20"/>
          <w:color w:val="auto"/>
        </w:rPr>
      </w:pPr>
    </w:p>
    <w:p>
      <w:pPr>
        <w:ind w:left="406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4060"/>
        <w:spacing w:after="0"/>
        <w:tabs>
          <w:tab w:leader="none" w:pos="6080" w:val="left"/>
        </w:tabs>
        <w:rPr>
          <w:sz w:val="20"/>
          <w:szCs w:val="20"/>
          <w:color w:val="auto"/>
        </w:rPr>
      </w:pPr>
      <w:r>
        <w:rPr>
          <w:rFonts w:ascii="Courier New" w:cs="Courier New" w:eastAsia="Courier New" w:hAnsi="Courier New"/>
          <w:sz w:val="16"/>
          <w:szCs w:val="16"/>
          <w:color w:val="auto"/>
        </w:rPr>
        <w:t>By:</w:t>
      </w:r>
      <w:r>
        <w:rPr>
          <w:sz w:val="20"/>
          <w:szCs w:val="20"/>
          <w:color w:val="auto"/>
        </w:rPr>
        <w:tab/>
      </w:r>
      <w:r>
        <w:rPr>
          <w:rFonts w:ascii="Courier New" w:cs="Courier New" w:eastAsia="Courier New" w:hAnsi="Courier New"/>
          <w:sz w:val="16"/>
          <w:szCs w:val="16"/>
          <w:color w:val="auto"/>
        </w:rPr>
        <w:t>*</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5140"/>
        <w:spacing w:after="0"/>
        <w:rPr>
          <w:sz w:val="20"/>
          <w:szCs w:val="20"/>
          <w:color w:val="auto"/>
        </w:rPr>
      </w:pPr>
      <w:r>
        <w:rPr>
          <w:rFonts w:ascii="Courier New" w:cs="Courier New" w:eastAsia="Courier New" w:hAnsi="Courier New"/>
          <w:sz w:val="16"/>
          <w:szCs w:val="16"/>
          <w:color w:val="auto"/>
        </w:rPr>
        <w:t>Dr. Sehat Sutardja</w:t>
      </w:r>
    </w:p>
    <w:p>
      <w:pPr>
        <w:spacing w:after="0" w:line="5"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Chief Executive Officer</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SIGNATURE</w:t>
      </w:r>
      <w:r>
        <w:rPr>
          <w:sz w:val="20"/>
          <w:szCs w:val="20"/>
          <w:color w:val="auto"/>
        </w:rPr>
        <w:tab/>
      </w:r>
      <w:r>
        <w:rPr>
          <w:rFonts w:ascii="Courier New" w:cs="Courier New" w:eastAsia="Courier New" w:hAnsi="Courier New"/>
          <w:sz w:val="16"/>
          <w:szCs w:val="16"/>
          <w:color w:val="auto"/>
        </w:rPr>
        <w:t>TITLE</w:t>
      </w:r>
      <w:r>
        <w:rPr>
          <w:sz w:val="20"/>
          <w:szCs w:val="20"/>
          <w:color w:val="auto"/>
        </w:rPr>
        <w:tab/>
      </w:r>
      <w:r>
        <w:rPr>
          <w:rFonts w:ascii="Courier New" w:cs="Courier New" w:eastAsia="Courier New" w:hAnsi="Courier New"/>
          <w:sz w:val="15"/>
          <w:szCs w:val="15"/>
          <w:color w:val="auto"/>
        </w:rPr>
        <w:t>DATE</w:t>
      </w:r>
    </w:p>
    <w:p>
      <w:pPr>
        <w:spacing w:after="0" w:line="5"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5"/>
          <w:szCs w:val="15"/>
          <w:color w:val="auto"/>
        </w:rPr>
        <w:t>----</w:t>
      </w:r>
    </w:p>
    <w:p>
      <w:pPr>
        <w:spacing w:after="0" w:line="191" w:lineRule="exact"/>
        <w:rPr>
          <w:sz w:val="20"/>
          <w:szCs w:val="20"/>
          <w:color w:val="auto"/>
        </w:rPr>
      </w:pPr>
    </w:p>
    <w:p>
      <w:pPr>
        <w:jc w:val="both"/>
        <w:ind w:left="2220"/>
        <w:spacing w:after="0"/>
        <w:tabs>
          <w:tab w:leader="none" w:pos="53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tabs>
          <w:tab w:leader="none" w:pos="530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President and Chief Executive</w:t>
      </w:r>
    </w:p>
    <w:p>
      <w:pPr>
        <w:spacing w:after="0" w:line="5" w:lineRule="exact"/>
        <w:rPr>
          <w:sz w:val="20"/>
          <w:szCs w:val="20"/>
          <w:color w:val="auto"/>
        </w:rPr>
      </w:pPr>
    </w:p>
    <w:p>
      <w:pPr>
        <w:ind w:left="1460"/>
        <w:spacing w:after="0"/>
        <w:tabs>
          <w:tab w:leader="none" w:pos="5220" w:val="left"/>
        </w:tabs>
        <w:rPr>
          <w:sz w:val="20"/>
          <w:szCs w:val="20"/>
          <w:color w:val="auto"/>
        </w:rPr>
      </w:pPr>
      <w:r>
        <w:rPr>
          <w:rFonts w:ascii="Courier New" w:cs="Courier New" w:eastAsia="Courier New" w:hAnsi="Courier New"/>
          <w:sz w:val="16"/>
          <w:szCs w:val="16"/>
          <w:color w:val="auto"/>
        </w:rPr>
        <w:t>Dr. Sehat Sutardja</w:t>
      </w:r>
      <w:r>
        <w:rPr>
          <w:sz w:val="20"/>
          <w:szCs w:val="20"/>
          <w:color w:val="auto"/>
        </w:rPr>
        <w:tab/>
      </w:r>
      <w:r>
        <w:rPr>
          <w:rFonts w:ascii="Courier New" w:cs="Courier New" w:eastAsia="Courier New" w:hAnsi="Courier New"/>
          <w:sz w:val="16"/>
          <w:szCs w:val="16"/>
          <w:color w:val="auto"/>
        </w:rPr>
        <w:t>Officer (Principal Executive</w:t>
      </w:r>
    </w:p>
    <w:p>
      <w:pPr>
        <w:spacing w:after="0" w:line="5" w:lineRule="exact"/>
        <w:rPr>
          <w:sz w:val="20"/>
          <w:szCs w:val="20"/>
          <w:color w:val="auto"/>
        </w:rPr>
      </w:pPr>
    </w:p>
    <w:p>
      <w:pPr>
        <w:ind w:left="6200"/>
        <w:spacing w:after="0"/>
        <w:rPr>
          <w:sz w:val="20"/>
          <w:szCs w:val="20"/>
          <w:color w:val="auto"/>
        </w:rPr>
      </w:pPr>
      <w:r>
        <w:rPr>
          <w:rFonts w:ascii="Courier New" w:cs="Courier New" w:eastAsia="Courier New" w:hAnsi="Courier New"/>
          <w:sz w:val="16"/>
          <w:szCs w:val="16"/>
          <w:color w:val="auto"/>
        </w:rPr>
        <w:t>Officer)</w:t>
      </w:r>
    </w:p>
    <w:p>
      <w:pPr>
        <w:spacing w:after="0" w:line="191" w:lineRule="exact"/>
        <w:rPr>
          <w:sz w:val="20"/>
          <w:szCs w:val="20"/>
          <w:color w:val="auto"/>
        </w:rPr>
      </w:pPr>
    </w:p>
    <w:p>
      <w:pPr>
        <w:jc w:val="both"/>
        <w:ind w:left="2220"/>
        <w:spacing w:after="0"/>
        <w:tabs>
          <w:tab w:leader="none" w:pos="522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Financial Officer and</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tabs>
          <w:tab w:leader="none" w:pos="5020" w:val="left"/>
        </w:tabs>
        <w:rPr>
          <w:sz w:val="20"/>
          <w:szCs w:val="20"/>
          <w:color w:val="auto"/>
        </w:rPr>
      </w:pPr>
      <w:r>
        <w:rPr>
          <w:rFonts w:ascii="Courier New" w:cs="Courier New" w:eastAsia="Courier New" w:hAnsi="Courier New"/>
          <w:sz w:val="16"/>
          <w:szCs w:val="16"/>
          <w:color w:val="auto"/>
        </w:rPr>
        <w:t>- ------------------------------------------------</w:t>
        <w:tab/>
        <w:t>Vice President of Finance (Principal</w:t>
      </w:r>
    </w:p>
    <w:p>
      <w:pPr>
        <w:spacing w:after="0" w:line="5" w:lineRule="exact"/>
        <w:rPr>
          <w:sz w:val="20"/>
          <w:szCs w:val="20"/>
          <w:color w:val="auto"/>
        </w:rPr>
      </w:pPr>
    </w:p>
    <w:p>
      <w:pPr>
        <w:ind w:left="1640"/>
        <w:spacing w:after="0"/>
        <w:tabs>
          <w:tab w:leader="none" w:pos="4920" w:val="left"/>
        </w:tabs>
        <w:rPr>
          <w:sz w:val="20"/>
          <w:szCs w:val="20"/>
          <w:color w:val="auto"/>
        </w:rPr>
      </w:pPr>
      <w:r>
        <w:rPr>
          <w:rFonts w:ascii="Courier New" w:cs="Courier New" w:eastAsia="Courier New" w:hAnsi="Courier New"/>
          <w:sz w:val="16"/>
          <w:szCs w:val="16"/>
          <w:color w:val="auto"/>
        </w:rPr>
        <w:t>George Hervey</w:t>
      </w:r>
      <w:r>
        <w:rPr>
          <w:sz w:val="20"/>
          <w:szCs w:val="20"/>
          <w:color w:val="auto"/>
        </w:rPr>
        <w:tab/>
      </w:r>
      <w:r>
        <w:rPr>
          <w:rFonts w:ascii="Courier New" w:cs="Courier New" w:eastAsia="Courier New" w:hAnsi="Courier New"/>
          <w:sz w:val="16"/>
          <w:szCs w:val="16"/>
          <w:color w:val="auto"/>
        </w:rPr>
        <w:t>Financial and Accounting Officer)</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Executive Vice President</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Weili Dai</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Technology Officer</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Dr. Pantas Sutardja</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Diosdado Banatao</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640"/>
        <w:spacing w:after="0"/>
        <w:rPr>
          <w:sz w:val="20"/>
          <w:szCs w:val="20"/>
          <w:color w:val="auto"/>
        </w:rPr>
      </w:pPr>
      <w:r>
        <w:rPr>
          <w:rFonts w:ascii="Courier New" w:cs="Courier New" w:eastAsia="Courier New" w:hAnsi="Courier New"/>
          <w:sz w:val="16"/>
          <w:szCs w:val="16"/>
          <w:color w:val="auto"/>
        </w:rPr>
        <w:t>Herbert Chang</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Dr. John M. Cioffi</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Dr. Paul R. Gray</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22,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740"/>
        <w:spacing w:after="0"/>
        <w:rPr>
          <w:sz w:val="20"/>
          <w:szCs w:val="20"/>
          <w:color w:val="auto"/>
        </w:rPr>
      </w:pPr>
      <w:r>
        <w:rPr>
          <w:rFonts w:ascii="Courier New" w:cs="Courier New" w:eastAsia="Courier New" w:hAnsi="Courier New"/>
          <w:sz w:val="16"/>
          <w:szCs w:val="16"/>
          <w:color w:val="auto"/>
        </w:rPr>
        <w:t>Ron Verdoorn</w:t>
      </w:r>
    </w:p>
    <w:p>
      <w:pPr>
        <w:spacing w:after="0" w:line="191"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*By: /s/ THOR BUELL</w:t>
      </w:r>
    </w:p>
    <w:p>
      <w:pPr>
        <w:spacing w:after="0" w:line="5"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Thor Buell</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As attorney-in-fact pursuant to</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power of attorney previously</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filed with the Securities and</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Exchange Commission.</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303" w:right="1440" w:bottom="1440" w:gutter="0" w:footer="0" w:header="0"/>
          <w:type w:val="continuous"/>
        </w:sectPr>
      </w:pPr>
    </w:p>
    <w:bookmarkStart w:id="121" w:name="page122"/>
    <w:bookmarkEnd w:id="121"/>
    <w:p>
      <w:pPr>
        <w:ind w:left="301"/>
        <w:spacing w:after="0"/>
        <w:rPr>
          <w:sz w:val="20"/>
          <w:szCs w:val="20"/>
          <w:color w:val="auto"/>
        </w:rPr>
      </w:pPr>
      <w:r>
        <w:rPr>
          <w:rFonts w:ascii="Courier New" w:cs="Courier New" w:eastAsia="Courier New" w:hAnsi="Courier New"/>
          <w:sz w:val="16"/>
          <w:szCs w:val="16"/>
          <w:color w:val="auto"/>
        </w:rPr>
        <w:t>116</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INDEX</w:t>
            </w:r>
          </w:p>
        </w:tc>
      </w:tr>
      <w:tr>
        <w:trPr>
          <w:trHeight w:val="932"/>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24"/>
                <w:szCs w:val="24"/>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Amended and Restated 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Certified copy of Board Resolution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ectPr>
          <w:pgSz w:w="11900" w:h="16838" w:orient="portrait"/>
          <w:cols w:equalWidth="0" w:num="1">
            <w:col w:w="10220"/>
          </w:cols>
          <w:pgMar w:left="239" w:top="303" w:right="1440" w:bottom="1440" w:gutter="0" w:footer="0" w:header="0"/>
        </w:sectPr>
      </w:pPr>
    </w:p>
    <w:bookmarkStart w:id="122" w:name="page123"/>
    <w:bookmarkEnd w:id="122"/>
    <w:p>
      <w:pPr>
        <w:ind w:left="300"/>
        <w:spacing w:after="0"/>
        <w:rPr>
          <w:sz w:val="20"/>
          <w:szCs w:val="20"/>
          <w:color w:val="auto"/>
        </w:rPr>
      </w:pPr>
      <w:r>
        <w:rPr>
          <w:rFonts w:ascii="Courier New" w:cs="Courier New" w:eastAsia="Courier New" w:hAnsi="Courier New"/>
          <w:sz w:val="16"/>
          <w:szCs w:val="16"/>
          <w:color w:val="auto"/>
        </w:rPr>
        <w:t>1</w:t>
      </w:r>
    </w:p>
    <w:p>
      <w:pPr>
        <w:spacing w:after="0" w:line="191" w:lineRule="exact"/>
        <w:rPr>
          <w:sz w:val="20"/>
          <w:szCs w:val="20"/>
          <w:color w:val="auto"/>
        </w:rPr>
      </w:pPr>
    </w:p>
    <w:p>
      <w:pPr>
        <w:jc w:val="right"/>
        <w:ind w:right="2459"/>
        <w:spacing w:after="0"/>
        <w:rPr>
          <w:sz w:val="20"/>
          <w:szCs w:val="20"/>
          <w:color w:val="auto"/>
        </w:rPr>
      </w:pPr>
      <w:r>
        <w:rPr>
          <w:rFonts w:ascii="Courier New" w:cs="Courier New" w:eastAsia="Courier New" w:hAnsi="Courier New"/>
          <w:sz w:val="16"/>
          <w:szCs w:val="16"/>
          <w:color w:val="auto"/>
        </w:rPr>
        <w:t>EXHIBIT 23.3</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CONSENT OF INDEPENDENT ACCOUNTANTS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hereby consent to the use in this Registration Statement on Form S-1 of our report dated March 3, 2000 except for Note 11, which is as of May 8, 2000, relating to the financial statements of Marvell Technology Group Ltd., which appears in such Registration Statement. We also consent to the reference to us under the heading "Experts" in such Registration Statement.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 PricewaterhouseCoopers LLP</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21, 2000</w:t>
      </w:r>
    </w:p>
    <w:p>
      <w:pPr>
        <w:sectPr>
          <w:pgSz w:w="11900" w:h="16838" w:orient="portrait"/>
          <w:cols w:equalWidth="0" w:num="1">
            <w:col w:w="10219"/>
          </w:cols>
          <w:pgMar w:left="240" w:top="142" w:right="1440" w:bottom="1440" w:gutter="0" w:footer="0" w:header="0"/>
        </w:sectPr>
      </w:pPr>
    </w:p>
    <w:bookmarkStart w:id="123" w:name="page124"/>
    <w:bookmarkEnd w:id="123"/>
    <w:p>
      <w:pPr>
        <w:ind w:left="300"/>
        <w:spacing w:after="0"/>
        <w:rPr>
          <w:sz w:val="20"/>
          <w:szCs w:val="20"/>
          <w:color w:val="auto"/>
        </w:rPr>
      </w:pPr>
      <w:r>
        <w:rPr>
          <w:rFonts w:ascii="Courier New" w:cs="Courier New" w:eastAsia="Courier New" w:hAnsi="Courier New"/>
          <w:sz w:val="16"/>
          <w:szCs w:val="16"/>
          <w:color w:val="auto"/>
        </w:rPr>
        <w:t>1</w:t>
      </w:r>
    </w:p>
    <w:p>
      <w:pPr>
        <w:spacing w:after="0" w:line="5" w:lineRule="exact"/>
        <w:rPr>
          <w:sz w:val="20"/>
          <w:szCs w:val="20"/>
          <w:color w:val="auto"/>
        </w:rPr>
      </w:pPr>
    </w:p>
    <w:p>
      <w:pPr>
        <w:jc w:val="right"/>
        <w:ind w:right="2459"/>
        <w:spacing w:after="0"/>
        <w:rPr>
          <w:sz w:val="20"/>
          <w:szCs w:val="20"/>
          <w:color w:val="auto"/>
        </w:rPr>
      </w:pPr>
      <w:r>
        <w:rPr>
          <w:rFonts w:ascii="Courier New" w:cs="Courier New" w:eastAsia="Courier New" w:hAnsi="Courier New"/>
          <w:sz w:val="16"/>
          <w:szCs w:val="16"/>
          <w:color w:val="auto"/>
        </w:rPr>
        <w:t>EXHIBIT 24.2</w:t>
      </w:r>
    </w:p>
    <w:p>
      <w:pPr>
        <w:spacing w:after="0" w:line="191" w:lineRule="exact"/>
        <w:rPr>
          <w:sz w:val="20"/>
          <w:szCs w:val="20"/>
          <w:color w:val="auto"/>
        </w:rPr>
      </w:pPr>
    </w:p>
    <w:p>
      <w:pPr>
        <w:jc w:val="center"/>
        <w:ind w:right="2359"/>
        <w:spacing w:after="0"/>
        <w:rPr>
          <w:sz w:val="20"/>
          <w:szCs w:val="20"/>
          <w:color w:val="auto"/>
        </w:rPr>
      </w:pPr>
      <w:r>
        <w:rPr>
          <w:rFonts w:ascii="Courier New" w:cs="Courier New" w:eastAsia="Courier New" w:hAnsi="Courier New"/>
          <w:sz w:val="16"/>
          <w:szCs w:val="16"/>
          <w:color w:val="auto"/>
        </w:rPr>
        <w:t>SECRETARY'S CERTIFICATE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undersigned, Weili Dai, hereby certifies that she is the duly elected and acting Assistant Secretary of Marvell Technology Group Ltd., a Bermuda corporation (the "Company"), and he further certifies that set forth below is a true and correct copy of the resolutions adopted by the Company's Board of Directors at a meeting called and held on March 21, 2000:</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"RESOLVED FURTHER, that the officers be, and each of them hereby is, with full authority to act without the others, authorized to execute, in the name of and on behalf of the Company, one or more powers of attorney, constituting and appointing the attorney-in-fact and agent of the Company, with full power to act without the others, to sign the Registration Statement and any and all amendments thereto, with power where appropriate to affix the corporate seal of the Company and to attest said seal, to file the Registration Statement and each amendment so signed with all exhibits thereto with the SEC;</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RESOLVED FURTHER, that Mr. Sehat Sutardja and Mr. Thor Buell be, and each of them, with full authority to act without the others, hereby is, authorized to sign the Registration Statement and any amendments to the Registration Statement on behalf of, and as attorney for, the principal executive officer and/or the principal financial officer and/or the principal accounting officer and/or any officers and any directors;"</w:t>
      </w:r>
    </w:p>
    <w:p>
      <w:pPr>
        <w:spacing w:after="0" w:line="185" w:lineRule="exact"/>
        <w:rPr>
          <w:sz w:val="20"/>
          <w:szCs w:val="20"/>
          <w:color w:val="auto"/>
        </w:rPr>
      </w:pPr>
    </w:p>
    <w:p>
      <w:pPr>
        <w:ind w:right="3439" w:firstLine="484"/>
        <w:spacing w:after="0" w:line="248" w:lineRule="auto"/>
        <w:rPr>
          <w:sz w:val="20"/>
          <w:szCs w:val="20"/>
          <w:color w:val="auto"/>
        </w:rPr>
      </w:pPr>
      <w:r>
        <w:rPr>
          <w:rFonts w:ascii="Courier New" w:cs="Courier New" w:eastAsia="Courier New" w:hAnsi="Courier New"/>
          <w:sz w:val="16"/>
          <w:szCs w:val="16"/>
          <w:color w:val="auto"/>
        </w:rPr>
        <w:t>IN WITNESS WHEREOF, the undersigned has executed this Secretary's Certificate this 21st day of June 2000.</w:t>
      </w:r>
    </w:p>
    <w:p>
      <w:pPr>
        <w:spacing w:after="0" w:line="37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/s/ Weili Dai</w:t>
      </w:r>
    </w:p>
    <w:p>
      <w:pPr>
        <w:spacing w:after="0" w:line="5"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Weili Dai,</w:t>
      </w:r>
    </w:p>
    <w:p>
      <w:pPr>
        <w:spacing w:after="0" w:line="5"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Assistant Secretary</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40BADFC"/>
    <w:multiLevelType w:val="hybridMultilevel"/>
    <w:lvl w:ilvl="0">
      <w:lvlJc w:val="left"/>
      <w:lvlText w:val="-"/>
      <w:numFmt w:val="bullet"/>
      <w:start w:val="1"/>
    </w:lvl>
  </w:abstractNum>
  <w:abstractNum w:abstractNumId="1">
    <w:nsid w:val="5072367"/>
    <w:multiLevelType w:val="hybridMultilevel"/>
    <w:lvl w:ilvl="0">
      <w:lvlJc w:val="left"/>
      <w:lvlText w:val="-"/>
      <w:numFmt w:val="bullet"/>
      <w:start w:val="1"/>
    </w:lvl>
  </w:abstractNum>
  <w:abstractNum w:abstractNumId="2">
    <w:nsid w:val="3804823E"/>
    <w:multiLevelType w:val="hybridMultilevel"/>
    <w:lvl w:ilvl="0">
      <w:lvlJc w:val="left"/>
      <w:lvlText w:val="-"/>
      <w:numFmt w:val="bullet"/>
      <w:start w:val="1"/>
    </w:lvl>
  </w:abstractNum>
  <w:abstractNum w:abstractNumId="3">
    <w:nsid w:val="77465F01"/>
    <w:multiLevelType w:val="hybridMultilevel"/>
    <w:lvl w:ilvl="0">
      <w:lvlJc w:val="left"/>
      <w:lvlText w:val="-"/>
      <w:numFmt w:val="bullet"/>
      <w:start w:val="1"/>
    </w:lvl>
  </w:abstractNum>
  <w:abstractNum w:abstractNumId="4">
    <w:nsid w:val="7724C67E"/>
    <w:multiLevelType w:val="hybridMultilevel"/>
    <w:lvl w:ilvl="0">
      <w:lvlJc w:val="left"/>
      <w:lvlText w:val="-"/>
      <w:numFmt w:val="bullet"/>
      <w:start w:val="1"/>
    </w:lvl>
  </w:abstractNum>
  <w:abstractNum w:abstractNumId="5">
    <w:nsid w:val="5C482A97"/>
    <w:multiLevelType w:val="hybridMultilevel"/>
    <w:lvl w:ilvl="0">
      <w:lvlJc w:val="left"/>
      <w:lvlText w:val="-"/>
      <w:numFmt w:val="bullet"/>
      <w:start w:val="1"/>
    </w:lvl>
  </w:abstractNum>
  <w:abstractNum w:abstractNumId="6">
    <w:nsid w:val="2463B9EA"/>
    <w:multiLevelType w:val="hybridMultilevel"/>
    <w:lvl w:ilvl="0">
      <w:lvlJc w:val="left"/>
      <w:lvlText w:val="-"/>
      <w:numFmt w:val="bullet"/>
      <w:start w:val="1"/>
    </w:lvl>
  </w:abstractNum>
  <w:abstractNum w:abstractNumId="7">
    <w:nsid w:val="5E884ADC"/>
    <w:multiLevelType w:val="hybridMultilevel"/>
    <w:lvl w:ilvl="0">
      <w:lvlJc w:val="left"/>
      <w:lvlText w:val="-"/>
      <w:numFmt w:val="bullet"/>
      <w:start w:val="1"/>
    </w:lvl>
  </w:abstractNum>
  <w:abstractNum w:abstractNumId="8">
    <w:nsid w:val="51EAD36B"/>
    <w:multiLevelType w:val="hybridMultilevel"/>
    <w:lvl w:ilvl="0">
      <w:lvlJc w:val="left"/>
      <w:lvlText w:val="-"/>
      <w:numFmt w:val="bullet"/>
      <w:start w:val="1"/>
    </w:lvl>
  </w:abstractNum>
  <w:abstractNum w:abstractNumId="9">
    <w:nsid w:val="2D517796"/>
    <w:multiLevelType w:val="hybridMultilevel"/>
    <w:lvl w:ilvl="0">
      <w:lvlJc w:val="left"/>
      <w:lvlText w:val="-"/>
      <w:numFmt w:val="bullet"/>
      <w:start w:val="1"/>
    </w:lvl>
  </w:abstractNum>
  <w:abstractNum w:abstractNumId="10">
    <w:nsid w:val="580BD78F"/>
    <w:multiLevelType w:val="hybridMultilevel"/>
    <w:lvl w:ilvl="0">
      <w:lvlJc w:val="left"/>
      <w:lvlText w:val="-"/>
      <w:numFmt w:val="bullet"/>
      <w:start w:val="1"/>
    </w:lvl>
  </w:abstractNum>
  <w:abstractNum w:abstractNumId="11">
    <w:nsid w:val="153EA438"/>
    <w:multiLevelType w:val="hybridMultilevel"/>
    <w:lvl w:ilvl="0">
      <w:lvlJc w:val="left"/>
      <w:lvlText w:val="-"/>
      <w:numFmt w:val="bullet"/>
      <w:start w:val="1"/>
    </w:lvl>
  </w:abstractNum>
  <w:abstractNum w:abstractNumId="12">
    <w:nsid w:val="3855585C"/>
    <w:multiLevelType w:val="hybridMultilevel"/>
    <w:lvl w:ilvl="0">
      <w:lvlJc w:val="left"/>
      <w:lvlText w:val="-"/>
      <w:numFmt w:val="bullet"/>
      <w:start w:val="1"/>
    </w:lvl>
  </w:abstractNum>
  <w:abstractNum w:abstractNumId="13">
    <w:nsid w:val="70A64E2A"/>
    <w:multiLevelType w:val="hybridMultilevel"/>
    <w:lvl w:ilvl="0">
      <w:lvlJc w:val="left"/>
      <w:lvlText w:val="-"/>
      <w:numFmt w:val="bullet"/>
      <w:start w:val="1"/>
    </w:lvl>
  </w:abstractNum>
  <w:abstractNum w:abstractNumId="14">
    <w:nsid w:val="6A2342EC"/>
    <w:multiLevelType w:val="hybridMultilevel"/>
    <w:lvl w:ilvl="0">
      <w:lvlJc w:val="left"/>
      <w:lvlText w:val="-"/>
      <w:numFmt w:val="bullet"/>
      <w:start w:val="1"/>
    </w:lvl>
  </w:abstractNum>
  <w:abstractNum w:abstractNumId="15">
    <w:nsid w:val="2A487CB0"/>
    <w:multiLevelType w:val="hybridMultilevel"/>
    <w:lvl w:ilvl="0">
      <w:lvlJc w:val="left"/>
      <w:lvlText w:val="-"/>
      <w:numFmt w:val="bullet"/>
      <w:start w:val="1"/>
    </w:lvl>
  </w:abstractNum>
  <w:abstractNum w:abstractNumId="16">
    <w:nsid w:val="1D4ED43B"/>
    <w:multiLevelType w:val="hybridMultilevel"/>
    <w:lvl w:ilvl="0">
      <w:lvlJc w:val="left"/>
      <w:lvlText w:val="-"/>
      <w:numFmt w:val="bullet"/>
      <w:start w:val="1"/>
    </w:lvl>
  </w:abstractNum>
  <w:abstractNum w:abstractNumId="17">
    <w:nsid w:val="725A06FB"/>
    <w:multiLevelType w:val="hybridMultilevel"/>
    <w:lvl w:ilvl="0">
      <w:lvlJc w:val="left"/>
      <w:lvlText w:val="-"/>
      <w:numFmt w:val="bullet"/>
      <w:start w:val="1"/>
    </w:lvl>
  </w:abstractNum>
  <w:abstractNum w:abstractNumId="18">
    <w:nsid w:val="2CD89A32"/>
    <w:multiLevelType w:val="hybridMultilevel"/>
    <w:lvl w:ilvl="0">
      <w:lvlJc w:val="left"/>
      <w:lvlText w:val="-"/>
      <w:numFmt w:val="bullet"/>
      <w:start w:val="1"/>
    </w:lvl>
  </w:abstractNum>
  <w:abstractNum w:abstractNumId="19">
    <w:nsid w:val="57E4CCAF"/>
    <w:multiLevelType w:val="hybridMultilevel"/>
    <w:lvl w:ilvl="0">
      <w:lvlJc w:val="left"/>
      <w:lvlText w:val="-"/>
      <w:numFmt w:val="bullet"/>
      <w:start w:val="1"/>
    </w:lvl>
  </w:abstractNum>
  <w:abstractNum w:abstractNumId="20">
    <w:nsid w:val="7A6D8D3C"/>
    <w:multiLevelType w:val="hybridMultilevel"/>
    <w:lvl w:ilvl="0">
      <w:lvlJc w:val="left"/>
      <w:lvlText w:val="-"/>
      <w:numFmt w:val="bullet"/>
      <w:start w:val="1"/>
    </w:lvl>
  </w:abstractNum>
  <w:abstractNum w:abstractNumId="21">
    <w:nsid w:val="4B588F54"/>
    <w:multiLevelType w:val="hybridMultilevel"/>
    <w:lvl w:ilvl="0">
      <w:lvlJc w:val="left"/>
      <w:lvlText w:val="-"/>
      <w:numFmt w:val="bullet"/>
      <w:start w:val="1"/>
    </w:lvl>
  </w:abstractNum>
  <w:abstractNum w:abstractNumId="22">
    <w:nsid w:val="542289EC"/>
    <w:multiLevelType w:val="hybridMultilevel"/>
    <w:lvl w:ilvl="0">
      <w:lvlJc w:val="left"/>
      <w:lvlText w:val="-"/>
      <w:numFmt w:val="bullet"/>
      <w:start w:val="1"/>
    </w:lvl>
  </w:abstractNum>
  <w:abstractNum w:abstractNumId="23">
    <w:nsid w:val="6DE91B18"/>
    <w:multiLevelType w:val="hybridMultilevel"/>
    <w:lvl w:ilvl="0">
      <w:lvlJc w:val="left"/>
      <w:lvlText w:val="-"/>
      <w:numFmt w:val="bullet"/>
      <w:start w:val="1"/>
    </w:lvl>
  </w:abstractNum>
  <w:abstractNum w:abstractNumId="24">
    <w:nsid w:val="38437FDB"/>
    <w:multiLevelType w:val="hybridMultilevel"/>
    <w:lvl w:ilvl="0">
      <w:lvlJc w:val="left"/>
      <w:lvlText w:val="-"/>
      <w:numFmt w:val="bullet"/>
      <w:start w:val="1"/>
    </w:lvl>
  </w:abstractNum>
  <w:abstractNum w:abstractNumId="25">
    <w:nsid w:val="7644A45C"/>
    <w:multiLevelType w:val="hybridMultilevel"/>
    <w:lvl w:ilvl="0">
      <w:lvlJc w:val="left"/>
      <w:lvlText w:val="-"/>
      <w:numFmt w:val="bullet"/>
      <w:start w:val="1"/>
    </w:lvl>
  </w:abstractNum>
  <w:abstractNum w:abstractNumId="26">
    <w:nsid w:val="32FFF902"/>
    <w:multiLevelType w:val="hybridMultilevel"/>
    <w:lvl w:ilvl="0">
      <w:lvlJc w:val="left"/>
      <w:lvlText w:val="-"/>
      <w:numFmt w:val="bullet"/>
      <w:start w:val="1"/>
    </w:lvl>
  </w:abstractNum>
  <w:abstractNum w:abstractNumId="27">
    <w:nsid w:val="684A481A"/>
    <w:multiLevelType w:val="hybridMultilevel"/>
    <w:lvl w:ilvl="0">
      <w:lvlJc w:val="left"/>
      <w:lvlText w:val="-"/>
      <w:numFmt w:val="bullet"/>
      <w:start w:val="1"/>
    </w:lvl>
  </w:abstractNum>
  <w:abstractNum w:abstractNumId="28">
    <w:nsid w:val="579478FE"/>
    <w:multiLevelType w:val="hybridMultilevel"/>
    <w:lvl w:ilvl="0">
      <w:lvlJc w:val="left"/>
      <w:lvlText w:val="*"/>
      <w:numFmt w:val="bullet"/>
      <w:start w:val="1"/>
    </w:lvl>
  </w:abstractNum>
  <w:abstractNum w:abstractNumId="29">
    <w:nsid w:val="749ABB43"/>
    <w:multiLevelType w:val="hybridMultilevel"/>
    <w:lvl w:ilvl="0">
      <w:lvlJc w:val="left"/>
      <w:lvlText w:val="-"/>
      <w:numFmt w:val="bullet"/>
      <w:start w:val="1"/>
    </w:lvl>
  </w:abstractNum>
  <w:abstractNum w:abstractNumId="30">
    <w:nsid w:val="3DC240FB"/>
    <w:multiLevelType w:val="hybridMultilevel"/>
    <w:lvl w:ilvl="0">
      <w:lvlJc w:val="left"/>
      <w:lvlText w:val="*"/>
      <w:numFmt w:val="bullet"/>
      <w:start w:val="1"/>
    </w:lvl>
  </w:abstractNum>
  <w:abstractNum w:abstractNumId="31">
    <w:nsid w:val="1BA026FA"/>
    <w:multiLevelType w:val="hybridMultilevel"/>
    <w:lvl w:ilvl="0">
      <w:lvlJc w:val="left"/>
      <w:lvlText w:val="-"/>
      <w:numFmt w:val="bullet"/>
      <w:start w:val="1"/>
    </w:lvl>
  </w:abstractNum>
  <w:abstractNum w:abstractNumId="32">
    <w:nsid w:val="79A1DEAA"/>
    <w:multiLevelType w:val="hybridMultilevel"/>
    <w:lvl w:ilvl="0">
      <w:lvlJc w:val="left"/>
      <w:lvlText w:val="*"/>
      <w:numFmt w:val="bullet"/>
      <w:start w:val="1"/>
    </w:lvl>
  </w:abstractNum>
  <w:abstractNum w:abstractNumId="33">
    <w:nsid w:val="75C6C33A"/>
    <w:multiLevelType w:val="hybridMultilevel"/>
    <w:lvl w:ilvl="0">
      <w:lvlJc w:val="left"/>
      <w:lvlText w:val="-"/>
      <w:numFmt w:val="bullet"/>
      <w:start w:val="1"/>
    </w:lvl>
  </w:abstractNum>
  <w:abstractNum w:abstractNumId="34">
    <w:nsid w:val="12E685FB"/>
    <w:multiLevelType w:val="hybridMultilevel"/>
    <w:lvl w:ilvl="0">
      <w:lvlJc w:val="left"/>
      <w:lvlText w:val="-"/>
      <w:numFmt w:val="bullet"/>
      <w:start w:val="1"/>
    </w:lvl>
  </w:abstractNum>
  <w:abstractNum w:abstractNumId="35">
    <w:nsid w:val="70C6A529"/>
    <w:multiLevelType w:val="hybridMultilevel"/>
    <w:lvl w:ilvl="0">
      <w:lvlJc w:val="left"/>
      <w:lvlText w:val="(%1)"/>
      <w:numFmt w:val="decimal"/>
      <w:start w:val="1"/>
    </w:lvl>
  </w:abstractNum>
  <w:abstractNum w:abstractNumId="36">
    <w:nsid w:val="520EEDD1"/>
    <w:multiLevelType w:val="hybridMultilevel"/>
    <w:lvl w:ilvl="0">
      <w:lvlJc w:val="left"/>
      <w:lvlText w:val="(%1)"/>
      <w:numFmt w:val="decimal"/>
      <w:start w:val="1"/>
    </w:lvl>
  </w:abstractNum>
  <w:abstractNum w:abstractNumId="37">
    <w:nsid w:val="374A3FE6"/>
    <w:multiLevelType w:val="hybridMultilevel"/>
    <w:lvl w:ilvl="0">
      <w:lvlJc w:val="left"/>
      <w:lvlText w:val="-"/>
      <w:numFmt w:val="bullet"/>
      <w:start w:val="1"/>
    </w:lvl>
  </w:abstractNum>
  <w:abstractNum w:abstractNumId="38">
    <w:nsid w:val="4F4EF005"/>
    <w:multiLevelType w:val="hybridMultilevel"/>
    <w:lvl w:ilvl="0">
      <w:lvlJc w:val="left"/>
      <w:lvlText w:val="-"/>
      <w:numFmt w:val="bullet"/>
      <w:start w:val="1"/>
    </w:lvl>
  </w:abstractNum>
  <w:abstractNum w:abstractNumId="39">
    <w:nsid w:val="23F9C13C"/>
    <w:multiLevelType w:val="hybridMultilevel"/>
    <w:lvl w:ilvl="0">
      <w:lvlJc w:val="left"/>
      <w:lvlText w:val="-"/>
      <w:numFmt w:val="bullet"/>
      <w:start w:val="1"/>
    </w:lvl>
  </w:abstractNum>
  <w:abstractNum w:abstractNumId="40">
    <w:nsid w:val="649BB77C"/>
    <w:multiLevelType w:val="hybridMultilevel"/>
    <w:lvl w:ilvl="0">
      <w:lvlJc w:val="left"/>
      <w:lvlText w:val="-"/>
      <w:numFmt w:val="bullet"/>
      <w:start w:val="1"/>
    </w:lvl>
  </w:abstractNum>
  <w:abstractNum w:abstractNumId="41">
    <w:nsid w:val="275AC794"/>
    <w:multiLevelType w:val="hybridMultilevel"/>
    <w:lvl w:ilvl="0">
      <w:lvlJc w:val="left"/>
      <w:lvlText w:val="-"/>
      <w:numFmt w:val="bullet"/>
      <w:start w:val="1"/>
    </w:lvl>
    <w:lvl w:ilvl="1">
      <w:lvlJc w:val="left"/>
      <w:lvlText w:val="*"/>
      <w:numFmt w:val="bullet"/>
      <w:start w:val="1"/>
    </w:lvl>
  </w:abstractNum>
  <w:abstractNum w:abstractNumId="42">
    <w:nsid w:val="39386575"/>
    <w:multiLevelType w:val="hybridMultilevel"/>
    <w:lvl w:ilvl="0">
      <w:lvlJc w:val="left"/>
      <w:lvlText w:val="(%1)"/>
      <w:numFmt w:val="decimal"/>
      <w:start w:val="1"/>
    </w:lvl>
  </w:abstractNum>
  <w:abstractNum w:abstractNumId="43">
    <w:nsid w:val="1CF10FD8"/>
    <w:multiLevelType w:val="hybridMultilevel"/>
    <w:lvl w:ilvl="0">
      <w:lvlJc w:val="left"/>
      <w:lvlText w:val="-"/>
      <w:numFmt w:val="bullet"/>
      <w:start w:val="1"/>
    </w:lvl>
  </w:abstractNum>
  <w:abstractNum w:abstractNumId="44">
    <w:nsid w:val="180115BE"/>
    <w:multiLevelType w:val="hybridMultilevel"/>
    <w:lvl w:ilvl="0">
      <w:lvlJc w:val="left"/>
      <w:lvlText w:val="-"/>
      <w:numFmt w:val="bullet"/>
      <w:start w:val="1"/>
    </w:lvl>
  </w:abstractNum>
  <w:abstractNum w:abstractNumId="45">
    <w:nsid w:val="235BA861"/>
    <w:multiLevelType w:val="hybridMultilevel"/>
    <w:lvl w:ilvl="0">
      <w:lvlJc w:val="left"/>
      <w:lvlText w:val="-"/>
      <w:numFmt w:val="bullet"/>
      <w:start w:val="1"/>
    </w:lvl>
  </w:abstractNum>
  <w:abstractNum w:abstractNumId="46">
    <w:nsid w:val="47398C89"/>
    <w:multiLevelType w:val="hybridMultilevel"/>
    <w:lvl w:ilvl="0">
      <w:lvlJc w:val="left"/>
      <w:lvlText w:val="-"/>
      <w:numFmt w:val="bullet"/>
      <w:start w:val="1"/>
    </w:lvl>
  </w:abstractNum>
  <w:abstractNum w:abstractNumId="47">
    <w:nsid w:val="354FE9F9"/>
    <w:multiLevelType w:val="hybridMultilevel"/>
    <w:lvl w:ilvl="0">
      <w:lvlJc w:val="left"/>
      <w:lvlText w:val="-"/>
      <w:numFmt w:val="bullet"/>
      <w:start w:val="1"/>
    </w:lvl>
  </w:abstractNum>
  <w:abstractNum w:abstractNumId="48">
    <w:nsid w:val="15B5AF5C"/>
    <w:multiLevelType w:val="hybridMultilevel"/>
    <w:lvl w:ilvl="0">
      <w:lvlJc w:val="left"/>
      <w:lvlText w:val="-"/>
      <w:numFmt w:val="bullet"/>
      <w:start w:val="1"/>
    </w:lvl>
  </w:abstractNum>
  <w:abstractNum w:abstractNumId="49">
    <w:nsid w:val="741226BB"/>
    <w:multiLevelType w:val="hybridMultilevel"/>
    <w:lvl w:ilvl="0">
      <w:lvlJc w:val="left"/>
      <w:lvlText w:val="-"/>
      <w:numFmt w:val="bullet"/>
      <w:start w:val="1"/>
    </w:lvl>
  </w:abstractNum>
  <w:abstractNum w:abstractNumId="50">
    <w:nsid w:val="D34B6A8"/>
    <w:multiLevelType w:val="hybridMultilevel"/>
    <w:lvl w:ilvl="0">
      <w:lvlJc w:val="left"/>
      <w:lvlText w:val="-"/>
      <w:numFmt w:val="bullet"/>
      <w:start w:val="1"/>
    </w:lvl>
  </w:abstractNum>
  <w:abstractNum w:abstractNumId="51">
    <w:nsid w:val="10233C99"/>
    <w:multiLevelType w:val="hybridMultilevel"/>
    <w:lvl w:ilvl="0">
      <w:lvlJc w:val="left"/>
      <w:lvlText w:val="-"/>
      <w:numFmt w:val="bullet"/>
      <w:start w:val="1"/>
    </w:lvl>
  </w:abstractNum>
  <w:abstractNum w:abstractNumId="52">
    <w:nsid w:val="3F6AB60F"/>
    <w:multiLevelType w:val="hybridMultilevel"/>
    <w:lvl w:ilvl="0">
      <w:lvlJc w:val="left"/>
      <w:lvlText w:val="-"/>
      <w:numFmt w:val="bullet"/>
      <w:start w:val="1"/>
    </w:lvl>
  </w:abstractNum>
  <w:abstractNum w:abstractNumId="53">
    <w:nsid w:val="61574095"/>
    <w:multiLevelType w:val="hybridMultilevel"/>
    <w:lvl w:ilvl="0">
      <w:lvlJc w:val="left"/>
      <w:lvlText w:val="-"/>
      <w:numFmt w:val="bullet"/>
      <w:start w:val="1"/>
    </w:lvl>
  </w:abstractNum>
  <w:abstractNum w:abstractNumId="54">
    <w:nsid w:val="7E0C57B1"/>
    <w:multiLevelType w:val="hybridMultilevel"/>
    <w:lvl w:ilvl="0">
      <w:lvlJc w:val="left"/>
      <w:lvlText w:val="-"/>
      <w:numFmt w:val="bullet"/>
      <w:start w:val="1"/>
    </w:lvl>
  </w:abstractNum>
  <w:abstractNum w:abstractNumId="55">
    <w:nsid w:val="77AE35EB"/>
    <w:multiLevelType w:val="hybridMultilevel"/>
    <w:lvl w:ilvl="0">
      <w:lvlJc w:val="left"/>
      <w:lvlText w:val="-"/>
      <w:numFmt w:val="bullet"/>
      <w:start w:val="1"/>
    </w:lvl>
  </w:abstractNum>
  <w:abstractNum w:abstractNumId="56">
    <w:nsid w:val="579BE4F1"/>
    <w:multiLevelType w:val="hybridMultilevel"/>
    <w:lvl w:ilvl="0">
      <w:lvlJc w:val="left"/>
      <w:lvlText w:val="-"/>
      <w:numFmt w:val="bullet"/>
      <w:start w:val="1"/>
    </w:lvl>
  </w:abstractNum>
  <w:abstractNum w:abstractNumId="57">
    <w:nsid w:val="310C50B3"/>
    <w:multiLevelType w:val="hybridMultilevel"/>
    <w:lvl w:ilvl="0">
      <w:lvlJc w:val="left"/>
      <w:lvlText w:val="-"/>
      <w:numFmt w:val="bullet"/>
      <w:start w:val="1"/>
    </w:lvl>
  </w:abstractNum>
  <w:abstractNum w:abstractNumId="58">
    <w:nsid w:val="5FF87E05"/>
    <w:multiLevelType w:val="hybridMultilevel"/>
    <w:lvl w:ilvl="0">
      <w:lvlJc w:val="left"/>
      <w:lvlText w:val="(%1)"/>
      <w:numFmt w:val="decimal"/>
      <w:start w:val="1"/>
    </w:lvl>
  </w:abstractNum>
  <w:abstractNum w:abstractNumId="59">
    <w:nsid w:val="2F305DEF"/>
    <w:multiLevelType w:val="hybridMultilevel"/>
    <w:lvl w:ilvl="0">
      <w:lvlJc w:val="left"/>
      <w:lvlText w:val="(%1)"/>
      <w:numFmt w:val="decimal"/>
      <w:start w:val="1"/>
    </w:lvl>
  </w:abstractNum>
  <w:abstractNum w:abstractNumId="60">
    <w:nsid w:val="25A70BF7"/>
    <w:multiLevelType w:val="hybridMultilevel"/>
    <w:lvl w:ilvl="0">
      <w:lvlJc w:val="left"/>
      <w:lvlText w:val="-"/>
      <w:numFmt w:val="bullet"/>
      <w:start w:val="1"/>
    </w:lvl>
  </w:abstractNum>
  <w:abstractNum w:abstractNumId="61">
    <w:nsid w:val="1DBABF00"/>
    <w:multiLevelType w:val="hybridMultilevel"/>
    <w:lvl w:ilvl="0">
      <w:lvlJc w:val="left"/>
      <w:lvlText w:val="-"/>
      <w:numFmt w:val="bullet"/>
      <w:start w:val="1"/>
    </w:lvl>
  </w:abstractNum>
  <w:abstractNum w:abstractNumId="62">
    <w:nsid w:val="4AD084E9"/>
    <w:multiLevelType w:val="hybridMultilevel"/>
    <w:lvl w:ilvl="0">
      <w:lvlJc w:val="left"/>
      <w:lvlText w:val="-"/>
      <w:numFmt w:val="bullet"/>
      <w:start w:val="1"/>
    </w:lvl>
  </w:abstractNum>
  <w:abstractNum w:abstractNumId="63">
    <w:nsid w:val="1F48EAA1"/>
    <w:multiLevelType w:val="hybridMultilevel"/>
    <w:lvl w:ilvl="0">
      <w:lvlJc w:val="left"/>
      <w:lvlText w:val="%1."/>
      <w:numFmt w:val="decimal"/>
      <w:start w:val="1"/>
    </w:lvl>
  </w:abstractNum>
  <w:abstractNum w:abstractNumId="64">
    <w:nsid w:val="1381823A"/>
    <w:multiLevelType w:val="hybridMultilevel"/>
    <w:lvl w:ilvl="0">
      <w:lvlJc w:val="left"/>
      <w:lvlText w:val="*"/>
      <w:numFmt w:val="bullet"/>
      <w:start w:val="1"/>
    </w:lvl>
  </w:abstractNum>
  <w:abstractNum w:abstractNumId="65">
    <w:nsid w:val="5DB70AE5"/>
    <w:multiLevelType w:val="hybridMultilevel"/>
    <w:lvl w:ilvl="0">
      <w:lvlJc w:val="left"/>
      <w:lvlText w:val="+"/>
      <w:numFmt w:val="bullet"/>
      <w:start w:val="1"/>
    </w:lvl>
  </w:abstractNum>
  <w:abstractNum w:abstractNumId="66">
    <w:nsid w:val="100F8FCA"/>
    <w:multiLevelType w:val="hybridMultilevel"/>
    <w:lvl w:ilvl="0">
      <w:lvlJc w:val="left"/>
      <w:lvlText w:val="(%1)"/>
      <w:numFmt w:val="lowerLetter"/>
      <w:start w:val="1"/>
    </w:lvl>
  </w:abstractNum>
  <w:abstractNum w:abstractNumId="67">
    <w:nsid w:val="6590700B"/>
    <w:multiLevelType w:val="hybridMultilevel"/>
    <w:lvl w:ilvl="0">
      <w:lvlJc w:val="left"/>
      <w:lvlText w:val="(%1)"/>
      <w:numFmt w:val="lowerLetter"/>
      <w:start w:val="2"/>
    </w:lvl>
    <w:lvl w:ilvl="1">
      <w:lvlJc w:val="left"/>
      <w:lvlText w:val="(%2)"/>
      <w:numFmt w:val="decimal"/>
      <w:start w:val="1"/>
    </w:lvl>
  </w:abstractNum>
  <w:abstractNum w:abstractNumId="68">
    <w:nsid w:val="15014ACB"/>
    <w:multiLevelType w:val="hybridMultilevel"/>
    <w:lvl w:ilvl="0">
      <w:lvlJc w:val="left"/>
      <w:lvlText w:val="*"/>
      <w:numFmt w:val="bullet"/>
      <w:start w:val="1"/>
    </w:lvl>
  </w:abstractNum>
  <w:abstractNum w:abstractNumId="69">
    <w:nsid w:val="5F5E7FD0"/>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2019-12-14T19:26:05Z</dcterms:created>
  <dcterms:modified xsi:type="dcterms:W3CDTF">2019-12-14T19:26:05Z</dcterms:modified>
</cp:coreProperties>
</file>