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5"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1</w:t>
      </w:r>
    </w:p>
    <w:p>
      <w:pPr>
        <w:spacing w:after="0" w:line="200" w:lineRule="exact"/>
        <w:rPr>
          <w:sz w:val="24"/>
          <w:szCs w:val="24"/>
          <w:color w:val="auto"/>
        </w:rPr>
      </w:pPr>
    </w:p>
    <w:p>
      <w:pPr>
        <w:spacing w:after="0" w:line="204"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AS FILED WITH THE SECURITIES AND EXCHANGE COMMISSION ON JUNE 26, 2000</w:t>
      </w:r>
    </w:p>
    <w:p>
      <w:pPr>
        <w:spacing w:after="0" w:line="200" w:lineRule="exact"/>
        <w:rPr>
          <w:sz w:val="24"/>
          <w:szCs w:val="24"/>
          <w:color w:val="auto"/>
        </w:rPr>
      </w:pPr>
    </w:p>
    <w:p>
      <w:pPr>
        <w:spacing w:after="0" w:line="204" w:lineRule="exact"/>
        <w:rPr>
          <w:sz w:val="24"/>
          <w:szCs w:val="24"/>
          <w:color w:val="auto"/>
        </w:rPr>
      </w:pPr>
    </w:p>
    <w:p>
      <w:pPr>
        <w:ind w:left="5700"/>
        <w:spacing w:after="0"/>
        <w:rPr>
          <w:sz w:val="20"/>
          <w:szCs w:val="20"/>
          <w:color w:val="auto"/>
        </w:rPr>
      </w:pPr>
      <w:r>
        <w:rPr>
          <w:rFonts w:ascii="Courier New" w:cs="Courier New" w:eastAsia="Courier New" w:hAnsi="Courier New"/>
          <w:sz w:val="18"/>
          <w:szCs w:val="18"/>
          <w:color w:val="auto"/>
        </w:rPr>
        <w:t>REGISTRATION NO. 333-33086</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sz w:val="24"/>
          <w:szCs w:val="24"/>
          <w:color w:val="auto"/>
        </w:rPr>
      </w:pPr>
    </w:p>
    <w:p>
      <w:pPr>
        <w:jc w:val="center"/>
        <w:ind w:right="294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2940"/>
        <w:spacing w:after="0" w:line="238" w:lineRule="auto"/>
        <w:rPr>
          <w:sz w:val="20"/>
          <w:szCs w:val="20"/>
          <w:color w:val="auto"/>
        </w:rPr>
      </w:pPr>
      <w:r>
        <w:rPr>
          <w:rFonts w:ascii="Courier New" w:cs="Courier New" w:eastAsia="Courier New" w:hAnsi="Courier New"/>
          <w:sz w:val="18"/>
          <w:szCs w:val="18"/>
          <w:color w:val="auto"/>
        </w:rPr>
        <w:t>WASHINGTON, D.C. 20549</w:t>
      </w:r>
    </w:p>
    <w:p>
      <w:pPr>
        <w:ind w:left="2960"/>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spacing w:after="0" w:line="203" w:lineRule="exact"/>
        <w:rPr>
          <w:sz w:val="24"/>
          <w:szCs w:val="24"/>
          <w:color w:val="auto"/>
        </w:rPr>
      </w:pPr>
    </w:p>
    <w:p>
      <w:pPr>
        <w:ind w:left="3280"/>
        <w:spacing w:after="0"/>
        <w:rPr>
          <w:sz w:val="20"/>
          <w:szCs w:val="20"/>
          <w:color w:val="auto"/>
        </w:rPr>
      </w:pPr>
      <w:r>
        <w:rPr>
          <w:rFonts w:ascii="Courier New" w:cs="Courier New" w:eastAsia="Courier New" w:hAnsi="Courier New"/>
          <w:sz w:val="18"/>
          <w:szCs w:val="18"/>
          <w:color w:val="auto"/>
        </w:rPr>
        <w:t>AMENDMENT NO. 8 TO</w:t>
      </w:r>
    </w:p>
    <w:p>
      <w:pPr>
        <w:spacing w:after="0" w:line="200" w:lineRule="exact"/>
        <w:rPr>
          <w:sz w:val="24"/>
          <w:szCs w:val="24"/>
          <w:color w:val="auto"/>
        </w:rPr>
      </w:pPr>
    </w:p>
    <w:p>
      <w:pPr>
        <w:spacing w:after="0" w:line="204"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FORM S-1</w:t>
      </w:r>
    </w:p>
    <w:p>
      <w:pPr>
        <w:ind w:left="3060"/>
        <w:spacing w:after="0" w:line="238" w:lineRule="auto"/>
        <w:rPr>
          <w:sz w:val="20"/>
          <w:szCs w:val="20"/>
          <w:color w:val="auto"/>
        </w:rPr>
      </w:pPr>
      <w:r>
        <w:rPr>
          <w:rFonts w:ascii="Courier New" w:cs="Courier New" w:eastAsia="Courier New" w:hAnsi="Courier New"/>
          <w:sz w:val="18"/>
          <w:szCs w:val="18"/>
          <w:color w:val="auto"/>
        </w:rPr>
        <w:t>REGISTRATION STATEMENT</w:t>
      </w:r>
    </w:p>
    <w:p>
      <w:pPr>
        <w:ind w:left="3900"/>
        <w:spacing w:after="0"/>
        <w:rPr>
          <w:sz w:val="20"/>
          <w:szCs w:val="20"/>
          <w:color w:val="auto"/>
        </w:rPr>
      </w:pPr>
      <w:r>
        <w:rPr>
          <w:rFonts w:ascii="Courier New" w:cs="Courier New" w:eastAsia="Courier New" w:hAnsi="Courier New"/>
          <w:sz w:val="18"/>
          <w:szCs w:val="18"/>
          <w:color w:val="auto"/>
        </w:rPr>
        <w:t>UNDER</w:t>
      </w:r>
    </w:p>
    <w:p>
      <w:pPr>
        <w:ind w:left="2860"/>
        <w:spacing w:after="0" w:line="237" w:lineRule="auto"/>
        <w:rPr>
          <w:sz w:val="20"/>
          <w:szCs w:val="20"/>
          <w:color w:val="auto"/>
        </w:rPr>
      </w:pPr>
      <w:r>
        <w:rPr>
          <w:rFonts w:ascii="Courier New" w:cs="Courier New" w:eastAsia="Courier New" w:hAnsi="Courier New"/>
          <w:sz w:val="18"/>
          <w:szCs w:val="18"/>
          <w:color w:val="auto"/>
        </w:rPr>
        <w:t>THE SECURITIES ACT OF 1933</w:t>
      </w:r>
    </w:p>
    <w:p>
      <w:pPr>
        <w:ind w:left="296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jc w:val="center"/>
        <w:ind w:right="304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94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84" w:orient="portrait"/>
          <w:cols w:equalWidth="0" w:num="1">
            <w:col w:w="11380"/>
          </w:cols>
          <w:pgMar w:left="240" w:top="244" w:right="279"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ind w:left="320"/>
        <w:spacing w:after="0"/>
        <w:rPr>
          <w:sz w:val="20"/>
          <w:szCs w:val="20"/>
          <w:color w:val="auto"/>
        </w:rPr>
      </w:pPr>
      <w:r>
        <w:rPr>
          <w:rFonts w:ascii="Courier New" w:cs="Courier New" w:eastAsia="Courier New" w:hAnsi="Courier New"/>
          <w:sz w:val="16"/>
          <w:szCs w:val="16"/>
          <w:color w:val="auto"/>
        </w:rPr>
        <w:t>(STATE OR OTHER JURISDICTION OF</w:t>
      </w:r>
    </w:p>
    <w:p>
      <w:pPr>
        <w:spacing w:after="0" w:line="21" w:lineRule="exact"/>
        <w:rPr>
          <w:sz w:val="24"/>
          <w:szCs w:val="24"/>
          <w:color w:val="auto"/>
        </w:rPr>
      </w:pPr>
    </w:p>
    <w:p>
      <w:pPr>
        <w:ind w:left="420"/>
        <w:spacing w:after="0"/>
        <w:rPr>
          <w:sz w:val="20"/>
          <w:szCs w:val="20"/>
          <w:color w:val="auto"/>
        </w:rPr>
      </w:pPr>
      <w:r>
        <w:rPr>
          <w:rFonts w:ascii="Courier New" w:cs="Courier New" w:eastAsia="Courier New" w:hAnsi="Courier New"/>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1260"/>
        <w:spacing w:after="0"/>
        <w:rPr>
          <w:sz w:val="20"/>
          <w:szCs w:val="20"/>
          <w:color w:val="auto"/>
        </w:rPr>
      </w:pPr>
      <w:r>
        <w:rPr>
          <w:rFonts w:ascii="Courier New" w:cs="Courier New" w:eastAsia="Courier New" w:hAnsi="Courier New"/>
          <w:sz w:val="18"/>
          <w:szCs w:val="18"/>
          <w:color w:val="auto"/>
        </w:rPr>
        <w:t>3674</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(PRIMARY STANDARD INDUSTRIAL</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77-0481679</w:t>
      </w:r>
    </w:p>
    <w:p>
      <w:pPr>
        <w:jc w:val="center"/>
        <w:spacing w:after="0" w:line="238" w:lineRule="auto"/>
        <w:rPr>
          <w:sz w:val="20"/>
          <w:szCs w:val="20"/>
          <w:color w:val="auto"/>
        </w:rPr>
      </w:pPr>
      <w:r>
        <w:rPr>
          <w:rFonts w:ascii="Courier New" w:cs="Courier New" w:eastAsia="Courier New" w:hAnsi="Courier New"/>
          <w:sz w:val="18"/>
          <w:szCs w:val="18"/>
          <w:color w:val="auto"/>
        </w:rPr>
        <w:t>(I.R.S. EMPLOYER</w:t>
      </w:r>
    </w:p>
    <w:p>
      <w:pPr>
        <w:spacing w:after="0" w:line="5"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IDENTIFICATION NUMBER)</w:t>
      </w:r>
    </w:p>
    <w:p>
      <w:pPr>
        <w:spacing w:after="0" w:line="216" w:lineRule="exact"/>
        <w:rPr>
          <w:sz w:val="24"/>
          <w:szCs w:val="24"/>
          <w:color w:val="auto"/>
        </w:rPr>
      </w:pPr>
    </w:p>
    <w:p>
      <w:pPr>
        <w:sectPr>
          <w:pgSz w:w="11900" w:h="16884" w:orient="portrait"/>
          <w:cols w:equalWidth="0" w:num="3">
            <w:col w:w="3920" w:space="720"/>
            <w:col w:w="3700" w:space="720"/>
            <w:col w:w="2320"/>
          </w:cols>
          <w:pgMar w:left="240" w:top="244" w:right="279" w:bottom="0" w:gutter="0" w:footer="0" w:header="0"/>
          <w:type w:val="continuous"/>
        </w:sectPr>
      </w:pPr>
    </w:p>
    <w:p>
      <w:pPr>
        <w:spacing w:after="0" w:line="204"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RICHMOND HOUSE,</w:t>
      </w:r>
    </w:p>
    <w:p>
      <w:pPr>
        <w:ind w:left="3700"/>
        <w:spacing w:after="0" w:line="238" w:lineRule="auto"/>
        <w:rPr>
          <w:sz w:val="20"/>
          <w:szCs w:val="20"/>
          <w:color w:val="auto"/>
        </w:rPr>
      </w:pPr>
      <w:r>
        <w:rPr>
          <w:rFonts w:ascii="Courier New" w:cs="Courier New" w:eastAsia="Courier New" w:hAnsi="Courier New"/>
          <w:sz w:val="18"/>
          <w:szCs w:val="18"/>
          <w:color w:val="auto"/>
        </w:rPr>
        <w:t>3RD FLOOR</w:t>
      </w:r>
    </w:p>
    <w:p>
      <w:pPr>
        <w:ind w:left="3160"/>
        <w:spacing w:after="0"/>
        <w:rPr>
          <w:sz w:val="20"/>
          <w:szCs w:val="20"/>
          <w:color w:val="auto"/>
        </w:rPr>
      </w:pPr>
      <w:r>
        <w:rPr>
          <w:rFonts w:ascii="Courier New" w:cs="Courier New" w:eastAsia="Courier New" w:hAnsi="Courier New"/>
          <w:sz w:val="18"/>
          <w:szCs w:val="18"/>
          <w:color w:val="auto"/>
        </w:rPr>
        <w:t>12 PAR LA VILLE ROAD</w:t>
      </w:r>
    </w:p>
    <w:p>
      <w:pPr>
        <w:ind w:left="3380"/>
        <w:spacing w:after="0" w:line="237" w:lineRule="auto"/>
        <w:rPr>
          <w:sz w:val="20"/>
          <w:szCs w:val="20"/>
          <w:color w:val="auto"/>
        </w:rPr>
      </w:pPr>
      <w:r>
        <w:rPr>
          <w:rFonts w:ascii="Courier New" w:cs="Courier New" w:eastAsia="Courier New" w:hAnsi="Courier New"/>
          <w:sz w:val="18"/>
          <w:szCs w:val="18"/>
          <w:color w:val="auto"/>
        </w:rPr>
        <w:t>HAMILTON, HM DX</w:t>
      </w:r>
    </w:p>
    <w:p>
      <w:pPr>
        <w:ind w:left="3800"/>
        <w:spacing w:after="0" w:line="238" w:lineRule="auto"/>
        <w:rPr>
          <w:sz w:val="20"/>
          <w:szCs w:val="20"/>
          <w:color w:val="auto"/>
        </w:rPr>
      </w:pPr>
      <w:r>
        <w:rPr>
          <w:rFonts w:ascii="Courier New" w:cs="Courier New" w:eastAsia="Courier New" w:hAnsi="Courier New"/>
          <w:sz w:val="18"/>
          <w:szCs w:val="18"/>
          <w:color w:val="auto"/>
        </w:rPr>
        <w:t>BERMUDA</w:t>
      </w:r>
    </w:p>
    <w:p>
      <w:pPr>
        <w:ind w:left="3480"/>
        <w:spacing w:after="0"/>
        <w:rPr>
          <w:sz w:val="20"/>
          <w:szCs w:val="20"/>
          <w:color w:val="auto"/>
        </w:rPr>
      </w:pPr>
      <w:r>
        <w:rPr>
          <w:rFonts w:ascii="Courier New" w:cs="Courier New" w:eastAsia="Courier New" w:hAnsi="Courier New"/>
          <w:sz w:val="18"/>
          <w:szCs w:val="18"/>
          <w:color w:val="auto"/>
        </w:rPr>
        <w:t>(441) 296-6395</w:t>
      </w:r>
    </w:p>
    <w:p>
      <w:pPr>
        <w:spacing w:after="0" w:line="4" w:lineRule="exact"/>
        <w:rPr>
          <w:sz w:val="24"/>
          <w:szCs w:val="24"/>
          <w:color w:val="auto"/>
        </w:rPr>
      </w:pPr>
    </w:p>
    <w:p>
      <w:pPr>
        <w:jc w:val="center"/>
        <w:ind w:right="3040"/>
        <w:spacing w:after="0"/>
        <w:rPr>
          <w:sz w:val="20"/>
          <w:szCs w:val="20"/>
          <w:color w:val="auto"/>
        </w:rPr>
      </w:pPr>
      <w:r>
        <w:rPr>
          <w:rFonts w:ascii="Courier New" w:cs="Courier New" w:eastAsia="Courier New" w:hAnsi="Courier New"/>
          <w:sz w:val="16"/>
          <w:szCs w:val="16"/>
          <w:color w:val="auto"/>
        </w:rPr>
        <w:t>(ADDRESS, INCLUDING ZIP CODE, AND TELEPHONE NUMBER, INCLUDING AREA CODE, OF</w:t>
      </w:r>
    </w:p>
    <w:p>
      <w:pPr>
        <w:spacing w:after="0" w:line="16" w:lineRule="exact"/>
        <w:rPr>
          <w:sz w:val="24"/>
          <w:szCs w:val="24"/>
          <w:color w:val="auto"/>
        </w:rPr>
      </w:pPr>
    </w:p>
    <w:p>
      <w:pPr>
        <w:jc w:val="center"/>
        <w:ind w:right="3040"/>
        <w:spacing w:after="0"/>
        <w:rPr>
          <w:sz w:val="20"/>
          <w:szCs w:val="20"/>
          <w:color w:val="auto"/>
        </w:rPr>
      </w:pPr>
      <w:r>
        <w:rPr>
          <w:rFonts w:ascii="Courier New" w:cs="Courier New" w:eastAsia="Courier New" w:hAnsi="Courier New"/>
          <w:sz w:val="18"/>
          <w:szCs w:val="18"/>
          <w:color w:val="auto"/>
        </w:rPr>
        <w:t>REGISTRANT'S PRINCIPAL EXECUTIVE OFFICES)</w:t>
      </w:r>
    </w:p>
    <w:p>
      <w:pPr>
        <w:spacing w:after="0" w:line="201"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ind w:left="3700"/>
        <w:spacing w:after="0"/>
        <w:rPr>
          <w:sz w:val="20"/>
          <w:szCs w:val="20"/>
          <w:color w:val="auto"/>
        </w:rPr>
      </w:pPr>
      <w:r>
        <w:rPr>
          <w:rFonts w:ascii="Courier New" w:cs="Courier New" w:eastAsia="Courier New" w:hAnsi="Courier New"/>
          <w:sz w:val="18"/>
          <w:szCs w:val="18"/>
          <w:color w:val="auto"/>
        </w:rPr>
        <w:t>THOR BUELL</w:t>
      </w:r>
    </w:p>
    <w:p>
      <w:pPr>
        <w:ind w:left="3380"/>
        <w:spacing w:after="0" w:line="238" w:lineRule="auto"/>
        <w:rPr>
          <w:sz w:val="20"/>
          <w:szCs w:val="20"/>
          <w:color w:val="auto"/>
        </w:rPr>
      </w:pPr>
      <w:r>
        <w:rPr>
          <w:rFonts w:ascii="Courier New" w:cs="Courier New" w:eastAsia="Courier New" w:hAnsi="Courier New"/>
          <w:sz w:val="18"/>
          <w:szCs w:val="18"/>
          <w:color w:val="auto"/>
        </w:rPr>
        <w:t>GENERAL COUNSEL</w:t>
      </w:r>
    </w:p>
    <w:p>
      <w:pPr>
        <w:ind w:left="2740"/>
        <w:spacing w:after="0"/>
        <w:rPr>
          <w:sz w:val="20"/>
          <w:szCs w:val="20"/>
          <w:color w:val="auto"/>
        </w:rPr>
      </w:pPr>
      <w:r>
        <w:rPr>
          <w:rFonts w:ascii="Courier New" w:cs="Courier New" w:eastAsia="Courier New" w:hAnsi="Courier New"/>
          <w:sz w:val="18"/>
          <w:szCs w:val="18"/>
          <w:color w:val="auto"/>
        </w:rPr>
        <w:t>MARVELL SEMICONDUCTOR, INC.</w:t>
      </w:r>
    </w:p>
    <w:p>
      <w:pPr>
        <w:ind w:left="3280"/>
        <w:spacing w:after="0" w:line="237" w:lineRule="auto"/>
        <w:rPr>
          <w:sz w:val="20"/>
          <w:szCs w:val="20"/>
          <w:color w:val="auto"/>
        </w:rPr>
      </w:pPr>
      <w:r>
        <w:rPr>
          <w:rFonts w:ascii="Courier New" w:cs="Courier New" w:eastAsia="Courier New" w:hAnsi="Courier New"/>
          <w:sz w:val="18"/>
          <w:szCs w:val="18"/>
          <w:color w:val="auto"/>
        </w:rPr>
        <w:t>645 ALMANOR AVENUE</w:t>
      </w:r>
    </w:p>
    <w:p>
      <w:pPr>
        <w:ind w:left="2740"/>
        <w:spacing w:after="0" w:line="238" w:lineRule="auto"/>
        <w:rPr>
          <w:sz w:val="20"/>
          <w:szCs w:val="20"/>
          <w:color w:val="auto"/>
        </w:rPr>
      </w:pPr>
      <w:r>
        <w:rPr>
          <w:rFonts w:ascii="Courier New" w:cs="Courier New" w:eastAsia="Courier New" w:hAnsi="Courier New"/>
          <w:sz w:val="18"/>
          <w:szCs w:val="18"/>
          <w:color w:val="auto"/>
        </w:rPr>
        <w:t>SUNNYVALE, CALIFORNIA 94086</w:t>
      </w:r>
    </w:p>
    <w:p>
      <w:pPr>
        <w:ind w:left="3480"/>
        <w:spacing w:after="0"/>
        <w:rPr>
          <w:sz w:val="20"/>
          <w:szCs w:val="20"/>
          <w:color w:val="auto"/>
        </w:rPr>
      </w:pPr>
      <w:r>
        <w:rPr>
          <w:rFonts w:ascii="Courier New" w:cs="Courier New" w:eastAsia="Courier New" w:hAnsi="Courier New"/>
          <w:sz w:val="18"/>
          <w:szCs w:val="18"/>
          <w:color w:val="auto"/>
        </w:rPr>
        <w:t>(408) 222-2500</w:t>
      </w:r>
    </w:p>
    <w:p>
      <w:pPr>
        <w:spacing w:after="0" w:line="4" w:lineRule="exact"/>
        <w:rPr>
          <w:sz w:val="24"/>
          <w:szCs w:val="24"/>
          <w:color w:val="auto"/>
        </w:rPr>
      </w:pPr>
    </w:p>
    <w:p>
      <w:pPr>
        <w:jc w:val="center"/>
        <w:ind w:right="2920"/>
        <w:spacing w:after="0"/>
        <w:rPr>
          <w:sz w:val="20"/>
          <w:szCs w:val="20"/>
          <w:color w:val="auto"/>
        </w:rPr>
      </w:pPr>
      <w:r>
        <w:rPr>
          <w:rFonts w:ascii="Courier New" w:cs="Courier New" w:eastAsia="Courier New" w:hAnsi="Courier New"/>
          <w:sz w:val="16"/>
          <w:szCs w:val="16"/>
          <w:color w:val="auto"/>
        </w:rPr>
        <w:t>(NAME, ADDRESS, INCLUDING ZIP CODE, AND TELEPHONE NUMBER, INCLUDING AREA CODE,</w:t>
      </w:r>
    </w:p>
    <w:p>
      <w:pPr>
        <w:spacing w:after="0" w:line="16" w:lineRule="exact"/>
        <w:rPr>
          <w:sz w:val="24"/>
          <w:szCs w:val="24"/>
          <w:color w:val="auto"/>
        </w:rPr>
      </w:pPr>
    </w:p>
    <w:p>
      <w:pPr>
        <w:jc w:val="center"/>
        <w:ind w:right="3040"/>
        <w:spacing w:after="0"/>
        <w:rPr>
          <w:sz w:val="20"/>
          <w:szCs w:val="20"/>
          <w:color w:val="auto"/>
        </w:rPr>
      </w:pPr>
      <w:r>
        <w:rPr>
          <w:rFonts w:ascii="Courier New" w:cs="Courier New" w:eastAsia="Courier New" w:hAnsi="Courier New"/>
          <w:sz w:val="18"/>
          <w:szCs w:val="18"/>
          <w:color w:val="auto"/>
        </w:rPr>
        <w:t>OF AGENT FOR SERVICE)</w:t>
      </w:r>
    </w:p>
    <w:p>
      <w:pPr>
        <w:spacing w:after="0" w:line="201"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ind w:left="3700"/>
        <w:spacing w:after="0"/>
        <w:rPr>
          <w:sz w:val="20"/>
          <w:szCs w:val="20"/>
          <w:color w:val="auto"/>
        </w:rPr>
      </w:pPr>
      <w:r>
        <w:rPr>
          <w:rFonts w:ascii="Courier New" w:cs="Courier New" w:eastAsia="Courier New" w:hAnsi="Courier New"/>
          <w:sz w:val="18"/>
          <w:szCs w:val="18"/>
          <w:color w:val="auto"/>
        </w:rPr>
        <w:t>COPIES TO:</w:t>
      </w:r>
    </w:p>
    <w:p>
      <w:pPr>
        <w:sectPr>
          <w:pgSz w:w="11900" w:h="16884" w:orient="portrait"/>
          <w:cols w:equalWidth="0" w:num="1">
            <w:col w:w="11380"/>
          </w:cols>
          <w:pgMar w:left="240" w:top="244" w:right="279"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2220"/>
        <w:spacing w:after="0"/>
        <w:rPr>
          <w:sz w:val="20"/>
          <w:szCs w:val="20"/>
          <w:color w:val="auto"/>
        </w:rPr>
      </w:pPr>
      <w:r>
        <w:rPr>
          <w:rFonts w:ascii="Courier New" w:cs="Courier New" w:eastAsia="Courier New" w:hAnsi="Courier New"/>
          <w:sz w:val="18"/>
          <w:szCs w:val="18"/>
          <w:color w:val="auto"/>
        </w:rPr>
        <w:t>KENNETH R. LAMB</w:t>
      </w:r>
    </w:p>
    <w:p>
      <w:pPr>
        <w:ind w:left="2220"/>
        <w:spacing w:after="0" w:line="238" w:lineRule="auto"/>
        <w:rPr>
          <w:sz w:val="20"/>
          <w:szCs w:val="20"/>
          <w:color w:val="auto"/>
        </w:rPr>
      </w:pPr>
      <w:r>
        <w:rPr>
          <w:rFonts w:ascii="Courier New" w:cs="Courier New" w:eastAsia="Courier New" w:hAnsi="Courier New"/>
          <w:sz w:val="18"/>
          <w:szCs w:val="18"/>
          <w:color w:val="auto"/>
        </w:rPr>
        <w:t>JOHN E. STONER</w:t>
      </w:r>
    </w:p>
    <w:p>
      <w:pPr>
        <w:ind w:left="2000"/>
        <w:spacing w:after="0"/>
        <w:rPr>
          <w:sz w:val="20"/>
          <w:szCs w:val="20"/>
          <w:color w:val="auto"/>
        </w:rPr>
      </w:pPr>
      <w:r>
        <w:rPr>
          <w:rFonts w:ascii="Courier New" w:cs="Courier New" w:eastAsia="Courier New" w:hAnsi="Courier New"/>
          <w:sz w:val="18"/>
          <w:szCs w:val="18"/>
          <w:color w:val="auto"/>
        </w:rPr>
        <w:t>MICHELLE A. HODGES</w:t>
      </w:r>
    </w:p>
    <w:p>
      <w:pPr>
        <w:ind w:left="1580"/>
        <w:spacing w:after="0" w:line="237" w:lineRule="auto"/>
        <w:rPr>
          <w:sz w:val="20"/>
          <w:szCs w:val="20"/>
          <w:color w:val="auto"/>
        </w:rPr>
      </w:pPr>
      <w:r>
        <w:rPr>
          <w:rFonts w:ascii="Courier New" w:cs="Courier New" w:eastAsia="Courier New" w:hAnsi="Courier New"/>
          <w:sz w:val="18"/>
          <w:szCs w:val="18"/>
          <w:color w:val="auto"/>
        </w:rPr>
        <w:t>GIBSON, DUNN &amp; CRUTCHER LLP</w:t>
      </w:r>
    </w:p>
    <w:p>
      <w:pPr>
        <w:ind w:left="1900"/>
        <w:spacing w:after="0" w:line="238" w:lineRule="auto"/>
        <w:rPr>
          <w:sz w:val="20"/>
          <w:szCs w:val="20"/>
          <w:color w:val="auto"/>
        </w:rPr>
      </w:pPr>
      <w:r>
        <w:rPr>
          <w:rFonts w:ascii="Courier New" w:cs="Courier New" w:eastAsia="Courier New" w:hAnsi="Courier New"/>
          <w:sz w:val="18"/>
          <w:szCs w:val="18"/>
          <w:color w:val="auto"/>
        </w:rPr>
        <w:t>ONE MONTGOMERY STREET</w:t>
      </w:r>
    </w:p>
    <w:p>
      <w:pPr>
        <w:spacing w:after="0" w:line="5" w:lineRule="exact"/>
        <w:rPr>
          <w:sz w:val="24"/>
          <w:szCs w:val="24"/>
          <w:color w:val="auto"/>
        </w:rPr>
      </w:pPr>
    </w:p>
    <w:p>
      <w:pPr>
        <w:ind w:left="1380"/>
        <w:spacing w:after="0"/>
        <w:rPr>
          <w:sz w:val="20"/>
          <w:szCs w:val="20"/>
          <w:color w:val="auto"/>
        </w:rPr>
      </w:pPr>
      <w:r>
        <w:rPr>
          <w:rFonts w:ascii="Courier New" w:cs="Courier New" w:eastAsia="Courier New" w:hAnsi="Courier New"/>
          <w:sz w:val="16"/>
          <w:szCs w:val="16"/>
          <w:color w:val="auto"/>
        </w:rPr>
        <w:t>SAN FRANCISCO, CALIFORNIA 94104</w:t>
      </w:r>
    </w:p>
    <w:p>
      <w:pPr>
        <w:spacing w:after="0" w:line="16" w:lineRule="exact"/>
        <w:rPr>
          <w:sz w:val="24"/>
          <w:szCs w:val="24"/>
          <w:color w:val="auto"/>
        </w:rPr>
      </w:pPr>
    </w:p>
    <w:p>
      <w:pPr>
        <w:ind w:left="2220"/>
        <w:spacing w:after="0"/>
        <w:rPr>
          <w:sz w:val="20"/>
          <w:szCs w:val="20"/>
          <w:color w:val="auto"/>
        </w:rPr>
      </w:pPr>
      <w:r>
        <w:rPr>
          <w:rFonts w:ascii="Courier New" w:cs="Courier New" w:eastAsia="Courier New" w:hAnsi="Courier New"/>
          <w:sz w:val="18"/>
          <w:szCs w:val="18"/>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6" w:lineRule="exact"/>
        <w:rPr>
          <w:sz w:val="24"/>
          <w:szCs w:val="24"/>
          <w:color w:val="auto"/>
        </w:rPr>
      </w:pPr>
    </w:p>
    <w:p>
      <w:pPr>
        <w:ind w:left="840"/>
        <w:spacing w:after="0"/>
        <w:rPr>
          <w:sz w:val="20"/>
          <w:szCs w:val="20"/>
          <w:color w:val="auto"/>
        </w:rPr>
      </w:pPr>
      <w:r>
        <w:rPr>
          <w:rFonts w:ascii="Courier New" w:cs="Courier New" w:eastAsia="Courier New" w:hAnsi="Courier New"/>
          <w:sz w:val="18"/>
          <w:szCs w:val="18"/>
          <w:color w:val="auto"/>
        </w:rPr>
        <w:t>JOHN L. SAVVA</w:t>
      </w:r>
    </w:p>
    <w:p>
      <w:pPr>
        <w:ind w:left="520"/>
        <w:spacing w:after="0" w:line="238" w:lineRule="auto"/>
        <w:rPr>
          <w:sz w:val="20"/>
          <w:szCs w:val="20"/>
          <w:color w:val="auto"/>
        </w:rPr>
      </w:pPr>
      <w:r>
        <w:rPr>
          <w:rFonts w:ascii="Courier New" w:cs="Courier New" w:eastAsia="Courier New" w:hAnsi="Courier New"/>
          <w:sz w:val="18"/>
          <w:szCs w:val="18"/>
          <w:color w:val="auto"/>
        </w:rPr>
        <w:t>SULLIVAN &amp; CROMWELL</w:t>
      </w:r>
    </w:p>
    <w:p>
      <w:pPr>
        <w:ind w:left="300"/>
        <w:spacing w:after="0"/>
        <w:rPr>
          <w:sz w:val="20"/>
          <w:szCs w:val="20"/>
          <w:color w:val="auto"/>
        </w:rPr>
      </w:pPr>
      <w:r>
        <w:rPr>
          <w:rFonts w:ascii="Courier New" w:cs="Courier New" w:eastAsia="Courier New" w:hAnsi="Courier New"/>
          <w:sz w:val="18"/>
          <w:szCs w:val="18"/>
          <w:color w:val="auto"/>
        </w:rPr>
        <w:t>1888 CENTURY PARK EAST</w:t>
      </w:r>
    </w:p>
    <w:p>
      <w:pPr>
        <w:spacing w:after="0" w:line="3"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LOS ANGELES, CALIFORNIA 90067</w:t>
      </w:r>
    </w:p>
    <w:p>
      <w:pPr>
        <w:spacing w:after="0" w:line="16"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(310) 712-6600</w:t>
      </w:r>
    </w:p>
    <w:p>
      <w:pPr>
        <w:spacing w:after="0" w:line="605" w:lineRule="exact"/>
        <w:rPr>
          <w:sz w:val="24"/>
          <w:szCs w:val="24"/>
          <w:color w:val="auto"/>
        </w:rPr>
      </w:pPr>
    </w:p>
    <w:p>
      <w:pPr>
        <w:sectPr>
          <w:pgSz w:w="11900" w:h="16884" w:orient="portrait"/>
          <w:cols w:equalWidth="0" w:num="2">
            <w:col w:w="6880" w:space="720"/>
            <w:col w:w="3780"/>
          </w:cols>
          <w:pgMar w:left="240" w:top="244" w:right="279" w:bottom="0" w:gutter="0" w:footer="0" w:header="0"/>
          <w:type w:val="continuous"/>
        </w:sectPr>
      </w:pPr>
    </w:p>
    <w:p>
      <w:pPr>
        <w:spacing w:after="0" w:line="204"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7" w:lineRule="exact"/>
        <w:rPr>
          <w:sz w:val="24"/>
          <w:szCs w:val="24"/>
          <w:color w:val="auto"/>
        </w:rPr>
      </w:pPr>
    </w:p>
    <w:p>
      <w:pPr>
        <w:ind w:right="3040" w:firstLine="421"/>
        <w:spacing w:after="0" w:line="235" w:lineRule="auto"/>
        <w:rPr>
          <w:sz w:val="20"/>
          <w:szCs w:val="20"/>
          <w:color w:val="auto"/>
        </w:rPr>
      </w:pPr>
      <w:r>
        <w:rPr>
          <w:rFonts w:ascii="Courier New" w:cs="Courier New" w:eastAsia="Courier New" w:hAnsi="Courier New"/>
          <w:sz w:val="18"/>
          <w:szCs w:val="18"/>
          <w:color w:val="auto"/>
        </w:rPr>
        <w:t>APPROXIMATE DATE OF COMMENCEMENT OF PROPOSED SALE TO THE PUBLIC: As soon as practicable after the effective date of this Registration Statement.</w:t>
      </w:r>
    </w:p>
    <w:p>
      <w:pPr>
        <w:spacing w:after="0" w:line="208" w:lineRule="exact"/>
        <w:rPr>
          <w:sz w:val="24"/>
          <w:szCs w:val="24"/>
          <w:color w:val="auto"/>
        </w:rPr>
      </w:pPr>
    </w:p>
    <w:p>
      <w:pPr>
        <w:ind w:right="3040" w:firstLine="421"/>
        <w:spacing w:after="0" w:line="236" w:lineRule="auto"/>
        <w:rPr>
          <w:sz w:val="20"/>
          <w:szCs w:val="20"/>
          <w:color w:val="auto"/>
        </w:rPr>
      </w:pPr>
      <w:r>
        <w:rPr>
          <w:rFonts w:ascii="Courier New" w:cs="Courier New" w:eastAsia="Courier New" w:hAnsi="Courier New"/>
          <w:sz w:val="18"/>
          <w:szCs w:val="18"/>
          <w:color w:val="auto"/>
        </w:rPr>
        <w:t>If any of the securities being registered on this Form are to be offered on a delayed or continuous basis pursuant to Rule 415 under the Securities Act of 1933, check the following box. [ ]</w:t>
      </w:r>
    </w:p>
    <w:p>
      <w:pPr>
        <w:spacing w:after="0" w:line="209" w:lineRule="exact"/>
        <w:rPr>
          <w:sz w:val="24"/>
          <w:szCs w:val="24"/>
          <w:color w:val="auto"/>
        </w:rPr>
      </w:pPr>
    </w:p>
    <w:p>
      <w:pPr>
        <w:ind w:right="3260" w:firstLine="421"/>
        <w:spacing w:after="0" w:line="279" w:lineRule="auto"/>
        <w:rPr>
          <w:sz w:val="20"/>
          <w:szCs w:val="20"/>
          <w:color w:val="auto"/>
        </w:rPr>
      </w:pPr>
      <w:r>
        <w:rPr>
          <w:rFonts w:ascii="Courier New" w:cs="Courier New" w:eastAsia="Courier New" w:hAnsi="Courier New"/>
          <w:sz w:val="16"/>
          <w:szCs w:val="16"/>
          <w:color w:val="auto"/>
        </w:rPr>
        <w:t>If this Form is filed to register additional securities for an offering pursuant to Rule 462(b) under the Securities Act of 1933, check the following box and list the Securities Act registration statement number of the earlier</w:t>
      </w:r>
    </w:p>
    <w:p>
      <w:pPr>
        <w:sectPr>
          <w:pgSz w:w="11900" w:h="16884" w:orient="portrait"/>
          <w:cols w:equalWidth="0" w:num="1">
            <w:col w:w="11380"/>
          </w:cols>
          <w:pgMar w:left="240" w:top="244" w:right="2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6440" w:type="dxa"/>
            <w:vAlign w:val="bottom"/>
            <w:gridSpan w:val="4"/>
          </w:tcPr>
          <w:p>
            <w:pPr>
              <w:spacing w:after="0"/>
              <w:rPr>
                <w:sz w:val="20"/>
                <w:szCs w:val="20"/>
                <w:color w:val="auto"/>
              </w:rPr>
            </w:pPr>
            <w:r>
              <w:rPr>
                <w:rFonts w:ascii="Courier New" w:cs="Courier New" w:eastAsia="Courier New" w:hAnsi="Courier New"/>
                <w:sz w:val="18"/>
                <w:szCs w:val="18"/>
                <w:color w:val="auto"/>
              </w:rPr>
              <w:t>effective registration statement for the same offering. [ ]</w:t>
            </w:r>
          </w:p>
        </w:tc>
        <w:tc>
          <w:tcPr>
            <w:tcW w:w="1580" w:type="dxa"/>
            <w:vAlign w:val="bottom"/>
          </w:tcPr>
          <w:p>
            <w:pPr>
              <w:spacing w:after="0"/>
              <w:rPr>
                <w:sz w:val="20"/>
                <w:szCs w:val="20"/>
                <w:color w:val="auto"/>
              </w:rPr>
            </w:pPr>
            <w:r>
              <w:rPr>
                <w:rFonts w:ascii="Courier New" w:cs="Courier New" w:eastAsia="Courier New" w:hAnsi="Courier New"/>
                <w:sz w:val="18"/>
                <w:szCs w:val="18"/>
                <w:color w:val="auto"/>
              </w:rPr>
              <w:t>________</w:t>
            </w:r>
          </w:p>
        </w:tc>
      </w:tr>
      <w:tr>
        <w:trPr>
          <w:trHeight w:val="405"/>
        </w:trPr>
        <w:tc>
          <w:tcPr>
            <w:tcW w:w="6440" w:type="dxa"/>
            <w:vAlign w:val="bottom"/>
            <w:gridSpan w:val="4"/>
          </w:tcPr>
          <w:p>
            <w:pPr>
              <w:jc w:val="right"/>
              <w:spacing w:after="0"/>
              <w:rPr>
                <w:sz w:val="20"/>
                <w:szCs w:val="20"/>
                <w:color w:val="auto"/>
              </w:rPr>
            </w:pPr>
            <w:r>
              <w:rPr>
                <w:rFonts w:ascii="Courier New" w:cs="Courier New" w:eastAsia="Courier New" w:hAnsi="Courier New"/>
                <w:sz w:val="18"/>
                <w:szCs w:val="18"/>
                <w:color w:val="auto"/>
              </w:rPr>
              <w:t>If this Form is a post-effective amendment filed pursuant</w:t>
            </w:r>
          </w:p>
        </w:tc>
        <w:tc>
          <w:tcPr>
            <w:tcW w:w="1580" w:type="dxa"/>
            <w:vAlign w:val="bottom"/>
          </w:tcPr>
          <w:p>
            <w:pPr>
              <w:ind w:left="100"/>
              <w:spacing w:after="0"/>
              <w:rPr>
                <w:sz w:val="20"/>
                <w:szCs w:val="20"/>
                <w:color w:val="auto"/>
              </w:rPr>
            </w:pPr>
            <w:r>
              <w:rPr>
                <w:rFonts w:ascii="Courier New" w:cs="Courier New" w:eastAsia="Courier New" w:hAnsi="Courier New"/>
                <w:sz w:val="18"/>
                <w:szCs w:val="18"/>
                <w:color w:val="auto"/>
                <w:w w:val="96"/>
              </w:rPr>
              <w:t>to Rule 462(c)</w:t>
            </w:r>
          </w:p>
        </w:tc>
      </w:tr>
      <w:tr>
        <w:trPr>
          <w:trHeight w:val="203"/>
        </w:trPr>
        <w:tc>
          <w:tcPr>
            <w:tcW w:w="290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under the Securities Act of</w:t>
            </w:r>
          </w:p>
        </w:tc>
        <w:tc>
          <w:tcPr>
            <w:tcW w:w="35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8"/>
              </w:rPr>
              <w:t>1933, check the following box and</w:t>
            </w:r>
          </w:p>
        </w:tc>
        <w:tc>
          <w:tcPr>
            <w:tcW w:w="15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list the</w:t>
            </w:r>
          </w:p>
        </w:tc>
      </w:tr>
      <w:tr>
        <w:trPr>
          <w:trHeight w:val="203"/>
        </w:trPr>
        <w:tc>
          <w:tcPr>
            <w:tcW w:w="290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Securities Act registration</w:t>
            </w:r>
          </w:p>
        </w:tc>
        <w:tc>
          <w:tcPr>
            <w:tcW w:w="2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statement number of</w:t>
            </w:r>
          </w:p>
        </w:tc>
        <w:tc>
          <w:tcPr>
            <w:tcW w:w="3000" w:type="dxa"/>
            <w:vAlign w:val="bottom"/>
            <w:gridSpan w:val="3"/>
          </w:tcPr>
          <w:p>
            <w:pPr>
              <w:ind w:left="40"/>
              <w:spacing w:after="0" w:line="203" w:lineRule="exact"/>
              <w:rPr>
                <w:sz w:val="20"/>
                <w:szCs w:val="20"/>
                <w:color w:val="auto"/>
              </w:rPr>
            </w:pPr>
            <w:r>
              <w:rPr>
                <w:rFonts w:ascii="Courier New" w:cs="Courier New" w:eastAsia="Courier New" w:hAnsi="Courier New"/>
                <w:sz w:val="18"/>
                <w:szCs w:val="18"/>
                <w:color w:val="auto"/>
              </w:rPr>
              <w:t>the earlier effective</w:t>
            </w:r>
          </w:p>
        </w:tc>
      </w:tr>
      <w:tr>
        <w:trPr>
          <w:trHeight w:val="203"/>
        </w:trPr>
        <w:tc>
          <w:tcPr>
            <w:tcW w:w="50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registration statement for the same offering. [</w:t>
            </w:r>
          </w:p>
        </w:tc>
        <w:tc>
          <w:tcPr>
            <w:tcW w:w="2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________</w:t>
            </w:r>
          </w:p>
        </w:tc>
        <w:tc>
          <w:tcPr>
            <w:tcW w:w="1580" w:type="dxa"/>
            <w:vAlign w:val="bottom"/>
          </w:tcPr>
          <w:p>
            <w:pPr>
              <w:spacing w:after="0"/>
              <w:rPr>
                <w:sz w:val="17"/>
                <w:szCs w:val="17"/>
                <w:color w:val="auto"/>
              </w:rPr>
            </w:pPr>
          </w:p>
        </w:tc>
      </w:tr>
      <w:tr>
        <w:trPr>
          <w:trHeight w:val="405"/>
        </w:trPr>
        <w:tc>
          <w:tcPr>
            <w:tcW w:w="6440" w:type="dxa"/>
            <w:vAlign w:val="bottom"/>
            <w:gridSpan w:val="4"/>
          </w:tcPr>
          <w:p>
            <w:pPr>
              <w:jc w:val="right"/>
              <w:spacing w:after="0"/>
              <w:rPr>
                <w:sz w:val="20"/>
                <w:szCs w:val="20"/>
                <w:color w:val="auto"/>
              </w:rPr>
            </w:pPr>
            <w:r>
              <w:rPr>
                <w:rFonts w:ascii="Courier New" w:cs="Courier New" w:eastAsia="Courier New" w:hAnsi="Courier New"/>
                <w:sz w:val="18"/>
                <w:szCs w:val="18"/>
                <w:color w:val="auto"/>
              </w:rPr>
              <w:t>If this Form is a post-effective amendment filed pursuant</w:t>
            </w:r>
          </w:p>
        </w:tc>
        <w:tc>
          <w:tcPr>
            <w:tcW w:w="1580" w:type="dxa"/>
            <w:vAlign w:val="bottom"/>
          </w:tcPr>
          <w:p>
            <w:pPr>
              <w:ind w:left="100"/>
              <w:spacing w:after="0"/>
              <w:rPr>
                <w:sz w:val="20"/>
                <w:szCs w:val="20"/>
                <w:color w:val="auto"/>
              </w:rPr>
            </w:pPr>
            <w:r>
              <w:rPr>
                <w:rFonts w:ascii="Courier New" w:cs="Courier New" w:eastAsia="Courier New" w:hAnsi="Courier New"/>
                <w:sz w:val="18"/>
                <w:szCs w:val="18"/>
                <w:color w:val="auto"/>
                <w:w w:val="96"/>
              </w:rPr>
              <w:t>to Rule 462(d)</w:t>
            </w:r>
          </w:p>
        </w:tc>
      </w:tr>
      <w:tr>
        <w:trPr>
          <w:trHeight w:val="203"/>
        </w:trPr>
        <w:tc>
          <w:tcPr>
            <w:tcW w:w="290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under the Securities Act of</w:t>
            </w:r>
          </w:p>
        </w:tc>
        <w:tc>
          <w:tcPr>
            <w:tcW w:w="35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8"/>
              </w:rPr>
              <w:t>1933, check the following box and</w:t>
            </w:r>
          </w:p>
        </w:tc>
        <w:tc>
          <w:tcPr>
            <w:tcW w:w="15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list the</w:t>
            </w:r>
          </w:p>
        </w:tc>
      </w:tr>
      <w:tr>
        <w:trPr>
          <w:trHeight w:val="203"/>
        </w:trPr>
        <w:tc>
          <w:tcPr>
            <w:tcW w:w="290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Securities Act registration</w:t>
            </w:r>
          </w:p>
        </w:tc>
        <w:tc>
          <w:tcPr>
            <w:tcW w:w="2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statement number of</w:t>
            </w:r>
          </w:p>
        </w:tc>
        <w:tc>
          <w:tcPr>
            <w:tcW w:w="3000" w:type="dxa"/>
            <w:vAlign w:val="bottom"/>
            <w:gridSpan w:val="3"/>
          </w:tcPr>
          <w:p>
            <w:pPr>
              <w:ind w:left="40"/>
              <w:spacing w:after="0" w:line="203" w:lineRule="exact"/>
              <w:rPr>
                <w:sz w:val="20"/>
                <w:szCs w:val="20"/>
                <w:color w:val="auto"/>
              </w:rPr>
            </w:pPr>
            <w:r>
              <w:rPr>
                <w:rFonts w:ascii="Courier New" w:cs="Courier New" w:eastAsia="Courier New" w:hAnsi="Courier New"/>
                <w:sz w:val="18"/>
                <w:szCs w:val="18"/>
                <w:color w:val="auto"/>
              </w:rPr>
              <w:t>the earlier effective</w:t>
            </w:r>
          </w:p>
        </w:tc>
      </w:tr>
      <w:tr>
        <w:trPr>
          <w:trHeight w:val="203"/>
        </w:trPr>
        <w:tc>
          <w:tcPr>
            <w:tcW w:w="50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registration statement for the same offering. [</w:t>
            </w:r>
          </w:p>
        </w:tc>
        <w:tc>
          <w:tcPr>
            <w:tcW w:w="2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________</w:t>
            </w:r>
          </w:p>
        </w:tc>
        <w:tc>
          <w:tcPr>
            <w:tcW w:w="1580" w:type="dxa"/>
            <w:vAlign w:val="bottom"/>
          </w:tcPr>
          <w:p>
            <w:pPr>
              <w:spacing w:after="0"/>
              <w:rPr>
                <w:sz w:val="17"/>
                <w:szCs w:val="17"/>
                <w:color w:val="auto"/>
              </w:rPr>
            </w:pPr>
          </w:p>
        </w:tc>
      </w:tr>
    </w:tbl>
    <w:p>
      <w:pPr>
        <w:spacing w:after="0" w:line="207" w:lineRule="exact"/>
        <w:rPr>
          <w:sz w:val="20"/>
          <w:szCs w:val="20"/>
          <w:color w:val="auto"/>
        </w:rPr>
      </w:pPr>
    </w:p>
    <w:p>
      <w:pPr>
        <w:ind w:right="1999" w:firstLine="421"/>
        <w:spacing w:after="0" w:line="235" w:lineRule="auto"/>
        <w:rPr>
          <w:sz w:val="20"/>
          <w:szCs w:val="20"/>
          <w:color w:val="auto"/>
        </w:rPr>
      </w:pPr>
      <w:r>
        <w:rPr>
          <w:rFonts w:ascii="Courier New" w:cs="Courier New" w:eastAsia="Courier New" w:hAnsi="Courier New"/>
          <w:sz w:val="18"/>
          <w:szCs w:val="18"/>
          <w:color w:val="auto"/>
        </w:rPr>
        <w:t>If delivery of the prospectus is expected to be made pursuant to Rule 434, please check the following box. [ ]</w:t>
      </w:r>
    </w:p>
    <w:p>
      <w:pPr>
        <w:spacing w:after="0" w:line="200" w:lineRule="exact"/>
        <w:rPr>
          <w:sz w:val="20"/>
          <w:szCs w:val="20"/>
          <w:color w:val="auto"/>
        </w:rPr>
      </w:pPr>
    </w:p>
    <w:p>
      <w:pPr>
        <w:spacing w:after="0" w:line="205"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9" w:lineRule="exact"/>
        <w:rPr>
          <w:sz w:val="20"/>
          <w:szCs w:val="20"/>
          <w:color w:val="auto"/>
        </w:rPr>
      </w:pPr>
    </w:p>
    <w:p>
      <w:pPr>
        <w:ind w:right="1779" w:firstLine="421"/>
        <w:spacing w:after="0" w:line="237" w:lineRule="auto"/>
        <w:rPr>
          <w:sz w:val="20"/>
          <w:szCs w:val="20"/>
          <w:color w:val="auto"/>
        </w:rPr>
      </w:pPr>
      <w:r>
        <w:rPr>
          <w:rFonts w:ascii="Courier New" w:cs="Courier New" w:eastAsia="Courier New" w:hAnsi="Courier New"/>
          <w:sz w:val="18"/>
          <w:szCs w:val="18"/>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211" w:lineRule="exact"/>
        <w:rPr>
          <w:sz w:val="20"/>
          <w:szCs w:val="20"/>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136"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PART II</w:t>
      </w:r>
    </w:p>
    <w:p>
      <w:pPr>
        <w:spacing w:after="0" w:line="201"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INFORMATION NOT REQUIRED IN PROSPECTUS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13. OTHER EXPENSES OF ISSUANCE AND DISTRIBUTION.</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440" w:type="dxa"/>
            <w:vAlign w:val="bottom"/>
          </w:tcPr>
          <w:p>
            <w:pPr>
              <w:jc w:val="right"/>
              <w:ind w:right="32"/>
              <w:spacing w:after="0"/>
              <w:rPr>
                <w:sz w:val="20"/>
                <w:szCs w:val="20"/>
                <w:color w:val="auto"/>
              </w:rPr>
            </w:pPr>
            <w:r>
              <w:rPr>
                <w:rFonts w:ascii="Courier New" w:cs="Courier New" w:eastAsia="Courier New" w:hAnsi="Courier New"/>
                <w:sz w:val="18"/>
                <w:szCs w:val="18"/>
                <w:color w:val="auto"/>
                <w:w w:val="97"/>
              </w:rPr>
              <w:t>Securities and Exchange Commission Registration Fee.........</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   25,503</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National Association of Securities Dealers Filing Fee.......</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10,160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Nasdaq National Market Listing Fee..........................</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95,000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Blue Sky Fees and Expenses..................................</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Transfer Agent and Registrar Fees...........................</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10,000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Accounting Fees and Expenses................................</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300,000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Legal Fees and Expenses.....................................</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800,000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Printing Expenses...........................................</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250,000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Miscellaneous...............................................</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19,337</w:t>
            </w:r>
          </w:p>
        </w:tc>
      </w:tr>
      <w:tr>
        <w:trPr>
          <w:trHeight w:val="203"/>
        </w:trPr>
        <w:tc>
          <w:tcPr>
            <w:tcW w:w="6440" w:type="dxa"/>
            <w:vAlign w:val="bottom"/>
          </w:tcPr>
          <w:p>
            <w:pPr>
              <w:spacing w:after="0"/>
              <w:rPr>
                <w:sz w:val="17"/>
                <w:szCs w:val="17"/>
                <w:color w:val="auto"/>
              </w:rPr>
            </w:pP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Total.....................................................</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$1,525,000</w:t>
            </w:r>
          </w:p>
        </w:tc>
      </w:tr>
      <w:tr>
        <w:trPr>
          <w:trHeight w:val="203"/>
        </w:trPr>
        <w:tc>
          <w:tcPr>
            <w:tcW w:w="6440" w:type="dxa"/>
            <w:vAlign w:val="bottom"/>
          </w:tcPr>
          <w:p>
            <w:pPr>
              <w:spacing w:after="0"/>
              <w:rPr>
                <w:sz w:val="17"/>
                <w:szCs w:val="17"/>
                <w:color w:val="auto"/>
              </w:rPr>
            </w:pP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14. INDEMNIFICATION OF DIRECTORS AND OFFICERS.</w:t>
      </w:r>
    </w:p>
    <w:p>
      <w:pPr>
        <w:spacing w:after="0" w:line="207"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We recently amended our Bye-laws to provide that the waiver is not applicable to claims arising under United States federal securities laws. The amendment received shareholder approval on June 17, 2000.</w:t>
      </w:r>
    </w:p>
    <w:p>
      <w:pPr>
        <w:spacing w:after="0" w:line="200" w:lineRule="exact"/>
        <w:rPr>
          <w:sz w:val="20"/>
          <w:szCs w:val="20"/>
          <w:color w:val="auto"/>
        </w:rPr>
      </w:pPr>
    </w:p>
    <w:p>
      <w:pPr>
        <w:spacing w:after="0" w:line="395"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205"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II-1</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15. RECENT SALES OF UNREGISTERED SECURITIES.</w:t>
      </w:r>
    </w:p>
    <w:p>
      <w:pPr>
        <w:spacing w:after="0" w:line="207" w:lineRule="exact"/>
        <w:rPr>
          <w:sz w:val="20"/>
          <w:szCs w:val="20"/>
          <w:color w:val="auto"/>
        </w:rPr>
      </w:pPr>
    </w:p>
    <w:p>
      <w:pPr>
        <w:ind w:right="2199" w:firstLine="527"/>
        <w:spacing w:after="0" w:line="235" w:lineRule="auto"/>
        <w:rPr>
          <w:sz w:val="20"/>
          <w:szCs w:val="20"/>
          <w:color w:val="auto"/>
        </w:rPr>
      </w:pPr>
      <w:r>
        <w:rPr>
          <w:rFonts w:ascii="Courier New" w:cs="Courier New" w:eastAsia="Courier New" w:hAnsi="Courier New"/>
          <w:sz w:val="18"/>
          <w:szCs w:val="18"/>
          <w:color w:val="auto"/>
        </w:rPr>
        <w:t>From January 1, 1997 through June 20, 2000, we have issued and sold the following unregistered securities:</w:t>
      </w:r>
    </w:p>
    <w:p>
      <w:pPr>
        <w:spacing w:after="0" w:line="203" w:lineRule="exact"/>
        <w:rPr>
          <w:sz w:val="20"/>
          <w:szCs w:val="20"/>
          <w:color w:val="auto"/>
        </w:rPr>
      </w:pPr>
    </w:p>
    <w:p>
      <w:pPr>
        <w:ind w:left="1380" w:hanging="319"/>
        <w:spacing w:after="0"/>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June 1997, we issued convertible promissory notes in the</w:t>
      </w:r>
    </w:p>
    <w:p>
      <w:pPr>
        <w:spacing w:after="0" w:line="4" w:lineRule="exact"/>
        <w:rPr>
          <w:rFonts w:ascii="Courier New" w:cs="Courier New" w:eastAsia="Courier New" w:hAnsi="Courier New"/>
          <w:sz w:val="18"/>
          <w:szCs w:val="18"/>
          <w:color w:val="auto"/>
        </w:rPr>
      </w:pPr>
    </w:p>
    <w:p>
      <w:pPr>
        <w:ind w:left="540"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principal amount of $2,211,250 to six investors for $2,211,250 in cash. In conjunction with the issuance of the convertible promissory notes, we issued warrants to purchase 76,544 shares of Series D preferred stock to such investors at an exercise price of $4.33 per share, which warrants were exercised in June 2000.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214" w:lineRule="exact"/>
        <w:rPr>
          <w:rFonts w:ascii="Courier New" w:cs="Courier New" w:eastAsia="Courier New" w:hAnsi="Courier New"/>
          <w:sz w:val="18"/>
          <w:szCs w:val="18"/>
          <w:color w:val="auto"/>
        </w:rPr>
      </w:pPr>
    </w:p>
    <w:p>
      <w:pPr>
        <w:ind w:left="540" w:right="1779" w:firstLine="521"/>
        <w:spacing w:after="0" w:line="237" w:lineRule="auto"/>
        <w:tabs>
          <w:tab w:leader="none" w:pos="1383"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were exercised in June 2000.</w:t>
      </w:r>
    </w:p>
    <w:p>
      <w:pPr>
        <w:spacing w:after="0" w:line="208" w:lineRule="exact"/>
        <w:rPr>
          <w:rFonts w:ascii="Courier New" w:cs="Courier New" w:eastAsia="Courier New" w:hAnsi="Courier New"/>
          <w:sz w:val="18"/>
          <w:szCs w:val="18"/>
          <w:color w:val="auto"/>
        </w:rPr>
      </w:pPr>
    </w:p>
    <w:p>
      <w:pPr>
        <w:ind w:left="540" w:right="1879" w:firstLine="521"/>
        <w:spacing w:after="0" w:line="237" w:lineRule="auto"/>
        <w:tabs>
          <w:tab w:leader="none" w:pos="1383"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208" w:lineRule="exact"/>
        <w:rPr>
          <w:rFonts w:ascii="Courier New" w:cs="Courier New" w:eastAsia="Courier New" w:hAnsi="Courier New"/>
          <w:sz w:val="18"/>
          <w:szCs w:val="18"/>
          <w:color w:val="auto"/>
        </w:rPr>
      </w:pPr>
    </w:p>
    <w:p>
      <w:pPr>
        <w:ind w:left="540" w:right="1999" w:firstLine="521"/>
        <w:spacing w:after="0" w:line="236" w:lineRule="auto"/>
        <w:tabs>
          <w:tab w:leader="none" w:pos="1383"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May 1998, in connection with a loan agreement we issued a warrant to our bank to purchase up to 45,000 shares of Series D preferred stock at an exercise price of $4.33 per share.</w:t>
      </w:r>
    </w:p>
    <w:p>
      <w:pPr>
        <w:spacing w:after="0" w:line="208" w:lineRule="exact"/>
        <w:rPr>
          <w:rFonts w:ascii="Courier New" w:cs="Courier New" w:eastAsia="Courier New" w:hAnsi="Courier New"/>
          <w:sz w:val="18"/>
          <w:szCs w:val="18"/>
          <w:color w:val="auto"/>
        </w:rPr>
      </w:pPr>
    </w:p>
    <w:p>
      <w:pPr>
        <w:ind w:left="540" w:right="1999" w:firstLine="521"/>
        <w:spacing w:after="0" w:line="236" w:lineRule="auto"/>
        <w:tabs>
          <w:tab w:leader="none" w:pos="1383"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June 1999, in connection with a loan agreement we issued a warrant to our bank to purchase up to 60,000 shares of common stock at an exercise price of $1.50.</w:t>
      </w:r>
    </w:p>
    <w:p>
      <w:pPr>
        <w:spacing w:after="0" w:line="208" w:lineRule="exact"/>
        <w:rPr>
          <w:rFonts w:ascii="Courier New" w:cs="Courier New" w:eastAsia="Courier New" w:hAnsi="Courier New"/>
          <w:sz w:val="18"/>
          <w:szCs w:val="18"/>
          <w:color w:val="auto"/>
        </w:rPr>
      </w:pPr>
    </w:p>
    <w:p>
      <w:pPr>
        <w:ind w:left="540" w:right="1779" w:firstLine="521"/>
        <w:spacing w:after="0" w:line="236" w:lineRule="auto"/>
        <w:tabs>
          <w:tab w:leader="none" w:pos="1383"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September 1999, we sold an aggregate of 350,000 shares of Series E preferred stock to an investor at a purchase price of $10.00 per share for an aggregate consideration of $3,500,000 in cash.</w:t>
      </w:r>
    </w:p>
    <w:p>
      <w:pPr>
        <w:spacing w:after="0" w:line="208" w:lineRule="exact"/>
        <w:rPr>
          <w:rFonts w:ascii="Courier New" w:cs="Courier New" w:eastAsia="Courier New" w:hAnsi="Courier New"/>
          <w:sz w:val="18"/>
          <w:szCs w:val="18"/>
          <w:color w:val="auto"/>
        </w:rPr>
      </w:pPr>
    </w:p>
    <w:p>
      <w:pPr>
        <w:ind w:left="540" w:right="1779" w:firstLine="521"/>
        <w:spacing w:after="0" w:line="272" w:lineRule="auto"/>
        <w:tabs>
          <w:tab w:leader="none" w:pos="1383"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of June 20, 2000, 18,054,831 shares of common stock had been issued to our employees, directors and consultants upon exercise of options at exercise prices ranging from $0.03 to the initial public offering price per share and 14,546,809 shares of common were issuable upon exercise of outstanding options under our stock option plans at exercise prices ranging from $0.03 to the initial public offering price per share.</w:t>
      </w:r>
    </w:p>
    <w:p>
      <w:pPr>
        <w:spacing w:after="0" w:line="186"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2,617,140 outstanding shares of Series D preferred stock and the 350,000 shares of Series E preferred stock will automatically convert on a four-for-one basis into shares of common stock upon the consummation of this offering.</w:t>
      </w:r>
    </w:p>
    <w:p>
      <w:pPr>
        <w:spacing w:after="0" w:line="18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204"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II-2</w:t>
      </w:r>
    </w:p>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jc w:val="center"/>
        <w:ind w:right="4719"/>
        <w:spacing w:after="0"/>
        <w:rPr>
          <w:sz w:val="20"/>
          <w:szCs w:val="20"/>
          <w:color w:val="auto"/>
        </w:rPr>
      </w:pPr>
      <w:r>
        <w:rPr>
          <w:rFonts w:ascii="Courier New" w:cs="Courier New" w:eastAsia="Courier New" w:hAnsi="Courier New"/>
          <w:sz w:val="16"/>
          <w:szCs w:val="16"/>
          <w:color w:val="auto"/>
        </w:rPr>
        <w:t>ITEM 16. EXHIBITS AND FINANCIAL STATEMENT SCHEDULES.</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20"/>
                <w:szCs w:val="20"/>
                <w:color w:val="auto"/>
              </w:rPr>
            </w:pPr>
            <w:r>
              <w:rPr>
                <w:rFonts w:ascii="Courier New" w:cs="Courier New" w:eastAsia="Courier New" w:hAnsi="Courier New"/>
                <w:sz w:val="18"/>
                <w:szCs w:val="18"/>
                <w:color w:val="auto"/>
              </w:rPr>
              <w:t>EXHIBIT</w:t>
            </w:r>
          </w:p>
        </w:tc>
        <w:tc>
          <w:tcPr>
            <w:tcW w:w="6380" w:type="dxa"/>
            <w:vAlign w:val="bottom"/>
          </w:tcPr>
          <w:p>
            <w:pPr>
              <w:spacing w:after="0"/>
              <w:rPr>
                <w:sz w:val="17"/>
                <w:szCs w:val="17"/>
                <w:color w:val="auto"/>
              </w:rPr>
            </w:pPr>
          </w:p>
        </w:tc>
      </w:tr>
      <w:tr>
        <w:trPr>
          <w:trHeight w:val="203"/>
        </w:trPr>
        <w:tc>
          <w:tcPr>
            <w:tcW w:w="1000" w:type="dxa"/>
            <w:vAlign w:val="bottom"/>
          </w:tcPr>
          <w:p>
            <w:pPr>
              <w:spacing w:after="0" w:line="203" w:lineRule="exact"/>
              <w:rPr>
                <w:sz w:val="20"/>
                <w:szCs w:val="20"/>
                <w:color w:val="auto"/>
              </w:rPr>
            </w:pPr>
            <w:r>
              <w:rPr>
                <w:rFonts w:ascii="Courier New" w:cs="Courier New" w:eastAsia="Courier New" w:hAnsi="Courier New"/>
                <w:sz w:val="18"/>
                <w:szCs w:val="18"/>
                <w:color w:val="auto"/>
              </w:rPr>
              <w:t>NUMBER</w:t>
            </w:r>
          </w:p>
        </w:tc>
        <w:tc>
          <w:tcPr>
            <w:tcW w:w="638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EXHIBIT TITLE</w:t>
            </w:r>
          </w:p>
        </w:tc>
      </w:tr>
      <w:tr>
        <w:trPr>
          <w:trHeight w:val="203"/>
        </w:trPr>
        <w:tc>
          <w:tcPr>
            <w:tcW w:w="100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6380" w:type="dxa"/>
            <w:vAlign w:val="bottom"/>
          </w:tcPr>
          <w:p>
            <w:pPr>
              <w:ind w:left="270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000" w:type="dxa"/>
            <w:vAlign w:val="bottom"/>
          </w:tcPr>
          <w:p>
            <w:pPr>
              <w:jc w:val="right"/>
              <w:ind w:right="492"/>
              <w:spacing w:after="0"/>
              <w:rPr>
                <w:sz w:val="20"/>
                <w:szCs w:val="20"/>
                <w:color w:val="auto"/>
              </w:rPr>
            </w:pPr>
            <w:r>
              <w:rPr>
                <w:rFonts w:ascii="Courier New" w:cs="Courier New" w:eastAsia="Courier New" w:hAnsi="Courier New"/>
                <w:sz w:val="18"/>
                <w:szCs w:val="18"/>
                <w:color w:val="auto"/>
              </w:rPr>
              <w:t>1.1</w:t>
            </w:r>
          </w:p>
        </w:tc>
        <w:tc>
          <w:tcPr>
            <w:tcW w:w="6380" w:type="dxa"/>
            <w:vAlign w:val="bottom"/>
          </w:tcPr>
          <w:p>
            <w:pPr>
              <w:ind w:left="60"/>
              <w:spacing w:after="0"/>
              <w:rPr>
                <w:sz w:val="20"/>
                <w:szCs w:val="20"/>
                <w:color w:val="auto"/>
              </w:rPr>
            </w:pPr>
            <w:r>
              <w:rPr>
                <w:rFonts w:ascii="Courier New" w:cs="Courier New" w:eastAsia="Courier New" w:hAnsi="Courier New"/>
                <w:sz w:val="18"/>
                <w:szCs w:val="18"/>
                <w:color w:val="auto"/>
              </w:rPr>
              <w:t>Form of Underwriting Agreement*</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3.1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Memorandum of Association*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3.2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Amended and Restated Bye-laws*</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4.1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Specimen Common Stock Certificate*</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5.1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Opinion of Conyers Dill &amp; Pearman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8.1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Tax Opinion of Fenwick &amp; West LLP*</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1995 Stock Option Plan*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1997 Directors' Stock Option Plan*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10.3</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2000 Employee Stock Purchase Plan*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10.4</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Sublease between Netscape Communications, Inc. and Marvell</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Semiconductor, Inc. dated October 1, 1998*</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10.5</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First Amendment to Sublease between Netscape Communications,</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8"/>
              </w:rPr>
              <w:t>Inc. and Marvell Semiconductor, Inc. dated October 1, 1999*</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10.6</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Investor Rights Agreement dated September 10, 1999*</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10.7</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Wafer Purchase Agreement by and between Marvell Technology</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Group Ltd. and Taiwan Semiconductor Manufacturing</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Corporation dated June 30, 1997*</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10.8</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Master Development, Purchasing and License Agreement between</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Intel Corporation and Marvell Semiconductor, Inc.+*</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21.1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Subsidiaries*</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23.1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Consent of Conyers Dill &amp; Pearman (contained in Exhibit 5.1)</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23.2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Consent of Fenwick &amp; West LLP (contained in Exhibit 8.1)*</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23.3</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Consent of PricewaterhouseCoopers LLP*</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24.1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Power of Attorney*</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24.2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Certified copy of Board Resolution*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27.1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Financial Data Schedule*</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20" w:hanging="212"/>
        <w:spacing w:after="0"/>
        <w:tabs>
          <w:tab w:leader="none" w:pos="2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Previously Filed</w:t>
      </w:r>
    </w:p>
    <w:p>
      <w:pPr>
        <w:spacing w:after="0" w:line="207" w:lineRule="exact"/>
        <w:rPr>
          <w:sz w:val="20"/>
          <w:szCs w:val="20"/>
          <w:color w:val="auto"/>
        </w:rPr>
      </w:pPr>
    </w:p>
    <w:p>
      <w:pPr>
        <w:ind w:left="320" w:right="1779" w:hanging="312"/>
        <w:spacing w:after="0" w:line="235" w:lineRule="auto"/>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Portions redacted pursuant to a request for confidential treatment filed with the Securities and Exchange Commission.</w:t>
      </w:r>
    </w:p>
    <w:p>
      <w:pPr>
        <w:spacing w:after="0" w:line="208"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Other financial statement schedules are omitted because the information called for is not required or is shown either in the financial statements or the notes thereto.</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17. UNDERTAKINGS.</w:t>
      </w:r>
    </w:p>
    <w:p>
      <w:pPr>
        <w:spacing w:after="0" w:line="207" w:lineRule="exact"/>
        <w:rPr>
          <w:sz w:val="20"/>
          <w:szCs w:val="20"/>
          <w:color w:val="auto"/>
        </w:rPr>
      </w:pPr>
    </w:p>
    <w:p>
      <w:pPr>
        <w:ind w:right="1779" w:firstLine="535"/>
        <w:spacing w:after="0" w:line="236" w:lineRule="auto"/>
        <w:tabs>
          <w:tab w:leader="none" w:pos="948"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Insofar as indemnification for liabilities arising under the Securities Act may be permitted to directors, officers and controlling persons of the Registrant pursuant to the provisions described under "Item</w:t>
      </w:r>
    </w:p>
    <w:p>
      <w:pPr>
        <w:spacing w:after="0" w:line="6" w:lineRule="exact"/>
        <w:rPr>
          <w:rFonts w:ascii="Courier New" w:cs="Courier New" w:eastAsia="Courier New" w:hAnsi="Courier New"/>
          <w:sz w:val="18"/>
          <w:szCs w:val="18"/>
          <w:color w:val="auto"/>
        </w:rPr>
      </w:pPr>
    </w:p>
    <w:p>
      <w:pPr>
        <w:ind w:right="1779"/>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202"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II-3</w:t>
      </w:r>
    </w:p>
    <w:p>
      <w:pPr>
        <w:sectPr>
          <w:pgSz w:w="11900" w:h="16838" w:orient="portrait"/>
          <w:cols w:equalWidth="0" w:num="1">
            <w:col w:w="10219"/>
          </w:cols>
          <w:pgMar w:left="240" w:top="312" w:right="1440" w:bottom="1440" w:gutter="0" w:footer="0" w:header="0"/>
        </w:sectPr>
      </w:pPr>
    </w:p>
    <w:bookmarkStart w:id="5" w:name="page6"/>
    <w:bookmarkEnd w:id="5"/>
    <w:p>
      <w:pPr>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640" w:hanging="425"/>
        <w:spacing w:after="0"/>
        <w:tabs>
          <w:tab w:leader="none" w:pos="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undersigned Registrant hereby undertakes that:</w:t>
      </w:r>
    </w:p>
    <w:p>
      <w:pPr>
        <w:spacing w:after="0" w:line="206" w:lineRule="exact"/>
        <w:rPr>
          <w:rFonts w:ascii="Courier New" w:cs="Courier New" w:eastAsia="Courier New" w:hAnsi="Courier New"/>
          <w:sz w:val="18"/>
          <w:szCs w:val="18"/>
          <w:color w:val="auto"/>
        </w:rPr>
      </w:pPr>
    </w:p>
    <w:p>
      <w:pPr>
        <w:ind w:left="220" w:right="1999" w:firstLine="521"/>
        <w:spacing w:after="0" w:line="268" w:lineRule="auto"/>
        <w:tabs>
          <w:tab w:leader="none" w:pos="1168" w:val="left"/>
        </w:tabs>
        <w:numPr>
          <w:ilvl w:val="1"/>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ind w:left="220" w:right="19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(4) or 497(h) under the Securities Act shall be deemed to be part of this Registration Statement as of the time it was declared effective.</w:t>
      </w:r>
    </w:p>
    <w:p>
      <w:pPr>
        <w:spacing w:after="0" w:line="208" w:lineRule="exact"/>
        <w:rPr>
          <w:rFonts w:ascii="Courier New" w:cs="Courier New" w:eastAsia="Courier New" w:hAnsi="Courier New"/>
          <w:sz w:val="16"/>
          <w:szCs w:val="16"/>
          <w:color w:val="auto"/>
        </w:rPr>
      </w:pPr>
    </w:p>
    <w:p>
      <w:pPr>
        <w:ind w:left="220" w:right="1779" w:firstLine="521"/>
        <w:spacing w:after="0" w:line="237" w:lineRule="auto"/>
        <w:tabs>
          <w:tab w:leader="none" w:pos="1168" w:val="left"/>
        </w:tabs>
        <w:numPr>
          <w:ilvl w:val="1"/>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208" w:lineRule="exact"/>
        <w:rPr>
          <w:rFonts w:ascii="Courier New" w:cs="Courier New" w:eastAsia="Courier New" w:hAnsi="Courier New"/>
          <w:sz w:val="18"/>
          <w:szCs w:val="18"/>
          <w:color w:val="auto"/>
        </w:rPr>
      </w:pPr>
    </w:p>
    <w:p>
      <w:pPr>
        <w:ind w:left="-320" w:right="1999" w:firstLine="535"/>
        <w:spacing w:after="0" w:line="237" w:lineRule="auto"/>
        <w:tabs>
          <w:tab w:leader="none" w:pos="628"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202"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II-4</w:t>
      </w:r>
    </w:p>
    <w:p>
      <w:pPr>
        <w:sectPr>
          <w:pgSz w:w="11900" w:h="16838" w:orient="portrait"/>
          <w:cols w:equalWidth="0" w:num="1">
            <w:col w:w="9899"/>
          </w:cols>
          <w:pgMar w:left="560" w:top="312"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SIGNATURES</w:t>
      </w:r>
    </w:p>
    <w:p>
      <w:pPr>
        <w:spacing w:after="0" w:line="200" w:lineRule="exact"/>
        <w:rPr>
          <w:sz w:val="20"/>
          <w:szCs w:val="20"/>
          <w:color w:val="auto"/>
        </w:rPr>
      </w:pPr>
    </w:p>
    <w:p>
      <w:pPr>
        <w:spacing w:after="0" w:line="209" w:lineRule="exact"/>
        <w:rPr>
          <w:sz w:val="20"/>
          <w:szCs w:val="20"/>
          <w:color w:val="auto"/>
        </w:rPr>
      </w:pPr>
    </w:p>
    <w:p>
      <w:pPr>
        <w:ind w:right="2200" w:firstLine="527"/>
        <w:spacing w:after="0" w:line="237" w:lineRule="auto"/>
        <w:rPr>
          <w:sz w:val="20"/>
          <w:szCs w:val="20"/>
          <w:color w:val="auto"/>
        </w:rPr>
      </w:pPr>
      <w:r>
        <w:rPr>
          <w:rFonts w:ascii="Courier New" w:cs="Courier New" w:eastAsia="Courier New" w:hAnsi="Courier New"/>
          <w:sz w:val="18"/>
          <w:szCs w:val="18"/>
          <w:color w:val="auto"/>
        </w:rPr>
        <w:t>Pursuant to the requirements of the Securities Act of 1933, as amended, the Registrant has duly caused this Registration Statement to be signed on its behalf by the undersigned, thereunto duly authorized, in the City of Sunnyvale, State of California, on the 26th day of June, 2000.</w:t>
      </w:r>
    </w:p>
    <w:p>
      <w:pPr>
        <w:spacing w:after="0" w:line="200" w:lineRule="exact"/>
        <w:rPr>
          <w:sz w:val="20"/>
          <w:szCs w:val="20"/>
          <w:color w:val="auto"/>
        </w:rPr>
      </w:pPr>
    </w:p>
    <w:p>
      <w:pPr>
        <w:spacing w:after="0" w:line="204" w:lineRule="exact"/>
        <w:rPr>
          <w:sz w:val="20"/>
          <w:szCs w:val="20"/>
          <w:color w:val="auto"/>
        </w:rPr>
      </w:pPr>
    </w:p>
    <w:p>
      <w:pPr>
        <w:ind w:left="444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ind w:left="4440"/>
        <w:spacing w:after="0"/>
        <w:tabs>
          <w:tab w:leader="none" w:pos="662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w:t>
      </w:r>
    </w:p>
    <w:p>
      <w:pPr>
        <w:ind w:left="4640"/>
        <w:spacing w:after="0" w:line="238" w:lineRule="auto"/>
        <w:rPr>
          <w:sz w:val="20"/>
          <w:szCs w:val="20"/>
          <w:color w:val="auto"/>
        </w:rPr>
      </w:pPr>
      <w:r>
        <w:rPr>
          <w:rFonts w:ascii="Courier New" w:cs="Courier New" w:eastAsia="Courier New" w:hAnsi="Courier New"/>
          <w:sz w:val="18"/>
          <w:szCs w:val="18"/>
          <w:color w:val="auto"/>
        </w:rPr>
        <w:t>------------------------------------</w:t>
      </w:r>
    </w:p>
    <w:p>
      <w:pPr>
        <w:ind w:left="5600"/>
        <w:spacing w:after="0"/>
        <w:rPr>
          <w:sz w:val="20"/>
          <w:szCs w:val="20"/>
          <w:color w:val="auto"/>
        </w:rPr>
      </w:pPr>
      <w:r>
        <w:rPr>
          <w:rFonts w:ascii="Courier New" w:cs="Courier New" w:eastAsia="Courier New" w:hAnsi="Courier New"/>
          <w:sz w:val="18"/>
          <w:szCs w:val="18"/>
          <w:color w:val="auto"/>
        </w:rPr>
        <w:t>Dr. Sehat Sutardja</w:t>
      </w:r>
    </w:p>
    <w:p>
      <w:pPr>
        <w:ind w:left="5280"/>
        <w:spacing w:after="0" w:line="237" w:lineRule="auto"/>
        <w:rPr>
          <w:sz w:val="20"/>
          <w:szCs w:val="20"/>
          <w:color w:val="auto"/>
        </w:rPr>
      </w:pPr>
      <w:r>
        <w:rPr>
          <w:rFonts w:ascii="Courier New" w:cs="Courier New" w:eastAsia="Courier New" w:hAnsi="Courier New"/>
          <w:sz w:val="18"/>
          <w:szCs w:val="18"/>
          <w:color w:val="auto"/>
        </w:rPr>
        <w:t>Chief Executive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320" w:type="dxa"/>
            <w:vAlign w:val="bottom"/>
            <w:gridSpan w:val="2"/>
          </w:tcPr>
          <w:p>
            <w:pPr>
              <w:jc w:val="right"/>
              <w:ind w:right="2272"/>
              <w:spacing w:after="0"/>
              <w:rPr>
                <w:sz w:val="20"/>
                <w:szCs w:val="20"/>
                <w:color w:val="auto"/>
              </w:rPr>
            </w:pPr>
            <w:r>
              <w:rPr>
                <w:rFonts w:ascii="Courier New" w:cs="Courier New" w:eastAsia="Courier New" w:hAnsi="Courier New"/>
                <w:sz w:val="18"/>
                <w:szCs w:val="18"/>
                <w:color w:val="auto"/>
              </w:rPr>
              <w:t>SIGNATURE</w:t>
            </w:r>
          </w:p>
        </w:tc>
        <w:tc>
          <w:tcPr>
            <w:tcW w:w="3960" w:type="dxa"/>
            <w:vAlign w:val="bottom"/>
          </w:tcPr>
          <w:p>
            <w:pPr>
              <w:jc w:val="center"/>
              <w:ind w:right="272"/>
              <w:spacing w:after="0"/>
              <w:rPr>
                <w:sz w:val="20"/>
                <w:szCs w:val="20"/>
                <w:color w:val="auto"/>
              </w:rPr>
            </w:pPr>
            <w:r>
              <w:rPr>
                <w:rFonts w:ascii="Courier New" w:cs="Courier New" w:eastAsia="Courier New" w:hAnsi="Courier New"/>
                <w:sz w:val="18"/>
                <w:szCs w:val="18"/>
                <w:color w:val="auto"/>
                <w:w w:val="96"/>
              </w:rPr>
              <w:t>TITLE</w:t>
            </w:r>
          </w:p>
        </w:tc>
        <w:tc>
          <w:tcPr>
            <w:tcW w:w="1360" w:type="dxa"/>
            <w:vAlign w:val="bottom"/>
          </w:tcPr>
          <w:p>
            <w:pPr>
              <w:ind w:left="420"/>
              <w:spacing w:after="0"/>
              <w:rPr>
                <w:sz w:val="20"/>
                <w:szCs w:val="20"/>
                <w:color w:val="auto"/>
              </w:rPr>
            </w:pPr>
            <w:r>
              <w:rPr>
                <w:rFonts w:ascii="Courier New" w:cs="Courier New" w:eastAsia="Courier New" w:hAnsi="Courier New"/>
                <w:sz w:val="18"/>
                <w:szCs w:val="18"/>
                <w:color w:val="auto"/>
              </w:rPr>
              <w:t>DATE</w:t>
            </w:r>
          </w:p>
        </w:tc>
      </w:tr>
      <w:tr>
        <w:trPr>
          <w:trHeight w:val="203"/>
        </w:trPr>
        <w:tc>
          <w:tcPr>
            <w:tcW w:w="5320" w:type="dxa"/>
            <w:vAlign w:val="bottom"/>
            <w:gridSpan w:val="2"/>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w:t>
            </w:r>
          </w:p>
        </w:tc>
        <w:tc>
          <w:tcPr>
            <w:tcW w:w="396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6"/>
              </w:rPr>
              <w:t>-----</w:t>
            </w:r>
          </w:p>
        </w:tc>
        <w:tc>
          <w:tcPr>
            <w:tcW w:w="13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272"/>
              <w:spacing w:after="0"/>
              <w:rPr>
                <w:sz w:val="20"/>
                <w:szCs w:val="20"/>
                <w:color w:val="auto"/>
              </w:rPr>
            </w:pPr>
            <w:r>
              <w:rPr>
                <w:rFonts w:ascii="Courier New" w:cs="Courier New" w:eastAsia="Courier New" w:hAnsi="Courier New"/>
                <w:sz w:val="18"/>
                <w:szCs w:val="18"/>
                <w:color w:val="auto"/>
                <w:w w:val="97"/>
              </w:rPr>
              <w:t>Co-Chairman of the Board,</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President and Chief Executive</w:t>
            </w:r>
          </w:p>
        </w:tc>
        <w:tc>
          <w:tcPr>
            <w:tcW w:w="1360" w:type="dxa"/>
            <w:vAlign w:val="bottom"/>
          </w:tcPr>
          <w:p>
            <w:pPr>
              <w:spacing w:after="0"/>
              <w:rPr>
                <w:sz w:val="17"/>
                <w:szCs w:val="17"/>
                <w:color w:val="auto"/>
              </w:rPr>
            </w:pPr>
          </w:p>
        </w:tc>
      </w:tr>
      <w:tr>
        <w:trPr>
          <w:trHeight w:val="203"/>
        </w:trPr>
        <w:tc>
          <w:tcPr>
            <w:tcW w:w="2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Dr. Sehat</w:t>
            </w:r>
          </w:p>
        </w:tc>
        <w:tc>
          <w:tcPr>
            <w:tcW w:w="2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Sutardja</w:t>
            </w:r>
          </w:p>
        </w:tc>
        <w:tc>
          <w:tcPr>
            <w:tcW w:w="3960" w:type="dxa"/>
            <w:vAlign w:val="bottom"/>
          </w:tcPr>
          <w:p>
            <w:pPr>
              <w:jc w:val="center"/>
              <w:ind w:right="172"/>
              <w:spacing w:after="0" w:line="203" w:lineRule="exact"/>
              <w:rPr>
                <w:sz w:val="20"/>
                <w:szCs w:val="20"/>
                <w:color w:val="auto"/>
              </w:rPr>
            </w:pPr>
            <w:r>
              <w:rPr>
                <w:rFonts w:ascii="Courier New" w:cs="Courier New" w:eastAsia="Courier New" w:hAnsi="Courier New"/>
                <w:sz w:val="18"/>
                <w:szCs w:val="18"/>
                <w:color w:val="auto"/>
                <w:w w:val="97"/>
              </w:rPr>
              <w:t>Officer (Principal Executive</w:t>
            </w:r>
          </w:p>
        </w:tc>
        <w:tc>
          <w:tcPr>
            <w:tcW w:w="1360" w:type="dxa"/>
            <w:vAlign w:val="bottom"/>
          </w:tcPr>
          <w:p>
            <w:pPr>
              <w:spacing w:after="0"/>
              <w:rPr>
                <w:sz w:val="17"/>
                <w:szCs w:val="17"/>
                <w:color w:val="auto"/>
              </w:rPr>
            </w:pPr>
          </w:p>
        </w:tc>
      </w:tr>
      <w:tr>
        <w:trPr>
          <w:trHeight w:val="203"/>
        </w:trPr>
        <w:tc>
          <w:tcPr>
            <w:tcW w:w="2580" w:type="dxa"/>
            <w:vAlign w:val="bottom"/>
          </w:tcPr>
          <w:p>
            <w:pPr>
              <w:spacing w:after="0"/>
              <w:rPr>
                <w:sz w:val="17"/>
                <w:szCs w:val="17"/>
                <w:color w:val="auto"/>
              </w:rPr>
            </w:pPr>
          </w:p>
        </w:tc>
        <w:tc>
          <w:tcPr>
            <w:tcW w:w="2740" w:type="dxa"/>
            <w:vAlign w:val="bottom"/>
          </w:tcPr>
          <w:p>
            <w:pPr>
              <w:spacing w:after="0"/>
              <w:rPr>
                <w:sz w:val="17"/>
                <w:szCs w:val="17"/>
                <w:color w:val="auto"/>
              </w:rPr>
            </w:pPr>
          </w:p>
        </w:tc>
        <w:tc>
          <w:tcPr>
            <w:tcW w:w="3960" w:type="dxa"/>
            <w:vAlign w:val="bottom"/>
          </w:tcPr>
          <w:p>
            <w:pPr>
              <w:jc w:val="center"/>
              <w:ind w:right="172"/>
              <w:spacing w:after="0" w:line="203" w:lineRule="exact"/>
              <w:rPr>
                <w:sz w:val="20"/>
                <w:szCs w:val="20"/>
                <w:color w:val="auto"/>
              </w:rPr>
            </w:pPr>
            <w:r>
              <w:rPr>
                <w:rFonts w:ascii="Courier New" w:cs="Courier New" w:eastAsia="Courier New" w:hAnsi="Courier New"/>
                <w:sz w:val="18"/>
                <w:szCs w:val="18"/>
                <w:color w:val="auto"/>
                <w:w w:val="99"/>
              </w:rPr>
              <w:t>Officer)</w:t>
            </w: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272"/>
              <w:spacing w:after="0"/>
              <w:rPr>
                <w:sz w:val="20"/>
                <w:szCs w:val="20"/>
                <w:color w:val="auto"/>
              </w:rPr>
            </w:pPr>
            <w:r>
              <w:rPr>
                <w:rFonts w:ascii="Courier New" w:cs="Courier New" w:eastAsia="Courier New" w:hAnsi="Courier New"/>
                <w:sz w:val="18"/>
                <w:szCs w:val="18"/>
                <w:color w:val="auto"/>
                <w:w w:val="97"/>
              </w:rPr>
              <w:t>Chief Financial Officer and</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jc w:val="center"/>
              <w:ind w:left="72"/>
              <w:spacing w:after="0" w:line="203" w:lineRule="exact"/>
              <w:rPr>
                <w:sz w:val="20"/>
                <w:szCs w:val="20"/>
                <w:color w:val="auto"/>
              </w:rPr>
            </w:pPr>
            <w:r>
              <w:rPr>
                <w:rFonts w:ascii="Courier New" w:cs="Courier New" w:eastAsia="Courier New" w:hAnsi="Courier New"/>
                <w:sz w:val="18"/>
                <w:szCs w:val="18"/>
                <w:color w:val="auto"/>
                <w:w w:val="97"/>
              </w:rPr>
              <w:t>Vice President of Finance (Principal</w:t>
            </w:r>
          </w:p>
        </w:tc>
        <w:tc>
          <w:tcPr>
            <w:tcW w:w="1360" w:type="dxa"/>
            <w:vAlign w:val="bottom"/>
          </w:tcPr>
          <w:p>
            <w:pPr>
              <w:spacing w:after="0"/>
              <w:rPr>
                <w:sz w:val="17"/>
                <w:szCs w:val="17"/>
                <w:color w:val="auto"/>
              </w:rPr>
            </w:pPr>
          </w:p>
        </w:tc>
      </w:tr>
      <w:tr>
        <w:trPr>
          <w:trHeight w:val="203"/>
        </w:trPr>
        <w:tc>
          <w:tcPr>
            <w:tcW w:w="5320" w:type="dxa"/>
            <w:vAlign w:val="bottom"/>
            <w:gridSpan w:val="2"/>
          </w:tcPr>
          <w:p>
            <w:pPr>
              <w:jc w:val="right"/>
              <w:ind w:right="2072"/>
              <w:spacing w:after="0" w:line="203" w:lineRule="exact"/>
              <w:rPr>
                <w:sz w:val="20"/>
                <w:szCs w:val="20"/>
                <w:color w:val="auto"/>
              </w:rPr>
            </w:pPr>
            <w:r>
              <w:rPr>
                <w:rFonts w:ascii="Courier New" w:cs="Courier New" w:eastAsia="Courier New" w:hAnsi="Courier New"/>
                <w:sz w:val="18"/>
                <w:szCs w:val="18"/>
                <w:color w:val="auto"/>
              </w:rPr>
              <w:t>George Hervey</w:t>
            </w:r>
          </w:p>
        </w:tc>
        <w:tc>
          <w:tcPr>
            <w:tcW w:w="396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7"/>
              </w:rPr>
              <w:t>Financial and Accounting Officer)</w:t>
            </w: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7"/>
              </w:rPr>
              <w:t>Executive Vice President</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jc w:val="center"/>
              <w:ind w:left="72"/>
              <w:spacing w:after="0" w:line="203" w:lineRule="exact"/>
              <w:rPr>
                <w:sz w:val="20"/>
                <w:szCs w:val="20"/>
                <w:color w:val="auto"/>
              </w:rPr>
            </w:pPr>
            <w:r>
              <w:rPr>
                <w:rFonts w:ascii="Courier New" w:cs="Courier New" w:eastAsia="Courier New" w:hAnsi="Courier New"/>
                <w:sz w:val="18"/>
                <w:szCs w:val="18"/>
                <w:color w:val="auto"/>
                <w:w w:val="98"/>
              </w:rPr>
              <w:t>and Director</w:t>
            </w:r>
          </w:p>
        </w:tc>
        <w:tc>
          <w:tcPr>
            <w:tcW w:w="1360" w:type="dxa"/>
            <w:vAlign w:val="bottom"/>
          </w:tcPr>
          <w:p>
            <w:pPr>
              <w:spacing w:after="0"/>
              <w:rPr>
                <w:sz w:val="17"/>
                <w:szCs w:val="17"/>
                <w:color w:val="auto"/>
              </w:rPr>
            </w:pPr>
          </w:p>
        </w:tc>
      </w:tr>
      <w:tr>
        <w:trPr>
          <w:trHeight w:val="203"/>
        </w:trPr>
        <w:tc>
          <w:tcPr>
            <w:tcW w:w="2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Weili</w:t>
            </w:r>
          </w:p>
        </w:tc>
        <w:tc>
          <w:tcPr>
            <w:tcW w:w="2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Dai</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7"/>
              </w:rPr>
              <w:t>Chief Technology Officer</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jc w:val="center"/>
              <w:ind w:left="72"/>
              <w:spacing w:after="0" w:line="203" w:lineRule="exact"/>
              <w:rPr>
                <w:sz w:val="20"/>
                <w:szCs w:val="20"/>
                <w:color w:val="auto"/>
              </w:rPr>
            </w:pPr>
            <w:r>
              <w:rPr>
                <w:rFonts w:ascii="Courier New" w:cs="Courier New" w:eastAsia="Courier New" w:hAnsi="Courier New"/>
                <w:sz w:val="18"/>
                <w:szCs w:val="18"/>
                <w:color w:val="auto"/>
                <w:w w:val="98"/>
              </w:rPr>
              <w:t>and Director</w:t>
            </w:r>
          </w:p>
        </w:tc>
        <w:tc>
          <w:tcPr>
            <w:tcW w:w="1360" w:type="dxa"/>
            <w:vAlign w:val="bottom"/>
          </w:tcPr>
          <w:p>
            <w:pPr>
              <w:spacing w:after="0"/>
              <w:rPr>
                <w:sz w:val="17"/>
                <w:szCs w:val="17"/>
                <w:color w:val="auto"/>
              </w:rPr>
            </w:pPr>
          </w:p>
        </w:tc>
      </w:tr>
      <w:tr>
        <w:trPr>
          <w:trHeight w:val="203"/>
        </w:trPr>
        <w:tc>
          <w:tcPr>
            <w:tcW w:w="2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Dr. Pantas</w:t>
            </w:r>
          </w:p>
        </w:tc>
        <w:tc>
          <w:tcPr>
            <w:tcW w:w="2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Sutardja</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7"/>
              </w:rPr>
              <w:t>Co-Chairman of the Board</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3"/>
        </w:trPr>
        <w:tc>
          <w:tcPr>
            <w:tcW w:w="2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Diosdado</w:t>
            </w:r>
          </w:p>
        </w:tc>
        <w:tc>
          <w:tcPr>
            <w:tcW w:w="2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Banatao</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9"/>
              </w:rPr>
              <w:t>Director</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3"/>
        </w:trPr>
        <w:tc>
          <w:tcPr>
            <w:tcW w:w="2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Herbert</w:t>
            </w:r>
          </w:p>
        </w:tc>
        <w:tc>
          <w:tcPr>
            <w:tcW w:w="2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Chang</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9"/>
              </w:rPr>
              <w:t>Director</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3"/>
        </w:trPr>
        <w:tc>
          <w:tcPr>
            <w:tcW w:w="5320" w:type="dxa"/>
            <w:vAlign w:val="bottom"/>
            <w:gridSpan w:val="2"/>
          </w:tcPr>
          <w:p>
            <w:pPr>
              <w:jc w:val="right"/>
              <w:ind w:right="1752"/>
              <w:spacing w:after="0" w:line="203" w:lineRule="exact"/>
              <w:rPr>
                <w:sz w:val="20"/>
                <w:szCs w:val="20"/>
                <w:color w:val="auto"/>
              </w:rPr>
            </w:pPr>
            <w:r>
              <w:rPr>
                <w:rFonts w:ascii="Courier New" w:cs="Courier New" w:eastAsia="Courier New" w:hAnsi="Courier New"/>
                <w:sz w:val="18"/>
                <w:szCs w:val="18"/>
                <w:color w:val="auto"/>
              </w:rPr>
              <w:t>Dr. John M. Cioffi</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9"/>
              </w:rPr>
              <w:t>Director</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r>
        <w:trPr>
          <w:trHeight w:val="203"/>
        </w:trPr>
        <w:tc>
          <w:tcPr>
            <w:tcW w:w="53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3"/>
        </w:trPr>
        <w:tc>
          <w:tcPr>
            <w:tcW w:w="2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Dr. Paul</w:t>
            </w:r>
          </w:p>
        </w:tc>
        <w:tc>
          <w:tcPr>
            <w:tcW w:w="2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 Gray</w:t>
            </w:r>
          </w:p>
        </w:tc>
        <w:tc>
          <w:tcPr>
            <w:tcW w:w="396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05"/>
        </w:trPr>
        <w:tc>
          <w:tcPr>
            <w:tcW w:w="2580" w:type="dxa"/>
            <w:vAlign w:val="bottom"/>
          </w:tcPr>
          <w:p>
            <w:pPr>
              <w:jc w:val="center"/>
              <w:ind w:left="2312"/>
              <w:spacing w:after="0"/>
              <w:rPr>
                <w:sz w:val="20"/>
                <w:szCs w:val="20"/>
                <w:color w:val="auto"/>
              </w:rPr>
            </w:pPr>
            <w:r>
              <w:rPr>
                <w:rFonts w:ascii="Courier New" w:cs="Courier New" w:eastAsia="Courier New" w:hAnsi="Courier New"/>
                <w:sz w:val="18"/>
                <w:szCs w:val="18"/>
                <w:color w:val="auto"/>
                <w:w w:val="92"/>
              </w:rPr>
              <w:t>*</w:t>
            </w:r>
          </w:p>
        </w:tc>
        <w:tc>
          <w:tcPr>
            <w:tcW w:w="2740" w:type="dxa"/>
            <w:vAlign w:val="bottom"/>
          </w:tcPr>
          <w:p>
            <w:pPr>
              <w:spacing w:after="0"/>
              <w:rPr>
                <w:sz w:val="24"/>
                <w:szCs w:val="24"/>
                <w:color w:val="auto"/>
              </w:rPr>
            </w:pPr>
          </w:p>
        </w:tc>
        <w:tc>
          <w:tcPr>
            <w:tcW w:w="3960" w:type="dxa"/>
            <w:vAlign w:val="bottom"/>
          </w:tcPr>
          <w:p>
            <w:pPr>
              <w:jc w:val="center"/>
              <w:ind w:right="172"/>
              <w:spacing w:after="0"/>
              <w:rPr>
                <w:sz w:val="20"/>
                <w:szCs w:val="20"/>
                <w:color w:val="auto"/>
              </w:rPr>
            </w:pPr>
            <w:r>
              <w:rPr>
                <w:rFonts w:ascii="Courier New" w:cs="Courier New" w:eastAsia="Courier New" w:hAnsi="Courier New"/>
                <w:sz w:val="18"/>
                <w:szCs w:val="18"/>
                <w:color w:val="auto"/>
                <w:w w:val="99"/>
              </w:rPr>
              <w:t>Director</w:t>
            </w:r>
          </w:p>
        </w:tc>
        <w:tc>
          <w:tcPr>
            <w:tcW w:w="1360" w:type="dxa"/>
            <w:vAlign w:val="bottom"/>
          </w:tcPr>
          <w:p>
            <w:pPr>
              <w:spacing w:after="0"/>
              <w:rPr>
                <w:sz w:val="20"/>
                <w:szCs w:val="20"/>
                <w:color w:val="auto"/>
              </w:rPr>
            </w:pPr>
            <w:r>
              <w:rPr>
                <w:rFonts w:ascii="Courier New" w:cs="Courier New" w:eastAsia="Courier New" w:hAnsi="Courier New"/>
                <w:sz w:val="18"/>
                <w:szCs w:val="18"/>
                <w:color w:val="auto"/>
                <w:w w:val="95"/>
              </w:rPr>
              <w:t>June 26, 2000</w:t>
            </w:r>
          </w:p>
        </w:tc>
      </w:tr>
    </w:tbl>
    <w:p>
      <w:pPr>
        <w:ind w:left="220" w:hanging="212"/>
        <w:spacing w:after="0" w:line="238" w:lineRule="auto"/>
        <w:tabs>
          <w:tab w:leader="none" w:pos="22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90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Ron Verdoorn</w:t>
      </w:r>
    </w:p>
    <w:p>
      <w:pPr>
        <w:spacing w:after="0" w:line="202" w:lineRule="exact"/>
        <w:rPr>
          <w:sz w:val="20"/>
          <w:szCs w:val="20"/>
          <w:color w:val="auto"/>
        </w:rPr>
      </w:pPr>
    </w:p>
    <w:p>
      <w:pPr>
        <w:jc w:val="center"/>
        <w:ind w:right="5680"/>
        <w:spacing w:after="0"/>
        <w:rPr>
          <w:sz w:val="20"/>
          <w:szCs w:val="20"/>
          <w:color w:val="auto"/>
        </w:rPr>
      </w:pPr>
      <w:r>
        <w:rPr>
          <w:rFonts w:ascii="Courier New" w:cs="Courier New" w:eastAsia="Courier New" w:hAnsi="Courier New"/>
          <w:sz w:val="18"/>
          <w:szCs w:val="18"/>
          <w:color w:val="auto"/>
        </w:rPr>
        <w:t>*By: /s/ THOR BUELL</w:t>
      </w:r>
    </w:p>
    <w:p>
      <w:pPr>
        <w:ind w:left="320"/>
        <w:spacing w:after="0" w:line="238" w:lineRule="auto"/>
        <w:rPr>
          <w:sz w:val="20"/>
          <w:szCs w:val="20"/>
          <w:color w:val="auto"/>
        </w:rPr>
      </w:pPr>
      <w:r>
        <w:rPr>
          <w:rFonts w:ascii="Courier New" w:cs="Courier New" w:eastAsia="Courier New" w:hAnsi="Courier New"/>
          <w:sz w:val="18"/>
          <w:szCs w:val="18"/>
          <w:color w:val="auto"/>
        </w:rPr>
        <w:t>------------------------------------------</w:t>
      </w:r>
    </w:p>
    <w:p>
      <w:pPr>
        <w:jc w:val="center"/>
        <w:ind w:right="5560"/>
        <w:spacing w:after="0"/>
        <w:rPr>
          <w:sz w:val="20"/>
          <w:szCs w:val="20"/>
          <w:color w:val="auto"/>
        </w:rPr>
      </w:pPr>
      <w:r>
        <w:rPr>
          <w:rFonts w:ascii="Courier New" w:cs="Courier New" w:eastAsia="Courier New" w:hAnsi="Courier New"/>
          <w:sz w:val="18"/>
          <w:szCs w:val="18"/>
          <w:color w:val="auto"/>
        </w:rPr>
        <w:t>Thor Buell</w:t>
      </w:r>
    </w:p>
    <w:p>
      <w:pPr>
        <w:jc w:val="center"/>
        <w:ind w:right="5680"/>
        <w:spacing w:after="0" w:line="237" w:lineRule="auto"/>
        <w:rPr>
          <w:sz w:val="20"/>
          <w:szCs w:val="20"/>
          <w:color w:val="auto"/>
        </w:rPr>
      </w:pPr>
      <w:r>
        <w:rPr>
          <w:rFonts w:ascii="Courier New" w:cs="Courier New" w:eastAsia="Courier New" w:hAnsi="Courier New"/>
          <w:sz w:val="18"/>
          <w:szCs w:val="18"/>
          <w:color w:val="auto"/>
        </w:rPr>
        <w:t>As attorney-in-fact pursuant to</w:t>
      </w:r>
    </w:p>
    <w:p>
      <w:pPr>
        <w:jc w:val="center"/>
        <w:ind w:right="5560"/>
        <w:spacing w:after="0" w:line="238" w:lineRule="auto"/>
        <w:rPr>
          <w:sz w:val="20"/>
          <w:szCs w:val="20"/>
          <w:color w:val="auto"/>
        </w:rPr>
      </w:pPr>
      <w:r>
        <w:rPr>
          <w:rFonts w:ascii="Courier New" w:cs="Courier New" w:eastAsia="Courier New" w:hAnsi="Courier New"/>
          <w:sz w:val="18"/>
          <w:szCs w:val="18"/>
          <w:color w:val="auto"/>
        </w:rPr>
        <w:t>power of attorney previously</w:t>
      </w:r>
    </w:p>
    <w:p>
      <w:pPr>
        <w:jc w:val="center"/>
        <w:ind w:right="5680"/>
        <w:spacing w:after="0"/>
        <w:rPr>
          <w:sz w:val="20"/>
          <w:szCs w:val="20"/>
          <w:color w:val="auto"/>
        </w:rPr>
      </w:pPr>
      <w:r>
        <w:rPr>
          <w:rFonts w:ascii="Courier New" w:cs="Courier New" w:eastAsia="Courier New" w:hAnsi="Courier New"/>
          <w:sz w:val="18"/>
          <w:szCs w:val="18"/>
          <w:color w:val="auto"/>
        </w:rPr>
        <w:t>filed with the Securities and</w:t>
      </w:r>
    </w:p>
    <w:p>
      <w:pPr>
        <w:jc w:val="center"/>
        <w:ind w:right="5560"/>
        <w:spacing w:after="0" w:line="237" w:lineRule="auto"/>
        <w:rPr>
          <w:sz w:val="20"/>
          <w:szCs w:val="20"/>
          <w:color w:val="auto"/>
        </w:rPr>
      </w:pPr>
      <w:r>
        <w:rPr>
          <w:rFonts w:ascii="Courier New" w:cs="Courier New" w:eastAsia="Courier New" w:hAnsi="Courier New"/>
          <w:sz w:val="18"/>
          <w:szCs w:val="18"/>
          <w:color w:val="auto"/>
        </w:rPr>
        <w:t>Exchange Commission.</w:t>
      </w:r>
    </w:p>
    <w:p>
      <w:pPr>
        <w:sectPr>
          <w:pgSz w:w="11900" w:h="16838" w:orient="portrait"/>
          <w:cols w:equalWidth="0" w:num="1">
            <w:col w:w="10640"/>
          </w:cols>
          <w:pgMar w:left="240" w:top="312" w:right="10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II-5</w:t>
      </w:r>
    </w:p>
    <w:p>
      <w:pPr>
        <w:sectPr>
          <w:pgSz w:w="11900" w:h="16838" w:orient="portrait"/>
          <w:cols w:equalWidth="0" w:num="1">
            <w:col w:w="10640"/>
          </w:cols>
          <w:pgMar w:left="240" w:top="312" w:right="1019" w:bottom="1440"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7</w:t>
      </w:r>
    </w:p>
    <w:p>
      <w:pPr>
        <w:spacing w:after="0" w:line="201" w:lineRule="exact"/>
        <w:rPr>
          <w:sz w:val="20"/>
          <w:szCs w:val="20"/>
          <w:color w:val="auto"/>
        </w:rPr>
      </w:pPr>
    </w:p>
    <w:p>
      <w:pPr>
        <w:ind w:left="3480"/>
        <w:spacing w:after="0"/>
        <w:rPr>
          <w:sz w:val="20"/>
          <w:szCs w:val="20"/>
          <w:color w:val="auto"/>
        </w:rPr>
      </w:pPr>
      <w:r>
        <w:rPr>
          <w:rFonts w:ascii="Courier New" w:cs="Courier New" w:eastAsia="Courier New" w:hAnsi="Courier New"/>
          <w:sz w:val="18"/>
          <w:szCs w:val="18"/>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20"/>
                <w:szCs w:val="20"/>
                <w:color w:val="auto"/>
              </w:rPr>
            </w:pPr>
            <w:r>
              <w:rPr>
                <w:rFonts w:ascii="Courier New" w:cs="Courier New" w:eastAsia="Courier New" w:hAnsi="Courier New"/>
                <w:sz w:val="18"/>
                <w:szCs w:val="18"/>
                <w:color w:val="auto"/>
              </w:rPr>
              <w:t>EXHIBIT</w:t>
            </w:r>
          </w:p>
        </w:tc>
        <w:tc>
          <w:tcPr>
            <w:tcW w:w="6380" w:type="dxa"/>
            <w:vAlign w:val="bottom"/>
          </w:tcPr>
          <w:p>
            <w:pPr>
              <w:spacing w:after="0"/>
              <w:rPr>
                <w:sz w:val="17"/>
                <w:szCs w:val="17"/>
                <w:color w:val="auto"/>
              </w:rPr>
            </w:pPr>
          </w:p>
        </w:tc>
      </w:tr>
      <w:tr>
        <w:trPr>
          <w:trHeight w:val="203"/>
        </w:trPr>
        <w:tc>
          <w:tcPr>
            <w:tcW w:w="1000" w:type="dxa"/>
            <w:vAlign w:val="bottom"/>
          </w:tcPr>
          <w:p>
            <w:pPr>
              <w:spacing w:after="0" w:line="203" w:lineRule="exact"/>
              <w:rPr>
                <w:sz w:val="20"/>
                <w:szCs w:val="20"/>
                <w:color w:val="auto"/>
              </w:rPr>
            </w:pPr>
            <w:r>
              <w:rPr>
                <w:rFonts w:ascii="Courier New" w:cs="Courier New" w:eastAsia="Courier New" w:hAnsi="Courier New"/>
                <w:sz w:val="18"/>
                <w:szCs w:val="18"/>
                <w:color w:val="auto"/>
              </w:rPr>
              <w:t>NUMBER</w:t>
            </w:r>
          </w:p>
        </w:tc>
        <w:tc>
          <w:tcPr>
            <w:tcW w:w="6380" w:type="dxa"/>
            <w:vAlign w:val="bottom"/>
          </w:tcPr>
          <w:p>
            <w:pPr>
              <w:ind w:left="2480"/>
              <w:spacing w:after="0" w:line="203" w:lineRule="exact"/>
              <w:rPr>
                <w:sz w:val="20"/>
                <w:szCs w:val="20"/>
                <w:color w:val="auto"/>
              </w:rPr>
            </w:pPr>
            <w:r>
              <w:rPr>
                <w:rFonts w:ascii="Courier New" w:cs="Courier New" w:eastAsia="Courier New" w:hAnsi="Courier New"/>
                <w:sz w:val="18"/>
                <w:szCs w:val="18"/>
                <w:color w:val="auto"/>
              </w:rPr>
              <w:t>EXHIBIT TITLE</w:t>
            </w:r>
          </w:p>
        </w:tc>
      </w:tr>
      <w:tr>
        <w:trPr>
          <w:trHeight w:val="203"/>
        </w:trPr>
        <w:tc>
          <w:tcPr>
            <w:tcW w:w="100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6380" w:type="dxa"/>
            <w:vAlign w:val="bottom"/>
          </w:tcPr>
          <w:p>
            <w:pPr>
              <w:ind w:left="270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000" w:type="dxa"/>
            <w:vAlign w:val="bottom"/>
          </w:tcPr>
          <w:p>
            <w:pPr>
              <w:jc w:val="right"/>
              <w:ind w:right="492"/>
              <w:spacing w:after="0"/>
              <w:rPr>
                <w:sz w:val="20"/>
                <w:szCs w:val="20"/>
                <w:color w:val="auto"/>
              </w:rPr>
            </w:pPr>
            <w:r>
              <w:rPr>
                <w:rFonts w:ascii="Courier New" w:cs="Courier New" w:eastAsia="Courier New" w:hAnsi="Courier New"/>
                <w:sz w:val="18"/>
                <w:szCs w:val="18"/>
                <w:color w:val="auto"/>
              </w:rPr>
              <w:t>1.1</w:t>
            </w:r>
          </w:p>
        </w:tc>
        <w:tc>
          <w:tcPr>
            <w:tcW w:w="6380" w:type="dxa"/>
            <w:vAlign w:val="bottom"/>
          </w:tcPr>
          <w:p>
            <w:pPr>
              <w:ind w:left="60"/>
              <w:spacing w:after="0"/>
              <w:rPr>
                <w:sz w:val="20"/>
                <w:szCs w:val="20"/>
                <w:color w:val="auto"/>
              </w:rPr>
            </w:pPr>
            <w:r>
              <w:rPr>
                <w:rFonts w:ascii="Courier New" w:cs="Courier New" w:eastAsia="Courier New" w:hAnsi="Courier New"/>
                <w:sz w:val="18"/>
                <w:szCs w:val="18"/>
                <w:color w:val="auto"/>
              </w:rPr>
              <w:t>Form of Underwriting Agreement*</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3.1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Memorandum of Association*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3.2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Amended and Restated Bye-laws*</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4.1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Specimen Common Stock Certificate*</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5.1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Opinion of Conyers Dill &amp; Pearman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8.1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Tax Opinion of Fenwick &amp; West LLP*</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1995 Stock Option Plan*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1997 Directors' Stock Option Plan*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10.3</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2000 Employee Stock Purchase Plan*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10.4</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Sublease between Netscape Communications, Inc. and Marvell</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Semiconductor, Inc. dated October 1, 1998*</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10.5</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First Amendment to Sublease between Netscape Communications,</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8"/>
              </w:rPr>
              <w:t>Inc. and Marvell Semiconductor, Inc. dated October 1, 1999*</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10.6</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Investor Rights Agreement dated September 10, 1999*</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10.7</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Wafer Purchase Agreement by and between Marvell Technology</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Group Ltd. and Taiwan Semiconductor Manufacturing</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Corporation dated June 30, 1997*</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10.8</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Master Development, Purchasing and License Agreement between</w:t>
            </w:r>
          </w:p>
        </w:tc>
      </w:tr>
      <w:tr>
        <w:trPr>
          <w:trHeight w:val="203"/>
        </w:trPr>
        <w:tc>
          <w:tcPr>
            <w:tcW w:w="1000" w:type="dxa"/>
            <w:vAlign w:val="bottom"/>
          </w:tcPr>
          <w:p>
            <w:pPr>
              <w:spacing w:after="0"/>
              <w:rPr>
                <w:sz w:val="17"/>
                <w:szCs w:val="17"/>
                <w:color w:val="auto"/>
              </w:rPr>
            </w:pP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Intel Corporation and Marvell Semiconductor, Inc.+*</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21.1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Subsidiaries*</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23.1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Consent of Conyers Dill &amp; Pearman (contained in Exhibit 5.1)</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23.2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Consent of Fenwick &amp; West LLP (contained in Exhibit 8.1)*</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23.3</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Consent of PricewaterhouseCoopers LLP*</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24.1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Power of Attorney*</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24.2</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Certified copy of Board Resolution*</w:t>
            </w:r>
          </w:p>
        </w:tc>
      </w:tr>
      <w:tr>
        <w:trPr>
          <w:trHeight w:val="203"/>
        </w:trPr>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27.1</w:t>
            </w:r>
          </w:p>
        </w:tc>
        <w:tc>
          <w:tcPr>
            <w:tcW w:w="6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Financial Data Schedule*</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20" w:hanging="212"/>
        <w:spacing w:after="0"/>
        <w:tabs>
          <w:tab w:leader="none" w:pos="2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Previously Filed</w:t>
      </w:r>
    </w:p>
    <w:p>
      <w:pPr>
        <w:spacing w:after="0" w:line="207" w:lineRule="exact"/>
        <w:rPr>
          <w:sz w:val="20"/>
          <w:szCs w:val="20"/>
          <w:color w:val="auto"/>
        </w:rPr>
      </w:pPr>
    </w:p>
    <w:p>
      <w:pPr>
        <w:ind w:left="320" w:right="1779" w:hanging="312"/>
        <w:spacing w:after="0" w:line="235" w:lineRule="auto"/>
        <w:tabs>
          <w:tab w:leader="none" w:pos="3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Portions redacted pursuant to a request for confidential treatment filed with the Securities and Exchange Commission.</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1</w:t>
      </w:r>
    </w:p>
    <w:p>
      <w:pPr>
        <w:jc w:val="right"/>
        <w:ind w:right="1779"/>
        <w:spacing w:after="0" w:line="238" w:lineRule="auto"/>
        <w:rPr>
          <w:sz w:val="20"/>
          <w:szCs w:val="20"/>
          <w:color w:val="auto"/>
        </w:rPr>
      </w:pPr>
      <w:r>
        <w:rPr>
          <w:rFonts w:ascii="Courier New" w:cs="Courier New" w:eastAsia="Courier New" w:hAnsi="Courier New"/>
          <w:sz w:val="18"/>
          <w:szCs w:val="18"/>
          <w:color w:val="auto"/>
        </w:rPr>
        <w:t>EXHIBIT 5.1</w:t>
      </w:r>
    </w:p>
    <w:p>
      <w:pPr>
        <w:spacing w:after="0" w:line="202"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[CONYERS DILL &amp; PEARMAN LETTERHEAD]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26 May 2000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Mr Thor Buell</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37" w:lineRule="auto"/>
        <w:rPr>
          <w:sz w:val="20"/>
          <w:szCs w:val="20"/>
          <w:color w:val="auto"/>
        </w:rPr>
      </w:pPr>
      <w:r>
        <w:rPr>
          <w:rFonts w:ascii="Courier New" w:cs="Courier New" w:eastAsia="Courier New" w:hAnsi="Courier New"/>
          <w:sz w:val="18"/>
          <w:szCs w:val="18"/>
          <w:color w:val="auto"/>
        </w:rPr>
        <w:t>645 Almanor Avenue</w:t>
      </w:r>
    </w:p>
    <w:p>
      <w:pPr>
        <w:spacing w:after="0" w:line="238" w:lineRule="auto"/>
        <w:rPr>
          <w:sz w:val="20"/>
          <w:szCs w:val="20"/>
          <w:color w:val="auto"/>
        </w:rPr>
      </w:pPr>
      <w:r>
        <w:rPr>
          <w:rFonts w:ascii="Courier New" w:cs="Courier New" w:eastAsia="Courier New" w:hAnsi="Courier New"/>
          <w:sz w:val="18"/>
          <w:szCs w:val="18"/>
          <w:color w:val="auto"/>
        </w:rPr>
        <w:t>Sunnyvale</w:t>
      </w:r>
    </w:p>
    <w:p>
      <w:pPr>
        <w:spacing w:after="0"/>
        <w:rPr>
          <w:sz w:val="20"/>
          <w:szCs w:val="20"/>
          <w:color w:val="auto"/>
        </w:rPr>
      </w:pPr>
      <w:r>
        <w:rPr>
          <w:rFonts w:ascii="Courier New" w:cs="Courier New" w:eastAsia="Courier New" w:hAnsi="Courier New"/>
          <w:sz w:val="18"/>
          <w:szCs w:val="18"/>
          <w:color w:val="auto"/>
        </w:rPr>
        <w:t>California CA 94086</w:t>
      </w:r>
    </w:p>
    <w:p>
      <w:pPr>
        <w:spacing w:after="0" w:line="237" w:lineRule="auto"/>
        <w:rPr>
          <w:sz w:val="20"/>
          <w:szCs w:val="20"/>
          <w:color w:val="auto"/>
        </w:rPr>
      </w:pPr>
      <w:r>
        <w:rPr>
          <w:rFonts w:ascii="Courier New" w:cs="Courier New" w:eastAsia="Courier New" w:hAnsi="Courier New"/>
          <w:sz w:val="18"/>
          <w:szCs w:val="18"/>
          <w:color w:val="auto"/>
        </w:rPr>
        <w:t>USA</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REGISTRATION STATEMENT ON FORM S-1</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have examined the Registration Statement on Form S-1 filed by you with the Securities and Exchange Commission (the "Commission") on or about 23 May 2000 (as such may be further amended or supplemented, the "Registration Statement"), in connection with the registration under the United States Securities Act of 1933, as amended (the "Act"), of up to 6,900,000 common shares (the "Shares"). As your special legal counsel in Bermuda in connection with this transaction, we have examined the proceedings proposed to be taken by you in connection with the issuance and sale of the Shares.</w:t>
      </w:r>
    </w:p>
    <w:p>
      <w:pPr>
        <w:spacing w:after="0" w:line="212"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Based on the foregoing, it is our opinion that the Shares, when issued and sold in the manner described in the Registration Statement, will be legally and validly issued, fully paid and non-assessable under the laws of Bermuda.</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consent to the use of this opinion as an exhibit to the Registration Statement, and further consent to the use of our name in connection with the conclusions regarding Bermuda law appearing in the Registration Statement and to the use of our opinion regarding tax matters wherever appearing in the Registration Statement, including the prospectus constituting a part thereof, which has been approved by us, as such may be further amended or supplemented, or incorporated by reference in any Registration Statement relating to the prospectus filed pursuant to the Act.</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CONYERS DILL &amp; PEARMAN</w:t>
      </w:r>
    </w:p>
    <w:p>
      <w:pPr>
        <w:spacing w:after="0" w:line="201" w:lineRule="exact"/>
        <w:rPr>
          <w:sz w:val="20"/>
          <w:szCs w:val="20"/>
          <w:color w:val="auto"/>
        </w:rPr>
      </w:pPr>
    </w:p>
    <w:p>
      <w:pPr>
        <w:spacing w:after="0"/>
        <w:tabs>
          <w:tab w:leader="none" w:pos="720" w:val="left"/>
          <w:tab w:leader="none" w:pos="3780" w:val="left"/>
        </w:tabs>
        <w:rPr>
          <w:sz w:val="20"/>
          <w:szCs w:val="20"/>
          <w:color w:val="auto"/>
        </w:rPr>
      </w:pPr>
      <w:r>
        <w:rPr>
          <w:rFonts w:ascii="Courier New" w:cs="Courier New" w:eastAsia="Courier New" w:hAnsi="Courier New"/>
          <w:sz w:val="18"/>
          <w:szCs w:val="18"/>
          <w:color w:val="auto"/>
        </w:rPr>
        <w:t>cc:</w:t>
      </w:r>
      <w:r>
        <w:rPr>
          <w:sz w:val="20"/>
          <w:szCs w:val="20"/>
          <w:color w:val="auto"/>
        </w:rPr>
        <w:tab/>
      </w:r>
      <w:r>
        <w:rPr>
          <w:rFonts w:ascii="Courier New" w:cs="Courier New" w:eastAsia="Courier New" w:hAnsi="Courier New"/>
          <w:sz w:val="18"/>
          <w:szCs w:val="18"/>
          <w:color w:val="auto"/>
        </w:rPr>
        <w:t>Michelle Hodges/John Stoner</w:t>
      </w:r>
      <w:r>
        <w:rPr>
          <w:sz w:val="20"/>
          <w:szCs w:val="20"/>
          <w:color w:val="auto"/>
        </w:rPr>
        <w:tab/>
      </w:r>
      <w:r>
        <w:rPr>
          <w:rFonts w:ascii="Courier New" w:cs="Courier New" w:eastAsia="Courier New" w:hAnsi="Courier New"/>
          <w:sz w:val="16"/>
          <w:szCs w:val="16"/>
          <w:color w:val="auto"/>
        </w:rPr>
        <w:t>- Gibson Dunn &amp; Crutcher</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1."/>
      <w:numFmt w:val="decimal"/>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2"/>
    </w:lvl>
    <w:lvl w:ilvl="1">
      <w:lvlJc w:val="left"/>
      <w:lvlText w:val="(%2)"/>
      <w:numFmt w:val="decimal"/>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2019-12-14T19:24:08Z</dcterms:created>
  <dcterms:modified xsi:type="dcterms:W3CDTF">2019-12-14T19:24:08Z</dcterms:modified>
</cp:coreProperties>
</file>