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20"/>
        <w:spacing w:after="0"/>
        <w:rPr>
          <w:sz w:val="20"/>
          <w:szCs w:val="20"/>
          <w:color w:val="auto"/>
        </w:rPr>
      </w:pPr>
      <w:r>
        <w:rPr>
          <w:rFonts w:ascii="Courier New" w:cs="Courier New" w:eastAsia="Courier New" w:hAnsi="Courier New"/>
          <w:sz w:val="18"/>
          <w:szCs w:val="18"/>
          <w:color w:val="auto"/>
        </w:rPr>
        <w:t>1</w:t>
      </w:r>
    </w:p>
    <w:p>
      <w:pPr>
        <w:spacing w:after="0" w:line="201" w:lineRule="exact"/>
        <w:rPr>
          <w:sz w:val="24"/>
          <w:szCs w:val="24"/>
          <w:color w:val="auto"/>
        </w:rPr>
      </w:pPr>
    </w:p>
    <w:p>
      <w:pPr>
        <w:jc w:val="center"/>
        <w:ind w:right="1879"/>
        <w:spacing w:after="0"/>
        <w:rPr>
          <w:sz w:val="20"/>
          <w:szCs w:val="20"/>
          <w:color w:val="auto"/>
        </w:rPr>
      </w:pPr>
      <w:r>
        <w:rPr>
          <w:rFonts w:ascii="Courier New" w:cs="Courier New" w:eastAsia="Courier New" w:hAnsi="Courier New"/>
          <w:sz w:val="18"/>
          <w:szCs w:val="18"/>
          <w:color w:val="auto"/>
        </w:rPr>
        <w:t>UNITED STATES</w:t>
      </w:r>
    </w:p>
    <w:p>
      <w:pPr>
        <w:jc w:val="center"/>
        <w:ind w:right="1779"/>
        <w:spacing w:after="0" w:line="238" w:lineRule="auto"/>
        <w:rPr>
          <w:sz w:val="20"/>
          <w:szCs w:val="20"/>
          <w:color w:val="auto"/>
        </w:rPr>
      </w:pPr>
      <w:r>
        <w:rPr>
          <w:rFonts w:ascii="Courier New" w:cs="Courier New" w:eastAsia="Courier New" w:hAnsi="Courier New"/>
          <w:sz w:val="18"/>
          <w:szCs w:val="18"/>
          <w:color w:val="auto"/>
        </w:rPr>
        <w:t>SECURITIES AND EXCHANGE COMMISSION</w:t>
      </w:r>
    </w:p>
    <w:p>
      <w:pPr>
        <w:jc w:val="center"/>
        <w:ind w:right="1779"/>
        <w:spacing w:after="0"/>
        <w:rPr>
          <w:sz w:val="20"/>
          <w:szCs w:val="20"/>
          <w:color w:val="auto"/>
        </w:rPr>
      </w:pPr>
      <w:r>
        <w:rPr>
          <w:rFonts w:ascii="Courier New" w:cs="Courier New" w:eastAsia="Courier New" w:hAnsi="Courier New"/>
          <w:sz w:val="18"/>
          <w:szCs w:val="18"/>
          <w:color w:val="auto"/>
        </w:rPr>
        <w:t>WASHINGTON, D.C. 20549</w:t>
      </w:r>
    </w:p>
    <w:p>
      <w:pPr>
        <w:ind w:left="2120"/>
        <w:spacing w:after="0" w:line="237" w:lineRule="auto"/>
        <w:rPr>
          <w:sz w:val="20"/>
          <w:szCs w:val="20"/>
          <w:color w:val="auto"/>
        </w:rPr>
      </w:pPr>
      <w:r>
        <w:rPr>
          <w:rFonts w:ascii="Courier New" w:cs="Courier New" w:eastAsia="Courier New" w:hAnsi="Courier New"/>
          <w:sz w:val="18"/>
          <w:szCs w:val="18"/>
          <w:color w:val="auto"/>
        </w:rPr>
        <w:t>-----------------------------------------</w:t>
      </w:r>
    </w:p>
    <w:p>
      <w:pPr>
        <w:spacing w:after="0" w:line="202"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SCHEDULE 13D</w:t>
      </w:r>
    </w:p>
    <w:p>
      <w:pPr>
        <w:spacing w:after="0" w:line="201" w:lineRule="exact"/>
        <w:rPr>
          <w:sz w:val="24"/>
          <w:szCs w:val="24"/>
          <w:color w:val="auto"/>
        </w:rPr>
      </w:pPr>
    </w:p>
    <w:p>
      <w:pPr>
        <w:jc w:val="center"/>
        <w:ind w:right="1659"/>
        <w:spacing w:after="0"/>
        <w:rPr>
          <w:sz w:val="20"/>
          <w:szCs w:val="20"/>
          <w:color w:val="auto"/>
        </w:rPr>
      </w:pPr>
      <w:r>
        <w:rPr>
          <w:rFonts w:ascii="Courier New" w:cs="Courier New" w:eastAsia="Courier New" w:hAnsi="Courier New"/>
          <w:sz w:val="18"/>
          <w:szCs w:val="18"/>
          <w:color w:val="auto"/>
        </w:rPr>
        <w:t>UNDER THE SECURITIES EXCHANGE ACT OF 1934</w:t>
      </w:r>
    </w:p>
    <w:p>
      <w:pPr>
        <w:jc w:val="center"/>
        <w:ind w:right="1779"/>
        <w:spacing w:after="0" w:line="238" w:lineRule="auto"/>
        <w:rPr>
          <w:sz w:val="20"/>
          <w:szCs w:val="20"/>
          <w:color w:val="auto"/>
        </w:rPr>
      </w:pPr>
      <w:r>
        <w:rPr>
          <w:rFonts w:ascii="Courier New" w:cs="Courier New" w:eastAsia="Courier New" w:hAnsi="Courier New"/>
          <w:sz w:val="18"/>
          <w:szCs w:val="18"/>
          <w:color w:val="auto"/>
        </w:rPr>
        <w:t>(AMENDMENT NO. 1)*</w:t>
      </w:r>
    </w:p>
    <w:p>
      <w:pPr>
        <w:ind w:left="2000"/>
        <w:spacing w:after="0"/>
        <w:rPr>
          <w:sz w:val="20"/>
          <w:szCs w:val="20"/>
          <w:color w:val="auto"/>
        </w:rPr>
      </w:pPr>
      <w:r>
        <w:rPr>
          <w:rFonts w:ascii="Courier New" w:cs="Courier New" w:eastAsia="Courier New" w:hAnsi="Courier New"/>
          <w:sz w:val="18"/>
          <w:szCs w:val="18"/>
          <w:color w:val="auto"/>
        </w:rPr>
        <w:t>-------------------------------------------</w:t>
      </w:r>
    </w:p>
    <w:p>
      <w:pPr>
        <w:spacing w:after="0" w:line="200" w:lineRule="exact"/>
        <w:rPr>
          <w:sz w:val="24"/>
          <w:szCs w:val="24"/>
          <w:color w:val="auto"/>
        </w:rPr>
      </w:pPr>
    </w:p>
    <w:p>
      <w:pPr>
        <w:ind w:left="3060"/>
        <w:spacing w:after="0"/>
        <w:rPr>
          <w:sz w:val="20"/>
          <w:szCs w:val="20"/>
          <w:color w:val="auto"/>
        </w:rPr>
      </w:pPr>
      <w:r>
        <w:rPr>
          <w:rFonts w:ascii="Courier New" w:cs="Courier New" w:eastAsia="Courier New" w:hAnsi="Courier New"/>
          <w:sz w:val="18"/>
          <w:szCs w:val="18"/>
          <w:color w:val="auto"/>
        </w:rPr>
        <w:t>Galileo Technology Ltd.</w:t>
      </w:r>
    </w:p>
    <w:p>
      <w:pPr>
        <w:ind w:left="3380"/>
        <w:spacing w:after="0" w:line="238" w:lineRule="auto"/>
        <w:rPr>
          <w:sz w:val="20"/>
          <w:szCs w:val="20"/>
          <w:color w:val="auto"/>
        </w:rPr>
      </w:pPr>
      <w:r>
        <w:rPr>
          <w:rFonts w:ascii="Courier New" w:cs="Courier New" w:eastAsia="Courier New" w:hAnsi="Courier New"/>
          <w:sz w:val="18"/>
          <w:szCs w:val="18"/>
          <w:color w:val="auto"/>
        </w:rPr>
        <w:t>(NAME OF ISSUER)</w:t>
      </w:r>
    </w:p>
    <w:p>
      <w:pPr>
        <w:spacing w:after="0" w:line="202" w:lineRule="exact"/>
        <w:rPr>
          <w:sz w:val="24"/>
          <w:szCs w:val="24"/>
          <w:color w:val="auto"/>
        </w:rPr>
      </w:pPr>
    </w:p>
    <w:p>
      <w:pPr>
        <w:jc w:val="center"/>
        <w:ind w:right="1659"/>
        <w:spacing w:after="0"/>
        <w:rPr>
          <w:sz w:val="20"/>
          <w:szCs w:val="20"/>
          <w:color w:val="auto"/>
        </w:rPr>
      </w:pPr>
      <w:r>
        <w:rPr>
          <w:rFonts w:ascii="Courier New" w:cs="Courier New" w:eastAsia="Courier New" w:hAnsi="Courier New"/>
          <w:sz w:val="18"/>
          <w:szCs w:val="18"/>
          <w:color w:val="auto"/>
        </w:rPr>
        <w:t>Ordinary Shares, 0.01 New Israeli Shekels par value</w:t>
      </w:r>
    </w:p>
    <w:p>
      <w:pPr>
        <w:jc w:val="center"/>
        <w:ind w:right="1779"/>
        <w:spacing w:after="0" w:line="238" w:lineRule="auto"/>
        <w:rPr>
          <w:sz w:val="20"/>
          <w:szCs w:val="20"/>
          <w:color w:val="auto"/>
        </w:rPr>
      </w:pPr>
      <w:r>
        <w:rPr>
          <w:rFonts w:ascii="Courier New" w:cs="Courier New" w:eastAsia="Courier New" w:hAnsi="Courier New"/>
          <w:sz w:val="18"/>
          <w:szCs w:val="18"/>
          <w:color w:val="auto"/>
        </w:rPr>
        <w:t>(TITLE OF CLASS OF SECURITIES)</w:t>
      </w:r>
    </w:p>
    <w:p>
      <w:pPr>
        <w:spacing w:after="0" w:line="202" w:lineRule="exact"/>
        <w:rPr>
          <w:sz w:val="24"/>
          <w:szCs w:val="24"/>
          <w:color w:val="auto"/>
        </w:rPr>
      </w:pPr>
    </w:p>
    <w:p>
      <w:pPr>
        <w:ind w:left="3800"/>
        <w:spacing w:after="0"/>
        <w:rPr>
          <w:sz w:val="20"/>
          <w:szCs w:val="20"/>
          <w:color w:val="auto"/>
        </w:rPr>
      </w:pPr>
      <w:r>
        <w:rPr>
          <w:rFonts w:ascii="Courier New" w:cs="Courier New" w:eastAsia="Courier New" w:hAnsi="Courier New"/>
          <w:sz w:val="18"/>
          <w:szCs w:val="18"/>
          <w:color w:val="auto"/>
        </w:rPr>
        <w:t>M47298100</w:t>
      </w:r>
    </w:p>
    <w:p>
      <w:pPr>
        <w:ind w:left="3480"/>
        <w:spacing w:after="0" w:line="238" w:lineRule="auto"/>
        <w:rPr>
          <w:sz w:val="20"/>
          <w:szCs w:val="20"/>
          <w:color w:val="auto"/>
        </w:rPr>
      </w:pPr>
      <w:r>
        <w:rPr>
          <w:rFonts w:ascii="Courier New" w:cs="Courier New" w:eastAsia="Courier New" w:hAnsi="Courier New"/>
          <w:sz w:val="18"/>
          <w:szCs w:val="18"/>
          <w:color w:val="auto"/>
        </w:rPr>
        <w:t>(CUSIP NUMBER)</w:t>
      </w:r>
    </w:p>
    <w:p>
      <w:pPr>
        <w:spacing w:after="0" w:line="202" w:lineRule="exact"/>
        <w:rPr>
          <w:sz w:val="24"/>
          <w:szCs w:val="24"/>
          <w:color w:val="auto"/>
        </w:rPr>
      </w:pPr>
    </w:p>
    <w:p>
      <w:pPr>
        <w:ind w:left="3480"/>
        <w:spacing w:after="0"/>
        <w:rPr>
          <w:sz w:val="20"/>
          <w:szCs w:val="20"/>
          <w:color w:val="auto"/>
        </w:rPr>
      </w:pPr>
      <w:r>
        <w:rPr>
          <w:rFonts w:ascii="Courier New" w:cs="Courier New" w:eastAsia="Courier New" w:hAnsi="Courier New"/>
          <w:sz w:val="18"/>
          <w:szCs w:val="18"/>
          <w:color w:val="auto"/>
        </w:rPr>
        <w:t>Matthew Gloss,</w:t>
      </w:r>
    </w:p>
    <w:p>
      <w:pPr>
        <w:ind w:left="2860"/>
        <w:spacing w:after="0" w:line="238" w:lineRule="auto"/>
        <w:rPr>
          <w:sz w:val="20"/>
          <w:szCs w:val="20"/>
          <w:color w:val="auto"/>
        </w:rPr>
      </w:pPr>
      <w:r>
        <w:rPr>
          <w:rFonts w:ascii="Courier New" w:cs="Courier New" w:eastAsia="Courier New" w:hAnsi="Courier New"/>
          <w:sz w:val="18"/>
          <w:szCs w:val="18"/>
          <w:color w:val="auto"/>
        </w:rPr>
        <w:t>Marvell Semiconductor, Inc.</w:t>
      </w:r>
    </w:p>
    <w:p>
      <w:pPr>
        <w:ind w:left="3380"/>
        <w:spacing w:after="0"/>
        <w:rPr>
          <w:sz w:val="20"/>
          <w:szCs w:val="20"/>
          <w:color w:val="auto"/>
        </w:rPr>
      </w:pPr>
      <w:r>
        <w:rPr>
          <w:rFonts w:ascii="Courier New" w:cs="Courier New" w:eastAsia="Courier New" w:hAnsi="Courier New"/>
          <w:sz w:val="18"/>
          <w:szCs w:val="18"/>
          <w:color w:val="auto"/>
        </w:rPr>
        <w:t>645 Almanor Ave.,</w:t>
      </w:r>
    </w:p>
    <w:p>
      <w:pPr>
        <w:ind w:left="3280"/>
        <w:spacing w:after="0" w:line="237" w:lineRule="auto"/>
        <w:rPr>
          <w:sz w:val="20"/>
          <w:szCs w:val="20"/>
          <w:color w:val="auto"/>
        </w:rPr>
      </w:pPr>
      <w:r>
        <w:rPr>
          <w:rFonts w:ascii="Courier New" w:cs="Courier New" w:eastAsia="Courier New" w:hAnsi="Courier New"/>
          <w:sz w:val="18"/>
          <w:szCs w:val="18"/>
          <w:color w:val="auto"/>
        </w:rPr>
        <w:t>Sunnyvale, CA 94086</w:t>
      </w:r>
    </w:p>
    <w:p>
      <w:pPr>
        <w:ind w:left="3480"/>
        <w:spacing w:after="0" w:line="238" w:lineRule="auto"/>
        <w:rPr>
          <w:sz w:val="20"/>
          <w:szCs w:val="20"/>
          <w:color w:val="auto"/>
        </w:rPr>
      </w:pPr>
      <w:r>
        <w:rPr>
          <w:rFonts w:ascii="Courier New" w:cs="Courier New" w:eastAsia="Courier New" w:hAnsi="Courier New"/>
          <w:sz w:val="18"/>
          <w:szCs w:val="18"/>
          <w:color w:val="auto"/>
        </w:rPr>
        <w:t>(408) 222-2500</w:t>
      </w:r>
    </w:p>
    <w:p>
      <w:pPr>
        <w:ind w:left="1280"/>
        <w:spacing w:after="0"/>
        <w:rPr>
          <w:sz w:val="20"/>
          <w:szCs w:val="20"/>
          <w:color w:val="auto"/>
        </w:rPr>
      </w:pPr>
      <w:r>
        <w:rPr>
          <w:rFonts w:ascii="Courier New" w:cs="Courier New" w:eastAsia="Courier New" w:hAnsi="Courier New"/>
          <w:sz w:val="18"/>
          <w:szCs w:val="18"/>
          <w:color w:val="auto"/>
        </w:rPr>
        <w:t>(NAME, ADDRESS AND TELEPHONE NUMBER OF PERSON AUTHORIZED</w:t>
      </w:r>
    </w:p>
    <w:p>
      <w:pPr>
        <w:ind w:left="2220"/>
        <w:spacing w:after="0" w:line="237" w:lineRule="auto"/>
        <w:rPr>
          <w:sz w:val="20"/>
          <w:szCs w:val="20"/>
          <w:color w:val="auto"/>
        </w:rPr>
      </w:pPr>
      <w:r>
        <w:rPr>
          <w:rFonts w:ascii="Courier New" w:cs="Courier New" w:eastAsia="Courier New" w:hAnsi="Courier New"/>
          <w:sz w:val="18"/>
          <w:szCs w:val="18"/>
          <w:color w:val="auto"/>
        </w:rPr>
        <w:t>TO RECEIVE NOTICES AND COMMUNICATIONS)</w:t>
      </w:r>
    </w:p>
    <w:p>
      <w:pPr>
        <w:spacing w:after="0" w:line="202"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October 16, 2000</w:t>
      </w:r>
    </w:p>
    <w:p>
      <w:pPr>
        <w:jc w:val="center"/>
        <w:ind w:right="1659"/>
        <w:spacing w:after="0" w:line="238" w:lineRule="auto"/>
        <w:rPr>
          <w:sz w:val="20"/>
          <w:szCs w:val="20"/>
          <w:color w:val="auto"/>
        </w:rPr>
      </w:pPr>
      <w:r>
        <w:rPr>
          <w:rFonts w:ascii="Courier New" w:cs="Courier New" w:eastAsia="Courier New" w:hAnsi="Courier New"/>
          <w:sz w:val="18"/>
          <w:szCs w:val="18"/>
          <w:color w:val="auto"/>
        </w:rPr>
        <w:t>(DATE OF EVENT WHICH REQUIRES FILING OF THIS STATEMENT)</w:t>
      </w:r>
    </w:p>
    <w:p>
      <w:pPr>
        <w:spacing w:after="0" w:line="207" w:lineRule="exact"/>
        <w:rPr>
          <w:sz w:val="24"/>
          <w:szCs w:val="24"/>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If the filing person has previously filed a statement on Schedule 13D to report the acquisition that is the subject of this Schedule 13D, and is filing this schedule because of Sections 240.13d-l(e), 240.13d-l(f) or 240.13d-l(g), check the following box. [ ]</w:t>
      </w:r>
    </w:p>
    <w:p>
      <w:pPr>
        <w:spacing w:after="0" w:line="207" w:lineRule="exact"/>
        <w:rPr>
          <w:sz w:val="24"/>
          <w:szCs w:val="24"/>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NOTE: Schedules filed in paper format shall include a signed original and five copies of the schedule, including all exhibits, should be filed with the Commission. See Section 240.13d-7 for other parties to whom copies are to be sent.</w:t>
      </w:r>
    </w:p>
    <w:p>
      <w:pPr>
        <w:spacing w:after="0" w:line="207" w:lineRule="exact"/>
        <w:rPr>
          <w:sz w:val="24"/>
          <w:szCs w:val="24"/>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*The remainder of this cover page shall be filled out for a reporting person's initial filing on this form with respect to the subject class of securities, and for any subsequent amendment containing information which would alter disclosures provided in a prior cover page.</w:t>
      </w:r>
    </w:p>
    <w:p>
      <w:pPr>
        <w:spacing w:after="0" w:line="207" w:lineRule="exact"/>
        <w:rPr>
          <w:sz w:val="24"/>
          <w:szCs w:val="24"/>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The information required on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3" w:lineRule="exact"/>
        <w:rPr>
          <w:sz w:val="24"/>
          <w:szCs w:val="24"/>
          <w:color w:val="auto"/>
        </w:rPr>
      </w:pPr>
    </w:p>
    <w:p>
      <w:pPr>
        <w:ind w:left="2640"/>
        <w:spacing w:after="0"/>
        <w:rPr>
          <w:sz w:val="20"/>
          <w:szCs w:val="20"/>
          <w:color w:val="auto"/>
        </w:rPr>
      </w:pPr>
      <w:r>
        <w:rPr>
          <w:rFonts w:ascii="Courier New" w:cs="Courier New" w:eastAsia="Courier New" w:hAnsi="Courier New"/>
          <w:sz w:val="18"/>
          <w:szCs w:val="18"/>
          <w:color w:val="auto"/>
        </w:rPr>
        <w:t>(Continued on following pages)</w:t>
      </w:r>
    </w:p>
    <w:p>
      <w:pPr>
        <w:spacing w:after="0" w:line="201" w:lineRule="exact"/>
        <w:rPr>
          <w:sz w:val="24"/>
          <w:szCs w:val="24"/>
          <w:color w:val="auto"/>
        </w:rPr>
      </w:pPr>
    </w:p>
    <w:p>
      <w:pPr>
        <w:ind w:left="3280"/>
        <w:spacing w:after="0"/>
        <w:rPr>
          <w:sz w:val="20"/>
          <w:szCs w:val="20"/>
          <w:color w:val="auto"/>
        </w:rPr>
      </w:pPr>
      <w:r>
        <w:rPr>
          <w:rFonts w:ascii="Courier New" w:cs="Courier New" w:eastAsia="Courier New" w:hAnsi="Courier New"/>
          <w:sz w:val="18"/>
          <w:szCs w:val="18"/>
          <w:color w:val="auto"/>
        </w:rPr>
        <w:t>(Page 1 of 8 Pages)</w:t>
      </w:r>
    </w:p>
    <w:p>
      <w:pPr>
        <w:spacing w:after="0" w:line="200" w:lineRule="exact"/>
        <w:rPr>
          <w:sz w:val="24"/>
          <w:szCs w:val="24"/>
          <w:color w:val="auto"/>
        </w:rPr>
      </w:pPr>
    </w:p>
    <w:p>
      <w:pPr>
        <w:spacing w:after="0" w:line="209"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1">
            <w:col w:w="10219"/>
          </w:cols>
          <w:pgMar w:left="240" w:top="244" w:right="1440" w:bottom="1440" w:gutter="0" w:footer="0" w:header="0"/>
        </w:sectPr>
      </w:pPr>
    </w:p>
    <w:bookmarkStart w:id="1" w:name="page2"/>
    <w:bookmarkEnd w:id="1"/>
    <w:p>
      <w:pPr>
        <w:ind w:left="320"/>
        <w:spacing w:after="0"/>
        <w:rPr>
          <w:sz w:val="20"/>
          <w:szCs w:val="20"/>
          <w:color w:val="auto"/>
        </w:rPr>
      </w:pPr>
      <w:r>
        <w:rPr>
          <w:rFonts w:ascii="Courier New" w:cs="Courier New" w:eastAsia="Courier New" w:hAnsi="Courier New"/>
          <w:sz w:val="16"/>
          <w:szCs w:val="16"/>
          <w:color w:val="auto"/>
        </w:rPr>
        <w:t>2</w:t>
      </w:r>
    </w:p>
    <w:p>
      <w:pPr>
        <w:sectPr>
          <w:pgSz w:w="11900" w:h="16838" w:orient="portrait"/>
          <w:cols w:equalWidth="0" w:num="1">
            <w:col w:w="10219"/>
          </w:cols>
          <w:pgMar w:left="240" w:top="317" w:right="1440" w:bottom="1440" w:gutter="0" w:footer="0" w:header="0"/>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ectPr>
          <w:pgSz w:w="11900" w:h="16838" w:orient="portrait"/>
          <w:cols w:equalWidth="0" w:num="2">
            <w:col w:w="4240" w:space="720"/>
            <w:col w:w="5259"/>
          </w:cols>
          <w:pgMar w:left="240" w:top="317" w:right="1440" w:bottom="1440" w:gutter="0" w:footer="0" w:header="0"/>
          <w:type w:val="continuous"/>
        </w:sectPr>
      </w:pPr>
    </w:p>
    <w:p>
      <w:pPr>
        <w:spacing w:after="0" w:line="18" w:lineRule="exact"/>
        <w:rPr>
          <w:sz w:val="20"/>
          <w:szCs w:val="20"/>
          <w:color w:val="auto"/>
        </w:rPr>
      </w:pPr>
    </w:p>
    <w:p>
      <w:pPr>
        <w:ind w:left="220"/>
        <w:spacing w:after="0"/>
        <w:tabs>
          <w:tab w:leader="none" w:pos="4100" w:val="left"/>
          <w:tab w:leader="none" w:pos="6200" w:val="left"/>
        </w:tabs>
        <w:rPr>
          <w:sz w:val="20"/>
          <w:szCs w:val="20"/>
          <w:color w:val="auto"/>
        </w:rPr>
      </w:pPr>
      <w:r>
        <w:rPr>
          <w:rFonts w:ascii="Courier New" w:cs="Courier New" w:eastAsia="Courier New" w:hAnsi="Courier New"/>
          <w:sz w:val="18"/>
          <w:szCs w:val="18"/>
          <w:color w:val="auto"/>
        </w:rPr>
        <w:t>CUSIP No. M47298100</w:t>
      </w:r>
      <w:r>
        <w:rPr>
          <w:sz w:val="20"/>
          <w:szCs w:val="20"/>
          <w:color w:val="auto"/>
        </w:rPr>
        <w:tab/>
      </w:r>
      <w:r>
        <w:rPr>
          <w:rFonts w:ascii="Courier New" w:cs="Courier New" w:eastAsia="Courier New" w:hAnsi="Courier New"/>
          <w:sz w:val="18"/>
          <w:szCs w:val="18"/>
          <w:color w:val="auto"/>
        </w:rPr>
        <w:t>13D</w:t>
      </w:r>
      <w:r>
        <w:rPr>
          <w:sz w:val="20"/>
          <w:szCs w:val="20"/>
          <w:color w:val="auto"/>
        </w:rPr>
        <w:tab/>
      </w:r>
      <w:r>
        <w:rPr>
          <w:rFonts w:ascii="Courier New" w:cs="Courier New" w:eastAsia="Courier New" w:hAnsi="Courier New"/>
          <w:sz w:val="16"/>
          <w:szCs w:val="16"/>
          <w:color w:val="auto"/>
        </w:rPr>
        <w:t>Page 2 of 8 Pages</w:t>
      </w:r>
    </w:p>
    <w:p>
      <w:pPr>
        <w:spacing w:after="0"/>
        <w:tabs>
          <w:tab w:leader="none" w:pos="4940" w:val="left"/>
        </w:tabs>
        <w:rPr>
          <w:sz w:val="20"/>
          <w:szCs w:val="20"/>
          <w:color w:val="auto"/>
        </w:rPr>
      </w:pPr>
      <w:r>
        <w:rPr>
          <w:rFonts w:ascii="Courier New" w:cs="Courier New" w:eastAsia="Courier New" w:hAnsi="Courier New"/>
          <w:sz w:val="18"/>
          <w:szCs w:val="18"/>
          <w:color w:val="auto"/>
        </w:rPr>
        <w:t>- -----------------------------------</w:t>
      </w:r>
      <w:r>
        <w:rPr>
          <w:sz w:val="20"/>
          <w:szCs w:val="20"/>
          <w:color w:val="auto"/>
        </w:rPr>
        <w:tab/>
      </w:r>
      <w:r>
        <w:rPr>
          <w:rFonts w:ascii="Courier New" w:cs="Courier New" w:eastAsia="Courier New" w:hAnsi="Courier New"/>
          <w:sz w:val="16"/>
          <w:szCs w:val="16"/>
          <w:color w:val="auto"/>
        </w:rPr>
        <w:t>-----------------------------------</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ectPr>
          <w:pgSz w:w="11900" w:h="16838" w:orient="portrait"/>
          <w:cols w:equalWidth="0" w:num="1">
            <w:col w:w="10219"/>
          </w:cols>
          <w:pgMar w:left="240" w:top="317" w:right="1440" w:bottom="1440" w:gutter="0" w:footer="0" w:header="0"/>
          <w:type w:val="continuous"/>
        </w:sectPr>
      </w:pPr>
    </w:p>
    <w:p>
      <w:pPr>
        <w:spacing w:after="0" w:line="16" w:lineRule="exact"/>
        <w:rPr>
          <w:sz w:val="20"/>
          <w:szCs w:val="20"/>
          <w:color w:val="auto"/>
        </w:rPr>
      </w:pPr>
    </w:p>
    <w:p>
      <w:pPr>
        <w:ind w:left="860" w:hanging="852"/>
        <w:spacing w:after="0"/>
        <w:tabs>
          <w:tab w:leader="none" w:pos="86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Persons:  Marvell Technology Group Ltd.</w:t>
      </w:r>
    </w:p>
    <w:p>
      <w:pPr>
        <w:ind w:left="86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I.R.S. Identification Nos. of above persons (entities only): 77-0481679.</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860" w:hanging="852"/>
        <w:spacing w:after="0"/>
        <w:tabs>
          <w:tab w:leader="none" w:pos="86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the Appropriate Box if a Member of a Group (See Instructions)</w:t>
      </w:r>
    </w:p>
    <w:p>
      <w:pPr>
        <w:ind w:left="1580" w:hanging="729"/>
        <w:spacing w:after="0" w:line="238" w:lineRule="auto"/>
        <w:tabs>
          <w:tab w:leader="none" w:pos="1580" w:val="left"/>
        </w:tabs>
        <w:numPr>
          <w:ilvl w:val="1"/>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 ]</w:t>
      </w:r>
    </w:p>
    <w:p>
      <w:pPr>
        <w:ind w:left="1580" w:hanging="729"/>
        <w:spacing w:after="0" w:line="238" w:lineRule="auto"/>
        <w:tabs>
          <w:tab w:leader="none" w:pos="1580" w:val="left"/>
        </w:tabs>
        <w:numPr>
          <w:ilvl w:val="1"/>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 ]</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860" w:hanging="852"/>
        <w:spacing w:after="0"/>
        <w:tabs>
          <w:tab w:leader="none" w:pos="86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(4)</w:t>
      </w:r>
      <w:r>
        <w:rPr>
          <w:sz w:val="20"/>
          <w:szCs w:val="20"/>
          <w:color w:val="auto"/>
        </w:rPr>
        <w:tab/>
      </w:r>
      <w:r>
        <w:rPr>
          <w:rFonts w:ascii="Courier New" w:cs="Courier New" w:eastAsia="Courier New" w:hAnsi="Courier New"/>
          <w:sz w:val="18"/>
          <w:szCs w:val="18"/>
          <w:color w:val="auto"/>
        </w:rPr>
        <w:t>Source of Funds (See Instructions):</w:t>
      </w:r>
    </w:p>
    <w:p>
      <w:pPr>
        <w:ind w:left="5380"/>
        <w:spacing w:after="0" w:line="238" w:lineRule="auto"/>
        <w:rPr>
          <w:sz w:val="20"/>
          <w:szCs w:val="20"/>
          <w:color w:val="auto"/>
        </w:rPr>
      </w:pPr>
      <w:r>
        <w:rPr>
          <w:rFonts w:ascii="Courier New" w:cs="Courier New" w:eastAsia="Courier New" w:hAnsi="Courier New"/>
          <w:sz w:val="18"/>
          <w:szCs w:val="18"/>
          <w:color w:val="auto"/>
        </w:rPr>
        <w:t>WC and/or OO</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860" w:hanging="852"/>
        <w:spacing w:after="0"/>
        <w:tabs>
          <w:tab w:leader="none" w:pos="86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Box if Disclosure of Legal Proceedings is Required Pursuant:</w:t>
      </w:r>
    </w:p>
    <w:p>
      <w:pPr>
        <w:ind w:left="5380"/>
        <w:spacing w:after="0"/>
        <w:tabs>
          <w:tab w:leader="none" w:pos="8100" w:val="left"/>
        </w:tabs>
        <w:rPr>
          <w:sz w:val="20"/>
          <w:szCs w:val="20"/>
          <w:color w:val="auto"/>
        </w:rPr>
      </w:pPr>
      <w:r>
        <w:rPr>
          <w:rFonts w:ascii="Courier New" w:cs="Courier New" w:eastAsia="Courier New" w:hAnsi="Courier New"/>
          <w:sz w:val="18"/>
          <w:szCs w:val="18"/>
          <w:color w:val="auto"/>
        </w:rPr>
        <w:t>to Items 2(d) or 2(e)</w:t>
      </w:r>
      <w:r>
        <w:rPr>
          <w:sz w:val="20"/>
          <w:szCs w:val="20"/>
          <w:color w:val="auto"/>
        </w:rPr>
        <w:tab/>
      </w:r>
      <w:r>
        <w:rPr>
          <w:rFonts w:ascii="Courier New" w:cs="Courier New" w:eastAsia="Courier New" w:hAnsi="Courier New"/>
          <w:sz w:val="16"/>
          <w:szCs w:val="16"/>
          <w:color w:val="auto"/>
        </w:rPr>
        <w:t>[ ]</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spacing w:after="0"/>
        <w:tabs>
          <w:tab w:leader="none" w:pos="840" w:val="left"/>
        </w:tabs>
        <w:rPr>
          <w:sz w:val="20"/>
          <w:szCs w:val="20"/>
          <w:color w:val="auto"/>
        </w:rPr>
      </w:pPr>
      <w:r>
        <w:rPr>
          <w:rFonts w:ascii="Courier New" w:cs="Courier New" w:eastAsia="Courier New" w:hAnsi="Courier New"/>
          <w:sz w:val="18"/>
          <w:szCs w:val="18"/>
          <w:color w:val="auto"/>
        </w:rPr>
        <w:t>(6)</w:t>
      </w:r>
      <w:r>
        <w:rPr>
          <w:sz w:val="20"/>
          <w:szCs w:val="20"/>
          <w:color w:val="auto"/>
        </w:rPr>
        <w:tab/>
      </w:r>
      <w:r>
        <w:rPr>
          <w:rFonts w:ascii="Courier New" w:cs="Courier New" w:eastAsia="Courier New" w:hAnsi="Courier New"/>
          <w:sz w:val="18"/>
          <w:szCs w:val="18"/>
          <w:color w:val="auto"/>
        </w:rPr>
        <w:t>Citizenship or Place of Organization:</w:t>
      </w:r>
    </w:p>
    <w:p>
      <w:pPr>
        <w:ind w:left="5380"/>
        <w:spacing w:after="0" w:line="238" w:lineRule="auto"/>
        <w:rPr>
          <w:sz w:val="20"/>
          <w:szCs w:val="20"/>
          <w:color w:val="auto"/>
        </w:rPr>
      </w:pPr>
      <w:r>
        <w:rPr>
          <w:rFonts w:ascii="Courier New" w:cs="Courier New" w:eastAsia="Courier New" w:hAnsi="Courier New"/>
          <w:sz w:val="18"/>
          <w:szCs w:val="18"/>
          <w:color w:val="auto"/>
        </w:rPr>
        <w:t>Bermuda</w:t>
      </w:r>
    </w:p>
    <w:p>
      <w:pPr>
        <w:spacing w:after="0" w:line="5" w:lineRule="exact"/>
        <w:rPr>
          <w:sz w:val="20"/>
          <w:szCs w:val="20"/>
          <w:color w:val="auto"/>
        </w:rPr>
      </w:pPr>
    </w:p>
    <w:p>
      <w:pPr>
        <w:ind w:left="220" w:hanging="212"/>
        <w:spacing w:after="0"/>
        <w:tabs>
          <w:tab w:leader="none" w:pos="220"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ind w:left="4320" w:hanging="836"/>
        <w:spacing w:after="0" w:line="238" w:lineRule="auto"/>
        <w:tabs>
          <w:tab w:leader="none" w:pos="4320" w:val="left"/>
        </w:tabs>
        <w:numPr>
          <w:ilvl w:val="1"/>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Voting</w:t>
      </w:r>
    </w:p>
    <w:tbl>
      <w:tblPr>
        <w:tblLayout w:type="fixed"/>
        <w:tblInd w:w="0" w:type="dxa"/>
        <w:tblCellMar>
          <w:top w:w="0" w:type="dxa"/>
          <w:left w:w="0" w:type="dxa"/>
          <w:bottom w:w="0" w:type="dxa"/>
          <w:right w:w="0" w:type="dxa"/>
        </w:tblCellMar>
      </w:tblPr>
      <w:tr>
        <w:trPr>
          <w:trHeight w:val="203"/>
        </w:trPr>
        <w:tc>
          <w:tcPr>
            <w:tcW w:w="2700" w:type="dxa"/>
            <w:vAlign w:val="bottom"/>
          </w:tcPr>
          <w:p>
            <w:pPr>
              <w:spacing w:after="0"/>
              <w:rPr>
                <w:sz w:val="20"/>
                <w:szCs w:val="20"/>
                <w:color w:val="auto"/>
              </w:rPr>
            </w:pPr>
            <w:r>
              <w:rPr>
                <w:rFonts w:ascii="Courier New" w:cs="Courier New" w:eastAsia="Courier New" w:hAnsi="Courier New"/>
                <w:sz w:val="18"/>
                <w:szCs w:val="18"/>
                <w:color w:val="auto"/>
              </w:rPr>
              <w:t>NUMBER OF SHARES</w:t>
            </w:r>
          </w:p>
        </w:tc>
        <w:tc>
          <w:tcPr>
            <w:tcW w:w="1620" w:type="dxa"/>
            <w:vAlign w:val="bottom"/>
          </w:tcPr>
          <w:p>
            <w:pPr>
              <w:spacing w:after="0"/>
              <w:rPr>
                <w:sz w:val="17"/>
                <w:szCs w:val="17"/>
                <w:color w:val="auto"/>
              </w:rPr>
            </w:pPr>
          </w:p>
        </w:tc>
        <w:tc>
          <w:tcPr>
            <w:tcW w:w="2160" w:type="dxa"/>
            <w:vAlign w:val="bottom"/>
          </w:tcPr>
          <w:p>
            <w:pPr>
              <w:spacing w:after="0"/>
              <w:rPr>
                <w:sz w:val="20"/>
                <w:szCs w:val="20"/>
                <w:color w:val="auto"/>
              </w:rPr>
            </w:pPr>
            <w:r>
              <w:rPr>
                <w:rFonts w:ascii="Courier New" w:cs="Courier New" w:eastAsia="Courier New" w:hAnsi="Courier New"/>
                <w:sz w:val="18"/>
                <w:szCs w:val="18"/>
                <w:color w:val="auto"/>
              </w:rPr>
              <w:t>Power</w:t>
            </w:r>
          </w:p>
        </w:tc>
        <w:tc>
          <w:tcPr>
            <w:tcW w:w="1960" w:type="dxa"/>
            <w:vAlign w:val="bottom"/>
          </w:tcPr>
          <w:p>
            <w:pPr>
              <w:jc w:val="right"/>
              <w:ind w:right="452"/>
              <w:spacing w:after="0"/>
              <w:rPr>
                <w:sz w:val="20"/>
                <w:szCs w:val="20"/>
                <w:color w:val="auto"/>
              </w:rPr>
            </w:pPr>
            <w:r>
              <w:rPr>
                <w:rFonts w:ascii="Courier New" w:cs="Courier New" w:eastAsia="Courier New" w:hAnsi="Courier New"/>
                <w:sz w:val="18"/>
                <w:szCs w:val="18"/>
                <w:color w:val="auto"/>
              </w:rPr>
              <w:t>5,371,720*</w:t>
            </w:r>
          </w:p>
        </w:tc>
      </w:tr>
      <w:tr>
        <w:trPr>
          <w:trHeight w:val="203"/>
        </w:trPr>
        <w:tc>
          <w:tcPr>
            <w:tcW w:w="2700" w:type="dxa"/>
            <w:vAlign w:val="bottom"/>
          </w:tcPr>
          <w:p>
            <w:pPr>
              <w:spacing w:after="0" w:line="203" w:lineRule="exact"/>
              <w:rPr>
                <w:sz w:val="20"/>
                <w:szCs w:val="20"/>
                <w:color w:val="auto"/>
              </w:rPr>
            </w:pPr>
            <w:r>
              <w:rPr>
                <w:rFonts w:ascii="Courier New" w:cs="Courier New" w:eastAsia="Courier New" w:hAnsi="Courier New"/>
                <w:sz w:val="18"/>
                <w:szCs w:val="18"/>
                <w:color w:val="auto"/>
              </w:rPr>
              <w:t>BENEFICIALLY OWNED</w:t>
            </w:r>
          </w:p>
        </w:tc>
        <w:tc>
          <w:tcPr>
            <w:tcW w:w="3780" w:type="dxa"/>
            <w:vAlign w:val="bottom"/>
            <w:gridSpan w:val="2"/>
          </w:tcPr>
          <w:p>
            <w:pPr>
              <w:ind w:left="780"/>
              <w:spacing w:after="0"/>
              <w:rPr>
                <w:sz w:val="20"/>
                <w:szCs w:val="20"/>
                <w:color w:val="auto"/>
              </w:rPr>
            </w:pPr>
            <w:r>
              <w:rPr>
                <w:rFonts w:ascii="Courier New" w:cs="Courier New" w:eastAsia="Courier New" w:hAnsi="Courier New"/>
                <w:sz w:val="15"/>
                <w:szCs w:val="15"/>
                <w:color w:val="auto"/>
                <w:w w:val="70"/>
              </w:rPr>
              <w:t>-----------------------------------------------</w:t>
            </w:r>
          </w:p>
        </w:tc>
        <w:tc>
          <w:tcPr>
            <w:tcW w:w="1960" w:type="dxa"/>
            <w:vAlign w:val="bottom"/>
          </w:tcPr>
          <w:p>
            <w:pPr>
              <w:spacing w:after="0"/>
              <w:rPr>
                <w:sz w:val="17"/>
                <w:szCs w:val="17"/>
                <w:color w:val="auto"/>
              </w:rPr>
            </w:pPr>
          </w:p>
        </w:tc>
      </w:tr>
      <w:tr>
        <w:trPr>
          <w:trHeight w:val="203"/>
        </w:trPr>
        <w:tc>
          <w:tcPr>
            <w:tcW w:w="2700" w:type="dxa"/>
            <w:vAlign w:val="bottom"/>
          </w:tcPr>
          <w:p>
            <w:pPr>
              <w:spacing w:after="0" w:line="203" w:lineRule="exact"/>
              <w:rPr>
                <w:sz w:val="20"/>
                <w:szCs w:val="20"/>
                <w:color w:val="auto"/>
              </w:rPr>
            </w:pPr>
            <w:r>
              <w:rPr>
                <w:rFonts w:ascii="Courier New" w:cs="Courier New" w:eastAsia="Courier New" w:hAnsi="Courier New"/>
                <w:sz w:val="18"/>
                <w:szCs w:val="18"/>
                <w:color w:val="auto"/>
              </w:rPr>
              <w:t>BY EACH REPORTING</w:t>
            </w:r>
          </w:p>
        </w:tc>
        <w:tc>
          <w:tcPr>
            <w:tcW w:w="1620" w:type="dxa"/>
            <w:vAlign w:val="bottom"/>
          </w:tcPr>
          <w:p>
            <w:pPr>
              <w:ind w:left="780"/>
              <w:spacing w:after="0" w:line="203" w:lineRule="exact"/>
              <w:rPr>
                <w:sz w:val="20"/>
                <w:szCs w:val="20"/>
                <w:color w:val="auto"/>
              </w:rPr>
            </w:pPr>
            <w:r>
              <w:rPr>
                <w:rFonts w:ascii="Courier New" w:cs="Courier New" w:eastAsia="Courier New" w:hAnsi="Courier New"/>
                <w:sz w:val="18"/>
                <w:szCs w:val="18"/>
                <w:color w:val="auto"/>
              </w:rPr>
              <w:t>(8)</w:t>
            </w:r>
          </w:p>
        </w:tc>
        <w:tc>
          <w:tcPr>
            <w:tcW w:w="2160" w:type="dxa"/>
            <w:vAlign w:val="bottom"/>
          </w:tcPr>
          <w:p>
            <w:pPr>
              <w:spacing w:after="0" w:line="203" w:lineRule="exact"/>
              <w:rPr>
                <w:sz w:val="20"/>
                <w:szCs w:val="20"/>
                <w:color w:val="auto"/>
              </w:rPr>
            </w:pPr>
            <w:r>
              <w:rPr>
                <w:rFonts w:ascii="Courier New" w:cs="Courier New" w:eastAsia="Courier New" w:hAnsi="Courier New"/>
                <w:sz w:val="18"/>
                <w:szCs w:val="18"/>
                <w:color w:val="auto"/>
              </w:rPr>
              <w:t>Shared Voting</w:t>
            </w:r>
          </w:p>
        </w:tc>
        <w:tc>
          <w:tcPr>
            <w:tcW w:w="1960" w:type="dxa"/>
            <w:vAlign w:val="bottom"/>
          </w:tcPr>
          <w:p>
            <w:pPr>
              <w:spacing w:after="0"/>
              <w:rPr>
                <w:sz w:val="17"/>
                <w:szCs w:val="17"/>
                <w:color w:val="auto"/>
              </w:rPr>
            </w:pPr>
          </w:p>
        </w:tc>
      </w:tr>
      <w:tr>
        <w:trPr>
          <w:trHeight w:val="203"/>
        </w:trPr>
        <w:tc>
          <w:tcPr>
            <w:tcW w:w="2700" w:type="dxa"/>
            <w:vAlign w:val="bottom"/>
          </w:tcPr>
          <w:p>
            <w:pPr>
              <w:spacing w:after="0" w:line="203" w:lineRule="exact"/>
              <w:rPr>
                <w:sz w:val="20"/>
                <w:szCs w:val="20"/>
                <w:color w:val="auto"/>
              </w:rPr>
            </w:pPr>
            <w:r>
              <w:rPr>
                <w:rFonts w:ascii="Courier New" w:cs="Courier New" w:eastAsia="Courier New" w:hAnsi="Courier New"/>
                <w:sz w:val="18"/>
                <w:szCs w:val="18"/>
                <w:color w:val="auto"/>
              </w:rPr>
              <w:t>PERSON WITH</w:t>
            </w:r>
          </w:p>
        </w:tc>
        <w:tc>
          <w:tcPr>
            <w:tcW w:w="1620" w:type="dxa"/>
            <w:vAlign w:val="bottom"/>
          </w:tcPr>
          <w:p>
            <w:pPr>
              <w:spacing w:after="0"/>
              <w:rPr>
                <w:sz w:val="17"/>
                <w:szCs w:val="17"/>
                <w:color w:val="auto"/>
              </w:rPr>
            </w:pPr>
          </w:p>
        </w:tc>
        <w:tc>
          <w:tcPr>
            <w:tcW w:w="2160" w:type="dxa"/>
            <w:vAlign w:val="bottom"/>
          </w:tcPr>
          <w:p>
            <w:pPr>
              <w:spacing w:after="0" w:line="203" w:lineRule="exact"/>
              <w:rPr>
                <w:sz w:val="20"/>
                <w:szCs w:val="20"/>
                <w:color w:val="auto"/>
              </w:rPr>
            </w:pPr>
            <w:r>
              <w:rPr>
                <w:rFonts w:ascii="Courier New" w:cs="Courier New" w:eastAsia="Courier New" w:hAnsi="Courier New"/>
                <w:sz w:val="18"/>
                <w:szCs w:val="18"/>
                <w:color w:val="auto"/>
              </w:rPr>
              <w:t>Power</w:t>
            </w:r>
          </w:p>
        </w:tc>
        <w:tc>
          <w:tcPr>
            <w:tcW w:w="1960" w:type="dxa"/>
            <w:vAlign w:val="bottom"/>
          </w:tcPr>
          <w:p>
            <w:pPr>
              <w:jc w:val="right"/>
              <w:ind w:right="1292"/>
              <w:spacing w:after="0" w:line="203" w:lineRule="exact"/>
              <w:rPr>
                <w:sz w:val="20"/>
                <w:szCs w:val="20"/>
                <w:color w:val="auto"/>
              </w:rPr>
            </w:pPr>
            <w:r>
              <w:rPr>
                <w:rFonts w:ascii="Courier New" w:cs="Courier New" w:eastAsia="Courier New" w:hAnsi="Courier New"/>
                <w:sz w:val="18"/>
                <w:szCs w:val="18"/>
                <w:color w:val="auto"/>
              </w:rPr>
              <w:t>N/A</w:t>
            </w:r>
          </w:p>
        </w:tc>
      </w:tr>
      <w:tr>
        <w:trPr>
          <w:trHeight w:val="203"/>
        </w:trPr>
        <w:tc>
          <w:tcPr>
            <w:tcW w:w="2700" w:type="dxa"/>
            <w:vAlign w:val="bottom"/>
          </w:tcPr>
          <w:p>
            <w:pPr>
              <w:spacing w:after="0"/>
              <w:rPr>
                <w:sz w:val="17"/>
                <w:szCs w:val="17"/>
                <w:color w:val="auto"/>
              </w:rPr>
            </w:pPr>
          </w:p>
        </w:tc>
        <w:tc>
          <w:tcPr>
            <w:tcW w:w="5740" w:type="dxa"/>
            <w:vAlign w:val="bottom"/>
            <w:gridSpan w:val="3"/>
          </w:tcPr>
          <w:p>
            <w:pPr>
              <w:ind w:left="780"/>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2700" w:type="dxa"/>
            <w:vAlign w:val="bottom"/>
          </w:tcPr>
          <w:p>
            <w:pPr>
              <w:spacing w:after="0"/>
              <w:rPr>
                <w:sz w:val="17"/>
                <w:szCs w:val="17"/>
                <w:color w:val="auto"/>
              </w:rPr>
            </w:pPr>
          </w:p>
        </w:tc>
        <w:tc>
          <w:tcPr>
            <w:tcW w:w="1620" w:type="dxa"/>
            <w:vAlign w:val="bottom"/>
          </w:tcPr>
          <w:p>
            <w:pPr>
              <w:ind w:left="780"/>
              <w:spacing w:after="0" w:line="203" w:lineRule="exact"/>
              <w:rPr>
                <w:sz w:val="20"/>
                <w:szCs w:val="20"/>
                <w:color w:val="auto"/>
              </w:rPr>
            </w:pPr>
            <w:r>
              <w:rPr>
                <w:rFonts w:ascii="Courier New" w:cs="Courier New" w:eastAsia="Courier New" w:hAnsi="Courier New"/>
                <w:sz w:val="18"/>
                <w:szCs w:val="18"/>
                <w:color w:val="auto"/>
              </w:rPr>
              <w:t>(9)</w:t>
            </w:r>
          </w:p>
        </w:tc>
        <w:tc>
          <w:tcPr>
            <w:tcW w:w="2160" w:type="dxa"/>
            <w:vAlign w:val="bottom"/>
          </w:tcPr>
          <w:p>
            <w:pPr>
              <w:spacing w:after="0" w:line="203" w:lineRule="exact"/>
              <w:rPr>
                <w:sz w:val="20"/>
                <w:szCs w:val="20"/>
                <w:color w:val="auto"/>
              </w:rPr>
            </w:pPr>
            <w:r>
              <w:rPr>
                <w:rFonts w:ascii="Courier New" w:cs="Courier New" w:eastAsia="Courier New" w:hAnsi="Courier New"/>
                <w:sz w:val="18"/>
                <w:szCs w:val="18"/>
                <w:color w:val="auto"/>
              </w:rPr>
              <w:t>Sole Dispositive</w:t>
            </w:r>
          </w:p>
        </w:tc>
        <w:tc>
          <w:tcPr>
            <w:tcW w:w="1960" w:type="dxa"/>
            <w:vAlign w:val="bottom"/>
          </w:tcPr>
          <w:p>
            <w:pPr>
              <w:spacing w:after="0"/>
              <w:rPr>
                <w:sz w:val="17"/>
                <w:szCs w:val="17"/>
                <w:color w:val="auto"/>
              </w:rPr>
            </w:pPr>
          </w:p>
        </w:tc>
      </w:tr>
      <w:tr>
        <w:trPr>
          <w:trHeight w:val="203"/>
        </w:trPr>
        <w:tc>
          <w:tcPr>
            <w:tcW w:w="2700" w:type="dxa"/>
            <w:vAlign w:val="bottom"/>
          </w:tcPr>
          <w:p>
            <w:pPr>
              <w:spacing w:after="0"/>
              <w:rPr>
                <w:sz w:val="17"/>
                <w:szCs w:val="17"/>
                <w:color w:val="auto"/>
              </w:rPr>
            </w:pPr>
          </w:p>
        </w:tc>
        <w:tc>
          <w:tcPr>
            <w:tcW w:w="1620" w:type="dxa"/>
            <w:vAlign w:val="bottom"/>
          </w:tcPr>
          <w:p>
            <w:pPr>
              <w:spacing w:after="0"/>
              <w:rPr>
                <w:sz w:val="17"/>
                <w:szCs w:val="17"/>
                <w:color w:val="auto"/>
              </w:rPr>
            </w:pPr>
          </w:p>
        </w:tc>
        <w:tc>
          <w:tcPr>
            <w:tcW w:w="2160" w:type="dxa"/>
            <w:vAlign w:val="bottom"/>
          </w:tcPr>
          <w:p>
            <w:pPr>
              <w:spacing w:after="0" w:line="203" w:lineRule="exact"/>
              <w:rPr>
                <w:sz w:val="20"/>
                <w:szCs w:val="20"/>
                <w:color w:val="auto"/>
              </w:rPr>
            </w:pPr>
            <w:r>
              <w:rPr>
                <w:rFonts w:ascii="Courier New" w:cs="Courier New" w:eastAsia="Courier New" w:hAnsi="Courier New"/>
                <w:sz w:val="18"/>
                <w:szCs w:val="18"/>
                <w:color w:val="auto"/>
              </w:rPr>
              <w:t>Power</w:t>
            </w:r>
          </w:p>
        </w:tc>
        <w:tc>
          <w:tcPr>
            <w:tcW w:w="1960" w:type="dxa"/>
            <w:vAlign w:val="bottom"/>
          </w:tcPr>
          <w:p>
            <w:pPr>
              <w:jc w:val="right"/>
              <w:ind w:right="452"/>
              <w:spacing w:after="0" w:line="203" w:lineRule="exact"/>
              <w:rPr>
                <w:sz w:val="20"/>
                <w:szCs w:val="20"/>
                <w:color w:val="auto"/>
              </w:rPr>
            </w:pPr>
            <w:r>
              <w:rPr>
                <w:rFonts w:ascii="Courier New" w:cs="Courier New" w:eastAsia="Courier New" w:hAnsi="Courier New"/>
                <w:sz w:val="18"/>
                <w:szCs w:val="18"/>
                <w:color w:val="auto"/>
              </w:rPr>
              <w:t>5,371,720*</w:t>
            </w:r>
          </w:p>
        </w:tc>
      </w:tr>
      <w:tr>
        <w:trPr>
          <w:trHeight w:val="203"/>
        </w:trPr>
        <w:tc>
          <w:tcPr>
            <w:tcW w:w="2700" w:type="dxa"/>
            <w:vAlign w:val="bottom"/>
          </w:tcPr>
          <w:p>
            <w:pPr>
              <w:spacing w:after="0"/>
              <w:rPr>
                <w:sz w:val="17"/>
                <w:szCs w:val="17"/>
                <w:color w:val="auto"/>
              </w:rPr>
            </w:pPr>
          </w:p>
        </w:tc>
        <w:tc>
          <w:tcPr>
            <w:tcW w:w="5740" w:type="dxa"/>
            <w:vAlign w:val="bottom"/>
            <w:gridSpan w:val="3"/>
          </w:tcPr>
          <w:p>
            <w:pPr>
              <w:ind w:left="780"/>
              <w:spacing w:after="0" w:line="203" w:lineRule="exact"/>
              <w:rPr>
                <w:sz w:val="20"/>
                <w:szCs w:val="20"/>
                <w:color w:val="auto"/>
              </w:rPr>
            </w:pPr>
            <w:r>
              <w:rPr>
                <w:rFonts w:ascii="Courier New" w:cs="Courier New" w:eastAsia="Courier New" w:hAnsi="Courier New"/>
                <w:sz w:val="18"/>
                <w:szCs w:val="18"/>
                <w:color w:val="auto"/>
                <w:w w:val="97"/>
              </w:rPr>
              <w:t>-----------------------------------------------</w:t>
            </w:r>
          </w:p>
        </w:tc>
      </w:tr>
      <w:tr>
        <w:trPr>
          <w:trHeight w:val="203"/>
        </w:trPr>
        <w:tc>
          <w:tcPr>
            <w:tcW w:w="2700" w:type="dxa"/>
            <w:vAlign w:val="bottom"/>
          </w:tcPr>
          <w:p>
            <w:pPr>
              <w:spacing w:after="0"/>
              <w:rPr>
                <w:sz w:val="17"/>
                <w:szCs w:val="17"/>
                <w:color w:val="auto"/>
              </w:rPr>
            </w:pPr>
          </w:p>
        </w:tc>
        <w:tc>
          <w:tcPr>
            <w:tcW w:w="1620" w:type="dxa"/>
            <w:vAlign w:val="bottom"/>
          </w:tcPr>
          <w:p>
            <w:pPr>
              <w:ind w:left="780"/>
              <w:spacing w:after="0" w:line="203" w:lineRule="exact"/>
              <w:rPr>
                <w:sz w:val="20"/>
                <w:szCs w:val="20"/>
                <w:color w:val="auto"/>
              </w:rPr>
            </w:pPr>
            <w:r>
              <w:rPr>
                <w:rFonts w:ascii="Courier New" w:cs="Courier New" w:eastAsia="Courier New" w:hAnsi="Courier New"/>
                <w:sz w:val="18"/>
                <w:szCs w:val="18"/>
                <w:color w:val="auto"/>
              </w:rPr>
              <w:t>(10)</w:t>
            </w:r>
          </w:p>
        </w:tc>
        <w:tc>
          <w:tcPr>
            <w:tcW w:w="2160" w:type="dxa"/>
            <w:vAlign w:val="bottom"/>
          </w:tcPr>
          <w:p>
            <w:pPr>
              <w:spacing w:after="0" w:line="203" w:lineRule="exact"/>
              <w:rPr>
                <w:sz w:val="20"/>
                <w:szCs w:val="20"/>
                <w:color w:val="auto"/>
              </w:rPr>
            </w:pPr>
            <w:r>
              <w:rPr>
                <w:rFonts w:ascii="Courier New" w:cs="Courier New" w:eastAsia="Courier New" w:hAnsi="Courier New"/>
                <w:sz w:val="18"/>
                <w:szCs w:val="18"/>
                <w:color w:val="auto"/>
              </w:rPr>
              <w:t>Shared Dispositive</w:t>
            </w:r>
          </w:p>
        </w:tc>
        <w:tc>
          <w:tcPr>
            <w:tcW w:w="1960" w:type="dxa"/>
            <w:vAlign w:val="bottom"/>
          </w:tcPr>
          <w:p>
            <w:pPr>
              <w:spacing w:after="0"/>
              <w:rPr>
                <w:sz w:val="17"/>
                <w:szCs w:val="17"/>
                <w:color w:val="auto"/>
              </w:rPr>
            </w:pPr>
          </w:p>
        </w:tc>
      </w:tr>
      <w:tr>
        <w:trPr>
          <w:trHeight w:val="203"/>
        </w:trPr>
        <w:tc>
          <w:tcPr>
            <w:tcW w:w="2700" w:type="dxa"/>
            <w:vAlign w:val="bottom"/>
          </w:tcPr>
          <w:p>
            <w:pPr>
              <w:spacing w:after="0"/>
              <w:rPr>
                <w:sz w:val="17"/>
                <w:szCs w:val="17"/>
                <w:color w:val="auto"/>
              </w:rPr>
            </w:pPr>
          </w:p>
        </w:tc>
        <w:tc>
          <w:tcPr>
            <w:tcW w:w="1620" w:type="dxa"/>
            <w:vAlign w:val="bottom"/>
          </w:tcPr>
          <w:p>
            <w:pPr>
              <w:spacing w:after="0"/>
              <w:rPr>
                <w:sz w:val="17"/>
                <w:szCs w:val="17"/>
                <w:color w:val="auto"/>
              </w:rPr>
            </w:pPr>
          </w:p>
        </w:tc>
        <w:tc>
          <w:tcPr>
            <w:tcW w:w="2160" w:type="dxa"/>
            <w:vAlign w:val="bottom"/>
          </w:tcPr>
          <w:p>
            <w:pPr>
              <w:spacing w:after="0" w:line="203" w:lineRule="exact"/>
              <w:rPr>
                <w:sz w:val="20"/>
                <w:szCs w:val="20"/>
                <w:color w:val="auto"/>
              </w:rPr>
            </w:pPr>
            <w:r>
              <w:rPr>
                <w:rFonts w:ascii="Courier New" w:cs="Courier New" w:eastAsia="Courier New" w:hAnsi="Courier New"/>
                <w:sz w:val="18"/>
                <w:szCs w:val="18"/>
                <w:color w:val="auto"/>
              </w:rPr>
              <w:t>Power</w:t>
            </w:r>
          </w:p>
        </w:tc>
        <w:tc>
          <w:tcPr>
            <w:tcW w:w="1960" w:type="dxa"/>
            <w:vAlign w:val="bottom"/>
          </w:tcPr>
          <w:p>
            <w:pPr>
              <w:jc w:val="right"/>
              <w:ind w:right="1292"/>
              <w:spacing w:after="0" w:line="203" w:lineRule="exact"/>
              <w:rPr>
                <w:sz w:val="20"/>
                <w:szCs w:val="20"/>
                <w:color w:val="auto"/>
              </w:rPr>
            </w:pPr>
            <w:r>
              <w:rPr>
                <w:rFonts w:ascii="Courier New" w:cs="Courier New" w:eastAsia="Courier New" w:hAnsi="Courier New"/>
                <w:sz w:val="18"/>
                <w:szCs w:val="18"/>
                <w:color w:val="auto"/>
              </w:rPr>
              <w:t>N/A</w:t>
            </w:r>
          </w:p>
        </w:tc>
      </w:tr>
    </w:tbl>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860" w:hanging="852"/>
        <w:spacing w:after="0"/>
        <w:tabs>
          <w:tab w:leader="none" w:pos="86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w:t>
      </w:r>
    </w:p>
    <w:p>
      <w:pPr>
        <w:ind w:left="7180"/>
        <w:spacing w:after="0" w:line="238" w:lineRule="auto"/>
        <w:rPr>
          <w:sz w:val="20"/>
          <w:szCs w:val="20"/>
          <w:color w:val="auto"/>
        </w:rPr>
      </w:pPr>
      <w:r>
        <w:rPr>
          <w:rFonts w:ascii="Courier New" w:cs="Courier New" w:eastAsia="Courier New" w:hAnsi="Courier New"/>
          <w:sz w:val="18"/>
          <w:szCs w:val="18"/>
          <w:color w:val="auto"/>
        </w:rPr>
        <w:t>5,371,720*</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1" w:lineRule="exact"/>
        <w:rPr>
          <w:sz w:val="20"/>
          <w:szCs w:val="20"/>
          <w:color w:val="auto"/>
        </w:rPr>
      </w:pPr>
    </w:p>
    <w:p>
      <w:pPr>
        <w:ind w:left="860" w:right="2839" w:hanging="852"/>
        <w:spacing w:after="0" w:line="235" w:lineRule="auto"/>
        <w:tabs>
          <w:tab w:leader="none" w:pos="86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Box if the Aggregate Amount in Row (11) Excludes Certain Shares (See Instructions): [ ]</w:t>
      </w:r>
    </w:p>
    <w:p>
      <w:pPr>
        <w:spacing w:after="0" w:line="208" w:lineRule="exact"/>
        <w:rPr>
          <w:sz w:val="20"/>
          <w:szCs w:val="20"/>
          <w:color w:val="auto"/>
        </w:rPr>
      </w:pPr>
    </w:p>
    <w:p>
      <w:pPr>
        <w:ind w:left="220" w:hanging="212"/>
        <w:spacing w:after="0"/>
        <w:tabs>
          <w:tab w:leader="none" w:pos="220"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w:t>
      </w:r>
    </w:p>
    <w:p>
      <w:pPr>
        <w:spacing w:after="0" w:line="16" w:lineRule="exact"/>
        <w:rPr>
          <w:rFonts w:ascii="Courier New" w:cs="Courier New" w:eastAsia="Courier New" w:hAnsi="Courier New"/>
          <w:sz w:val="16"/>
          <w:szCs w:val="16"/>
          <w:color w:val="auto"/>
        </w:rPr>
      </w:pP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(13) Percent of Class Represented by Amount in Row (11):</w:t>
      </w:r>
    </w:p>
    <w:p>
      <w:pPr>
        <w:ind w:left="7600"/>
        <w:spacing w:after="0"/>
        <w:rPr>
          <w:sz w:val="20"/>
          <w:szCs w:val="20"/>
          <w:color w:val="auto"/>
        </w:rPr>
      </w:pPr>
      <w:r>
        <w:rPr>
          <w:rFonts w:ascii="Courier New" w:cs="Courier New" w:eastAsia="Courier New" w:hAnsi="Courier New"/>
          <w:sz w:val="18"/>
          <w:szCs w:val="18"/>
          <w:color w:val="auto"/>
        </w:rPr>
        <w:t>12.5%</w:t>
      </w:r>
    </w:p>
    <w:p>
      <w:pPr>
        <w:spacing w:after="0" w:line="3"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16" w:lineRule="exact"/>
        <w:rPr>
          <w:sz w:val="20"/>
          <w:szCs w:val="20"/>
          <w:color w:val="auto"/>
        </w:rPr>
      </w:pPr>
    </w:p>
    <w:p>
      <w:pPr>
        <w:ind w:left="860" w:hanging="852"/>
        <w:spacing w:after="0"/>
        <w:tabs>
          <w:tab w:leader="none" w:pos="86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(See Instructions):</w:t>
      </w:r>
    </w:p>
    <w:p>
      <w:pPr>
        <w:ind w:left="5380"/>
        <w:spacing w:after="0" w:line="238" w:lineRule="auto"/>
        <w:rPr>
          <w:sz w:val="20"/>
          <w:szCs w:val="20"/>
          <w:color w:val="auto"/>
        </w:rPr>
      </w:pPr>
      <w:r>
        <w:rPr>
          <w:rFonts w:ascii="Courier New" w:cs="Courier New" w:eastAsia="Courier New" w:hAnsi="Courier New"/>
          <w:sz w:val="18"/>
          <w:szCs w:val="18"/>
          <w:color w:val="auto"/>
        </w:rPr>
        <w:t>CO</w:t>
      </w:r>
    </w:p>
    <w:p>
      <w:pPr>
        <w:spacing w:after="0" w:line="5"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24" w:lineRule="exact"/>
        <w:rPr>
          <w:sz w:val="20"/>
          <w:szCs w:val="20"/>
          <w:color w:val="auto"/>
        </w:rPr>
      </w:pPr>
    </w:p>
    <w:p>
      <w:pPr>
        <w:ind w:left="420" w:right="1999" w:firstLine="9"/>
        <w:spacing w:after="0" w:line="236" w:lineRule="auto"/>
        <w:tabs>
          <w:tab w:leader="none" w:pos="631"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Or such other number of ordinary shares of the Issuer as equals 12.5% of the outstanding Issuer ordinary shares immediately prior to the time of exercise.</w:t>
      </w:r>
    </w:p>
    <w:p>
      <w:pPr>
        <w:sectPr>
          <w:pgSz w:w="11900" w:h="16838" w:orient="portrait"/>
          <w:cols w:equalWidth="0" w:num="1">
            <w:col w:w="10219"/>
          </w:cols>
          <w:pgMar w:left="240" w:top="317" w:right="1440" w:bottom="1440" w:gutter="0" w:footer="0" w:header="0"/>
          <w:type w:val="continuous"/>
        </w:sectPr>
      </w:pPr>
    </w:p>
    <w:bookmarkStart w:id="2" w:name="page3"/>
    <w:bookmarkEnd w:id="2"/>
    <w:tbl>
      <w:tblPr>
        <w:tblLayout w:type="fixed"/>
        <w:tblInd w:w="0" w:type="dxa"/>
        <w:tblCellMar>
          <w:top w:w="0" w:type="dxa"/>
          <w:left w:w="0" w:type="dxa"/>
          <w:bottom w:w="0" w:type="dxa"/>
          <w:right w:w="0" w:type="dxa"/>
        </w:tblCellMar>
      </w:tblPr>
      <w:tr>
        <w:trPr>
          <w:trHeight w:val="204"/>
        </w:trPr>
        <w:tc>
          <w:tcPr>
            <w:tcW w:w="160" w:type="dxa"/>
            <w:vAlign w:val="bottom"/>
          </w:tcPr>
          <w:p>
            <w:pPr>
              <w:spacing w:after="0"/>
              <w:rPr>
                <w:sz w:val="17"/>
                <w:szCs w:val="17"/>
                <w:color w:val="auto"/>
              </w:rPr>
            </w:pPr>
          </w:p>
        </w:tc>
        <w:tc>
          <w:tcPr>
            <w:tcW w:w="3860" w:type="dxa"/>
            <w:vAlign w:val="bottom"/>
          </w:tcPr>
          <w:p>
            <w:pPr>
              <w:jc w:val="right"/>
              <w:ind w:right="3512"/>
              <w:spacing w:after="0"/>
              <w:rPr>
                <w:sz w:val="20"/>
                <w:szCs w:val="20"/>
                <w:color w:val="auto"/>
              </w:rPr>
            </w:pPr>
            <w:r>
              <w:rPr>
                <w:rFonts w:ascii="Courier New" w:cs="Courier New" w:eastAsia="Courier New" w:hAnsi="Courier New"/>
                <w:sz w:val="18"/>
                <w:szCs w:val="18"/>
                <w:color w:val="auto"/>
              </w:rPr>
              <w:t>3</w:t>
            </w:r>
          </w:p>
        </w:tc>
        <w:tc>
          <w:tcPr>
            <w:tcW w:w="680" w:type="dxa"/>
            <w:vAlign w:val="bottom"/>
          </w:tcPr>
          <w:p>
            <w:pPr>
              <w:spacing w:after="0"/>
              <w:rPr>
                <w:sz w:val="17"/>
                <w:szCs w:val="17"/>
                <w:color w:val="auto"/>
              </w:rPr>
            </w:pPr>
          </w:p>
        </w:tc>
        <w:tc>
          <w:tcPr>
            <w:tcW w:w="3940" w:type="dxa"/>
            <w:vAlign w:val="bottom"/>
          </w:tcPr>
          <w:p>
            <w:pPr>
              <w:spacing w:after="0"/>
              <w:rPr>
                <w:sz w:val="17"/>
                <w:szCs w:val="17"/>
                <w:color w:val="auto"/>
              </w:rPr>
            </w:pPr>
          </w:p>
        </w:tc>
      </w:tr>
      <w:tr>
        <w:trPr>
          <w:trHeight w:val="405"/>
        </w:trPr>
        <w:tc>
          <w:tcPr>
            <w:tcW w:w="160" w:type="dxa"/>
            <w:vAlign w:val="bottom"/>
          </w:tcPr>
          <w:p>
            <w:pPr>
              <w:jc w:val="right"/>
              <w:spacing w:after="0"/>
              <w:rPr>
                <w:sz w:val="20"/>
                <w:szCs w:val="20"/>
                <w:color w:val="auto"/>
              </w:rPr>
            </w:pPr>
            <w:r>
              <w:rPr>
                <w:rFonts w:ascii="Courier New" w:cs="Courier New" w:eastAsia="Courier New" w:hAnsi="Courier New"/>
                <w:sz w:val="18"/>
                <w:szCs w:val="18"/>
                <w:color w:val="auto"/>
                <w:w w:val="92"/>
              </w:rPr>
              <w:t>-</w:t>
            </w:r>
          </w:p>
        </w:tc>
        <w:tc>
          <w:tcPr>
            <w:tcW w:w="3860" w:type="dxa"/>
            <w:vAlign w:val="bottom"/>
          </w:tcPr>
          <w:p>
            <w:pPr>
              <w:ind w:left="60"/>
              <w:spacing w:after="0"/>
              <w:rPr>
                <w:sz w:val="20"/>
                <w:szCs w:val="20"/>
                <w:color w:val="auto"/>
              </w:rPr>
            </w:pPr>
            <w:r>
              <w:rPr>
                <w:rFonts w:ascii="Courier New" w:cs="Courier New" w:eastAsia="Courier New" w:hAnsi="Courier New"/>
                <w:sz w:val="18"/>
                <w:szCs w:val="18"/>
                <w:color w:val="auto"/>
                <w:w w:val="99"/>
              </w:rPr>
              <w:t>-----------------------------------</w:t>
            </w:r>
          </w:p>
        </w:tc>
        <w:tc>
          <w:tcPr>
            <w:tcW w:w="680" w:type="dxa"/>
            <w:vAlign w:val="bottom"/>
          </w:tcPr>
          <w:p>
            <w:pPr>
              <w:spacing w:after="0"/>
              <w:rPr>
                <w:sz w:val="24"/>
                <w:szCs w:val="24"/>
                <w:color w:val="auto"/>
              </w:rPr>
            </w:pPr>
          </w:p>
        </w:tc>
        <w:tc>
          <w:tcPr>
            <w:tcW w:w="394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r>
      <w:tr>
        <w:trPr>
          <w:trHeight w:val="405"/>
        </w:trPr>
        <w:tc>
          <w:tcPr>
            <w:tcW w:w="160" w:type="dxa"/>
            <w:vAlign w:val="bottom"/>
          </w:tcPr>
          <w:p>
            <w:pPr>
              <w:spacing w:after="0"/>
              <w:rPr>
                <w:sz w:val="24"/>
                <w:szCs w:val="24"/>
                <w:color w:val="auto"/>
              </w:rPr>
            </w:pPr>
          </w:p>
        </w:tc>
        <w:tc>
          <w:tcPr>
            <w:tcW w:w="3860" w:type="dxa"/>
            <w:vAlign w:val="bottom"/>
          </w:tcPr>
          <w:p>
            <w:pPr>
              <w:ind w:left="60"/>
              <w:spacing w:after="0"/>
              <w:rPr>
                <w:sz w:val="20"/>
                <w:szCs w:val="20"/>
                <w:color w:val="auto"/>
              </w:rPr>
            </w:pPr>
            <w:r>
              <w:rPr>
                <w:rFonts w:ascii="Courier New" w:cs="Courier New" w:eastAsia="Courier New" w:hAnsi="Courier New"/>
                <w:sz w:val="18"/>
                <w:szCs w:val="18"/>
                <w:color w:val="auto"/>
              </w:rPr>
              <w:t>CUSIP No. M47298100</w:t>
            </w:r>
          </w:p>
        </w:tc>
        <w:tc>
          <w:tcPr>
            <w:tcW w:w="680" w:type="dxa"/>
            <w:vAlign w:val="bottom"/>
          </w:tcPr>
          <w:p>
            <w:pPr>
              <w:ind w:left="100"/>
              <w:spacing w:after="0"/>
              <w:rPr>
                <w:sz w:val="20"/>
                <w:szCs w:val="20"/>
                <w:color w:val="auto"/>
              </w:rPr>
            </w:pPr>
            <w:r>
              <w:rPr>
                <w:rFonts w:ascii="Courier New" w:cs="Courier New" w:eastAsia="Courier New" w:hAnsi="Courier New"/>
                <w:sz w:val="18"/>
                <w:szCs w:val="18"/>
                <w:color w:val="auto"/>
              </w:rPr>
              <w:t>13D</w:t>
            </w:r>
          </w:p>
        </w:tc>
        <w:tc>
          <w:tcPr>
            <w:tcW w:w="3940" w:type="dxa"/>
            <w:vAlign w:val="bottom"/>
          </w:tcPr>
          <w:p>
            <w:pPr>
              <w:jc w:val="right"/>
              <w:ind w:right="532"/>
              <w:spacing w:after="0"/>
              <w:rPr>
                <w:sz w:val="20"/>
                <w:szCs w:val="20"/>
                <w:color w:val="auto"/>
              </w:rPr>
            </w:pPr>
            <w:r>
              <w:rPr>
                <w:rFonts w:ascii="Courier New" w:cs="Courier New" w:eastAsia="Courier New" w:hAnsi="Courier New"/>
                <w:sz w:val="18"/>
                <w:szCs w:val="18"/>
                <w:color w:val="auto"/>
              </w:rPr>
              <w:t>Page 3 of 8 Pages</w:t>
            </w:r>
          </w:p>
        </w:tc>
      </w:tr>
      <w:tr>
        <w:trPr>
          <w:trHeight w:val="203"/>
        </w:trPr>
        <w:tc>
          <w:tcPr>
            <w:tcW w:w="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w:t>
            </w:r>
          </w:p>
        </w:tc>
        <w:tc>
          <w:tcPr>
            <w:tcW w:w="38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9"/>
              </w:rPr>
              <w:t>-----------------------------------</w:t>
            </w:r>
          </w:p>
        </w:tc>
        <w:tc>
          <w:tcPr>
            <w:tcW w:w="680" w:type="dxa"/>
            <w:vAlign w:val="bottom"/>
          </w:tcPr>
          <w:p>
            <w:pPr>
              <w:spacing w:after="0"/>
              <w:rPr>
                <w:sz w:val="17"/>
                <w:szCs w:val="17"/>
                <w:color w:val="auto"/>
              </w:rPr>
            </w:pPr>
          </w:p>
        </w:tc>
        <w:tc>
          <w:tcPr>
            <w:tcW w:w="39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7" w:lineRule="exact"/>
        <w:rPr>
          <w:sz w:val="20"/>
          <w:szCs w:val="20"/>
          <w:color w:val="auto"/>
        </w:rPr>
      </w:pPr>
    </w:p>
    <w:p>
      <w:pPr>
        <w:ind w:left="1700" w:right="1879"/>
        <w:spacing w:after="0" w:line="237" w:lineRule="auto"/>
        <w:rPr>
          <w:sz w:val="20"/>
          <w:szCs w:val="20"/>
          <w:color w:val="auto"/>
        </w:rPr>
      </w:pPr>
      <w:r>
        <w:rPr>
          <w:rFonts w:ascii="Courier New" w:cs="Courier New" w:eastAsia="Courier New" w:hAnsi="Courier New"/>
          <w:sz w:val="18"/>
          <w:szCs w:val="18"/>
          <w:color w:val="auto"/>
        </w:rPr>
        <w:t>This Amendment No. 1 amends and supplements the statement on Schedule 13D (the "Statement"), filed on October 25, 2000 by Marvell Technology Group Ltd. ("Marvell" or the "Reporting Person"), with respect to its beneficial ownership of ordinary shares pursuant to an option issued by Galileo Technology Ltd., an Israeli corporation (the "Issuer").</w:t>
      </w:r>
    </w:p>
    <w:p>
      <w:pPr>
        <w:spacing w:after="0" w:line="204"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1.</w:t>
      </w:r>
      <w:r>
        <w:rPr>
          <w:sz w:val="20"/>
          <w:szCs w:val="20"/>
          <w:color w:val="auto"/>
        </w:rPr>
        <w:tab/>
      </w:r>
      <w:r>
        <w:rPr>
          <w:rFonts w:ascii="Courier New" w:cs="Courier New" w:eastAsia="Courier New" w:hAnsi="Courier New"/>
          <w:sz w:val="16"/>
          <w:szCs w:val="16"/>
          <w:color w:val="auto"/>
        </w:rPr>
        <w:t>SECURITY AND ISSUER</w:t>
      </w:r>
    </w:p>
    <w:p>
      <w:pPr>
        <w:spacing w:after="0" w:line="207" w:lineRule="exact"/>
        <w:rPr>
          <w:sz w:val="20"/>
          <w:szCs w:val="20"/>
          <w:color w:val="auto"/>
        </w:rPr>
      </w:pPr>
    </w:p>
    <w:p>
      <w:pPr>
        <w:ind w:left="1700" w:right="2099"/>
        <w:spacing w:after="0" w:line="290" w:lineRule="auto"/>
        <w:rPr>
          <w:sz w:val="20"/>
          <w:szCs w:val="20"/>
          <w:color w:val="auto"/>
        </w:rPr>
      </w:pPr>
      <w:r>
        <w:rPr>
          <w:rFonts w:ascii="Courier New" w:cs="Courier New" w:eastAsia="Courier New" w:hAnsi="Courier New"/>
          <w:sz w:val="16"/>
          <w:szCs w:val="16"/>
          <w:color w:val="auto"/>
        </w:rPr>
        <w:t>This Statement relates to ordinary shares, par value 0.01 New Israeli Shekels per share ("Issuer Shares"), of the Issuer.</w:t>
      </w:r>
    </w:p>
    <w:p>
      <w:pPr>
        <w:spacing w:after="0" w:line="170" w:lineRule="exact"/>
        <w:rPr>
          <w:sz w:val="20"/>
          <w:szCs w:val="20"/>
          <w:color w:val="auto"/>
        </w:rPr>
      </w:pPr>
    </w:p>
    <w:p>
      <w:pPr>
        <w:ind w:left="1700" w:right="2419"/>
        <w:spacing w:after="0" w:line="235" w:lineRule="auto"/>
        <w:rPr>
          <w:sz w:val="20"/>
          <w:szCs w:val="20"/>
          <w:color w:val="auto"/>
        </w:rPr>
      </w:pPr>
      <w:r>
        <w:rPr>
          <w:rFonts w:ascii="Courier New" w:cs="Courier New" w:eastAsia="Courier New" w:hAnsi="Courier New"/>
          <w:sz w:val="18"/>
          <w:szCs w:val="18"/>
          <w:color w:val="auto"/>
        </w:rPr>
        <w:t>The address of the Issuer's principal executive offices is Moshav Manof, D.N. Misgaf 20184, Israel.</w:t>
      </w:r>
    </w:p>
    <w:p>
      <w:pPr>
        <w:spacing w:after="0" w:line="208" w:lineRule="exact"/>
        <w:rPr>
          <w:sz w:val="20"/>
          <w:szCs w:val="20"/>
          <w:color w:val="auto"/>
        </w:rPr>
      </w:pPr>
    </w:p>
    <w:p>
      <w:pPr>
        <w:ind w:left="1700" w:right="1879"/>
        <w:spacing w:after="0" w:line="235" w:lineRule="auto"/>
        <w:rPr>
          <w:sz w:val="20"/>
          <w:szCs w:val="20"/>
          <w:color w:val="auto"/>
        </w:rPr>
      </w:pPr>
      <w:r>
        <w:rPr>
          <w:rFonts w:ascii="Courier New" w:cs="Courier New" w:eastAsia="Courier New" w:hAnsi="Courier New"/>
          <w:sz w:val="18"/>
          <w:szCs w:val="18"/>
          <w:color w:val="auto"/>
        </w:rPr>
        <w:t>Responses to each item of this Statement are qualified in their entirety by the provisions of the Exhibits hereto.</w:t>
      </w:r>
    </w:p>
    <w:p>
      <w:pPr>
        <w:spacing w:after="0" w:line="203" w:lineRule="exact"/>
        <w:rPr>
          <w:sz w:val="20"/>
          <w:szCs w:val="20"/>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ITEM 2.</w:t>
      </w:r>
      <w:r>
        <w:rPr>
          <w:sz w:val="20"/>
          <w:szCs w:val="20"/>
          <w:color w:val="auto"/>
        </w:rPr>
        <w:tab/>
      </w:r>
      <w:r>
        <w:rPr>
          <w:rFonts w:ascii="Courier New" w:cs="Courier New" w:eastAsia="Courier New" w:hAnsi="Courier New"/>
          <w:sz w:val="16"/>
          <w:szCs w:val="16"/>
          <w:color w:val="auto"/>
        </w:rPr>
        <w:t>IDENTITY AND BACKGROUND</w:t>
      </w:r>
    </w:p>
    <w:p>
      <w:pPr>
        <w:spacing w:after="0" w:line="201" w:lineRule="exact"/>
        <w:rPr>
          <w:sz w:val="20"/>
          <w:szCs w:val="20"/>
          <w:color w:val="auto"/>
        </w:rPr>
      </w:pPr>
    </w:p>
    <w:p>
      <w:pPr>
        <w:ind w:left="1700"/>
        <w:spacing w:after="0"/>
        <w:rPr>
          <w:sz w:val="20"/>
          <w:szCs w:val="20"/>
          <w:color w:val="auto"/>
        </w:rPr>
      </w:pPr>
      <w:r>
        <w:rPr>
          <w:rFonts w:ascii="Courier New" w:cs="Courier New" w:eastAsia="Courier New" w:hAnsi="Courier New"/>
          <w:sz w:val="18"/>
          <w:szCs w:val="18"/>
          <w:color w:val="auto"/>
        </w:rPr>
        <w:t>Name of Reporting Person: Marvell Technology Group Ltd.</w:t>
      </w:r>
    </w:p>
    <w:p>
      <w:pPr>
        <w:spacing w:after="0" w:line="201" w:lineRule="exact"/>
        <w:rPr>
          <w:sz w:val="20"/>
          <w:szCs w:val="20"/>
          <w:color w:val="auto"/>
        </w:rPr>
      </w:pPr>
    </w:p>
    <w:p>
      <w:pPr>
        <w:ind w:left="1700"/>
        <w:spacing w:after="0"/>
        <w:rPr>
          <w:sz w:val="20"/>
          <w:szCs w:val="20"/>
          <w:color w:val="auto"/>
        </w:rPr>
      </w:pPr>
      <w:r>
        <w:rPr>
          <w:rFonts w:ascii="Courier New" w:cs="Courier New" w:eastAsia="Courier New" w:hAnsi="Courier New"/>
          <w:sz w:val="18"/>
          <w:szCs w:val="18"/>
          <w:color w:val="auto"/>
        </w:rPr>
        <w:t>Place of Organization: Bermuda</w:t>
      </w:r>
    </w:p>
    <w:p>
      <w:pPr>
        <w:spacing w:after="0" w:line="207" w:lineRule="exact"/>
        <w:rPr>
          <w:sz w:val="20"/>
          <w:szCs w:val="20"/>
          <w:color w:val="auto"/>
        </w:rPr>
      </w:pPr>
    </w:p>
    <w:p>
      <w:pPr>
        <w:ind w:left="1700" w:right="1999"/>
        <w:spacing w:after="0" w:line="237" w:lineRule="auto"/>
        <w:rPr>
          <w:sz w:val="20"/>
          <w:szCs w:val="20"/>
          <w:color w:val="auto"/>
        </w:rPr>
      </w:pPr>
      <w:r>
        <w:rPr>
          <w:rFonts w:ascii="Courier New" w:cs="Courier New" w:eastAsia="Courier New" w:hAnsi="Courier New"/>
          <w:sz w:val="18"/>
          <w:szCs w:val="18"/>
          <w:color w:val="auto"/>
        </w:rPr>
        <w:t>Principal Business: Design of integrated circuits for mixed-signal and digital-signal processing for the high-speed, high-density, digital data storage and broadband digital data networking markets.</w:t>
      </w:r>
    </w:p>
    <w:p>
      <w:pPr>
        <w:spacing w:after="0" w:line="207" w:lineRule="exact"/>
        <w:rPr>
          <w:sz w:val="20"/>
          <w:szCs w:val="20"/>
          <w:color w:val="auto"/>
        </w:rPr>
      </w:pPr>
    </w:p>
    <w:p>
      <w:pPr>
        <w:ind w:left="1700" w:right="1779"/>
        <w:spacing w:after="0" w:line="237" w:lineRule="auto"/>
        <w:rPr>
          <w:sz w:val="20"/>
          <w:szCs w:val="20"/>
          <w:color w:val="auto"/>
        </w:rPr>
      </w:pPr>
      <w:r>
        <w:rPr>
          <w:rFonts w:ascii="Courier New" w:cs="Courier New" w:eastAsia="Courier New" w:hAnsi="Courier New"/>
          <w:sz w:val="18"/>
          <w:szCs w:val="18"/>
          <w:color w:val="auto"/>
        </w:rPr>
        <w:t>Address of Principal Business and Office: Address in Bermuda: at Richmond House, 3rd Floor, #12 Par la Ville Road, Hamilton, HM DX Bermuda. The address of Marvell's wholly-owned United States subsidiary is Marvell Semiconductor, Inc., 645 Alamanor Avenue, Sunnyvale, California 94086.</w:t>
      </w:r>
    </w:p>
    <w:p>
      <w:pPr>
        <w:spacing w:after="0" w:line="209" w:lineRule="exact"/>
        <w:rPr>
          <w:sz w:val="20"/>
          <w:szCs w:val="20"/>
          <w:color w:val="auto"/>
        </w:rPr>
      </w:pPr>
    </w:p>
    <w:p>
      <w:pPr>
        <w:ind w:left="1700" w:right="1779" w:hanging="7"/>
        <w:spacing w:after="0" w:line="237" w:lineRule="auto"/>
        <w:tabs>
          <w:tab w:leader="none" w:pos="2121"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and (e). During the last five years, Marvell has not (i) been convicted in a criminal proceeding or (ii) been a party to a civil proceeding of a judicial or administrative body of competent jurisdiction and as a result of such proceeding was or is subject to a judgment, decree or final order enjoining future violations of, or prohibiting or mandating activities subject to, Federal or State securities laws or finding any violation with respect to such laws.</w:t>
      </w:r>
    </w:p>
    <w:p>
      <w:pPr>
        <w:spacing w:after="0" w:line="212" w:lineRule="exact"/>
        <w:rPr>
          <w:sz w:val="20"/>
          <w:szCs w:val="20"/>
          <w:color w:val="auto"/>
        </w:rPr>
      </w:pPr>
    </w:p>
    <w:p>
      <w:pPr>
        <w:ind w:left="1700" w:right="1999"/>
        <w:spacing w:after="0" w:line="237" w:lineRule="auto"/>
        <w:rPr>
          <w:sz w:val="20"/>
          <w:szCs w:val="20"/>
          <w:color w:val="auto"/>
        </w:rPr>
      </w:pPr>
      <w:r>
        <w:rPr>
          <w:rFonts w:ascii="Courier New" w:cs="Courier New" w:eastAsia="Courier New" w:hAnsi="Courier New"/>
          <w:sz w:val="18"/>
          <w:szCs w:val="18"/>
          <w:color w:val="auto"/>
        </w:rPr>
        <w:t>Attached hereto as Appendix A is information required by this Item 2 with respect to the executive officers and directors of Marvell. All such individuals are U.S. citizens, except as otherwise indicated on Appendix A.</w:t>
      </w:r>
    </w:p>
    <w:p>
      <w:pPr>
        <w:sectPr>
          <w:pgSz w:w="11900" w:h="16838" w:orient="portrait"/>
          <w:cols w:equalWidth="0" w:num="1">
            <w:col w:w="10219"/>
          </w:cols>
          <w:pgMar w:left="240" w:top="312" w:right="1440" w:bottom="1440" w:gutter="0" w:footer="0" w:header="0"/>
        </w:sectPr>
      </w:pPr>
    </w:p>
    <w:bookmarkStart w:id="3" w:name="page4"/>
    <w:bookmarkEnd w:id="3"/>
    <w:p>
      <w:pPr>
        <w:ind w:left="320"/>
        <w:spacing w:after="0"/>
        <w:rPr>
          <w:sz w:val="20"/>
          <w:szCs w:val="20"/>
          <w:color w:val="auto"/>
        </w:rPr>
      </w:pPr>
      <w:r>
        <w:rPr>
          <w:rFonts w:ascii="Courier New" w:cs="Courier New" w:eastAsia="Courier New" w:hAnsi="Courier New"/>
          <w:sz w:val="16"/>
          <w:szCs w:val="16"/>
          <w:color w:val="auto"/>
        </w:rPr>
        <w:t>4</w:t>
      </w:r>
    </w:p>
    <w:p>
      <w:pPr>
        <w:sectPr>
          <w:pgSz w:w="11900" w:h="16838" w:orient="portrait"/>
          <w:cols w:equalWidth="0" w:num="1">
            <w:col w:w="10219"/>
          </w:cols>
          <w:pgMar w:left="240" w:top="317" w:right="1440" w:bottom="1440" w:gutter="0" w:footer="0" w:header="0"/>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ectPr>
          <w:pgSz w:w="11900" w:h="16838" w:orient="portrait"/>
          <w:cols w:equalWidth="0" w:num="2">
            <w:col w:w="4240" w:space="720"/>
            <w:col w:w="5259"/>
          </w:cols>
          <w:pgMar w:left="240" w:top="317" w:right="1440" w:bottom="1440" w:gutter="0" w:footer="0" w:header="0"/>
          <w:type w:val="continuous"/>
        </w:sectPr>
      </w:pPr>
    </w:p>
    <w:p>
      <w:pPr>
        <w:spacing w:after="0" w:line="18"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CUSIP No. M47298100</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13D</w:t>
      </w:r>
    </w:p>
    <w:p>
      <w:pPr>
        <w:spacing w:after="0" w:line="20" w:lineRule="exact"/>
        <w:rPr>
          <w:sz w:val="20"/>
          <w:szCs w:val="20"/>
          <w:color w:val="auto"/>
        </w:rPr>
      </w:pPr>
      <w:r>
        <w:rPr>
          <w:sz w:val="20"/>
          <w:szCs w:val="20"/>
          <w:color w:val="auto"/>
        </w:rPr>
        <w:br w:type="column"/>
      </w:r>
    </w:p>
    <w:p>
      <w:pPr>
        <w:ind w:left="1260"/>
        <w:spacing w:after="0"/>
        <w:rPr>
          <w:sz w:val="20"/>
          <w:szCs w:val="20"/>
          <w:color w:val="auto"/>
        </w:rPr>
      </w:pPr>
      <w:r>
        <w:rPr>
          <w:rFonts w:ascii="Courier New" w:cs="Courier New" w:eastAsia="Courier New" w:hAnsi="Courier New"/>
          <w:sz w:val="18"/>
          <w:szCs w:val="18"/>
          <w:color w:val="auto"/>
        </w:rPr>
        <w:t>Page 4 of 8 Pages</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ectPr>
          <w:pgSz w:w="11900" w:h="16838" w:orient="portrait"/>
          <w:cols w:equalWidth="0" w:num="3">
            <w:col w:w="3900" w:space="220"/>
            <w:col w:w="320" w:space="520"/>
            <w:col w:w="5259"/>
          </w:cols>
          <w:pgMar w:left="240" w:top="317"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5.</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INTEREST IN SECURITIES OF THE ISSUER</w:t>
      </w:r>
    </w:p>
    <w:p>
      <w:pPr>
        <w:spacing w:after="0" w:line="200" w:lineRule="exact"/>
        <w:rPr>
          <w:sz w:val="20"/>
          <w:szCs w:val="20"/>
          <w:color w:val="auto"/>
        </w:rPr>
      </w:pPr>
    </w:p>
    <w:p>
      <w:pPr>
        <w:sectPr>
          <w:pgSz w:w="11900" w:h="16838" w:orient="portrait"/>
          <w:cols w:equalWidth="0" w:num="2">
            <w:col w:w="980" w:space="720"/>
            <w:col w:w="8519"/>
          </w:cols>
          <w:pgMar w:left="240" w:top="317" w:right="1440" w:bottom="1440" w:gutter="0" w:footer="0" w:header="0"/>
          <w:type w:val="continuous"/>
        </w:sectPr>
      </w:pPr>
    </w:p>
    <w:p>
      <w:pPr>
        <w:spacing w:after="0" w:line="24" w:lineRule="exact"/>
        <w:rPr>
          <w:sz w:val="20"/>
          <w:szCs w:val="20"/>
          <w:color w:val="auto"/>
        </w:rPr>
      </w:pPr>
    </w:p>
    <w:p>
      <w:pPr>
        <w:ind w:left="1700" w:right="2099"/>
        <w:spacing w:after="0" w:line="235" w:lineRule="auto"/>
        <w:rPr>
          <w:sz w:val="20"/>
          <w:szCs w:val="20"/>
          <w:color w:val="auto"/>
        </w:rPr>
      </w:pPr>
      <w:r>
        <w:rPr>
          <w:rFonts w:ascii="Courier New" w:cs="Courier New" w:eastAsia="Courier New" w:hAnsi="Courier New"/>
          <w:sz w:val="18"/>
          <w:szCs w:val="18"/>
          <w:color w:val="auto"/>
        </w:rPr>
        <w:t>The information contained in Item 4 is incorporated herein by this reference.</w:t>
      </w:r>
    </w:p>
    <w:p>
      <w:pPr>
        <w:sectPr>
          <w:pgSz w:w="11900" w:h="16838" w:orient="portrait"/>
          <w:cols w:equalWidth="0" w:num="1">
            <w:col w:w="10219"/>
          </w:cols>
          <w:pgMar w:left="240" w:top="317" w:right="1440" w:bottom="1440" w:gutter="0" w:footer="0" w:header="0"/>
          <w:type w:val="continuous"/>
        </w:sectPr>
      </w:pPr>
    </w:p>
    <w:p>
      <w:pPr>
        <w:spacing w:after="0" w:line="208" w:lineRule="exact"/>
        <w:rPr>
          <w:sz w:val="20"/>
          <w:szCs w:val="20"/>
          <w:color w:val="auto"/>
        </w:rPr>
      </w:pPr>
    </w:p>
    <w:p>
      <w:pPr>
        <w:ind w:left="2540" w:right="1779" w:hanging="847"/>
        <w:spacing w:after="0" w:line="237" w:lineRule="auto"/>
        <w:tabs>
          <w:tab w:leader="none" w:pos="254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Marvell has an option to purchase 5,371,720 Issuer Shares (or such other number of Issuer Shares as equals 12.5% of the outstanding Issuer Shares immediately prior to the time of exercise.)</w:t>
      </w:r>
    </w:p>
    <w:p>
      <w:pPr>
        <w:spacing w:after="0" w:line="207" w:lineRule="exact"/>
        <w:rPr>
          <w:rFonts w:ascii="Courier New" w:cs="Courier New" w:eastAsia="Courier New" w:hAnsi="Courier New"/>
          <w:sz w:val="18"/>
          <w:szCs w:val="18"/>
          <w:color w:val="auto"/>
        </w:rPr>
      </w:pPr>
    </w:p>
    <w:p>
      <w:pPr>
        <w:ind w:left="2540" w:right="1779"/>
        <w:spacing w:after="0" w:line="279"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Except as set forth in this Statement and Appendix A, to the knowledge of Marvell, none of the persons listed in Appendix A beneficially owns any of the Issuer Shares.</w:t>
      </w:r>
    </w:p>
    <w:p>
      <w:pPr>
        <w:spacing w:after="0" w:line="178" w:lineRule="exact"/>
        <w:rPr>
          <w:rFonts w:ascii="Courier New" w:cs="Courier New" w:eastAsia="Courier New" w:hAnsi="Courier New"/>
          <w:sz w:val="18"/>
          <w:szCs w:val="18"/>
          <w:color w:val="auto"/>
        </w:rPr>
      </w:pPr>
    </w:p>
    <w:p>
      <w:pPr>
        <w:ind w:left="2540" w:right="1779" w:hanging="847"/>
        <w:spacing w:after="0" w:line="237" w:lineRule="auto"/>
        <w:tabs>
          <w:tab w:leader="none" w:pos="254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Assuming exercise of the option, subject to the Issuer's right, under certain conditions, to purchase the Option Shares, Marvell will have sole dispositive and voting power over all of the shares it elects to purchase under the Option Agreement.</w:t>
      </w:r>
    </w:p>
    <w:p>
      <w:pPr>
        <w:spacing w:after="0" w:line="208" w:lineRule="exact"/>
        <w:rPr>
          <w:rFonts w:ascii="Courier New" w:cs="Courier New" w:eastAsia="Courier New" w:hAnsi="Courier New"/>
          <w:sz w:val="18"/>
          <w:szCs w:val="18"/>
          <w:color w:val="auto"/>
        </w:rPr>
      </w:pPr>
    </w:p>
    <w:p>
      <w:pPr>
        <w:ind w:left="2540" w:right="1879" w:hanging="847"/>
        <w:spacing w:after="0" w:line="237" w:lineRule="auto"/>
        <w:tabs>
          <w:tab w:leader="none" w:pos="254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There have been no transactions in the Issuer Shares by Marvell during the past 60 days. Except as set forth in this Statement and Appendix A, to the knowledge of Marvell, none of the persons listed in Appendix A has affected any transactions in the Issuer Shares in the past 60 days.</w:t>
      </w:r>
    </w:p>
    <w:p>
      <w:pPr>
        <w:spacing w:after="0" w:line="209" w:lineRule="exact"/>
        <w:rPr>
          <w:rFonts w:ascii="Courier New" w:cs="Courier New" w:eastAsia="Courier New" w:hAnsi="Courier New"/>
          <w:sz w:val="18"/>
          <w:szCs w:val="18"/>
          <w:color w:val="auto"/>
        </w:rPr>
      </w:pPr>
    </w:p>
    <w:p>
      <w:pPr>
        <w:ind w:left="2540" w:right="1779" w:hanging="847"/>
        <w:spacing w:after="0" w:line="237" w:lineRule="auto"/>
        <w:tabs>
          <w:tab w:leader="none" w:pos="254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Subject to the Issuer's right, under certain conditions, to purchase the Option Shares, and subject to the limitation on Marvell's Total Profit (as defined in the Option Agreement), no other person, including the persons listed in Appendix A, has the right to receive or the power to direct the receipt of dividends from, or the proceeds of sale of, securities covered by this Statement.</w:t>
      </w:r>
    </w:p>
    <w:p>
      <w:pPr>
        <w:spacing w:after="0" w:line="206" w:lineRule="exact"/>
        <w:rPr>
          <w:rFonts w:ascii="Courier New" w:cs="Courier New" w:eastAsia="Courier New" w:hAnsi="Courier New"/>
          <w:sz w:val="18"/>
          <w:szCs w:val="18"/>
          <w:color w:val="auto"/>
        </w:rPr>
      </w:pPr>
    </w:p>
    <w:p>
      <w:pPr>
        <w:ind w:left="2540" w:hanging="847"/>
        <w:spacing w:after="0"/>
        <w:tabs>
          <w:tab w:leader="none" w:pos="254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Not applicable.</w:t>
      </w:r>
    </w:p>
    <w:p>
      <w:pPr>
        <w:sectPr>
          <w:pgSz w:w="11900" w:h="16838" w:orient="portrait"/>
          <w:cols w:equalWidth="0" w:num="1">
            <w:col w:w="10219"/>
          </w:cols>
          <w:pgMar w:left="240" w:top="317" w:right="1440" w:bottom="1440" w:gutter="0" w:footer="0" w:header="0"/>
          <w:type w:val="continuous"/>
        </w:sectPr>
      </w:pPr>
    </w:p>
    <w:bookmarkStart w:id="4" w:name="page5"/>
    <w:bookmarkEnd w:id="4"/>
    <w:tbl>
      <w:tblPr>
        <w:tblLayout w:type="fixed"/>
        <w:tblInd w:w="0" w:type="dxa"/>
        <w:tblCellMar>
          <w:top w:w="0" w:type="dxa"/>
          <w:left w:w="0" w:type="dxa"/>
          <w:bottom w:w="0" w:type="dxa"/>
          <w:right w:w="0" w:type="dxa"/>
        </w:tblCellMar>
      </w:tblPr>
      <w:tr>
        <w:trPr>
          <w:trHeight w:val="204"/>
        </w:trPr>
        <w:tc>
          <w:tcPr>
            <w:tcW w:w="160" w:type="dxa"/>
            <w:vAlign w:val="bottom"/>
          </w:tcPr>
          <w:p>
            <w:pPr>
              <w:spacing w:after="0"/>
              <w:rPr>
                <w:sz w:val="17"/>
                <w:szCs w:val="17"/>
                <w:color w:val="auto"/>
              </w:rPr>
            </w:pPr>
          </w:p>
        </w:tc>
        <w:tc>
          <w:tcPr>
            <w:tcW w:w="3860" w:type="dxa"/>
            <w:vAlign w:val="bottom"/>
          </w:tcPr>
          <w:p>
            <w:pPr>
              <w:jc w:val="right"/>
              <w:ind w:right="3512"/>
              <w:spacing w:after="0"/>
              <w:rPr>
                <w:sz w:val="20"/>
                <w:szCs w:val="20"/>
                <w:color w:val="auto"/>
              </w:rPr>
            </w:pPr>
            <w:r>
              <w:rPr>
                <w:rFonts w:ascii="Courier New" w:cs="Courier New" w:eastAsia="Courier New" w:hAnsi="Courier New"/>
                <w:sz w:val="18"/>
                <w:szCs w:val="18"/>
                <w:color w:val="auto"/>
              </w:rPr>
              <w:t>5</w:t>
            </w:r>
          </w:p>
        </w:tc>
        <w:tc>
          <w:tcPr>
            <w:tcW w:w="680" w:type="dxa"/>
            <w:vAlign w:val="bottom"/>
          </w:tcPr>
          <w:p>
            <w:pPr>
              <w:spacing w:after="0"/>
              <w:rPr>
                <w:sz w:val="17"/>
                <w:szCs w:val="17"/>
                <w:color w:val="auto"/>
              </w:rPr>
            </w:pPr>
          </w:p>
        </w:tc>
        <w:tc>
          <w:tcPr>
            <w:tcW w:w="3940" w:type="dxa"/>
            <w:vAlign w:val="bottom"/>
          </w:tcPr>
          <w:p>
            <w:pPr>
              <w:spacing w:after="0"/>
              <w:rPr>
                <w:sz w:val="17"/>
                <w:szCs w:val="17"/>
                <w:color w:val="auto"/>
              </w:rPr>
            </w:pPr>
          </w:p>
        </w:tc>
      </w:tr>
      <w:tr>
        <w:trPr>
          <w:trHeight w:val="405"/>
        </w:trPr>
        <w:tc>
          <w:tcPr>
            <w:tcW w:w="160" w:type="dxa"/>
            <w:vAlign w:val="bottom"/>
          </w:tcPr>
          <w:p>
            <w:pPr>
              <w:jc w:val="right"/>
              <w:spacing w:after="0"/>
              <w:rPr>
                <w:sz w:val="20"/>
                <w:szCs w:val="20"/>
                <w:color w:val="auto"/>
              </w:rPr>
            </w:pPr>
            <w:r>
              <w:rPr>
                <w:rFonts w:ascii="Courier New" w:cs="Courier New" w:eastAsia="Courier New" w:hAnsi="Courier New"/>
                <w:sz w:val="18"/>
                <w:szCs w:val="18"/>
                <w:color w:val="auto"/>
                <w:w w:val="92"/>
              </w:rPr>
              <w:t>-</w:t>
            </w:r>
          </w:p>
        </w:tc>
        <w:tc>
          <w:tcPr>
            <w:tcW w:w="3860" w:type="dxa"/>
            <w:vAlign w:val="bottom"/>
          </w:tcPr>
          <w:p>
            <w:pPr>
              <w:ind w:left="60"/>
              <w:spacing w:after="0"/>
              <w:rPr>
                <w:sz w:val="20"/>
                <w:szCs w:val="20"/>
                <w:color w:val="auto"/>
              </w:rPr>
            </w:pPr>
            <w:r>
              <w:rPr>
                <w:rFonts w:ascii="Courier New" w:cs="Courier New" w:eastAsia="Courier New" w:hAnsi="Courier New"/>
                <w:sz w:val="18"/>
                <w:szCs w:val="18"/>
                <w:color w:val="auto"/>
                <w:w w:val="99"/>
              </w:rPr>
              <w:t>-----------------------------------</w:t>
            </w:r>
          </w:p>
        </w:tc>
        <w:tc>
          <w:tcPr>
            <w:tcW w:w="680" w:type="dxa"/>
            <w:vAlign w:val="bottom"/>
          </w:tcPr>
          <w:p>
            <w:pPr>
              <w:spacing w:after="0"/>
              <w:rPr>
                <w:sz w:val="24"/>
                <w:szCs w:val="24"/>
                <w:color w:val="auto"/>
              </w:rPr>
            </w:pPr>
          </w:p>
        </w:tc>
        <w:tc>
          <w:tcPr>
            <w:tcW w:w="394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r>
      <w:tr>
        <w:trPr>
          <w:trHeight w:val="405"/>
        </w:trPr>
        <w:tc>
          <w:tcPr>
            <w:tcW w:w="160" w:type="dxa"/>
            <w:vAlign w:val="bottom"/>
          </w:tcPr>
          <w:p>
            <w:pPr>
              <w:spacing w:after="0"/>
              <w:rPr>
                <w:sz w:val="24"/>
                <w:szCs w:val="24"/>
                <w:color w:val="auto"/>
              </w:rPr>
            </w:pPr>
          </w:p>
        </w:tc>
        <w:tc>
          <w:tcPr>
            <w:tcW w:w="3860" w:type="dxa"/>
            <w:vAlign w:val="bottom"/>
          </w:tcPr>
          <w:p>
            <w:pPr>
              <w:ind w:left="60"/>
              <w:spacing w:after="0"/>
              <w:rPr>
                <w:sz w:val="20"/>
                <w:szCs w:val="20"/>
                <w:color w:val="auto"/>
              </w:rPr>
            </w:pPr>
            <w:r>
              <w:rPr>
                <w:rFonts w:ascii="Courier New" w:cs="Courier New" w:eastAsia="Courier New" w:hAnsi="Courier New"/>
                <w:sz w:val="18"/>
                <w:szCs w:val="18"/>
                <w:color w:val="auto"/>
              </w:rPr>
              <w:t>CUSIP No. M47298100</w:t>
            </w:r>
          </w:p>
        </w:tc>
        <w:tc>
          <w:tcPr>
            <w:tcW w:w="680" w:type="dxa"/>
            <w:vAlign w:val="bottom"/>
          </w:tcPr>
          <w:p>
            <w:pPr>
              <w:ind w:left="100"/>
              <w:spacing w:after="0"/>
              <w:rPr>
                <w:sz w:val="20"/>
                <w:szCs w:val="20"/>
                <w:color w:val="auto"/>
              </w:rPr>
            </w:pPr>
            <w:r>
              <w:rPr>
                <w:rFonts w:ascii="Courier New" w:cs="Courier New" w:eastAsia="Courier New" w:hAnsi="Courier New"/>
                <w:sz w:val="18"/>
                <w:szCs w:val="18"/>
                <w:color w:val="auto"/>
              </w:rPr>
              <w:t>13D</w:t>
            </w:r>
          </w:p>
        </w:tc>
        <w:tc>
          <w:tcPr>
            <w:tcW w:w="3940" w:type="dxa"/>
            <w:vAlign w:val="bottom"/>
          </w:tcPr>
          <w:p>
            <w:pPr>
              <w:jc w:val="right"/>
              <w:ind w:right="532"/>
              <w:spacing w:after="0"/>
              <w:rPr>
                <w:sz w:val="20"/>
                <w:szCs w:val="20"/>
                <w:color w:val="auto"/>
              </w:rPr>
            </w:pPr>
            <w:r>
              <w:rPr>
                <w:rFonts w:ascii="Courier New" w:cs="Courier New" w:eastAsia="Courier New" w:hAnsi="Courier New"/>
                <w:sz w:val="18"/>
                <w:szCs w:val="18"/>
                <w:color w:val="auto"/>
              </w:rPr>
              <w:t>Page 5 of 8 Pages</w:t>
            </w:r>
          </w:p>
        </w:tc>
      </w:tr>
      <w:tr>
        <w:trPr>
          <w:trHeight w:val="203"/>
        </w:trPr>
        <w:tc>
          <w:tcPr>
            <w:tcW w:w="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w:t>
            </w:r>
          </w:p>
        </w:tc>
        <w:tc>
          <w:tcPr>
            <w:tcW w:w="38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9"/>
              </w:rPr>
              <w:t>-----------------------------------</w:t>
            </w:r>
          </w:p>
        </w:tc>
        <w:tc>
          <w:tcPr>
            <w:tcW w:w="680" w:type="dxa"/>
            <w:vAlign w:val="bottom"/>
          </w:tcPr>
          <w:p>
            <w:pPr>
              <w:spacing w:after="0"/>
              <w:rPr>
                <w:sz w:val="17"/>
                <w:szCs w:val="17"/>
                <w:color w:val="auto"/>
              </w:rPr>
            </w:pPr>
          </w:p>
        </w:tc>
        <w:tc>
          <w:tcPr>
            <w:tcW w:w="39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1"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1879"/>
        <w:spacing w:after="0" w:line="236" w:lineRule="auto"/>
        <w:rPr>
          <w:sz w:val="20"/>
          <w:szCs w:val="20"/>
          <w:color w:val="auto"/>
        </w:rPr>
      </w:pPr>
      <w:r>
        <w:rPr>
          <w:rFonts w:ascii="Courier New" w:cs="Courier New" w:eastAsia="Courier New" w:hAnsi="Courier New"/>
          <w:sz w:val="18"/>
          <w:szCs w:val="18"/>
          <w:color w:val="auto"/>
        </w:rPr>
        <w:t>After reasonable inquiry and to the best of her knowledge and belief, the undersigned certifies that the information set forth in this statement is true, complete and correct.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Dated as of October 30, 2000</w:t>
      </w:r>
    </w:p>
    <w:p>
      <w:pPr>
        <w:spacing w:after="0" w:line="201" w:lineRule="exact"/>
        <w:rPr>
          <w:sz w:val="20"/>
          <w:szCs w:val="20"/>
          <w:color w:val="auto"/>
        </w:rPr>
      </w:pPr>
    </w:p>
    <w:p>
      <w:pPr>
        <w:ind w:left="4440"/>
        <w:spacing w:after="0"/>
        <w:rPr>
          <w:sz w:val="20"/>
          <w:szCs w:val="20"/>
          <w:color w:val="auto"/>
        </w:rPr>
      </w:pPr>
      <w:r>
        <w:rPr>
          <w:rFonts w:ascii="Courier New" w:cs="Courier New" w:eastAsia="Courier New" w:hAnsi="Courier New"/>
          <w:sz w:val="18"/>
          <w:szCs w:val="18"/>
          <w:color w:val="auto"/>
        </w:rPr>
        <w:t>MARVELL TECHNOLOGY GROUP LTD.</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4440"/>
        <w:spacing w:after="0"/>
        <w:tabs>
          <w:tab w:leader="none" w:pos="5140" w:val="left"/>
        </w:tabs>
        <w:rPr>
          <w:sz w:val="20"/>
          <w:szCs w:val="20"/>
          <w:color w:val="auto"/>
        </w:rPr>
      </w:pPr>
      <w:r>
        <w:rPr>
          <w:rFonts w:ascii="Courier New" w:cs="Courier New" w:eastAsia="Courier New" w:hAnsi="Courier New"/>
          <w:sz w:val="18"/>
          <w:szCs w:val="18"/>
          <w:color w:val="auto"/>
        </w:rPr>
        <w:t>By:</w:t>
      </w:r>
      <w:r>
        <w:rPr>
          <w:sz w:val="20"/>
          <w:szCs w:val="20"/>
          <w:color w:val="auto"/>
        </w:rPr>
        <w:tab/>
      </w:r>
      <w:r>
        <w:rPr>
          <w:rFonts w:ascii="Courier New" w:cs="Courier New" w:eastAsia="Courier New" w:hAnsi="Courier New"/>
          <w:sz w:val="18"/>
          <w:szCs w:val="18"/>
          <w:color w:val="auto"/>
        </w:rPr>
        <w:t>/s/ Weili Dai</w:t>
      </w:r>
    </w:p>
    <w:p>
      <w:pPr>
        <w:ind w:left="4740"/>
        <w:spacing w:after="0" w:line="238" w:lineRule="auto"/>
        <w:rPr>
          <w:sz w:val="20"/>
          <w:szCs w:val="20"/>
          <w:color w:val="auto"/>
        </w:rPr>
      </w:pPr>
      <w:r>
        <w:rPr>
          <w:rFonts w:ascii="Courier New" w:cs="Courier New" w:eastAsia="Courier New" w:hAnsi="Courier New"/>
          <w:sz w:val="18"/>
          <w:szCs w:val="18"/>
          <w:color w:val="auto"/>
        </w:rPr>
        <w:t>-----------------------------------</w:t>
      </w:r>
    </w:p>
    <w:p>
      <w:pPr>
        <w:ind w:left="4440"/>
        <w:spacing w:after="0"/>
        <w:tabs>
          <w:tab w:leader="none" w:pos="5140" w:val="left"/>
        </w:tabs>
        <w:rPr>
          <w:sz w:val="20"/>
          <w:szCs w:val="20"/>
          <w:color w:val="auto"/>
        </w:rPr>
      </w:pPr>
      <w:r>
        <w:rPr>
          <w:rFonts w:ascii="Courier New" w:cs="Courier New" w:eastAsia="Courier New" w:hAnsi="Courier New"/>
          <w:sz w:val="18"/>
          <w:szCs w:val="18"/>
          <w:color w:val="auto"/>
        </w:rPr>
        <w:t>Name:</w:t>
        <w:tab/>
        <w:t>Weili Dai</w:t>
      </w:r>
    </w:p>
    <w:p>
      <w:pPr>
        <w:ind w:left="4440"/>
        <w:spacing w:after="0" w:line="237" w:lineRule="auto"/>
        <w:rPr>
          <w:sz w:val="20"/>
          <w:szCs w:val="20"/>
          <w:color w:val="auto"/>
        </w:rPr>
      </w:pPr>
      <w:r>
        <w:rPr>
          <w:rFonts w:ascii="Courier New" w:cs="Courier New" w:eastAsia="Courier New" w:hAnsi="Courier New"/>
          <w:sz w:val="18"/>
          <w:szCs w:val="18"/>
          <w:color w:val="auto"/>
        </w:rPr>
        <w:t>Title: Executive Vice President</w:t>
      </w:r>
    </w:p>
    <w:p>
      <w:pPr>
        <w:sectPr>
          <w:pgSz w:w="11900" w:h="16838" w:orient="portrait"/>
          <w:cols w:equalWidth="0" w:num="1">
            <w:col w:w="10219"/>
          </w:cols>
          <w:pgMar w:left="240" w:top="312" w:right="1440" w:bottom="1440" w:gutter="0" w:footer="0" w:header="0"/>
        </w:sectPr>
      </w:pPr>
    </w:p>
    <w:bookmarkStart w:id="5" w:name="page6"/>
    <w:bookmarkEnd w:id="5"/>
    <w:tbl>
      <w:tblPr>
        <w:tblLayout w:type="fixed"/>
        <w:tblInd w:w="0" w:type="dxa"/>
        <w:tblCellMar>
          <w:top w:w="0" w:type="dxa"/>
          <w:left w:w="0" w:type="dxa"/>
          <w:bottom w:w="0" w:type="dxa"/>
          <w:right w:w="0" w:type="dxa"/>
        </w:tblCellMar>
      </w:tblPr>
      <w:tr>
        <w:trPr>
          <w:trHeight w:val="204"/>
        </w:trPr>
        <w:tc>
          <w:tcPr>
            <w:tcW w:w="160" w:type="dxa"/>
            <w:vAlign w:val="bottom"/>
          </w:tcPr>
          <w:p>
            <w:pPr>
              <w:spacing w:after="0"/>
              <w:rPr>
                <w:sz w:val="17"/>
                <w:szCs w:val="17"/>
                <w:color w:val="auto"/>
              </w:rPr>
            </w:pPr>
          </w:p>
        </w:tc>
        <w:tc>
          <w:tcPr>
            <w:tcW w:w="3860" w:type="dxa"/>
            <w:vAlign w:val="bottom"/>
          </w:tcPr>
          <w:p>
            <w:pPr>
              <w:jc w:val="right"/>
              <w:ind w:right="3512"/>
              <w:spacing w:after="0"/>
              <w:rPr>
                <w:sz w:val="20"/>
                <w:szCs w:val="20"/>
                <w:color w:val="auto"/>
              </w:rPr>
            </w:pPr>
            <w:r>
              <w:rPr>
                <w:rFonts w:ascii="Courier New" w:cs="Courier New" w:eastAsia="Courier New" w:hAnsi="Courier New"/>
                <w:sz w:val="18"/>
                <w:szCs w:val="18"/>
                <w:color w:val="auto"/>
              </w:rPr>
              <w:t>6</w:t>
            </w:r>
          </w:p>
        </w:tc>
        <w:tc>
          <w:tcPr>
            <w:tcW w:w="680" w:type="dxa"/>
            <w:vAlign w:val="bottom"/>
          </w:tcPr>
          <w:p>
            <w:pPr>
              <w:spacing w:after="0"/>
              <w:rPr>
                <w:sz w:val="17"/>
                <w:szCs w:val="17"/>
                <w:color w:val="auto"/>
              </w:rPr>
            </w:pPr>
          </w:p>
        </w:tc>
        <w:tc>
          <w:tcPr>
            <w:tcW w:w="3940" w:type="dxa"/>
            <w:vAlign w:val="bottom"/>
          </w:tcPr>
          <w:p>
            <w:pPr>
              <w:spacing w:after="0"/>
              <w:rPr>
                <w:sz w:val="17"/>
                <w:szCs w:val="17"/>
                <w:color w:val="auto"/>
              </w:rPr>
            </w:pPr>
          </w:p>
        </w:tc>
      </w:tr>
      <w:tr>
        <w:trPr>
          <w:trHeight w:val="405"/>
        </w:trPr>
        <w:tc>
          <w:tcPr>
            <w:tcW w:w="160" w:type="dxa"/>
            <w:vAlign w:val="bottom"/>
          </w:tcPr>
          <w:p>
            <w:pPr>
              <w:jc w:val="right"/>
              <w:spacing w:after="0"/>
              <w:rPr>
                <w:sz w:val="20"/>
                <w:szCs w:val="20"/>
                <w:color w:val="auto"/>
              </w:rPr>
            </w:pPr>
            <w:r>
              <w:rPr>
                <w:rFonts w:ascii="Courier New" w:cs="Courier New" w:eastAsia="Courier New" w:hAnsi="Courier New"/>
                <w:sz w:val="18"/>
                <w:szCs w:val="18"/>
                <w:color w:val="auto"/>
                <w:w w:val="92"/>
              </w:rPr>
              <w:t>-</w:t>
            </w:r>
          </w:p>
        </w:tc>
        <w:tc>
          <w:tcPr>
            <w:tcW w:w="3860" w:type="dxa"/>
            <w:vAlign w:val="bottom"/>
          </w:tcPr>
          <w:p>
            <w:pPr>
              <w:ind w:left="60"/>
              <w:spacing w:after="0"/>
              <w:rPr>
                <w:sz w:val="20"/>
                <w:szCs w:val="20"/>
                <w:color w:val="auto"/>
              </w:rPr>
            </w:pPr>
            <w:r>
              <w:rPr>
                <w:rFonts w:ascii="Courier New" w:cs="Courier New" w:eastAsia="Courier New" w:hAnsi="Courier New"/>
                <w:sz w:val="18"/>
                <w:szCs w:val="18"/>
                <w:color w:val="auto"/>
                <w:w w:val="99"/>
              </w:rPr>
              <w:t>-----------------------------------</w:t>
            </w:r>
          </w:p>
        </w:tc>
        <w:tc>
          <w:tcPr>
            <w:tcW w:w="680" w:type="dxa"/>
            <w:vAlign w:val="bottom"/>
          </w:tcPr>
          <w:p>
            <w:pPr>
              <w:spacing w:after="0"/>
              <w:rPr>
                <w:sz w:val="24"/>
                <w:szCs w:val="24"/>
                <w:color w:val="auto"/>
              </w:rPr>
            </w:pPr>
          </w:p>
        </w:tc>
        <w:tc>
          <w:tcPr>
            <w:tcW w:w="394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r>
      <w:tr>
        <w:trPr>
          <w:trHeight w:val="405"/>
        </w:trPr>
        <w:tc>
          <w:tcPr>
            <w:tcW w:w="160" w:type="dxa"/>
            <w:vAlign w:val="bottom"/>
          </w:tcPr>
          <w:p>
            <w:pPr>
              <w:spacing w:after="0"/>
              <w:rPr>
                <w:sz w:val="24"/>
                <w:szCs w:val="24"/>
                <w:color w:val="auto"/>
              </w:rPr>
            </w:pPr>
          </w:p>
        </w:tc>
        <w:tc>
          <w:tcPr>
            <w:tcW w:w="3860" w:type="dxa"/>
            <w:vAlign w:val="bottom"/>
          </w:tcPr>
          <w:p>
            <w:pPr>
              <w:ind w:left="60"/>
              <w:spacing w:after="0"/>
              <w:rPr>
                <w:sz w:val="20"/>
                <w:szCs w:val="20"/>
                <w:color w:val="auto"/>
              </w:rPr>
            </w:pPr>
            <w:r>
              <w:rPr>
                <w:rFonts w:ascii="Courier New" w:cs="Courier New" w:eastAsia="Courier New" w:hAnsi="Courier New"/>
                <w:sz w:val="18"/>
                <w:szCs w:val="18"/>
                <w:color w:val="auto"/>
              </w:rPr>
              <w:t>CUSIP No. M47298100</w:t>
            </w:r>
          </w:p>
        </w:tc>
        <w:tc>
          <w:tcPr>
            <w:tcW w:w="680" w:type="dxa"/>
            <w:vAlign w:val="bottom"/>
          </w:tcPr>
          <w:p>
            <w:pPr>
              <w:ind w:left="100"/>
              <w:spacing w:after="0"/>
              <w:rPr>
                <w:sz w:val="20"/>
                <w:szCs w:val="20"/>
                <w:color w:val="auto"/>
              </w:rPr>
            </w:pPr>
            <w:r>
              <w:rPr>
                <w:rFonts w:ascii="Courier New" w:cs="Courier New" w:eastAsia="Courier New" w:hAnsi="Courier New"/>
                <w:sz w:val="18"/>
                <w:szCs w:val="18"/>
                <w:color w:val="auto"/>
              </w:rPr>
              <w:t>13D</w:t>
            </w:r>
          </w:p>
        </w:tc>
        <w:tc>
          <w:tcPr>
            <w:tcW w:w="3940" w:type="dxa"/>
            <w:vAlign w:val="bottom"/>
          </w:tcPr>
          <w:p>
            <w:pPr>
              <w:jc w:val="right"/>
              <w:ind w:right="532"/>
              <w:spacing w:after="0"/>
              <w:rPr>
                <w:sz w:val="20"/>
                <w:szCs w:val="20"/>
                <w:color w:val="auto"/>
              </w:rPr>
            </w:pPr>
            <w:r>
              <w:rPr>
                <w:rFonts w:ascii="Courier New" w:cs="Courier New" w:eastAsia="Courier New" w:hAnsi="Courier New"/>
                <w:sz w:val="18"/>
                <w:szCs w:val="18"/>
                <w:color w:val="auto"/>
              </w:rPr>
              <w:t>Page 6 of 8 Pages</w:t>
            </w:r>
          </w:p>
        </w:tc>
      </w:tr>
      <w:tr>
        <w:trPr>
          <w:trHeight w:val="203"/>
        </w:trPr>
        <w:tc>
          <w:tcPr>
            <w:tcW w:w="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w:t>
            </w:r>
          </w:p>
        </w:tc>
        <w:tc>
          <w:tcPr>
            <w:tcW w:w="38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9"/>
              </w:rPr>
              <w:t>-----------------------------------</w:t>
            </w:r>
          </w:p>
        </w:tc>
        <w:tc>
          <w:tcPr>
            <w:tcW w:w="680" w:type="dxa"/>
            <w:vAlign w:val="bottom"/>
          </w:tcPr>
          <w:p>
            <w:pPr>
              <w:spacing w:after="0"/>
              <w:rPr>
                <w:sz w:val="17"/>
                <w:szCs w:val="17"/>
                <w:color w:val="auto"/>
              </w:rPr>
            </w:pPr>
          </w:p>
        </w:tc>
        <w:tc>
          <w:tcPr>
            <w:tcW w:w="39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Appendix A</w:t>
      </w:r>
    </w:p>
    <w:p>
      <w:pPr>
        <w:jc w:val="center"/>
        <w:ind w:right="1679"/>
        <w:spacing w:after="0" w:line="238" w:lineRule="auto"/>
        <w:rPr>
          <w:sz w:val="20"/>
          <w:szCs w:val="20"/>
          <w:color w:val="auto"/>
        </w:rPr>
      </w:pPr>
      <w:r>
        <w:rPr>
          <w:rFonts w:ascii="Courier New" w:cs="Courier New" w:eastAsia="Courier New" w:hAnsi="Courier New"/>
          <w:sz w:val="18"/>
          <w:szCs w:val="18"/>
          <w:color w:val="auto"/>
        </w:rPr>
        <w:t>DIRECTORS AND EXECUTIVE OFFICERS OF MARVELL</w:t>
      </w:r>
    </w:p>
    <w:p>
      <w:pPr>
        <w:spacing w:after="0" w:line="207" w:lineRule="exact"/>
        <w:rPr>
          <w:sz w:val="20"/>
          <w:szCs w:val="20"/>
          <w:color w:val="auto"/>
        </w:rPr>
      </w:pPr>
    </w:p>
    <w:p>
      <w:pPr>
        <w:ind w:right="1779"/>
        <w:spacing w:after="0" w:line="271" w:lineRule="auto"/>
        <w:rPr>
          <w:sz w:val="20"/>
          <w:szCs w:val="20"/>
          <w:color w:val="auto"/>
        </w:rPr>
      </w:pPr>
      <w:r>
        <w:rPr>
          <w:rFonts w:ascii="Courier New" w:cs="Courier New" w:eastAsia="Courier New" w:hAnsi="Courier New"/>
          <w:sz w:val="16"/>
          <w:szCs w:val="16"/>
          <w:color w:val="auto"/>
        </w:rPr>
        <w:t>The following is a list of all directors and executive officers of Marvell and certain other information with respect to each such person. All such persons, with the exception of Herbert Chang, are United States citizens. To the knowledge of Marvell, no such person, during the last five years, has (i) been convicted in a criminal proceeding or (ii) been a party to a civil proceeding of a judicial or administrative body of competent jurisdiction and as a result of such proceeding was or is subject to a judgment, decree or final order enjoining future violations of, or prohibiting or mandating activities subject to, Federal or State securities laws or finding any violation with respect to such laws.</w:t>
      </w:r>
    </w:p>
    <w:p>
      <w:pPr>
        <w:spacing w:after="0" w:line="178"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Name:</w:t>
      </w:r>
      <w:r>
        <w:rPr>
          <w:sz w:val="20"/>
          <w:szCs w:val="20"/>
          <w:color w:val="auto"/>
        </w:rPr>
        <w:tab/>
      </w:r>
      <w:r>
        <w:rPr>
          <w:rFonts w:ascii="Courier New" w:cs="Courier New" w:eastAsia="Courier New" w:hAnsi="Courier New"/>
          <w:sz w:val="16"/>
          <w:szCs w:val="16"/>
          <w:color w:val="auto"/>
        </w:rPr>
        <w:t>Dr. Sehat Sutardja</w:t>
      </w:r>
    </w:p>
    <w:p>
      <w:pPr>
        <w:spacing w:after="0" w:line="207" w:lineRule="exact"/>
        <w:rPr>
          <w:sz w:val="20"/>
          <w:szCs w:val="20"/>
          <w:color w:val="auto"/>
        </w:rPr>
      </w:pPr>
    </w:p>
    <w:p>
      <w:pPr>
        <w:ind w:left="1700" w:right="1999"/>
        <w:spacing w:after="0" w:line="273" w:lineRule="auto"/>
        <w:rPr>
          <w:sz w:val="20"/>
          <w:szCs w:val="20"/>
          <w:color w:val="auto"/>
        </w:rPr>
      </w:pPr>
      <w:r>
        <w:rPr>
          <w:rFonts w:ascii="Courier New" w:cs="Courier New" w:eastAsia="Courier New" w:hAnsi="Courier New"/>
          <w:sz w:val="16"/>
          <w:szCs w:val="16"/>
          <w:color w:val="auto"/>
        </w:rPr>
        <w:t>Mr. Sehat Sutardja is President, Chief Executive Officer and Co-Chairman of the Board of Marvell. In addition, he is President, Chief Executive Officer and a director of Marvell Semiconductor, Inc. Mr. Sutardja's business address is Marvell Semiconductor, Inc., 645 Almanor Ave., Sunnyvale, CA 94086.</w:t>
      </w:r>
    </w:p>
    <w:p>
      <w:pPr>
        <w:spacing w:after="0" w:line="179"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Name:</w:t>
      </w:r>
      <w:r>
        <w:rPr>
          <w:sz w:val="20"/>
          <w:szCs w:val="20"/>
          <w:color w:val="auto"/>
        </w:rPr>
        <w:tab/>
      </w:r>
      <w:r>
        <w:rPr>
          <w:rFonts w:ascii="Courier New" w:cs="Courier New" w:eastAsia="Courier New" w:hAnsi="Courier New"/>
          <w:sz w:val="16"/>
          <w:szCs w:val="16"/>
          <w:color w:val="auto"/>
        </w:rPr>
        <w:t>Weili Dai</w:t>
      </w:r>
    </w:p>
    <w:p>
      <w:pPr>
        <w:spacing w:after="0" w:line="207" w:lineRule="exact"/>
        <w:rPr>
          <w:sz w:val="20"/>
          <w:szCs w:val="20"/>
          <w:color w:val="auto"/>
        </w:rPr>
      </w:pPr>
    </w:p>
    <w:p>
      <w:pPr>
        <w:ind w:left="1700" w:right="1879"/>
        <w:spacing w:after="0" w:line="237" w:lineRule="auto"/>
        <w:rPr>
          <w:sz w:val="20"/>
          <w:szCs w:val="20"/>
          <w:color w:val="auto"/>
        </w:rPr>
      </w:pPr>
      <w:r>
        <w:rPr>
          <w:rFonts w:ascii="Courier New" w:cs="Courier New" w:eastAsia="Courier New" w:hAnsi="Courier New"/>
          <w:sz w:val="18"/>
          <w:szCs w:val="18"/>
          <w:color w:val="auto"/>
        </w:rPr>
        <w:t>Ms. Dai is Executive Vice President, and a director of Marvell. In addition, she is Executive Vice President and a director of Marvell Semiconductor, Inc. Ms. Dai's business address is Marvell Semiconductor, Inc., 645 Almanor Ave., Sunnyvale, CA 94086.</w:t>
      </w:r>
    </w:p>
    <w:p>
      <w:pPr>
        <w:spacing w:after="0" w:line="203"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Name:</w:t>
      </w:r>
      <w:r>
        <w:rPr>
          <w:sz w:val="20"/>
          <w:szCs w:val="20"/>
          <w:color w:val="auto"/>
        </w:rPr>
        <w:tab/>
      </w:r>
      <w:r>
        <w:rPr>
          <w:rFonts w:ascii="Courier New" w:cs="Courier New" w:eastAsia="Courier New" w:hAnsi="Courier New"/>
          <w:sz w:val="16"/>
          <w:szCs w:val="16"/>
          <w:color w:val="auto"/>
        </w:rPr>
        <w:t>Dr. Pantas Sutardja</w:t>
      </w:r>
    </w:p>
    <w:p>
      <w:pPr>
        <w:spacing w:after="0" w:line="207" w:lineRule="exact"/>
        <w:rPr>
          <w:sz w:val="20"/>
          <w:szCs w:val="20"/>
          <w:color w:val="auto"/>
        </w:rPr>
      </w:pPr>
    </w:p>
    <w:p>
      <w:pPr>
        <w:ind w:left="1700" w:right="1779"/>
        <w:spacing w:after="0" w:line="237" w:lineRule="auto"/>
        <w:rPr>
          <w:sz w:val="20"/>
          <w:szCs w:val="20"/>
          <w:color w:val="auto"/>
        </w:rPr>
      </w:pPr>
      <w:r>
        <w:rPr>
          <w:rFonts w:ascii="Courier New" w:cs="Courier New" w:eastAsia="Courier New" w:hAnsi="Courier New"/>
          <w:sz w:val="18"/>
          <w:szCs w:val="18"/>
          <w:color w:val="auto"/>
        </w:rPr>
        <w:t>Mr. Pantas Sutardja is Vice President and a director of Marvell. In addition, he is Chief Technology Officer and a director of Marvell Semiconductor, Inc. Mr. Sutardja's business address is Marvell Semiconductor, Inc., 645 Almanor Ave., Sunnyvale, CA 94086.</w:t>
      </w:r>
    </w:p>
    <w:p>
      <w:pPr>
        <w:spacing w:after="0" w:line="203"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Name:</w:t>
      </w:r>
      <w:r>
        <w:rPr>
          <w:sz w:val="20"/>
          <w:szCs w:val="20"/>
          <w:color w:val="auto"/>
        </w:rPr>
        <w:tab/>
      </w:r>
      <w:r>
        <w:rPr>
          <w:rFonts w:ascii="Courier New" w:cs="Courier New" w:eastAsia="Courier New" w:hAnsi="Courier New"/>
          <w:sz w:val="16"/>
          <w:szCs w:val="16"/>
          <w:color w:val="auto"/>
        </w:rPr>
        <w:t>George Hervey</w:t>
      </w:r>
    </w:p>
    <w:p>
      <w:pPr>
        <w:spacing w:after="0" w:line="207" w:lineRule="exact"/>
        <w:rPr>
          <w:sz w:val="20"/>
          <w:szCs w:val="20"/>
          <w:color w:val="auto"/>
        </w:rPr>
      </w:pPr>
    </w:p>
    <w:p>
      <w:pPr>
        <w:ind w:left="1700" w:right="1879"/>
        <w:spacing w:after="0" w:line="237" w:lineRule="auto"/>
        <w:rPr>
          <w:sz w:val="20"/>
          <w:szCs w:val="20"/>
          <w:color w:val="auto"/>
        </w:rPr>
      </w:pPr>
      <w:r>
        <w:rPr>
          <w:rFonts w:ascii="Courier New" w:cs="Courier New" w:eastAsia="Courier New" w:hAnsi="Courier New"/>
          <w:sz w:val="18"/>
          <w:szCs w:val="18"/>
          <w:color w:val="auto"/>
        </w:rPr>
        <w:t>Mr. Hervey is Vice President of Finance and Chief Financial Officer of Marvell. Mr. Hervey's business address is Marvell Semiconductor, Inc., 645 Almanor Ave., Sunnyvale, CA 94086. To the knowledge of Marvell, a description of all transactions effected by Mr. Hervey in the past 60 days and his beneficial ownership of shares of the Issuer are set forth on Attachment 1 to this Appendix.</w:t>
      </w:r>
    </w:p>
    <w:p>
      <w:pPr>
        <w:sectPr>
          <w:pgSz w:w="11900" w:h="16838" w:orient="portrait"/>
          <w:cols w:equalWidth="0" w:num="1">
            <w:col w:w="10219"/>
          </w:cols>
          <w:pgMar w:left="240" w:top="312" w:right="1440" w:bottom="1440" w:gutter="0" w:footer="0" w:header="0"/>
        </w:sectPr>
      </w:pPr>
    </w:p>
    <w:bookmarkStart w:id="6" w:name="page7"/>
    <w:bookmarkEnd w:id="6"/>
    <w:tbl>
      <w:tblPr>
        <w:tblLayout w:type="fixed"/>
        <w:tblInd w:w="0" w:type="dxa"/>
        <w:tblCellMar>
          <w:top w:w="0" w:type="dxa"/>
          <w:left w:w="0" w:type="dxa"/>
          <w:bottom w:w="0" w:type="dxa"/>
          <w:right w:w="0" w:type="dxa"/>
        </w:tblCellMar>
      </w:tblPr>
      <w:tr>
        <w:trPr>
          <w:trHeight w:val="204"/>
        </w:trPr>
        <w:tc>
          <w:tcPr>
            <w:tcW w:w="160" w:type="dxa"/>
            <w:vAlign w:val="bottom"/>
          </w:tcPr>
          <w:p>
            <w:pPr>
              <w:spacing w:after="0"/>
              <w:rPr>
                <w:sz w:val="17"/>
                <w:szCs w:val="17"/>
                <w:color w:val="auto"/>
              </w:rPr>
            </w:pPr>
          </w:p>
        </w:tc>
        <w:tc>
          <w:tcPr>
            <w:tcW w:w="3860" w:type="dxa"/>
            <w:vAlign w:val="bottom"/>
          </w:tcPr>
          <w:p>
            <w:pPr>
              <w:jc w:val="right"/>
              <w:ind w:right="3512"/>
              <w:spacing w:after="0"/>
              <w:rPr>
                <w:sz w:val="20"/>
                <w:szCs w:val="20"/>
                <w:color w:val="auto"/>
              </w:rPr>
            </w:pPr>
            <w:r>
              <w:rPr>
                <w:rFonts w:ascii="Courier New" w:cs="Courier New" w:eastAsia="Courier New" w:hAnsi="Courier New"/>
                <w:sz w:val="18"/>
                <w:szCs w:val="18"/>
                <w:color w:val="auto"/>
              </w:rPr>
              <w:t>7</w:t>
            </w:r>
          </w:p>
        </w:tc>
        <w:tc>
          <w:tcPr>
            <w:tcW w:w="680" w:type="dxa"/>
            <w:vAlign w:val="bottom"/>
          </w:tcPr>
          <w:p>
            <w:pPr>
              <w:spacing w:after="0"/>
              <w:rPr>
                <w:sz w:val="17"/>
                <w:szCs w:val="17"/>
                <w:color w:val="auto"/>
              </w:rPr>
            </w:pPr>
          </w:p>
        </w:tc>
        <w:tc>
          <w:tcPr>
            <w:tcW w:w="3940" w:type="dxa"/>
            <w:vAlign w:val="bottom"/>
          </w:tcPr>
          <w:p>
            <w:pPr>
              <w:spacing w:after="0"/>
              <w:rPr>
                <w:sz w:val="17"/>
                <w:szCs w:val="17"/>
                <w:color w:val="auto"/>
              </w:rPr>
            </w:pPr>
          </w:p>
        </w:tc>
      </w:tr>
      <w:tr>
        <w:trPr>
          <w:trHeight w:val="405"/>
        </w:trPr>
        <w:tc>
          <w:tcPr>
            <w:tcW w:w="160" w:type="dxa"/>
            <w:vAlign w:val="bottom"/>
          </w:tcPr>
          <w:p>
            <w:pPr>
              <w:jc w:val="right"/>
              <w:spacing w:after="0"/>
              <w:rPr>
                <w:sz w:val="20"/>
                <w:szCs w:val="20"/>
                <w:color w:val="auto"/>
              </w:rPr>
            </w:pPr>
            <w:r>
              <w:rPr>
                <w:rFonts w:ascii="Courier New" w:cs="Courier New" w:eastAsia="Courier New" w:hAnsi="Courier New"/>
                <w:sz w:val="18"/>
                <w:szCs w:val="18"/>
                <w:color w:val="auto"/>
                <w:w w:val="92"/>
              </w:rPr>
              <w:t>-</w:t>
            </w:r>
          </w:p>
        </w:tc>
        <w:tc>
          <w:tcPr>
            <w:tcW w:w="3860" w:type="dxa"/>
            <w:vAlign w:val="bottom"/>
          </w:tcPr>
          <w:p>
            <w:pPr>
              <w:ind w:left="60"/>
              <w:spacing w:after="0"/>
              <w:rPr>
                <w:sz w:val="20"/>
                <w:szCs w:val="20"/>
                <w:color w:val="auto"/>
              </w:rPr>
            </w:pPr>
            <w:r>
              <w:rPr>
                <w:rFonts w:ascii="Courier New" w:cs="Courier New" w:eastAsia="Courier New" w:hAnsi="Courier New"/>
                <w:sz w:val="18"/>
                <w:szCs w:val="18"/>
                <w:color w:val="auto"/>
                <w:w w:val="99"/>
              </w:rPr>
              <w:t>-----------------------------------</w:t>
            </w:r>
          </w:p>
        </w:tc>
        <w:tc>
          <w:tcPr>
            <w:tcW w:w="680" w:type="dxa"/>
            <w:vAlign w:val="bottom"/>
          </w:tcPr>
          <w:p>
            <w:pPr>
              <w:spacing w:after="0"/>
              <w:rPr>
                <w:sz w:val="24"/>
                <w:szCs w:val="24"/>
                <w:color w:val="auto"/>
              </w:rPr>
            </w:pPr>
          </w:p>
        </w:tc>
        <w:tc>
          <w:tcPr>
            <w:tcW w:w="394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r>
      <w:tr>
        <w:trPr>
          <w:trHeight w:val="405"/>
        </w:trPr>
        <w:tc>
          <w:tcPr>
            <w:tcW w:w="160" w:type="dxa"/>
            <w:vAlign w:val="bottom"/>
          </w:tcPr>
          <w:p>
            <w:pPr>
              <w:spacing w:after="0"/>
              <w:rPr>
                <w:sz w:val="24"/>
                <w:szCs w:val="24"/>
                <w:color w:val="auto"/>
              </w:rPr>
            </w:pPr>
          </w:p>
        </w:tc>
        <w:tc>
          <w:tcPr>
            <w:tcW w:w="3860" w:type="dxa"/>
            <w:vAlign w:val="bottom"/>
          </w:tcPr>
          <w:p>
            <w:pPr>
              <w:ind w:left="60"/>
              <w:spacing w:after="0"/>
              <w:rPr>
                <w:sz w:val="20"/>
                <w:szCs w:val="20"/>
                <w:color w:val="auto"/>
              </w:rPr>
            </w:pPr>
            <w:r>
              <w:rPr>
                <w:rFonts w:ascii="Courier New" w:cs="Courier New" w:eastAsia="Courier New" w:hAnsi="Courier New"/>
                <w:sz w:val="18"/>
                <w:szCs w:val="18"/>
                <w:color w:val="auto"/>
              </w:rPr>
              <w:t>CUSIP No. M47298100</w:t>
            </w:r>
          </w:p>
        </w:tc>
        <w:tc>
          <w:tcPr>
            <w:tcW w:w="680" w:type="dxa"/>
            <w:vAlign w:val="bottom"/>
          </w:tcPr>
          <w:p>
            <w:pPr>
              <w:ind w:left="100"/>
              <w:spacing w:after="0"/>
              <w:rPr>
                <w:sz w:val="20"/>
                <w:szCs w:val="20"/>
                <w:color w:val="auto"/>
              </w:rPr>
            </w:pPr>
            <w:r>
              <w:rPr>
                <w:rFonts w:ascii="Courier New" w:cs="Courier New" w:eastAsia="Courier New" w:hAnsi="Courier New"/>
                <w:sz w:val="18"/>
                <w:szCs w:val="18"/>
                <w:color w:val="auto"/>
              </w:rPr>
              <w:t>13D</w:t>
            </w:r>
          </w:p>
        </w:tc>
        <w:tc>
          <w:tcPr>
            <w:tcW w:w="3940" w:type="dxa"/>
            <w:vAlign w:val="bottom"/>
          </w:tcPr>
          <w:p>
            <w:pPr>
              <w:jc w:val="right"/>
              <w:ind w:right="532"/>
              <w:spacing w:after="0"/>
              <w:rPr>
                <w:sz w:val="20"/>
                <w:szCs w:val="20"/>
                <w:color w:val="auto"/>
              </w:rPr>
            </w:pPr>
            <w:r>
              <w:rPr>
                <w:rFonts w:ascii="Courier New" w:cs="Courier New" w:eastAsia="Courier New" w:hAnsi="Courier New"/>
                <w:sz w:val="18"/>
                <w:szCs w:val="18"/>
                <w:color w:val="auto"/>
              </w:rPr>
              <w:t>Page 7 of 8 Pages</w:t>
            </w:r>
          </w:p>
        </w:tc>
      </w:tr>
      <w:tr>
        <w:trPr>
          <w:trHeight w:val="203"/>
        </w:trPr>
        <w:tc>
          <w:tcPr>
            <w:tcW w:w="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w:t>
            </w:r>
          </w:p>
        </w:tc>
        <w:tc>
          <w:tcPr>
            <w:tcW w:w="38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9"/>
              </w:rPr>
              <w:t>-----------------------------------</w:t>
            </w:r>
          </w:p>
        </w:tc>
        <w:tc>
          <w:tcPr>
            <w:tcW w:w="680" w:type="dxa"/>
            <w:vAlign w:val="bottom"/>
          </w:tcPr>
          <w:p>
            <w:pPr>
              <w:spacing w:after="0"/>
              <w:rPr>
                <w:sz w:val="17"/>
                <w:szCs w:val="17"/>
                <w:color w:val="auto"/>
              </w:rPr>
            </w:pPr>
          </w:p>
        </w:tc>
        <w:tc>
          <w:tcPr>
            <w:tcW w:w="39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1"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Name:</w:t>
      </w:r>
      <w:r>
        <w:rPr>
          <w:sz w:val="20"/>
          <w:szCs w:val="20"/>
          <w:color w:val="auto"/>
        </w:rPr>
        <w:tab/>
      </w:r>
      <w:r>
        <w:rPr>
          <w:rFonts w:ascii="Courier New" w:cs="Courier New" w:eastAsia="Courier New" w:hAnsi="Courier New"/>
          <w:sz w:val="16"/>
          <w:szCs w:val="16"/>
          <w:color w:val="auto"/>
        </w:rPr>
        <w:t>Diosdado P. Banatao</w:t>
      </w:r>
    </w:p>
    <w:p>
      <w:pPr>
        <w:spacing w:after="0" w:line="207" w:lineRule="exact"/>
        <w:rPr>
          <w:sz w:val="20"/>
          <w:szCs w:val="20"/>
          <w:color w:val="auto"/>
        </w:rPr>
      </w:pPr>
    </w:p>
    <w:p>
      <w:pPr>
        <w:jc w:val="both"/>
        <w:ind w:left="1700" w:right="1779"/>
        <w:spacing w:after="0" w:line="279" w:lineRule="auto"/>
        <w:rPr>
          <w:sz w:val="20"/>
          <w:szCs w:val="20"/>
          <w:color w:val="auto"/>
        </w:rPr>
      </w:pPr>
      <w:r>
        <w:rPr>
          <w:rFonts w:ascii="Courier New" w:cs="Courier New" w:eastAsia="Courier New" w:hAnsi="Courier New"/>
          <w:sz w:val="16"/>
          <w:szCs w:val="16"/>
          <w:color w:val="auto"/>
        </w:rPr>
        <w:t>Mr. Banatao is Co-Chairman of the Board of Marvell and a partner in Mayfield Fund, a venture capital fund. Mr. Banatao's business address is 635 Waverley Street, Palo Alto, CA 94301.</w:t>
      </w:r>
    </w:p>
    <w:p>
      <w:pPr>
        <w:spacing w:after="0" w:line="173"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Name:</w:t>
      </w:r>
      <w:r>
        <w:rPr>
          <w:sz w:val="20"/>
          <w:szCs w:val="20"/>
          <w:color w:val="auto"/>
        </w:rPr>
        <w:tab/>
      </w:r>
      <w:r>
        <w:rPr>
          <w:rFonts w:ascii="Courier New" w:cs="Courier New" w:eastAsia="Courier New" w:hAnsi="Courier New"/>
          <w:sz w:val="16"/>
          <w:szCs w:val="16"/>
          <w:color w:val="auto"/>
        </w:rPr>
        <w:t>Herbert Chang</w:t>
      </w:r>
    </w:p>
    <w:p>
      <w:pPr>
        <w:spacing w:after="0" w:line="207" w:lineRule="exact"/>
        <w:rPr>
          <w:sz w:val="20"/>
          <w:szCs w:val="20"/>
          <w:color w:val="auto"/>
        </w:rPr>
      </w:pPr>
    </w:p>
    <w:p>
      <w:pPr>
        <w:ind w:left="1700" w:right="1779"/>
        <w:spacing w:after="0" w:line="237" w:lineRule="auto"/>
        <w:rPr>
          <w:sz w:val="20"/>
          <w:szCs w:val="20"/>
          <w:color w:val="auto"/>
        </w:rPr>
      </w:pPr>
      <w:r>
        <w:rPr>
          <w:rFonts w:ascii="Courier New" w:cs="Courier New" w:eastAsia="Courier New" w:hAnsi="Courier New"/>
          <w:sz w:val="18"/>
          <w:szCs w:val="18"/>
          <w:color w:val="auto"/>
        </w:rPr>
        <w:t>Mr. Chang is a director of Marvell and President of InveStar Capital, Inc., a technology venture capital management firm based in Taiwan. Mr. Chang's business address is 3600 Pruneridge Avenue, Santa Clara, CA 95051. Mr. Chang is a citizen of Taiwan (ROC).</w:t>
      </w:r>
    </w:p>
    <w:p>
      <w:pPr>
        <w:spacing w:after="0" w:line="203"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Name:</w:t>
      </w:r>
      <w:r>
        <w:rPr>
          <w:sz w:val="20"/>
          <w:szCs w:val="20"/>
          <w:color w:val="auto"/>
        </w:rPr>
        <w:tab/>
      </w:r>
      <w:r>
        <w:rPr>
          <w:rFonts w:ascii="Courier New" w:cs="Courier New" w:eastAsia="Courier New" w:hAnsi="Courier New"/>
          <w:sz w:val="16"/>
          <w:szCs w:val="16"/>
          <w:color w:val="auto"/>
        </w:rPr>
        <w:t>John M . Cioffi</w:t>
      </w:r>
    </w:p>
    <w:p>
      <w:pPr>
        <w:spacing w:after="0" w:line="207" w:lineRule="exact"/>
        <w:rPr>
          <w:sz w:val="20"/>
          <w:szCs w:val="20"/>
          <w:color w:val="auto"/>
        </w:rPr>
      </w:pPr>
    </w:p>
    <w:p>
      <w:pPr>
        <w:ind w:left="1700" w:right="2319"/>
        <w:spacing w:after="0" w:line="237" w:lineRule="auto"/>
        <w:rPr>
          <w:sz w:val="20"/>
          <w:szCs w:val="20"/>
          <w:color w:val="auto"/>
        </w:rPr>
      </w:pPr>
      <w:r>
        <w:rPr>
          <w:rFonts w:ascii="Courier New" w:cs="Courier New" w:eastAsia="Courier New" w:hAnsi="Courier New"/>
          <w:sz w:val="18"/>
          <w:szCs w:val="18"/>
          <w:color w:val="auto"/>
        </w:rPr>
        <w:t>Mr. Cioffi is a director of Marvell and a professor of Electrical Engineering at Stanford University. Mr. Cioffi's business address is 1540 Oak Space Creek #304, Palo Alto, CA 94304.</w:t>
      </w:r>
    </w:p>
    <w:p>
      <w:pPr>
        <w:spacing w:after="0" w:line="202"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Name:</w:t>
      </w:r>
      <w:r>
        <w:rPr>
          <w:sz w:val="20"/>
          <w:szCs w:val="20"/>
          <w:color w:val="auto"/>
        </w:rPr>
        <w:tab/>
      </w:r>
      <w:r>
        <w:rPr>
          <w:rFonts w:ascii="Courier New" w:cs="Courier New" w:eastAsia="Courier New" w:hAnsi="Courier New"/>
          <w:sz w:val="16"/>
          <w:szCs w:val="16"/>
          <w:color w:val="auto"/>
        </w:rPr>
        <w:t>Paul R. Gray</w:t>
      </w:r>
    </w:p>
    <w:p>
      <w:pPr>
        <w:spacing w:after="0" w:line="207" w:lineRule="exact"/>
        <w:rPr>
          <w:sz w:val="20"/>
          <w:szCs w:val="20"/>
          <w:color w:val="auto"/>
        </w:rPr>
      </w:pPr>
    </w:p>
    <w:p>
      <w:pPr>
        <w:ind w:left="1700" w:right="2099"/>
        <w:spacing w:after="0" w:line="237" w:lineRule="auto"/>
        <w:rPr>
          <w:sz w:val="20"/>
          <w:szCs w:val="20"/>
          <w:color w:val="auto"/>
        </w:rPr>
      </w:pPr>
      <w:r>
        <w:rPr>
          <w:rFonts w:ascii="Courier New" w:cs="Courier New" w:eastAsia="Courier New" w:hAnsi="Courier New"/>
          <w:sz w:val="18"/>
          <w:szCs w:val="18"/>
          <w:color w:val="auto"/>
        </w:rPr>
        <w:t>Mr. Gray is a director of Marvell and Dean of the College of Engineering at the University of California at Berkeley and Executive Vice Chancellor and Provost. Mr. Gray's residential address is 63 La Cruesta, Orinda, CA 94536.</w:t>
      </w:r>
    </w:p>
    <w:p>
      <w:pPr>
        <w:spacing w:after="0" w:line="202" w:lineRule="exact"/>
        <w:rPr>
          <w:sz w:val="20"/>
          <w:szCs w:val="20"/>
          <w:color w:val="auto"/>
        </w:rPr>
      </w:pPr>
    </w:p>
    <w:p>
      <w:pPr>
        <w:spacing w:after="0"/>
        <w:tabs>
          <w:tab w:leader="none" w:pos="720" w:val="left"/>
        </w:tabs>
        <w:rPr>
          <w:sz w:val="20"/>
          <w:szCs w:val="20"/>
          <w:color w:val="auto"/>
        </w:rPr>
      </w:pPr>
      <w:r>
        <w:rPr>
          <w:rFonts w:ascii="Courier New" w:cs="Courier New" w:eastAsia="Courier New" w:hAnsi="Courier New"/>
          <w:sz w:val="18"/>
          <w:szCs w:val="18"/>
          <w:color w:val="auto"/>
        </w:rPr>
        <w:t>Name:</w:t>
      </w:r>
      <w:r>
        <w:rPr>
          <w:sz w:val="20"/>
          <w:szCs w:val="20"/>
          <w:color w:val="auto"/>
        </w:rPr>
        <w:tab/>
      </w:r>
      <w:r>
        <w:rPr>
          <w:rFonts w:ascii="Courier New" w:cs="Courier New" w:eastAsia="Courier New" w:hAnsi="Courier New"/>
          <w:sz w:val="16"/>
          <w:szCs w:val="16"/>
          <w:color w:val="auto"/>
        </w:rPr>
        <w:t>Ron Verdoorn</w:t>
      </w:r>
    </w:p>
    <w:p>
      <w:pPr>
        <w:spacing w:after="0" w:line="207" w:lineRule="exact"/>
        <w:rPr>
          <w:sz w:val="20"/>
          <w:szCs w:val="20"/>
          <w:color w:val="auto"/>
        </w:rPr>
      </w:pPr>
    </w:p>
    <w:p>
      <w:pPr>
        <w:ind w:left="1700" w:right="1879"/>
        <w:spacing w:after="0" w:line="272" w:lineRule="auto"/>
        <w:rPr>
          <w:sz w:val="20"/>
          <w:szCs w:val="20"/>
          <w:color w:val="auto"/>
        </w:rPr>
      </w:pPr>
      <w:r>
        <w:rPr>
          <w:rFonts w:ascii="Courier New" w:cs="Courier New" w:eastAsia="Courier New" w:hAnsi="Courier New"/>
          <w:sz w:val="16"/>
          <w:szCs w:val="16"/>
          <w:color w:val="auto"/>
        </w:rPr>
        <w:t>Mr. Verdoorn is a director of Marvell and Executive Vice President of Manufacturing for Affymetrix, Inc., a company specializing in the development of technology for acquiring and managing complex genetic information for use in biomedical research, genomics and clinical diagnostics. Mr. Verdoorn's residential address is 18850 Bella Vina, Saratoga, CA 95070.</w:t>
      </w:r>
    </w:p>
    <w:p>
      <w:pPr>
        <w:sectPr>
          <w:pgSz w:w="11900" w:h="16838" w:orient="portrait"/>
          <w:cols w:equalWidth="0" w:num="1">
            <w:col w:w="10219"/>
          </w:cols>
          <w:pgMar w:left="240" w:top="312" w:right="1440" w:bottom="1440" w:gutter="0" w:footer="0" w:header="0"/>
        </w:sectPr>
      </w:pPr>
    </w:p>
    <w:bookmarkStart w:id="7" w:name="page8"/>
    <w:bookmarkEnd w:id="7"/>
    <w:tbl>
      <w:tblPr>
        <w:tblLayout w:type="fixed"/>
        <w:tblInd w:w="0" w:type="dxa"/>
        <w:tblCellMar>
          <w:top w:w="0" w:type="dxa"/>
          <w:left w:w="0" w:type="dxa"/>
          <w:bottom w:w="0" w:type="dxa"/>
          <w:right w:w="0" w:type="dxa"/>
        </w:tblCellMar>
      </w:tblPr>
      <w:tr>
        <w:trPr>
          <w:trHeight w:val="204"/>
        </w:trPr>
        <w:tc>
          <w:tcPr>
            <w:tcW w:w="160" w:type="dxa"/>
            <w:vAlign w:val="bottom"/>
          </w:tcPr>
          <w:p>
            <w:pPr>
              <w:spacing w:after="0"/>
              <w:rPr>
                <w:sz w:val="17"/>
                <w:szCs w:val="17"/>
                <w:color w:val="auto"/>
              </w:rPr>
            </w:pPr>
          </w:p>
        </w:tc>
        <w:tc>
          <w:tcPr>
            <w:tcW w:w="3860" w:type="dxa"/>
            <w:vAlign w:val="bottom"/>
          </w:tcPr>
          <w:p>
            <w:pPr>
              <w:jc w:val="right"/>
              <w:ind w:right="3512"/>
              <w:spacing w:after="0"/>
              <w:rPr>
                <w:sz w:val="20"/>
                <w:szCs w:val="20"/>
                <w:color w:val="auto"/>
              </w:rPr>
            </w:pPr>
            <w:r>
              <w:rPr>
                <w:rFonts w:ascii="Courier New" w:cs="Courier New" w:eastAsia="Courier New" w:hAnsi="Courier New"/>
                <w:sz w:val="18"/>
                <w:szCs w:val="18"/>
                <w:color w:val="auto"/>
              </w:rPr>
              <w:t>8</w:t>
            </w:r>
          </w:p>
        </w:tc>
        <w:tc>
          <w:tcPr>
            <w:tcW w:w="680" w:type="dxa"/>
            <w:vAlign w:val="bottom"/>
          </w:tcPr>
          <w:p>
            <w:pPr>
              <w:spacing w:after="0"/>
              <w:rPr>
                <w:sz w:val="17"/>
                <w:szCs w:val="17"/>
                <w:color w:val="auto"/>
              </w:rPr>
            </w:pPr>
          </w:p>
        </w:tc>
        <w:tc>
          <w:tcPr>
            <w:tcW w:w="3940" w:type="dxa"/>
            <w:vAlign w:val="bottom"/>
          </w:tcPr>
          <w:p>
            <w:pPr>
              <w:spacing w:after="0"/>
              <w:rPr>
                <w:sz w:val="17"/>
                <w:szCs w:val="17"/>
                <w:color w:val="auto"/>
              </w:rPr>
            </w:pPr>
          </w:p>
        </w:tc>
      </w:tr>
      <w:tr>
        <w:trPr>
          <w:trHeight w:val="405"/>
        </w:trPr>
        <w:tc>
          <w:tcPr>
            <w:tcW w:w="160" w:type="dxa"/>
            <w:vAlign w:val="bottom"/>
          </w:tcPr>
          <w:p>
            <w:pPr>
              <w:jc w:val="right"/>
              <w:spacing w:after="0"/>
              <w:rPr>
                <w:sz w:val="20"/>
                <w:szCs w:val="20"/>
                <w:color w:val="auto"/>
              </w:rPr>
            </w:pPr>
            <w:r>
              <w:rPr>
                <w:rFonts w:ascii="Courier New" w:cs="Courier New" w:eastAsia="Courier New" w:hAnsi="Courier New"/>
                <w:sz w:val="18"/>
                <w:szCs w:val="18"/>
                <w:color w:val="auto"/>
                <w:w w:val="92"/>
              </w:rPr>
              <w:t>-</w:t>
            </w:r>
          </w:p>
        </w:tc>
        <w:tc>
          <w:tcPr>
            <w:tcW w:w="3860" w:type="dxa"/>
            <w:vAlign w:val="bottom"/>
          </w:tcPr>
          <w:p>
            <w:pPr>
              <w:ind w:left="60"/>
              <w:spacing w:after="0"/>
              <w:rPr>
                <w:sz w:val="20"/>
                <w:szCs w:val="20"/>
                <w:color w:val="auto"/>
              </w:rPr>
            </w:pPr>
            <w:r>
              <w:rPr>
                <w:rFonts w:ascii="Courier New" w:cs="Courier New" w:eastAsia="Courier New" w:hAnsi="Courier New"/>
                <w:sz w:val="18"/>
                <w:szCs w:val="18"/>
                <w:color w:val="auto"/>
                <w:w w:val="99"/>
              </w:rPr>
              <w:t>-----------------------------------</w:t>
            </w:r>
          </w:p>
        </w:tc>
        <w:tc>
          <w:tcPr>
            <w:tcW w:w="680" w:type="dxa"/>
            <w:vAlign w:val="bottom"/>
          </w:tcPr>
          <w:p>
            <w:pPr>
              <w:spacing w:after="0"/>
              <w:rPr>
                <w:sz w:val="24"/>
                <w:szCs w:val="24"/>
                <w:color w:val="auto"/>
              </w:rPr>
            </w:pPr>
          </w:p>
        </w:tc>
        <w:tc>
          <w:tcPr>
            <w:tcW w:w="394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r>
      <w:tr>
        <w:trPr>
          <w:trHeight w:val="405"/>
        </w:trPr>
        <w:tc>
          <w:tcPr>
            <w:tcW w:w="160" w:type="dxa"/>
            <w:vAlign w:val="bottom"/>
          </w:tcPr>
          <w:p>
            <w:pPr>
              <w:spacing w:after="0"/>
              <w:rPr>
                <w:sz w:val="24"/>
                <w:szCs w:val="24"/>
                <w:color w:val="auto"/>
              </w:rPr>
            </w:pPr>
          </w:p>
        </w:tc>
        <w:tc>
          <w:tcPr>
            <w:tcW w:w="3860" w:type="dxa"/>
            <w:vAlign w:val="bottom"/>
          </w:tcPr>
          <w:p>
            <w:pPr>
              <w:ind w:left="60"/>
              <w:spacing w:after="0"/>
              <w:rPr>
                <w:sz w:val="20"/>
                <w:szCs w:val="20"/>
                <w:color w:val="auto"/>
              </w:rPr>
            </w:pPr>
            <w:r>
              <w:rPr>
                <w:rFonts w:ascii="Courier New" w:cs="Courier New" w:eastAsia="Courier New" w:hAnsi="Courier New"/>
                <w:sz w:val="18"/>
                <w:szCs w:val="18"/>
                <w:color w:val="auto"/>
              </w:rPr>
              <w:t>CUSIP No. M47298100</w:t>
            </w:r>
          </w:p>
        </w:tc>
        <w:tc>
          <w:tcPr>
            <w:tcW w:w="680" w:type="dxa"/>
            <w:vAlign w:val="bottom"/>
          </w:tcPr>
          <w:p>
            <w:pPr>
              <w:ind w:left="100"/>
              <w:spacing w:after="0"/>
              <w:rPr>
                <w:sz w:val="20"/>
                <w:szCs w:val="20"/>
                <w:color w:val="auto"/>
              </w:rPr>
            </w:pPr>
            <w:r>
              <w:rPr>
                <w:rFonts w:ascii="Courier New" w:cs="Courier New" w:eastAsia="Courier New" w:hAnsi="Courier New"/>
                <w:sz w:val="18"/>
                <w:szCs w:val="18"/>
                <w:color w:val="auto"/>
              </w:rPr>
              <w:t>13D</w:t>
            </w:r>
          </w:p>
        </w:tc>
        <w:tc>
          <w:tcPr>
            <w:tcW w:w="3940" w:type="dxa"/>
            <w:vAlign w:val="bottom"/>
          </w:tcPr>
          <w:p>
            <w:pPr>
              <w:jc w:val="right"/>
              <w:ind w:right="532"/>
              <w:spacing w:after="0"/>
              <w:rPr>
                <w:sz w:val="20"/>
                <w:szCs w:val="20"/>
                <w:color w:val="auto"/>
              </w:rPr>
            </w:pPr>
            <w:r>
              <w:rPr>
                <w:rFonts w:ascii="Courier New" w:cs="Courier New" w:eastAsia="Courier New" w:hAnsi="Courier New"/>
                <w:sz w:val="18"/>
                <w:szCs w:val="18"/>
                <w:color w:val="auto"/>
              </w:rPr>
              <w:t>Page 8 of 8 Pages</w:t>
            </w:r>
          </w:p>
        </w:tc>
      </w:tr>
      <w:tr>
        <w:trPr>
          <w:trHeight w:val="203"/>
        </w:trPr>
        <w:tc>
          <w:tcPr>
            <w:tcW w:w="1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2"/>
              </w:rPr>
              <w:t>-</w:t>
            </w:r>
          </w:p>
        </w:tc>
        <w:tc>
          <w:tcPr>
            <w:tcW w:w="38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9"/>
              </w:rPr>
              <w:t>-----------------------------------</w:t>
            </w:r>
          </w:p>
        </w:tc>
        <w:tc>
          <w:tcPr>
            <w:tcW w:w="680" w:type="dxa"/>
            <w:vAlign w:val="bottom"/>
          </w:tcPr>
          <w:p>
            <w:pPr>
              <w:spacing w:after="0"/>
              <w:rPr>
                <w:sz w:val="17"/>
                <w:szCs w:val="17"/>
                <w:color w:val="auto"/>
              </w:rPr>
            </w:pPr>
          </w:p>
        </w:tc>
        <w:tc>
          <w:tcPr>
            <w:tcW w:w="39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Attachment 1</w:t>
      </w:r>
    </w:p>
    <w:p>
      <w:pPr>
        <w:jc w:val="center"/>
        <w:ind w:right="1779"/>
        <w:spacing w:after="0" w:line="238" w:lineRule="auto"/>
        <w:rPr>
          <w:sz w:val="20"/>
          <w:szCs w:val="20"/>
          <w:color w:val="auto"/>
        </w:rPr>
      </w:pPr>
      <w:r>
        <w:rPr>
          <w:rFonts w:ascii="Courier New" w:cs="Courier New" w:eastAsia="Courier New" w:hAnsi="Courier New"/>
          <w:sz w:val="18"/>
          <w:szCs w:val="18"/>
          <w:color w:val="auto"/>
        </w:rPr>
        <w:t>to</w:t>
      </w:r>
    </w:p>
    <w:p>
      <w:pPr>
        <w:jc w:val="center"/>
        <w:ind w:right="1779"/>
        <w:spacing w:after="0"/>
        <w:rPr>
          <w:sz w:val="20"/>
          <w:szCs w:val="20"/>
          <w:color w:val="auto"/>
        </w:rPr>
      </w:pPr>
      <w:r>
        <w:rPr>
          <w:rFonts w:ascii="Courier New" w:cs="Courier New" w:eastAsia="Courier New" w:hAnsi="Courier New"/>
          <w:sz w:val="18"/>
          <w:szCs w:val="18"/>
          <w:color w:val="auto"/>
        </w:rPr>
        <w:t>Appendix A</w:t>
      </w:r>
    </w:p>
    <w:p>
      <w:pPr>
        <w:spacing w:after="0" w:line="206"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Set forth below are exercises of options of the Issuer effected by Mr. George Hervey in the past 60 days. The options were granted to Mr. Hervey during the period Mr. Hervey was an officer of the Issuer from March 1997 to April 2000 and would have terminated 6 months after Mr. Hervey left his employment at the Issuer had they not been exercised. Where indicated below, the shares of the Issuer purchased upon exercise of the options were sold on the date of exercise in broker transactions at market prices.</w:t>
      </w: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 ----------------------------------------------------------</w:t>
      </w:r>
    </w:p>
    <w:p>
      <w:pPr>
        <w:ind w:left="120"/>
        <w:spacing w:after="0"/>
        <w:tabs>
          <w:tab w:leader="none" w:pos="1680" w:val="left"/>
          <w:tab w:leader="none" w:pos="2940" w:val="left"/>
          <w:tab w:leader="none" w:pos="4720" w:val="left"/>
        </w:tabs>
        <w:rPr>
          <w:sz w:val="20"/>
          <w:szCs w:val="20"/>
          <w:color w:val="auto"/>
        </w:rPr>
      </w:pPr>
      <w:r>
        <w:rPr>
          <w:rFonts w:ascii="Courier New" w:cs="Courier New" w:eastAsia="Courier New" w:hAnsi="Courier New"/>
          <w:sz w:val="18"/>
          <w:szCs w:val="18"/>
          <w:color w:val="auto"/>
        </w:rPr>
        <w:t>DATE OF SALE</w:t>
      </w:r>
      <w:r>
        <w:rPr>
          <w:sz w:val="20"/>
          <w:szCs w:val="20"/>
          <w:color w:val="auto"/>
        </w:rPr>
        <w:tab/>
      </w:r>
      <w:r>
        <w:rPr>
          <w:rFonts w:ascii="Courier New" w:cs="Courier New" w:eastAsia="Courier New" w:hAnsi="Courier New"/>
          <w:sz w:val="18"/>
          <w:szCs w:val="18"/>
          <w:color w:val="auto"/>
        </w:rPr>
        <w:t>NO. SHARES</w:t>
        <w:tab/>
        <w:t>EXERCISE PRICE</w:t>
      </w:r>
      <w:r>
        <w:rPr>
          <w:sz w:val="20"/>
          <w:szCs w:val="20"/>
          <w:color w:val="auto"/>
        </w:rPr>
        <w:tab/>
      </w:r>
      <w:r>
        <w:rPr>
          <w:rFonts w:ascii="Courier New" w:cs="Courier New" w:eastAsia="Courier New" w:hAnsi="Courier New"/>
          <w:sz w:val="16"/>
          <w:szCs w:val="16"/>
          <w:color w:val="auto"/>
        </w:rPr>
        <w:t>SALE PRICE</w:t>
      </w:r>
    </w:p>
    <w:p>
      <w:pPr>
        <w:spacing w:after="0"/>
        <w:rPr>
          <w:sz w:val="20"/>
          <w:szCs w:val="20"/>
          <w:color w:val="auto"/>
        </w:rPr>
      </w:pPr>
      <w:r>
        <w:rPr>
          <w:rFonts w:ascii="Courier New" w:cs="Courier New" w:eastAsia="Courier New" w:hAnsi="Courier New"/>
          <w:sz w:val="18"/>
          <w:szCs w:val="18"/>
          <w:color w:val="auto"/>
        </w:rPr>
        <w:t>- ----------------------------------------------------------</w:t>
      </w:r>
    </w:p>
    <w:p>
      <w:pPr>
        <w:spacing w:after="0" w:line="200" w:lineRule="exact"/>
        <w:rPr>
          <w:sz w:val="20"/>
          <w:szCs w:val="20"/>
          <w:color w:val="auto"/>
        </w:rPr>
      </w:pPr>
    </w:p>
    <w:tbl>
      <w:tblPr>
        <w:tblLayout w:type="fixed"/>
        <w:tblInd w:w="320" w:type="dxa"/>
        <w:tblCellMar>
          <w:top w:w="0" w:type="dxa"/>
          <w:left w:w="0" w:type="dxa"/>
          <w:bottom w:w="0" w:type="dxa"/>
          <w:right w:w="0" w:type="dxa"/>
        </w:tblCellMar>
      </w:tblPr>
      <w:tr>
        <w:trPr>
          <w:trHeight w:val="204"/>
        </w:trPr>
        <w:tc>
          <w:tcPr>
            <w:tcW w:w="1120" w:type="dxa"/>
            <w:vAlign w:val="bottom"/>
          </w:tcPr>
          <w:p>
            <w:pPr>
              <w:jc w:val="right"/>
              <w:ind w:right="292"/>
              <w:spacing w:after="0"/>
              <w:rPr>
                <w:sz w:val="20"/>
                <w:szCs w:val="20"/>
                <w:color w:val="auto"/>
              </w:rPr>
            </w:pPr>
            <w:r>
              <w:rPr>
                <w:rFonts w:ascii="Courier New" w:cs="Courier New" w:eastAsia="Courier New" w:hAnsi="Courier New"/>
                <w:sz w:val="18"/>
                <w:szCs w:val="18"/>
                <w:color w:val="auto"/>
                <w:w w:val="95"/>
              </w:rPr>
              <w:t>8/28/00</w:t>
            </w:r>
          </w:p>
        </w:tc>
        <w:tc>
          <w:tcPr>
            <w:tcW w:w="142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400</w:t>
            </w:r>
          </w:p>
        </w:tc>
        <w:tc>
          <w:tcPr>
            <w:tcW w:w="1620" w:type="dxa"/>
            <w:vAlign w:val="bottom"/>
          </w:tcPr>
          <w:p>
            <w:pPr>
              <w:jc w:val="right"/>
              <w:ind w:right="272"/>
              <w:spacing w:after="0"/>
              <w:rPr>
                <w:sz w:val="20"/>
                <w:szCs w:val="20"/>
                <w:color w:val="auto"/>
              </w:rPr>
            </w:pPr>
            <w:r>
              <w:rPr>
                <w:rFonts w:ascii="Courier New" w:cs="Courier New" w:eastAsia="Courier New" w:hAnsi="Courier New"/>
                <w:sz w:val="18"/>
                <w:szCs w:val="18"/>
                <w:color w:val="auto"/>
              </w:rPr>
              <w:t>$16.6875</w:t>
            </w:r>
          </w:p>
        </w:tc>
        <w:tc>
          <w:tcPr>
            <w:tcW w:w="1220" w:type="dxa"/>
            <w:vAlign w:val="bottom"/>
          </w:tcPr>
          <w:p>
            <w:pPr>
              <w:jc w:val="right"/>
              <w:spacing w:after="0"/>
              <w:rPr>
                <w:sz w:val="20"/>
                <w:szCs w:val="20"/>
                <w:color w:val="auto"/>
              </w:rPr>
            </w:pPr>
            <w:r>
              <w:rPr>
                <w:rFonts w:ascii="Courier New" w:cs="Courier New" w:eastAsia="Courier New" w:hAnsi="Courier New"/>
                <w:sz w:val="18"/>
                <w:szCs w:val="18"/>
                <w:color w:val="auto"/>
              </w:rPr>
              <w:t>$27.2500</w:t>
            </w:r>
          </w:p>
        </w:tc>
      </w:tr>
      <w:tr>
        <w:trPr>
          <w:trHeight w:val="203"/>
        </w:trPr>
        <w:tc>
          <w:tcPr>
            <w:tcW w:w="112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w w:val="95"/>
              </w:rPr>
              <w:t>8/28/00</w:t>
            </w:r>
          </w:p>
        </w:tc>
        <w:tc>
          <w:tcPr>
            <w:tcW w:w="14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3,498</w:t>
            </w:r>
          </w:p>
        </w:tc>
        <w:tc>
          <w:tcPr>
            <w:tcW w:w="1620" w:type="dxa"/>
            <w:vAlign w:val="bottom"/>
          </w:tcPr>
          <w:p>
            <w:pPr>
              <w:jc w:val="right"/>
              <w:ind w:right="272"/>
              <w:spacing w:after="0" w:line="203" w:lineRule="exact"/>
              <w:rPr>
                <w:sz w:val="20"/>
                <w:szCs w:val="20"/>
                <w:color w:val="auto"/>
              </w:rPr>
            </w:pPr>
            <w:r>
              <w:rPr>
                <w:rFonts w:ascii="Courier New" w:cs="Courier New" w:eastAsia="Courier New" w:hAnsi="Courier New"/>
                <w:sz w:val="18"/>
                <w:szCs w:val="18"/>
                <w:color w:val="auto"/>
              </w:rPr>
              <w:t>$16.6875</w:t>
            </w:r>
          </w:p>
        </w:tc>
        <w:tc>
          <w:tcPr>
            <w:tcW w:w="1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$26.8750</w:t>
            </w:r>
          </w:p>
        </w:tc>
      </w:tr>
      <w:tr>
        <w:trPr>
          <w:trHeight w:val="203"/>
        </w:trPr>
        <w:tc>
          <w:tcPr>
            <w:tcW w:w="112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w w:val="95"/>
              </w:rPr>
              <w:t>8/28/00</w:t>
            </w:r>
          </w:p>
        </w:tc>
        <w:tc>
          <w:tcPr>
            <w:tcW w:w="14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4,000</w:t>
            </w:r>
          </w:p>
        </w:tc>
        <w:tc>
          <w:tcPr>
            <w:tcW w:w="1620" w:type="dxa"/>
            <w:vAlign w:val="bottom"/>
          </w:tcPr>
          <w:p>
            <w:pPr>
              <w:jc w:val="right"/>
              <w:ind w:right="272"/>
              <w:spacing w:after="0" w:line="203" w:lineRule="exact"/>
              <w:rPr>
                <w:sz w:val="20"/>
                <w:szCs w:val="20"/>
                <w:color w:val="auto"/>
              </w:rPr>
            </w:pPr>
            <w:r>
              <w:rPr>
                <w:rFonts w:ascii="Courier New" w:cs="Courier New" w:eastAsia="Courier New" w:hAnsi="Courier New"/>
                <w:sz w:val="18"/>
                <w:szCs w:val="18"/>
                <w:color w:val="auto"/>
              </w:rPr>
              <w:t>$ 5.6250</w:t>
            </w:r>
          </w:p>
        </w:tc>
        <w:tc>
          <w:tcPr>
            <w:tcW w:w="1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$26.8750</w:t>
            </w:r>
          </w:p>
        </w:tc>
      </w:tr>
      <w:tr>
        <w:trPr>
          <w:trHeight w:val="203"/>
        </w:trPr>
        <w:tc>
          <w:tcPr>
            <w:tcW w:w="112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9/7/00</w:t>
            </w:r>
          </w:p>
        </w:tc>
        <w:tc>
          <w:tcPr>
            <w:tcW w:w="14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3,000</w:t>
            </w:r>
          </w:p>
        </w:tc>
        <w:tc>
          <w:tcPr>
            <w:tcW w:w="1620" w:type="dxa"/>
            <w:vAlign w:val="bottom"/>
          </w:tcPr>
          <w:p>
            <w:pPr>
              <w:jc w:val="right"/>
              <w:ind w:right="272"/>
              <w:spacing w:after="0" w:line="203" w:lineRule="exact"/>
              <w:rPr>
                <w:sz w:val="20"/>
                <w:szCs w:val="20"/>
                <w:color w:val="auto"/>
              </w:rPr>
            </w:pPr>
            <w:r>
              <w:rPr>
                <w:rFonts w:ascii="Courier New" w:cs="Courier New" w:eastAsia="Courier New" w:hAnsi="Courier New"/>
                <w:sz w:val="18"/>
                <w:szCs w:val="18"/>
                <w:color w:val="auto"/>
              </w:rPr>
              <w:t>$ 5.6250</w:t>
            </w:r>
          </w:p>
        </w:tc>
        <w:tc>
          <w:tcPr>
            <w:tcW w:w="1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$28.3125</w:t>
            </w:r>
          </w:p>
        </w:tc>
      </w:tr>
      <w:tr>
        <w:trPr>
          <w:trHeight w:val="203"/>
        </w:trPr>
        <w:tc>
          <w:tcPr>
            <w:tcW w:w="112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rPr>
              <w:t>9/7/00</w:t>
            </w:r>
          </w:p>
        </w:tc>
        <w:tc>
          <w:tcPr>
            <w:tcW w:w="14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2,000</w:t>
            </w:r>
          </w:p>
        </w:tc>
        <w:tc>
          <w:tcPr>
            <w:tcW w:w="1620" w:type="dxa"/>
            <w:vAlign w:val="bottom"/>
          </w:tcPr>
          <w:p>
            <w:pPr>
              <w:jc w:val="right"/>
              <w:ind w:right="272"/>
              <w:spacing w:after="0" w:line="203" w:lineRule="exact"/>
              <w:rPr>
                <w:sz w:val="20"/>
                <w:szCs w:val="20"/>
                <w:color w:val="auto"/>
              </w:rPr>
            </w:pPr>
            <w:r>
              <w:rPr>
                <w:rFonts w:ascii="Courier New" w:cs="Courier New" w:eastAsia="Courier New" w:hAnsi="Courier New"/>
                <w:sz w:val="18"/>
                <w:szCs w:val="18"/>
                <w:color w:val="auto"/>
              </w:rPr>
              <w:t>$16.6875</w:t>
            </w:r>
          </w:p>
        </w:tc>
        <w:tc>
          <w:tcPr>
            <w:tcW w:w="1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$28.3125</w:t>
            </w:r>
          </w:p>
        </w:tc>
      </w:tr>
      <w:tr>
        <w:trPr>
          <w:trHeight w:val="203"/>
        </w:trPr>
        <w:tc>
          <w:tcPr>
            <w:tcW w:w="112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w w:val="95"/>
              </w:rPr>
              <w:t>9/11/00</w:t>
            </w:r>
          </w:p>
        </w:tc>
        <w:tc>
          <w:tcPr>
            <w:tcW w:w="14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24,330</w:t>
            </w:r>
          </w:p>
        </w:tc>
        <w:tc>
          <w:tcPr>
            <w:tcW w:w="1620" w:type="dxa"/>
            <w:vAlign w:val="bottom"/>
          </w:tcPr>
          <w:p>
            <w:pPr>
              <w:jc w:val="right"/>
              <w:ind w:right="272"/>
              <w:spacing w:after="0" w:line="203" w:lineRule="exact"/>
              <w:rPr>
                <w:sz w:val="20"/>
                <w:szCs w:val="20"/>
                <w:color w:val="auto"/>
              </w:rPr>
            </w:pPr>
            <w:r>
              <w:rPr>
                <w:rFonts w:ascii="Courier New" w:cs="Courier New" w:eastAsia="Courier New" w:hAnsi="Courier New"/>
                <w:sz w:val="18"/>
                <w:szCs w:val="18"/>
                <w:color w:val="auto"/>
              </w:rPr>
              <w:t>$ 3.5000</w:t>
            </w:r>
          </w:p>
        </w:tc>
        <w:tc>
          <w:tcPr>
            <w:tcW w:w="1220" w:type="dxa"/>
            <w:vAlign w:val="bottom"/>
          </w:tcPr>
          <w:p>
            <w:pPr>
              <w:spacing w:after="0"/>
              <w:rPr>
                <w:sz w:val="17"/>
                <w:szCs w:val="17"/>
                <w:color w:val="auto"/>
              </w:rPr>
            </w:pPr>
          </w:p>
        </w:tc>
      </w:tr>
      <w:tr>
        <w:trPr>
          <w:trHeight w:val="203"/>
        </w:trPr>
        <w:tc>
          <w:tcPr>
            <w:tcW w:w="112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w w:val="95"/>
              </w:rPr>
              <w:t>9/13/00</w:t>
            </w:r>
          </w:p>
        </w:tc>
        <w:tc>
          <w:tcPr>
            <w:tcW w:w="14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3,500</w:t>
            </w:r>
          </w:p>
        </w:tc>
        <w:tc>
          <w:tcPr>
            <w:tcW w:w="1620" w:type="dxa"/>
            <w:vAlign w:val="bottom"/>
          </w:tcPr>
          <w:p>
            <w:pPr>
              <w:jc w:val="right"/>
              <w:ind w:right="272"/>
              <w:spacing w:after="0" w:line="203" w:lineRule="exact"/>
              <w:rPr>
                <w:sz w:val="20"/>
                <w:szCs w:val="20"/>
                <w:color w:val="auto"/>
              </w:rPr>
            </w:pPr>
            <w:r>
              <w:rPr>
                <w:rFonts w:ascii="Courier New" w:cs="Courier New" w:eastAsia="Courier New" w:hAnsi="Courier New"/>
                <w:sz w:val="18"/>
                <w:szCs w:val="18"/>
                <w:color w:val="auto"/>
              </w:rPr>
              <w:t>$ 3.5000</w:t>
            </w:r>
          </w:p>
        </w:tc>
        <w:tc>
          <w:tcPr>
            <w:tcW w:w="1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$26.0000</w:t>
            </w:r>
          </w:p>
        </w:tc>
      </w:tr>
      <w:tr>
        <w:trPr>
          <w:trHeight w:val="203"/>
        </w:trPr>
        <w:tc>
          <w:tcPr>
            <w:tcW w:w="112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w w:val="95"/>
              </w:rPr>
              <w:t>9/13/00</w:t>
            </w:r>
          </w:p>
        </w:tc>
        <w:tc>
          <w:tcPr>
            <w:tcW w:w="14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6,000</w:t>
            </w:r>
          </w:p>
        </w:tc>
        <w:tc>
          <w:tcPr>
            <w:tcW w:w="1620" w:type="dxa"/>
            <w:vAlign w:val="bottom"/>
          </w:tcPr>
          <w:p>
            <w:pPr>
              <w:jc w:val="right"/>
              <w:ind w:right="272"/>
              <w:spacing w:after="0" w:line="203" w:lineRule="exact"/>
              <w:rPr>
                <w:sz w:val="20"/>
                <w:szCs w:val="20"/>
                <w:color w:val="auto"/>
              </w:rPr>
            </w:pPr>
            <w:r>
              <w:rPr>
                <w:rFonts w:ascii="Courier New" w:cs="Courier New" w:eastAsia="Courier New" w:hAnsi="Courier New"/>
                <w:sz w:val="18"/>
                <w:szCs w:val="18"/>
                <w:color w:val="auto"/>
              </w:rPr>
              <w:t>$16.6875</w:t>
            </w:r>
          </w:p>
        </w:tc>
        <w:tc>
          <w:tcPr>
            <w:tcW w:w="1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$26.0000</w:t>
            </w:r>
          </w:p>
        </w:tc>
      </w:tr>
      <w:tr>
        <w:trPr>
          <w:trHeight w:val="203"/>
        </w:trPr>
        <w:tc>
          <w:tcPr>
            <w:tcW w:w="112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w w:val="95"/>
              </w:rPr>
              <w:t>9/13/00</w:t>
            </w:r>
          </w:p>
        </w:tc>
        <w:tc>
          <w:tcPr>
            <w:tcW w:w="14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18,670</w:t>
            </w:r>
          </w:p>
        </w:tc>
        <w:tc>
          <w:tcPr>
            <w:tcW w:w="1620" w:type="dxa"/>
            <w:vAlign w:val="bottom"/>
          </w:tcPr>
          <w:p>
            <w:pPr>
              <w:jc w:val="right"/>
              <w:ind w:right="272"/>
              <w:spacing w:after="0" w:line="203" w:lineRule="exact"/>
              <w:rPr>
                <w:sz w:val="20"/>
                <w:szCs w:val="20"/>
                <w:color w:val="auto"/>
              </w:rPr>
            </w:pPr>
            <w:r>
              <w:rPr>
                <w:rFonts w:ascii="Courier New" w:cs="Courier New" w:eastAsia="Courier New" w:hAnsi="Courier New"/>
                <w:sz w:val="18"/>
                <w:szCs w:val="18"/>
                <w:color w:val="auto"/>
              </w:rPr>
              <w:t>$16.6875</w:t>
            </w:r>
          </w:p>
        </w:tc>
        <w:tc>
          <w:tcPr>
            <w:tcW w:w="1220" w:type="dxa"/>
            <w:vAlign w:val="bottom"/>
          </w:tcPr>
          <w:p>
            <w:pPr>
              <w:spacing w:after="0"/>
              <w:rPr>
                <w:sz w:val="17"/>
                <w:szCs w:val="17"/>
                <w:color w:val="auto"/>
              </w:rPr>
            </w:pPr>
          </w:p>
        </w:tc>
      </w:tr>
      <w:tr>
        <w:trPr>
          <w:trHeight w:val="203"/>
        </w:trPr>
        <w:tc>
          <w:tcPr>
            <w:tcW w:w="112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w w:val="95"/>
              </w:rPr>
              <w:t>9/18/00</w:t>
            </w:r>
          </w:p>
        </w:tc>
        <w:tc>
          <w:tcPr>
            <w:tcW w:w="1420" w:type="dxa"/>
            <w:vAlign w:val="bottom"/>
          </w:tcPr>
          <w:p>
            <w:pPr>
              <w:jc w:val="right"/>
              <w:ind w:right="332"/>
              <w:spacing w:after="0" w:line="203" w:lineRule="exact"/>
              <w:rPr>
                <w:sz w:val="20"/>
                <w:szCs w:val="20"/>
                <w:color w:val="auto"/>
              </w:rPr>
            </w:pPr>
            <w:r>
              <w:rPr>
                <w:rFonts w:ascii="Courier New" w:cs="Courier New" w:eastAsia="Courier New" w:hAnsi="Courier New"/>
                <w:sz w:val="18"/>
                <w:szCs w:val="18"/>
                <w:color w:val="auto"/>
              </w:rPr>
              <w:t>12,000</w:t>
            </w:r>
          </w:p>
        </w:tc>
        <w:tc>
          <w:tcPr>
            <w:tcW w:w="1620" w:type="dxa"/>
            <w:vAlign w:val="bottom"/>
          </w:tcPr>
          <w:p>
            <w:pPr>
              <w:jc w:val="right"/>
              <w:ind w:right="272"/>
              <w:spacing w:after="0" w:line="203" w:lineRule="exact"/>
              <w:rPr>
                <w:sz w:val="20"/>
                <w:szCs w:val="20"/>
                <w:color w:val="auto"/>
              </w:rPr>
            </w:pPr>
            <w:r>
              <w:rPr>
                <w:rFonts w:ascii="Courier New" w:cs="Courier New" w:eastAsia="Courier New" w:hAnsi="Courier New"/>
                <w:sz w:val="18"/>
                <w:szCs w:val="18"/>
                <w:color w:val="auto"/>
              </w:rPr>
              <w:t>$ 5.6250</w:t>
            </w:r>
          </w:p>
        </w:tc>
        <w:tc>
          <w:tcPr>
            <w:tcW w:w="1220" w:type="dxa"/>
            <w:vAlign w:val="bottom"/>
          </w:tcPr>
          <w:p>
            <w:pPr>
              <w:spacing w:after="0"/>
              <w:rPr>
                <w:sz w:val="17"/>
                <w:szCs w:val="17"/>
                <w:color w:val="auto"/>
              </w:rPr>
            </w:pPr>
          </w:p>
        </w:tc>
      </w:tr>
    </w:tbl>
    <w:p>
      <w:pPr>
        <w:spacing w:after="0" w:line="200" w:lineRule="exact"/>
        <w:rPr>
          <w:sz w:val="20"/>
          <w:szCs w:val="20"/>
          <w:color w:val="auto"/>
        </w:rPr>
      </w:pPr>
    </w:p>
    <w:p>
      <w:pPr>
        <w:spacing w:after="0" w:line="204" w:lineRule="exact"/>
        <w:rPr>
          <w:sz w:val="20"/>
          <w:szCs w:val="20"/>
          <w:color w:val="auto"/>
        </w:rPr>
      </w:pPr>
    </w:p>
    <w:p>
      <w:pPr>
        <w:spacing w:after="0"/>
        <w:tabs>
          <w:tab w:leader="none" w:pos="2620" w:val="left"/>
        </w:tabs>
        <w:rPr>
          <w:sz w:val="20"/>
          <w:szCs w:val="20"/>
          <w:color w:val="auto"/>
        </w:rPr>
      </w:pPr>
      <w:r>
        <w:rPr>
          <w:rFonts w:ascii="Courier New" w:cs="Courier New" w:eastAsia="Courier New" w:hAnsi="Courier New"/>
          <w:sz w:val="18"/>
          <w:szCs w:val="18"/>
          <w:color w:val="auto"/>
        </w:rPr>
        <w:t>No. of shares acquired:</w:t>
      </w:r>
      <w:r>
        <w:rPr>
          <w:sz w:val="20"/>
          <w:szCs w:val="20"/>
          <w:color w:val="auto"/>
        </w:rPr>
        <w:tab/>
      </w:r>
      <w:r>
        <w:rPr>
          <w:rFonts w:ascii="Courier New" w:cs="Courier New" w:eastAsia="Courier New" w:hAnsi="Courier New"/>
          <w:sz w:val="16"/>
          <w:szCs w:val="16"/>
          <w:color w:val="auto"/>
        </w:rPr>
        <w:t>77,398</w:t>
      </w:r>
    </w:p>
    <w:p>
      <w:pPr>
        <w:spacing w:after="0" w:line="238" w:lineRule="auto"/>
        <w:rPr>
          <w:sz w:val="20"/>
          <w:szCs w:val="20"/>
          <w:color w:val="auto"/>
        </w:rPr>
      </w:pPr>
      <w:r>
        <w:rPr>
          <w:rFonts w:ascii="Courier New" w:cs="Courier New" w:eastAsia="Courier New" w:hAnsi="Courier New"/>
          <w:sz w:val="18"/>
          <w:szCs w:val="18"/>
          <w:color w:val="auto"/>
        </w:rPr>
        <w:t>No. of shares sold: 22,398</w:t>
      </w:r>
    </w:p>
    <w:p>
      <w:pPr>
        <w:spacing w:after="0" w:line="207" w:lineRule="exact"/>
        <w:rPr>
          <w:sz w:val="20"/>
          <w:szCs w:val="20"/>
          <w:color w:val="auto"/>
        </w:rPr>
      </w:pPr>
    </w:p>
    <w:p>
      <w:pPr>
        <w:ind w:right="1879"/>
        <w:spacing w:after="0" w:line="235" w:lineRule="auto"/>
        <w:rPr>
          <w:sz w:val="20"/>
          <w:szCs w:val="20"/>
          <w:color w:val="auto"/>
        </w:rPr>
      </w:pPr>
      <w:r>
        <w:rPr>
          <w:rFonts w:ascii="Courier New" w:cs="Courier New" w:eastAsia="Courier New" w:hAnsi="Courier New"/>
          <w:sz w:val="18"/>
          <w:szCs w:val="18"/>
          <w:color w:val="auto"/>
        </w:rPr>
        <w:t>Mr. Hervey owns 112,000 shares of the Issuer. He no longer holds any options to purchase shares of the Issuer.</w:t>
      </w:r>
    </w:p>
    <w:sectPr>
      <w:pgSz w:w="11900" w:h="16838" w:orient="portrait"/>
      <w:cols w:equalWidth="0" w:num="1">
        <w:col w:w="10219"/>
      </w:cols>
      <w:pgMar w:left="240" w:top="31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2EB141F2"/>
    <w:multiLevelType w:val="hybridMultilevel"/>
    <w:lvl w:ilvl="0">
      <w:lvlJc w:val="left"/>
      <w:lvlText w:val="(%1)"/>
      <w:numFmt w:val="decimal"/>
      <w:start w:val="1"/>
    </w:lvl>
  </w:abstractNum>
  <w:abstractNum w:abstractNumId="1">
    <w:nsid w:val="41B71EFB"/>
    <w:multiLevelType w:val="hybridMultilevel"/>
    <w:lvl w:ilvl="0">
      <w:lvlJc w:val="left"/>
      <w:lvlText w:val="(%1)"/>
      <w:numFmt w:val="decimal"/>
      <w:start w:val="2"/>
    </w:lvl>
    <w:lvl w:ilvl="1">
      <w:lvlJc w:val="left"/>
      <w:lvlText w:val="(%2)"/>
      <w:numFmt w:val="lowerLetter"/>
      <w:start w:val="1"/>
    </w:lvl>
  </w:abstractNum>
  <w:abstractNum w:abstractNumId="2">
    <w:nsid w:val="79E2A9E3"/>
    <w:multiLevelType w:val="hybridMultilevel"/>
    <w:lvl w:ilvl="0">
      <w:lvlJc w:val="left"/>
      <w:lvlText w:val="(%1)"/>
      <w:numFmt w:val="decimal"/>
      <w:start w:val="3"/>
    </w:lvl>
  </w:abstractNum>
  <w:abstractNum w:abstractNumId="3">
    <w:nsid w:val="7545E146"/>
    <w:multiLevelType w:val="hybridMultilevel"/>
    <w:lvl w:ilvl="0">
      <w:lvlJc w:val="left"/>
      <w:lvlText w:val="(%1)"/>
      <w:numFmt w:val="decimal"/>
      <w:start w:val="5"/>
    </w:lvl>
  </w:abstractNum>
  <w:abstractNum w:abstractNumId="4">
    <w:nsid w:val="515F007C"/>
    <w:multiLevelType w:val="hybridMultilevel"/>
    <w:lvl w:ilvl="0">
      <w:lvlJc w:val="left"/>
      <w:lvlText w:val="-"/>
      <w:numFmt w:val="bullet"/>
      <w:start w:val="1"/>
    </w:lvl>
    <w:lvl w:ilvl="1">
      <w:lvlJc w:val="left"/>
      <w:lvlText w:val="(%2)"/>
      <w:numFmt w:val="decimal"/>
      <w:start w:val="7"/>
    </w:lvl>
  </w:abstractNum>
  <w:abstractNum w:abstractNumId="5">
    <w:nsid w:val="5BD062C2"/>
    <w:multiLevelType w:val="hybridMultilevel"/>
    <w:lvl w:ilvl="0">
      <w:lvlJc w:val="left"/>
      <w:lvlText w:val="(%1)"/>
      <w:numFmt w:val="decimal"/>
      <w:start w:val="11"/>
    </w:lvl>
  </w:abstractNum>
  <w:abstractNum w:abstractNumId="6">
    <w:nsid w:val="12200854"/>
    <w:multiLevelType w:val="hybridMultilevel"/>
    <w:lvl w:ilvl="0">
      <w:lvlJc w:val="left"/>
      <w:lvlText w:val="(%1)"/>
      <w:numFmt w:val="decimal"/>
      <w:start w:val="12"/>
    </w:lvl>
  </w:abstractNum>
  <w:abstractNum w:abstractNumId="7">
    <w:nsid w:val="4DB127F8"/>
    <w:multiLevelType w:val="hybridMultilevel"/>
    <w:lvl w:ilvl="0">
      <w:lvlJc w:val="left"/>
      <w:lvlText w:val="-"/>
      <w:numFmt w:val="bullet"/>
      <w:start w:val="1"/>
    </w:lvl>
  </w:abstractNum>
  <w:abstractNum w:abstractNumId="8">
    <w:nsid w:val="216231B"/>
    <w:multiLevelType w:val="hybridMultilevel"/>
    <w:lvl w:ilvl="0">
      <w:lvlJc w:val="left"/>
      <w:lvlText w:val="(%1)"/>
      <w:numFmt w:val="decimal"/>
      <w:start w:val="14"/>
    </w:lvl>
  </w:abstractNum>
  <w:abstractNum w:abstractNumId="9">
    <w:nsid w:val="1F16E9E8"/>
    <w:multiLevelType w:val="hybridMultilevel"/>
    <w:lvl w:ilvl="0">
      <w:lvlJc w:val="left"/>
      <w:lvlText w:val="*"/>
      <w:numFmt w:val="bullet"/>
      <w:start w:val="1"/>
    </w:lvl>
  </w:abstractNum>
  <w:abstractNum w:abstractNumId="10">
    <w:nsid w:val="1190CDE7"/>
    <w:multiLevelType w:val="hybridMultilevel"/>
    <w:lvl w:ilvl="0">
      <w:lvlJc w:val="left"/>
      <w:lvlText w:val="(%1)"/>
      <w:numFmt w:val="lowerLetter"/>
      <w:start w:val="4"/>
    </w:lvl>
  </w:abstractNum>
  <w:abstractNum w:abstractNumId="11">
    <w:nsid w:val="66EF438D"/>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2019-12-16T20:44:52Z</dcterms:created>
  <dcterms:modified xsi:type="dcterms:W3CDTF">2019-12-16T20:44:52Z</dcterms:modified>
</cp:coreProperties>
</file>