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32061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2061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8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3"/>
              </w:rPr>
              <w:t>1. Name and Address of Reporting Person*</w:t>
            </w:r>
          </w:p>
        </w:tc>
        <w:tc>
          <w:tcPr>
            <w:tcW w:w="3920" w:type="dxa"/>
            <w:vAlign w:val="bottom"/>
            <w:tcBorders>
              <w:top w:val="single" w:sz="8" w:color="2C2C2C"/>
            </w:tcBorders>
          </w:tcPr>
          <w:p>
            <w:pPr>
              <w:ind w:left="18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6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3920" w:type="dxa"/>
            <w:vAlign w:val="bottom"/>
          </w:tcPr>
          <w:p>
            <w:pPr>
              <w:ind w:left="180"/>
              <w:spacing w:after="0"/>
              <w:rPr>
                <w:sz w:val="20"/>
                <w:szCs w:val="20"/>
                <w:color w:val="auto"/>
              </w:rPr>
            </w:pPr>
            <w:r>
              <w:rPr>
                <w:rFonts w:ascii="Arial" w:cs="Arial" w:eastAsia="Arial" w:hAnsi="Arial"/>
                <w:sz w:val="17"/>
                <w:szCs w:val="17"/>
                <w:b w:val="1"/>
                <w:bCs w:val="1"/>
                <w:color w:val="auto"/>
              </w:rPr>
              <w:t>Marvell Technology Group Ltd. (MRVL)</w:t>
            </w:r>
          </w:p>
        </w:tc>
        <w:tc>
          <w:tcPr>
            <w:tcW w:w="216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4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80" w:type="dxa"/>
            <w:vAlign w:val="bottom"/>
          </w:tcPr>
          <w:p>
            <w:pPr>
              <w:spacing w:after="0" w:line="179" w:lineRule="exact"/>
              <w:rPr>
                <w:sz w:val="20"/>
                <w:szCs w:val="20"/>
                <w:color w:val="auto"/>
              </w:rPr>
            </w:pPr>
            <w:r>
              <w:rPr>
                <w:rFonts w:ascii="Arial" w:cs="Arial" w:eastAsia="Arial" w:hAnsi="Arial"/>
                <w:sz w:val="17"/>
                <w:szCs w:val="17"/>
                <w:b w:val="1"/>
                <w:bCs w:val="1"/>
                <w:color w:val="auto"/>
              </w:rPr>
              <w:t>Gray Paul R.</w:t>
            </w:r>
          </w:p>
        </w:tc>
        <w:tc>
          <w:tcPr>
            <w:tcW w:w="3920" w:type="dxa"/>
            <w:vAlign w:val="bottom"/>
          </w:tcPr>
          <w:p>
            <w:pPr>
              <w:spacing w:after="0"/>
              <w:rPr>
                <w:sz w:val="15"/>
                <w:szCs w:val="15"/>
                <w:color w:val="auto"/>
              </w:rPr>
            </w:pPr>
          </w:p>
        </w:tc>
        <w:tc>
          <w:tcPr>
            <w:tcW w:w="216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4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4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4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40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4. Statement for</w:t>
            </w: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20" w:type="dxa"/>
            <w:vAlign w:val="bottom"/>
            <w:tcBorders>
              <w:bottom w:val="single" w:sz="8" w:color="auto"/>
            </w:tcBorders>
          </w:tcPr>
          <w:p>
            <w:pPr>
              <w:spacing w:after="0"/>
              <w:rPr>
                <w:sz w:val="14"/>
                <w:szCs w:val="14"/>
                <w:color w:val="auto"/>
              </w:rPr>
            </w:pPr>
          </w:p>
        </w:tc>
        <w:tc>
          <w:tcPr>
            <w:tcW w:w="226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10,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22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40" w:type="dxa"/>
            <w:vAlign w:val="bottom"/>
            <w:tcBorders>
              <w:bottom w:val="single" w:sz="8" w:color="2C2C2C"/>
            </w:tcBorders>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26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4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40" w:type="dxa"/>
            <w:vAlign w:val="bottom"/>
          </w:tcPr>
          <w:p>
            <w:pPr>
              <w:spacing w:after="0"/>
              <w:rPr>
                <w:sz w:val="16"/>
                <w:szCs w:val="16"/>
                <w:color w:val="auto"/>
              </w:rPr>
            </w:pPr>
          </w:p>
        </w:tc>
        <w:tc>
          <w:tcPr>
            <w:tcW w:w="1400" w:type="dxa"/>
            <w:vAlign w:val="bottom"/>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Pr>
          <w:p>
            <w:pPr>
              <w:spacing w:after="0"/>
              <w:rPr>
                <w:sz w:val="16"/>
                <w:szCs w:val="16"/>
                <w:color w:val="auto"/>
              </w:rPr>
            </w:pPr>
          </w:p>
        </w:tc>
        <w:tc>
          <w:tcPr>
            <w:tcW w:w="4460" w:type="dxa"/>
            <w:vAlign w:val="bottom"/>
            <w:gridSpan w:val="4"/>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60" w:type="dxa"/>
            <w:vAlign w:val="bottom"/>
            <w:gridSpan w:val="4"/>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4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19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w:t>
            </w:r>
          </w:p>
        </w:tc>
        <w:tc>
          <w:tcPr>
            <w:tcW w:w="1320" w:type="dxa"/>
            <w:vAlign w:val="bottom"/>
            <w:tcBorders>
              <w:top w:val="single" w:sz="8" w:color="2C2C2C"/>
              <w:bottom w:val="single" w:sz="8" w:color="2C2C2C"/>
            </w:tcBorders>
          </w:tcPr>
          <w:p>
            <w:pPr>
              <w:ind w:left="100"/>
              <w:spacing w:after="0"/>
              <w:rPr>
                <w:sz w:val="20"/>
                <w:szCs w:val="20"/>
                <w:color w:val="auto"/>
              </w:rPr>
            </w:pPr>
            <w:r>
              <w:rPr>
                <w:rFonts w:ascii="Arial" w:cs="Arial" w:eastAsia="Arial" w:hAnsi="Arial"/>
                <w:sz w:val="17"/>
                <w:szCs w:val="17"/>
                <w:color w:val="auto"/>
              </w:rPr>
              <w:t>(Zip)</w:t>
            </w:r>
          </w:p>
        </w:tc>
        <w:tc>
          <w:tcPr>
            <w:tcW w:w="800" w:type="dxa"/>
            <w:vAlign w:val="bottom"/>
            <w:tcBorders>
              <w:top w:val="single" w:sz="8" w:color="2C2C2C"/>
              <w:bottom w:val="single" w:sz="8" w:color="2C2C2C"/>
            </w:tcBorders>
          </w:tcPr>
          <w:p>
            <w:pPr>
              <w:spacing w:after="0"/>
              <w:rPr>
                <w:sz w:val="23"/>
                <w:szCs w:val="23"/>
                <w:color w:val="auto"/>
              </w:rPr>
            </w:pPr>
          </w:p>
        </w:tc>
        <w:tc>
          <w:tcPr>
            <w:tcW w:w="7360" w:type="dxa"/>
            <w:vAlign w:val="bottom"/>
            <w:tcBorders>
              <w:top w:val="single" w:sz="8" w:color="2C2C2C"/>
              <w:bottom w:val="single" w:sz="8" w:color="2C2C2C"/>
            </w:tcBorders>
            <w:gridSpan w:val="7"/>
          </w:tcPr>
          <w:p>
            <w:pPr>
              <w:ind w:left="3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19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320" w:type="dxa"/>
            <w:vAlign w:val="bottom"/>
            <w:tcBorders>
              <w:top w:val="single" w:sz="8" w:color="2C2C2C"/>
            </w:tcBorders>
          </w:tcPr>
          <w:p>
            <w:pPr>
              <w:ind w:left="720"/>
              <w:spacing w:after="0" w:line="181" w:lineRule="exact"/>
              <w:rPr>
                <w:sz w:val="20"/>
                <w:szCs w:val="20"/>
                <w:color w:val="auto"/>
              </w:rPr>
            </w:pPr>
            <w:r>
              <w:rPr>
                <w:rFonts w:ascii="Arial" w:cs="Arial" w:eastAsia="Arial" w:hAnsi="Arial"/>
                <w:sz w:val="17"/>
                <w:szCs w:val="17"/>
                <w:color w:val="auto"/>
                <w:w w:val="85"/>
              </w:rPr>
              <w:t>2. Trans-</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5. Amount of</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6. Owner-</w:t>
            </w:r>
          </w:p>
        </w:tc>
        <w:tc>
          <w:tcPr>
            <w:tcW w:w="14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1"/>
              </w:rPr>
              <w:t>7. Nature of Indirect</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80" w:type="dxa"/>
            <w:vAlign w:val="bottom"/>
          </w:tcPr>
          <w:p>
            <w:pPr>
              <w:spacing w:after="0"/>
              <w:rPr>
                <w:sz w:val="20"/>
                <w:szCs w:val="20"/>
                <w:color w:val="auto"/>
              </w:rPr>
            </w:pPr>
            <w:r>
              <w:rPr>
                <w:rFonts w:ascii="Arial" w:cs="Arial" w:eastAsia="Arial" w:hAnsi="Arial"/>
                <w:sz w:val="17"/>
                <w:szCs w:val="17"/>
                <w:color w:val="auto"/>
              </w:rPr>
              <w:t>(Instr. 3)</w:t>
            </w:r>
          </w:p>
        </w:tc>
        <w:tc>
          <w:tcPr>
            <w:tcW w:w="1320" w:type="dxa"/>
            <w:vAlign w:val="bottom"/>
          </w:tcPr>
          <w:p>
            <w:pPr>
              <w:ind w:left="72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40" w:type="dxa"/>
            <w:vAlign w:val="bottom"/>
          </w:tcPr>
          <w:p>
            <w:pPr>
              <w:spacing w:after="0"/>
              <w:rPr>
                <w:sz w:val="20"/>
                <w:szCs w:val="20"/>
                <w:color w:val="auto"/>
              </w:rPr>
            </w:pPr>
            <w:r>
              <w:rPr>
                <w:rFonts w:ascii="Arial" w:cs="Arial" w:eastAsia="Arial" w:hAnsi="Arial"/>
                <w:sz w:val="17"/>
                <w:szCs w:val="17"/>
                <w:color w:val="auto"/>
              </w:rPr>
              <w:t>Securities</w:t>
            </w:r>
          </w:p>
        </w:tc>
        <w:tc>
          <w:tcPr>
            <w:tcW w:w="800" w:type="dxa"/>
            <w:vAlign w:val="bottom"/>
          </w:tcPr>
          <w:p>
            <w:pPr>
              <w:ind w:left="20"/>
              <w:spacing w:after="0"/>
              <w:rPr>
                <w:sz w:val="20"/>
                <w:szCs w:val="20"/>
                <w:color w:val="auto"/>
              </w:rPr>
            </w:pPr>
            <w:r>
              <w:rPr>
                <w:rFonts w:ascii="Arial" w:cs="Arial" w:eastAsia="Arial" w:hAnsi="Arial"/>
                <w:sz w:val="17"/>
                <w:szCs w:val="17"/>
                <w:color w:val="auto"/>
                <w:w w:val="94"/>
              </w:rPr>
              <w:t>ship Form:</w:t>
            </w:r>
          </w:p>
        </w:tc>
        <w:tc>
          <w:tcPr>
            <w:tcW w:w="1440" w:type="dxa"/>
            <w:vAlign w:val="bottom"/>
            <w:gridSpan w:val="2"/>
          </w:tcPr>
          <w:p>
            <w:pPr>
              <w:ind w:left="4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80" w:type="dxa"/>
            <w:vAlign w:val="bottom"/>
          </w:tcPr>
          <w:p>
            <w:pPr>
              <w:spacing w:after="0"/>
              <w:rPr>
                <w:sz w:val="17"/>
                <w:szCs w:val="17"/>
                <w:color w:val="auto"/>
              </w:rPr>
            </w:pPr>
          </w:p>
        </w:tc>
        <w:tc>
          <w:tcPr>
            <w:tcW w:w="1320" w:type="dxa"/>
            <w:vAlign w:val="bottom"/>
          </w:tcPr>
          <w:p>
            <w:pPr>
              <w:ind w:left="72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40" w:type="dxa"/>
            <w:vAlign w:val="bottom"/>
          </w:tcPr>
          <w:p>
            <w:pPr>
              <w:spacing w:after="0"/>
              <w:rPr>
                <w:sz w:val="20"/>
                <w:szCs w:val="20"/>
                <w:color w:val="auto"/>
              </w:rPr>
            </w:pPr>
            <w:r>
              <w:rPr>
                <w:rFonts w:ascii="Arial" w:cs="Arial" w:eastAsia="Arial" w:hAnsi="Arial"/>
                <w:sz w:val="17"/>
                <w:szCs w:val="17"/>
                <w:color w:val="auto"/>
              </w:rPr>
              <w:t>Beneficially</w:t>
            </w:r>
          </w:p>
        </w:tc>
        <w:tc>
          <w:tcPr>
            <w:tcW w:w="800" w:type="dxa"/>
            <w:vAlign w:val="bottom"/>
          </w:tcPr>
          <w:p>
            <w:pPr>
              <w:ind w:left="20"/>
              <w:spacing w:after="0"/>
              <w:rPr>
                <w:sz w:val="20"/>
                <w:szCs w:val="20"/>
                <w:color w:val="auto"/>
              </w:rPr>
            </w:pPr>
            <w:r>
              <w:rPr>
                <w:rFonts w:ascii="Arial" w:cs="Arial" w:eastAsia="Arial" w:hAnsi="Arial"/>
                <w:sz w:val="17"/>
                <w:szCs w:val="17"/>
                <w:color w:val="auto"/>
              </w:rPr>
              <w:t>Direct (D)</w:t>
            </w:r>
          </w:p>
        </w:tc>
        <w:tc>
          <w:tcPr>
            <w:tcW w:w="1440" w:type="dxa"/>
            <w:vAlign w:val="bottom"/>
            <w:gridSpan w:val="2"/>
          </w:tcPr>
          <w:p>
            <w:pPr>
              <w:ind w:left="40"/>
              <w:spacing w:after="0"/>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320" w:type="dxa"/>
            <w:vAlign w:val="bottom"/>
          </w:tcPr>
          <w:p>
            <w:pPr>
              <w:ind w:left="72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40" w:type="dxa"/>
            <w:vAlign w:val="bottom"/>
          </w:tcPr>
          <w:p>
            <w:pPr>
              <w:spacing w:after="0" w:line="163" w:lineRule="exact"/>
              <w:rPr>
                <w:sz w:val="20"/>
                <w:szCs w:val="20"/>
                <w:color w:val="auto"/>
              </w:rPr>
            </w:pPr>
            <w:r>
              <w:rPr>
                <w:rFonts w:ascii="Arial" w:cs="Arial" w:eastAsia="Arial" w:hAnsi="Arial"/>
                <w:sz w:val="17"/>
                <w:szCs w:val="17"/>
                <w:color w:val="auto"/>
              </w:rPr>
              <w:t>Owned Follow-</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or Indirect</w:t>
            </w:r>
          </w:p>
        </w:tc>
        <w:tc>
          <w:tcPr>
            <w:tcW w:w="1440" w:type="dxa"/>
            <w:vAlign w:val="bottom"/>
            <w:gridSpan w:val="2"/>
          </w:tcPr>
          <w:p>
            <w:pPr>
              <w:ind w:left="4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1980" w:type="dxa"/>
            <w:vAlign w:val="bottom"/>
          </w:tcPr>
          <w:p>
            <w:pPr>
              <w:spacing w:after="0"/>
              <w:rPr>
                <w:sz w:val="4"/>
                <w:szCs w:val="4"/>
                <w:color w:val="auto"/>
              </w:rPr>
            </w:pPr>
          </w:p>
        </w:tc>
        <w:tc>
          <w:tcPr>
            <w:tcW w:w="1320" w:type="dxa"/>
            <w:vAlign w:val="bottom"/>
            <w:vMerge w:val="restart"/>
          </w:tcPr>
          <w:p>
            <w:pPr>
              <w:ind w:left="72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40" w:type="dxa"/>
            <w:vAlign w:val="bottom"/>
            <w:vMerge w:val="restart"/>
          </w:tcPr>
          <w:p>
            <w:pPr>
              <w:spacing w:after="0"/>
              <w:rPr>
                <w:sz w:val="20"/>
                <w:szCs w:val="20"/>
                <w:color w:val="auto"/>
              </w:rPr>
            </w:pPr>
            <w:r>
              <w:rPr>
                <w:rFonts w:ascii="Arial" w:cs="Arial" w:eastAsia="Arial" w:hAnsi="Arial"/>
                <w:sz w:val="17"/>
                <w:szCs w:val="17"/>
                <w:color w:val="auto"/>
              </w:rPr>
              <w:t>ing Reported</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w:t>
            </w:r>
          </w:p>
        </w:tc>
        <w:tc>
          <w:tcPr>
            <w:tcW w:w="14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980" w:type="dxa"/>
            <w:vAlign w:val="bottom"/>
          </w:tcPr>
          <w:p>
            <w:pPr>
              <w:spacing w:after="0"/>
              <w:rPr>
                <w:sz w:val="3"/>
                <w:szCs w:val="3"/>
                <w:color w:val="auto"/>
              </w:rPr>
            </w:pPr>
          </w:p>
        </w:tc>
        <w:tc>
          <w:tcPr>
            <w:tcW w:w="132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ind w:left="320"/>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4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142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1320" w:type="dxa"/>
            <w:vAlign w:val="bottom"/>
          </w:tcPr>
          <w:p>
            <w:pPr>
              <w:ind w:left="72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40" w:type="dxa"/>
            <w:vAlign w:val="bottom"/>
            <w:vMerge w:val="continue"/>
          </w:tcPr>
          <w:p>
            <w:pPr>
              <w:spacing w:after="0"/>
              <w:rPr>
                <w:sz w:val="11"/>
                <w:szCs w:val="11"/>
                <w:color w:val="auto"/>
              </w:rPr>
            </w:pPr>
          </w:p>
        </w:tc>
        <w:tc>
          <w:tcPr>
            <w:tcW w:w="800" w:type="dxa"/>
            <w:vAlign w:val="bottom"/>
            <w:vMerge w:val="continue"/>
          </w:tcPr>
          <w:p>
            <w:pPr>
              <w:spacing w:after="0"/>
              <w:rPr>
                <w:sz w:val="11"/>
                <w:szCs w:val="11"/>
                <w:color w:val="auto"/>
              </w:rPr>
            </w:pPr>
          </w:p>
        </w:tc>
        <w:tc>
          <w:tcPr>
            <w:tcW w:w="14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40" w:type="dxa"/>
            <w:vAlign w:val="bottom"/>
          </w:tcPr>
          <w:p>
            <w:pPr>
              <w:spacing w:after="0" w:line="163" w:lineRule="exact"/>
              <w:rPr>
                <w:sz w:val="20"/>
                <w:szCs w:val="20"/>
                <w:color w:val="auto"/>
              </w:rPr>
            </w:pPr>
            <w:r>
              <w:rPr>
                <w:rFonts w:ascii="Arial" w:cs="Arial" w:eastAsia="Arial" w:hAnsi="Arial"/>
                <w:sz w:val="17"/>
                <w:szCs w:val="17"/>
                <w:color w:val="auto"/>
              </w:rPr>
              <w:t>Transactions(s)</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(Instr. 4)</w:t>
            </w:r>
          </w:p>
        </w:tc>
        <w:tc>
          <w:tcPr>
            <w:tcW w:w="1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40" w:type="dxa"/>
            <w:vAlign w:val="bottom"/>
            <w:vMerge w:val="restart"/>
          </w:tcPr>
          <w:p>
            <w:pPr>
              <w:spacing w:after="0"/>
              <w:rPr>
                <w:sz w:val="20"/>
                <w:szCs w:val="20"/>
                <w:color w:val="auto"/>
              </w:rPr>
            </w:pPr>
            <w:r>
              <w:rPr>
                <w:rFonts w:ascii="Arial" w:cs="Arial" w:eastAsia="Arial" w:hAnsi="Arial"/>
                <w:sz w:val="17"/>
                <w:szCs w:val="17"/>
                <w:color w:val="auto"/>
              </w:rPr>
              <w:t>(Instr. 3 &amp; 4)</w:t>
            </w:r>
          </w:p>
        </w:tc>
        <w:tc>
          <w:tcPr>
            <w:tcW w:w="8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98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40" w:type="dxa"/>
            <w:vAlign w:val="bottom"/>
            <w:tcBorders>
              <w:bottom w:val="single" w:sz="8" w:color="2C2C2C"/>
            </w:tcBorders>
            <w:vMerge w:val="continue"/>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142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300" w:type="dxa"/>
            <w:vAlign w:val="bottom"/>
            <w:gridSpan w:val="2"/>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 03/10/03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15,000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$19.07</w:t>
            </w: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w:t>
            </w:r>
          </w:p>
        </w:tc>
        <w:tc>
          <w:tcPr>
            <w:tcW w:w="800" w:type="dxa"/>
            <w:vAlign w:val="bottom"/>
          </w:tcPr>
          <w:p>
            <w:pPr>
              <w:ind w:left="360"/>
              <w:spacing w:after="0" w:line="192" w:lineRule="exact"/>
              <w:rPr>
                <w:sz w:val="20"/>
                <w:szCs w:val="20"/>
                <w:color w:val="auto"/>
              </w:rPr>
            </w:pPr>
            <w:r>
              <w:rPr>
                <w:rFonts w:ascii="Arial" w:cs="Arial" w:eastAsia="Arial" w:hAnsi="Arial"/>
                <w:sz w:val="17"/>
                <w:szCs w:val="17"/>
                <w:b w:val="1"/>
                <w:bCs w:val="1"/>
                <w:color w:val="auto"/>
              </w:rPr>
              <w:t>D</w:t>
            </w:r>
          </w:p>
        </w:tc>
        <w:tc>
          <w:tcPr>
            <w:tcW w:w="14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1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3300" w:type="dxa"/>
            <w:vAlign w:val="bottom"/>
            <w:gridSpan w:val="2"/>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5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14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300" w:type="dxa"/>
            <w:vAlign w:val="bottom"/>
            <w:tcBorders>
              <w:top w:val="single" w:sz="8" w:color="2C2C2C"/>
            </w:tcBorders>
            <w:gridSpan w:val="2"/>
          </w:tcPr>
          <w:p>
            <w:pPr>
              <w:spacing w:after="0" w:line="192" w:lineRule="exact"/>
              <w:rPr>
                <w:sz w:val="20"/>
                <w:szCs w:val="20"/>
                <w:color w:val="auto"/>
              </w:rPr>
            </w:pPr>
            <w:r>
              <w:rPr>
                <w:rFonts w:ascii="Arial" w:cs="Arial" w:eastAsia="Arial" w:hAnsi="Arial"/>
                <w:sz w:val="17"/>
                <w:szCs w:val="17"/>
                <w:b w:val="1"/>
                <w:bCs w:val="1"/>
                <w:color w:val="auto"/>
              </w:rPr>
              <w:t>Common Stock, par value $0.002 per</w:t>
            </w:r>
          </w:p>
        </w:tc>
        <w:tc>
          <w:tcPr>
            <w:tcW w:w="80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1240" w:type="dxa"/>
            <w:vAlign w:val="bottom"/>
            <w:tcBorders>
              <w:top w:val="single" w:sz="8" w:color="2C2C2C"/>
            </w:tcBorders>
          </w:tcPr>
          <w:p>
            <w:pPr>
              <w:spacing w:after="0"/>
              <w:rPr>
                <w:sz w:val="16"/>
                <w:szCs w:val="16"/>
                <w:color w:val="auto"/>
              </w:rPr>
            </w:pPr>
          </w:p>
        </w:tc>
        <w:tc>
          <w:tcPr>
            <w:tcW w:w="560" w:type="dxa"/>
            <w:vAlign w:val="bottom"/>
            <w:tcBorders>
              <w:top w:val="single" w:sz="8" w:color="2C2C2C"/>
            </w:tcBorders>
          </w:tcPr>
          <w:p>
            <w:pPr>
              <w:spacing w:after="0"/>
              <w:rPr>
                <w:sz w:val="16"/>
                <w:szCs w:val="16"/>
                <w:color w:val="auto"/>
              </w:rPr>
            </w:pPr>
          </w:p>
        </w:tc>
        <w:tc>
          <w:tcPr>
            <w:tcW w:w="900" w:type="dxa"/>
            <w:vAlign w:val="bottom"/>
            <w:tcBorders>
              <w:top w:val="single" w:sz="8" w:color="2C2C2C"/>
            </w:tcBorders>
          </w:tcPr>
          <w:p>
            <w:pPr>
              <w:spacing w:after="0"/>
              <w:rPr>
                <w:sz w:val="16"/>
                <w:szCs w:val="16"/>
                <w:color w:val="auto"/>
              </w:rPr>
            </w:pPr>
          </w:p>
        </w:tc>
        <w:tc>
          <w:tcPr>
            <w:tcW w:w="174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15,000</w:t>
            </w:r>
          </w:p>
        </w:tc>
        <w:tc>
          <w:tcPr>
            <w:tcW w:w="800" w:type="dxa"/>
            <w:vAlign w:val="bottom"/>
            <w:tcBorders>
              <w:top w:val="single" w:sz="8" w:color="2C2C2C"/>
            </w:tcBorders>
          </w:tcPr>
          <w:p>
            <w:pPr>
              <w:ind w:left="380"/>
              <w:spacing w:after="0" w:line="192" w:lineRule="exact"/>
              <w:rPr>
                <w:sz w:val="20"/>
                <w:szCs w:val="20"/>
                <w:color w:val="auto"/>
              </w:rPr>
            </w:pPr>
            <w:r>
              <w:rPr>
                <w:rFonts w:ascii="Arial" w:cs="Arial" w:eastAsia="Arial" w:hAnsi="Arial"/>
                <w:sz w:val="17"/>
                <w:szCs w:val="17"/>
                <w:b w:val="1"/>
                <w:bCs w:val="1"/>
                <w:color w:val="auto"/>
              </w:rPr>
              <w:t>I</w:t>
            </w:r>
          </w:p>
        </w:tc>
        <w:tc>
          <w:tcPr>
            <w:tcW w:w="1420" w:type="dxa"/>
            <w:vAlign w:val="bottom"/>
            <w:tcBorders>
              <w:top w:val="single" w:sz="8" w:color="2C2C2C"/>
            </w:tcBorders>
          </w:tcPr>
          <w:p>
            <w:pPr>
              <w:ind w:left="40"/>
              <w:spacing w:after="0" w:line="192" w:lineRule="exact"/>
              <w:rPr>
                <w:sz w:val="20"/>
                <w:szCs w:val="20"/>
                <w:color w:val="auto"/>
              </w:rPr>
            </w:pPr>
            <w:r>
              <w:rPr>
                <w:rFonts w:ascii="Arial" w:cs="Arial" w:eastAsia="Arial" w:hAnsi="Arial"/>
                <w:sz w:val="17"/>
                <w:szCs w:val="17"/>
                <w:b w:val="1"/>
                <w:bCs w:val="1"/>
                <w:color w:val="auto"/>
              </w:rPr>
              <w:t>By Gray Family</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1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40" w:type="dxa"/>
            <w:vAlign w:val="bottom"/>
            <w:gridSpan w:val="2"/>
          </w:tcPr>
          <w:p>
            <w:pPr>
              <w:ind w:left="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780" w:type="dxa"/>
            <w:vAlign w:val="bottom"/>
            <w:gridSpan w:val="11"/>
          </w:tcPr>
          <w:p>
            <w:pPr>
              <w:ind w:left="620"/>
              <w:spacing w:after="0"/>
              <w:rPr>
                <w:sz w:val="20"/>
                <w:szCs w:val="20"/>
                <w:color w:val="auto"/>
              </w:rPr>
            </w:pPr>
            <w:r>
              <w:rPr>
                <w:rFonts w:ascii="Arial" w:cs="Arial" w:eastAsia="Arial" w:hAnsi="Arial"/>
                <w:sz w:val="20"/>
                <w:szCs w:val="20"/>
                <w:b w:val="1"/>
                <w:bCs w:val="1"/>
                <w:color w:val="auto"/>
                <w:w w:val="98"/>
              </w:rPr>
              <w:t>Table II - Derivative Securities Acquired, Disposed of, or Beneficially Owned</w:t>
            </w:r>
          </w:p>
        </w:tc>
        <w:tc>
          <w:tcPr>
            <w:tcW w:w="6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960" w:type="dxa"/>
            <w:vAlign w:val="bottom"/>
            <w:gridSpan w:val="8"/>
          </w:tcPr>
          <w:p>
            <w:pPr>
              <w:ind w:left="62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80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40" w:type="dxa"/>
            <w:vAlign w:val="bottom"/>
            <w:tcBorders>
              <w:bottom w:val="single" w:sz="8" w:color="808080"/>
            </w:tcBorders>
            <w:gridSpan w:val="2"/>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2240" w:type="dxa"/>
            <w:vAlign w:val="bottom"/>
            <w:tcBorders>
              <w:bottom w:val="single" w:sz="8" w:color="808080"/>
            </w:tcBorders>
            <w:gridSpan w:val="3"/>
          </w:tcPr>
          <w:p>
            <w:pPr>
              <w:spacing w:after="0"/>
              <w:rPr>
                <w:sz w:val="4"/>
                <w:szCs w:val="4"/>
                <w:color w:val="auto"/>
              </w:rPr>
            </w:pPr>
          </w:p>
        </w:tc>
        <w:tc>
          <w:tcPr>
            <w:tcW w:w="86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tcBorders>
              <w:top w:val="single" w:sz="8" w:color="2C2C2C"/>
            </w:tcBorders>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20" w:type="dxa"/>
            <w:vAlign w:val="bottom"/>
            <w:tcBorders>
              <w:top w:val="single" w:sz="8" w:color="2C2C2C"/>
            </w:tcBorders>
          </w:tcPr>
          <w:p>
            <w:pPr>
              <w:spacing w:after="0"/>
              <w:rPr>
                <w:sz w:val="15"/>
                <w:szCs w:val="15"/>
                <w:color w:val="auto"/>
              </w:rPr>
            </w:pPr>
          </w:p>
        </w:tc>
        <w:tc>
          <w:tcPr>
            <w:tcW w:w="224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w w:val="94"/>
              </w:rPr>
              <w:t>7. Title and Amount 8. Price of</w:t>
            </w:r>
          </w:p>
        </w:tc>
        <w:tc>
          <w:tcPr>
            <w:tcW w:w="1020" w:type="dxa"/>
            <w:vAlign w:val="bottom"/>
            <w:tcBorders>
              <w:top w:val="single" w:sz="8" w:color="2C2C2C"/>
            </w:tcBorders>
            <w:gridSpan w:val="2"/>
          </w:tcPr>
          <w:p>
            <w:pPr>
              <w:ind w:left="60"/>
              <w:spacing w:after="0" w:line="181" w:lineRule="exact"/>
              <w:rPr>
                <w:sz w:val="20"/>
                <w:szCs w:val="20"/>
                <w:color w:val="auto"/>
              </w:rPr>
            </w:pPr>
            <w:r>
              <w:rPr>
                <w:rFonts w:ascii="Arial" w:cs="Arial" w:eastAsia="Arial" w:hAnsi="Arial"/>
                <w:sz w:val="17"/>
                <w:szCs w:val="17"/>
                <w:color w:val="auto"/>
                <w:w w:val="95"/>
              </w:rPr>
              <w:t>9. Number of</w:t>
            </w:r>
          </w:p>
        </w:tc>
        <w:tc>
          <w:tcPr>
            <w:tcW w:w="6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80" w:type="dxa"/>
            <w:vAlign w:val="bottom"/>
            <w:gridSpan w:val="2"/>
          </w:tcPr>
          <w:p>
            <w:pPr>
              <w:ind w:left="14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20" w:type="dxa"/>
            <w:vAlign w:val="bottom"/>
            <w:gridSpan w:val="2"/>
          </w:tcPr>
          <w:p>
            <w:pPr>
              <w:ind w:left="60"/>
              <w:spacing w:after="0"/>
              <w:rPr>
                <w:sz w:val="20"/>
                <w:szCs w:val="20"/>
                <w:color w:val="auto"/>
              </w:rPr>
            </w:pPr>
            <w:r>
              <w:rPr>
                <w:rFonts w:ascii="Arial" w:cs="Arial" w:eastAsia="Arial" w:hAnsi="Arial"/>
                <w:sz w:val="17"/>
                <w:szCs w:val="17"/>
                <w:color w:val="auto"/>
              </w:rPr>
              <w:t>Derivative</w:t>
            </w:r>
          </w:p>
        </w:tc>
        <w:tc>
          <w:tcPr>
            <w:tcW w:w="640" w:type="dxa"/>
            <w:vAlign w:val="bottom"/>
          </w:tcPr>
          <w:p>
            <w:pPr>
              <w:ind w:left="20"/>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80" w:type="dxa"/>
            <w:vAlign w:val="bottom"/>
            <w:gridSpan w:val="2"/>
          </w:tcPr>
          <w:p>
            <w:pPr>
              <w:ind w:left="140"/>
              <w:spacing w:after="0"/>
              <w:rPr>
                <w:sz w:val="20"/>
                <w:szCs w:val="20"/>
                <w:color w:val="auto"/>
              </w:rPr>
            </w:pPr>
            <w:r>
              <w:rPr>
                <w:rFonts w:ascii="Arial" w:cs="Arial" w:eastAsia="Arial" w:hAnsi="Arial"/>
                <w:sz w:val="17"/>
                <w:szCs w:val="17"/>
                <w:color w:val="auto"/>
              </w:rPr>
              <w:t>and Expiration</w:t>
            </w:r>
          </w:p>
        </w:tc>
        <w:tc>
          <w:tcPr>
            <w:tcW w:w="720" w:type="dxa"/>
            <w:vAlign w:val="bottom"/>
          </w:tcPr>
          <w:p>
            <w:pPr>
              <w:ind w:left="60"/>
              <w:spacing w:after="0"/>
              <w:rPr>
                <w:sz w:val="20"/>
                <w:szCs w:val="20"/>
                <w:color w:val="auto"/>
              </w:rPr>
            </w:pPr>
            <w:r>
              <w:rPr>
                <w:rFonts w:ascii="Arial" w:cs="Arial" w:eastAsia="Arial" w:hAnsi="Arial"/>
                <w:sz w:val="17"/>
                <w:szCs w:val="17"/>
                <w:color w:val="auto"/>
                <w:w w:val="85"/>
              </w:rPr>
              <w:t>Securities</w:t>
            </w:r>
          </w:p>
        </w:tc>
        <w:tc>
          <w:tcPr>
            <w:tcW w:w="72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20" w:type="dxa"/>
            <w:vAlign w:val="bottom"/>
            <w:gridSpan w:val="2"/>
          </w:tcPr>
          <w:p>
            <w:pPr>
              <w:ind w:left="60"/>
              <w:spacing w:after="0"/>
              <w:rPr>
                <w:sz w:val="20"/>
                <w:szCs w:val="20"/>
                <w:color w:val="auto"/>
              </w:rPr>
            </w:pPr>
            <w:r>
              <w:rPr>
                <w:rFonts w:ascii="Arial" w:cs="Arial" w:eastAsia="Arial" w:hAnsi="Arial"/>
                <w:sz w:val="17"/>
                <w:szCs w:val="17"/>
                <w:color w:val="auto"/>
              </w:rPr>
              <w:t>Securities</w:t>
            </w:r>
          </w:p>
        </w:tc>
        <w:tc>
          <w:tcPr>
            <w:tcW w:w="640" w:type="dxa"/>
            <w:vAlign w:val="bottom"/>
          </w:tcPr>
          <w:p>
            <w:pPr>
              <w:ind w:left="20"/>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ind w:left="140"/>
              <w:spacing w:after="0"/>
              <w:rPr>
                <w:sz w:val="20"/>
                <w:szCs w:val="20"/>
                <w:color w:val="auto"/>
              </w:rPr>
            </w:pPr>
            <w:r>
              <w:rPr>
                <w:rFonts w:ascii="Arial" w:cs="Arial" w:eastAsia="Arial" w:hAnsi="Arial"/>
                <w:sz w:val="17"/>
                <w:szCs w:val="17"/>
                <w:color w:val="auto"/>
              </w:rPr>
              <w:t>Date</w:t>
            </w:r>
          </w:p>
        </w:tc>
        <w:tc>
          <w:tcPr>
            <w:tcW w:w="62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20" w:type="dxa"/>
            <w:vAlign w:val="bottom"/>
            <w:gridSpan w:val="2"/>
          </w:tcPr>
          <w:p>
            <w:pPr>
              <w:ind w:left="60"/>
              <w:spacing w:after="0"/>
              <w:rPr>
                <w:sz w:val="20"/>
                <w:szCs w:val="20"/>
                <w:color w:val="auto"/>
              </w:rPr>
            </w:pPr>
            <w:r>
              <w:rPr>
                <w:rFonts w:ascii="Arial" w:cs="Arial" w:eastAsia="Arial" w:hAnsi="Arial"/>
                <w:sz w:val="17"/>
                <w:szCs w:val="17"/>
                <w:color w:val="auto"/>
              </w:rPr>
              <w:t>Beneficially</w:t>
            </w:r>
          </w:p>
        </w:tc>
        <w:tc>
          <w:tcPr>
            <w:tcW w:w="640" w:type="dxa"/>
            <w:vAlign w:val="bottom"/>
          </w:tcPr>
          <w:p>
            <w:pPr>
              <w:ind w:left="20"/>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80" w:type="dxa"/>
            <w:vAlign w:val="bottom"/>
            <w:gridSpan w:val="2"/>
          </w:tcPr>
          <w:p>
            <w:pPr>
              <w:ind w:left="140"/>
              <w:spacing w:after="0"/>
              <w:rPr>
                <w:sz w:val="20"/>
                <w:szCs w:val="20"/>
                <w:color w:val="auto"/>
              </w:rPr>
            </w:pPr>
            <w:r>
              <w:rPr>
                <w:rFonts w:ascii="Arial" w:cs="Arial" w:eastAsia="Arial" w:hAnsi="Arial"/>
                <w:sz w:val="13"/>
                <w:szCs w:val="13"/>
                <w:color w:val="auto"/>
              </w:rPr>
              <w:t>(Month/Day/</w:t>
            </w: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2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Owned</w:t>
            </w:r>
          </w:p>
        </w:tc>
        <w:tc>
          <w:tcPr>
            <w:tcW w:w="640" w:type="dxa"/>
            <w:vAlign w:val="bottom"/>
          </w:tcPr>
          <w:p>
            <w:pPr>
              <w:ind w:left="20"/>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tcPr>
          <w:p>
            <w:pPr>
              <w:ind w:left="140"/>
              <w:spacing w:after="0"/>
              <w:rPr>
                <w:sz w:val="20"/>
                <w:szCs w:val="20"/>
                <w:color w:val="auto"/>
              </w:rPr>
            </w:pPr>
            <w:r>
              <w:rPr>
                <w:rFonts w:ascii="Arial" w:cs="Arial" w:eastAsia="Arial" w:hAnsi="Arial"/>
                <w:sz w:val="13"/>
                <w:szCs w:val="13"/>
                <w:color w:val="auto"/>
              </w:rPr>
              <w:t>Year)</w:t>
            </w:r>
          </w:p>
        </w:tc>
        <w:tc>
          <w:tcPr>
            <w:tcW w:w="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20" w:type="dxa"/>
            <w:vAlign w:val="bottom"/>
            <w:gridSpan w:val="2"/>
            <w:vMerge w:val="restart"/>
          </w:tcPr>
          <w:p>
            <w:pPr>
              <w:ind w:left="60"/>
              <w:spacing w:after="0"/>
              <w:rPr>
                <w:sz w:val="20"/>
                <w:szCs w:val="20"/>
                <w:color w:val="auto"/>
              </w:rPr>
            </w:pPr>
            <w:r>
              <w:rPr>
                <w:rFonts w:ascii="Arial" w:cs="Arial" w:eastAsia="Arial" w:hAnsi="Arial"/>
                <w:sz w:val="17"/>
                <w:szCs w:val="17"/>
                <w:color w:val="auto"/>
              </w:rPr>
              <w:t>Following</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66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20" w:type="dxa"/>
            <w:vAlign w:val="bottom"/>
            <w:gridSpan w:val="2"/>
            <w:vMerge w:val="continue"/>
          </w:tcPr>
          <w:p>
            <w:pPr>
              <w:spacing w:after="0"/>
              <w:rPr>
                <w:sz w:val="3"/>
                <w:szCs w:val="3"/>
                <w:color w:val="auto"/>
              </w:rPr>
            </w:pPr>
          </w:p>
        </w:tc>
        <w:tc>
          <w:tcPr>
            <w:tcW w:w="64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20" w:type="dxa"/>
            <w:vAlign w:val="bottom"/>
            <w:gridSpan w:val="2"/>
            <w:vMerge w:val="restart"/>
          </w:tcPr>
          <w:p>
            <w:pPr>
              <w:ind w:left="60"/>
              <w:spacing w:after="0"/>
              <w:rPr>
                <w:sz w:val="20"/>
                <w:szCs w:val="20"/>
                <w:color w:val="auto"/>
              </w:rPr>
            </w:pPr>
            <w:r>
              <w:rPr>
                <w:rFonts w:ascii="Arial" w:cs="Arial" w:eastAsia="Arial" w:hAnsi="Arial"/>
                <w:sz w:val="17"/>
                <w:szCs w:val="17"/>
                <w:color w:val="auto"/>
              </w:rPr>
              <w:t>Reported</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3"/>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800" w:type="dxa"/>
            <w:vAlign w:val="bottom"/>
          </w:tcPr>
          <w:p>
            <w:pPr>
              <w:spacing w:after="0"/>
              <w:rPr>
                <w:sz w:val="2"/>
                <w:szCs w:val="2"/>
                <w:color w:val="auto"/>
              </w:rPr>
            </w:pPr>
          </w:p>
        </w:tc>
        <w:tc>
          <w:tcPr>
            <w:tcW w:w="102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260" w:type="dxa"/>
            <w:vAlign w:val="bottom"/>
          </w:tcPr>
          <w:p>
            <w:pPr>
              <w:ind w:left="400"/>
              <w:spacing w:after="0" w:line="158" w:lineRule="exact"/>
              <w:rPr>
                <w:sz w:val="20"/>
                <w:szCs w:val="20"/>
                <w:color w:val="auto"/>
              </w:rPr>
            </w:pPr>
            <w:r>
              <w:rPr>
                <w:rFonts w:ascii="Arial" w:cs="Arial" w:eastAsia="Arial" w:hAnsi="Arial"/>
                <w:sz w:val="17"/>
                <w:szCs w:val="17"/>
                <w:color w:val="auto"/>
              </w:rPr>
              <w:t>(A)</w:t>
            </w:r>
          </w:p>
        </w:tc>
        <w:tc>
          <w:tcPr>
            <w:tcW w:w="680" w:type="dxa"/>
            <w:vAlign w:val="bottom"/>
          </w:tcPr>
          <w:p>
            <w:pPr>
              <w:ind w:left="180"/>
              <w:spacing w:after="0" w:line="158" w:lineRule="exact"/>
              <w:rPr>
                <w:sz w:val="20"/>
                <w:szCs w:val="20"/>
                <w:color w:val="auto"/>
              </w:rPr>
            </w:pPr>
            <w:r>
              <w:rPr>
                <w:rFonts w:ascii="Arial" w:cs="Arial" w:eastAsia="Arial" w:hAnsi="Arial"/>
                <w:sz w:val="17"/>
                <w:szCs w:val="17"/>
                <w:color w:val="auto"/>
              </w:rPr>
              <w:t>(D)</w:t>
            </w:r>
          </w:p>
        </w:tc>
        <w:tc>
          <w:tcPr>
            <w:tcW w:w="660" w:type="dxa"/>
            <w:vAlign w:val="bottom"/>
          </w:tcPr>
          <w:p>
            <w:pPr>
              <w:ind w:left="140"/>
              <w:spacing w:after="0" w:line="158" w:lineRule="exact"/>
              <w:rPr>
                <w:sz w:val="20"/>
                <w:szCs w:val="20"/>
                <w:color w:val="auto"/>
              </w:rPr>
            </w:pPr>
            <w:r>
              <w:rPr>
                <w:rFonts w:ascii="Arial" w:cs="Arial" w:eastAsia="Arial" w:hAnsi="Arial"/>
                <w:sz w:val="17"/>
                <w:szCs w:val="17"/>
                <w:color w:val="auto"/>
              </w:rPr>
              <w:t>Date</w:t>
            </w:r>
          </w:p>
        </w:tc>
        <w:tc>
          <w:tcPr>
            <w:tcW w:w="620" w:type="dxa"/>
            <w:vAlign w:val="bottom"/>
          </w:tcPr>
          <w:p>
            <w:pPr>
              <w:ind w:left="60"/>
              <w:spacing w:after="0" w:line="158" w:lineRule="exact"/>
              <w:rPr>
                <w:sz w:val="20"/>
                <w:szCs w:val="20"/>
                <w:color w:val="auto"/>
              </w:rPr>
            </w:pPr>
            <w:r>
              <w:rPr>
                <w:rFonts w:ascii="Arial" w:cs="Arial" w:eastAsia="Arial" w:hAnsi="Arial"/>
                <w:sz w:val="17"/>
                <w:szCs w:val="17"/>
                <w:color w:val="auto"/>
              </w:rPr>
              <w:t>Expira-</w:t>
            </w:r>
          </w:p>
        </w:tc>
        <w:tc>
          <w:tcPr>
            <w:tcW w:w="72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800" w:type="dxa"/>
            <w:vAlign w:val="bottom"/>
          </w:tcPr>
          <w:p>
            <w:pPr>
              <w:spacing w:after="0"/>
              <w:rPr>
                <w:sz w:val="13"/>
                <w:szCs w:val="13"/>
                <w:color w:val="auto"/>
              </w:rPr>
            </w:pPr>
          </w:p>
        </w:tc>
        <w:tc>
          <w:tcPr>
            <w:tcW w:w="1020" w:type="dxa"/>
            <w:vAlign w:val="bottom"/>
            <w:gridSpan w:val="2"/>
            <w:vMerge w:val="continue"/>
          </w:tcPr>
          <w:p>
            <w:pPr>
              <w:spacing w:after="0"/>
              <w:rPr>
                <w:sz w:val="13"/>
                <w:szCs w:val="13"/>
                <w:color w:val="auto"/>
              </w:rPr>
            </w:pPr>
          </w:p>
        </w:tc>
        <w:tc>
          <w:tcPr>
            <w:tcW w:w="64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ind w:left="140"/>
              <w:spacing w:after="0"/>
              <w:rPr>
                <w:sz w:val="20"/>
                <w:szCs w:val="20"/>
                <w:color w:val="auto"/>
              </w:rPr>
            </w:pPr>
            <w:r>
              <w:rPr>
                <w:rFonts w:ascii="Arial" w:cs="Arial" w:eastAsia="Arial" w:hAnsi="Arial"/>
                <w:sz w:val="17"/>
                <w:szCs w:val="17"/>
                <w:color w:val="auto"/>
              </w:rPr>
              <w:t>Exer-</w:t>
            </w:r>
          </w:p>
        </w:tc>
        <w:tc>
          <w:tcPr>
            <w:tcW w:w="620" w:type="dxa"/>
            <w:vAlign w:val="bottom"/>
          </w:tcPr>
          <w:p>
            <w:pPr>
              <w:ind w:left="60"/>
              <w:spacing w:after="0"/>
              <w:rPr>
                <w:sz w:val="20"/>
                <w:szCs w:val="20"/>
                <w:color w:val="auto"/>
              </w:rPr>
            </w:pPr>
            <w:r>
              <w:rPr>
                <w:rFonts w:ascii="Arial" w:cs="Arial" w:eastAsia="Arial" w:hAnsi="Arial"/>
                <w:sz w:val="17"/>
                <w:szCs w:val="17"/>
                <w:color w:val="auto"/>
              </w:rPr>
              <w:t>tion</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8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ind w:left="20"/>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ind w:left="140"/>
              <w:spacing w:after="0"/>
              <w:rPr>
                <w:sz w:val="20"/>
                <w:szCs w:val="20"/>
                <w:color w:val="auto"/>
              </w:rPr>
            </w:pPr>
            <w:r>
              <w:rPr>
                <w:rFonts w:ascii="Arial" w:cs="Arial" w:eastAsia="Arial" w:hAnsi="Arial"/>
                <w:sz w:val="17"/>
                <w:szCs w:val="17"/>
                <w:color w:val="auto"/>
                <w:w w:val="94"/>
              </w:rPr>
              <w:t>cisable</w:t>
            </w:r>
          </w:p>
        </w:tc>
        <w:tc>
          <w:tcPr>
            <w:tcW w:w="620" w:type="dxa"/>
            <w:vAlign w:val="bottom"/>
          </w:tcPr>
          <w:p>
            <w:pPr>
              <w:ind w:left="60"/>
              <w:spacing w:after="0"/>
              <w:rPr>
                <w:sz w:val="20"/>
                <w:szCs w:val="20"/>
                <w:color w:val="auto"/>
              </w:rPr>
            </w:pPr>
            <w:r>
              <w:rPr>
                <w:rFonts w:ascii="Arial" w:cs="Arial" w:eastAsia="Arial" w:hAnsi="Arial"/>
                <w:sz w:val="17"/>
                <w:szCs w:val="17"/>
                <w:color w:val="auto"/>
              </w:rPr>
              <w:t>Date</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8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8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ind w:left="20"/>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8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ind w:left="20"/>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8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ind w:left="20"/>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$2.00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0" w:type="dxa"/>
            <w:vAlign w:val="bottom"/>
            <w:gridSpan w:val="3"/>
            <w:vMerge w:val="restart"/>
          </w:tcPr>
          <w:p>
            <w:pPr>
              <w:ind w:left="140"/>
              <w:spacing w:after="0" w:line="192" w:lineRule="exact"/>
              <w:rPr>
                <w:sz w:val="20"/>
                <w:szCs w:val="20"/>
                <w:color w:val="auto"/>
              </w:rPr>
            </w:pPr>
            <w:r>
              <w:rPr>
                <w:rFonts w:ascii="Arial" w:cs="Arial" w:eastAsia="Arial" w:hAnsi="Arial"/>
                <w:sz w:val="17"/>
                <w:szCs w:val="17"/>
                <w:b w:val="1"/>
                <w:bCs w:val="1"/>
                <w:color w:val="auto"/>
                <w:w w:val="88"/>
              </w:rPr>
              <w:t>Immed. 12/31/09 Common</w:t>
            </w:r>
          </w:p>
        </w:tc>
        <w:tc>
          <w:tcPr>
            <w:tcW w:w="7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92,000</w:t>
            </w:r>
          </w:p>
        </w:tc>
        <w:tc>
          <w:tcPr>
            <w:tcW w:w="800" w:type="dxa"/>
            <w:vAlign w:val="bottom"/>
          </w:tcPr>
          <w:p>
            <w:pPr>
              <w:spacing w:after="0"/>
              <w:rPr>
                <w:sz w:val="12"/>
                <w:szCs w:val="12"/>
                <w:color w:val="auto"/>
              </w:rPr>
            </w:pPr>
          </w:p>
        </w:tc>
        <w:tc>
          <w:tcPr>
            <w:tcW w:w="86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92,000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640" w:type="dxa"/>
            <w:vAlign w:val="bottom"/>
            <w:vMerge w:val="restart"/>
          </w:tcPr>
          <w:p>
            <w:pPr>
              <w:ind w:left="28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960" w:type="dxa"/>
            <w:vAlign w:val="bottom"/>
            <w:vMerge w:val="continue"/>
          </w:tcPr>
          <w:p>
            <w:pPr>
              <w:spacing w:after="0"/>
              <w:rPr>
                <w:sz w:val="2"/>
                <w:szCs w:val="2"/>
                <w:color w:val="auto"/>
              </w:rPr>
            </w:pPr>
          </w:p>
        </w:tc>
        <w:tc>
          <w:tcPr>
            <w:tcW w:w="920" w:type="dxa"/>
            <w:vAlign w:val="bottom"/>
            <w:vMerge w:val="continue"/>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00" w:type="dxa"/>
            <w:vAlign w:val="bottom"/>
            <w:gridSpan w:val="3"/>
            <w:vMerge w:val="continue"/>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8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8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0" w:type="dxa"/>
            <w:vAlign w:val="bottom"/>
            <w:gridSpan w:val="3"/>
            <w:vMerge w:val="restart"/>
          </w:tcPr>
          <w:p>
            <w:pPr>
              <w:ind w:left="140"/>
              <w:spacing w:after="0" w:line="192" w:lineRule="exact"/>
              <w:rPr>
                <w:sz w:val="20"/>
                <w:szCs w:val="20"/>
                <w:color w:val="auto"/>
              </w:rPr>
            </w:pPr>
            <w:r>
              <w:rPr>
                <w:rFonts w:ascii="Arial" w:cs="Arial" w:eastAsia="Arial" w:hAnsi="Arial"/>
                <w:sz w:val="17"/>
                <w:szCs w:val="17"/>
                <w:b w:val="1"/>
                <w:bCs w:val="1"/>
                <w:color w:val="auto"/>
                <w:w w:val="88"/>
              </w:rPr>
              <w:t>Immed. 06/26/10 Common</w:t>
            </w:r>
          </w:p>
        </w:tc>
        <w:tc>
          <w:tcPr>
            <w:tcW w:w="7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30,000</w:t>
            </w:r>
          </w:p>
        </w:tc>
        <w:tc>
          <w:tcPr>
            <w:tcW w:w="800" w:type="dxa"/>
            <w:vAlign w:val="bottom"/>
          </w:tcPr>
          <w:p>
            <w:pPr>
              <w:spacing w:after="0"/>
              <w:rPr>
                <w:sz w:val="12"/>
                <w:szCs w:val="12"/>
                <w:color w:val="auto"/>
              </w:rPr>
            </w:pPr>
          </w:p>
        </w:tc>
        <w:tc>
          <w:tcPr>
            <w:tcW w:w="86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30,000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640" w:type="dxa"/>
            <w:vAlign w:val="bottom"/>
            <w:vMerge w:val="restart"/>
          </w:tcPr>
          <w:p>
            <w:pPr>
              <w:ind w:left="28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960" w:type="dxa"/>
            <w:vAlign w:val="bottom"/>
            <w:vMerge w:val="continue"/>
          </w:tcPr>
          <w:p>
            <w:pPr>
              <w:spacing w:after="0"/>
              <w:rPr>
                <w:sz w:val="2"/>
                <w:szCs w:val="2"/>
                <w:color w:val="auto"/>
              </w:rPr>
            </w:pPr>
          </w:p>
        </w:tc>
        <w:tc>
          <w:tcPr>
            <w:tcW w:w="920" w:type="dxa"/>
            <w:vAlign w:val="bottom"/>
            <w:vMerge w:val="continue"/>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00" w:type="dxa"/>
            <w:vAlign w:val="bottom"/>
            <w:gridSpan w:val="3"/>
            <w:vMerge w:val="continue"/>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8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8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$20.58</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0" w:type="dxa"/>
            <w:vAlign w:val="bottom"/>
            <w:gridSpan w:val="3"/>
            <w:vMerge w:val="restart"/>
          </w:tcPr>
          <w:p>
            <w:pPr>
              <w:ind w:left="140"/>
              <w:spacing w:after="0" w:line="192" w:lineRule="exact"/>
              <w:rPr>
                <w:sz w:val="20"/>
                <w:szCs w:val="20"/>
                <w:color w:val="auto"/>
              </w:rPr>
            </w:pPr>
            <w:r>
              <w:rPr>
                <w:rFonts w:ascii="Arial" w:cs="Arial" w:eastAsia="Arial" w:hAnsi="Arial"/>
                <w:sz w:val="17"/>
                <w:szCs w:val="17"/>
                <w:b w:val="1"/>
                <w:bCs w:val="1"/>
                <w:color w:val="auto"/>
                <w:w w:val="88"/>
              </w:rPr>
              <w:t>Immed. 06/21/11 Common</w:t>
            </w:r>
          </w:p>
        </w:tc>
        <w:tc>
          <w:tcPr>
            <w:tcW w:w="7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6,000</w:t>
            </w:r>
          </w:p>
        </w:tc>
        <w:tc>
          <w:tcPr>
            <w:tcW w:w="800" w:type="dxa"/>
            <w:vAlign w:val="bottom"/>
          </w:tcPr>
          <w:p>
            <w:pPr>
              <w:spacing w:after="0"/>
              <w:rPr>
                <w:sz w:val="12"/>
                <w:szCs w:val="12"/>
                <w:color w:val="auto"/>
              </w:rPr>
            </w:pPr>
          </w:p>
        </w:tc>
        <w:tc>
          <w:tcPr>
            <w:tcW w:w="86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6,000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(3)</w:t>
              </w:r>
            </w:hyperlink>
          </w:p>
        </w:tc>
        <w:tc>
          <w:tcPr>
            <w:tcW w:w="640" w:type="dxa"/>
            <w:vAlign w:val="bottom"/>
            <w:vMerge w:val="restart"/>
          </w:tcPr>
          <w:p>
            <w:pPr>
              <w:ind w:left="28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960" w:type="dxa"/>
            <w:vAlign w:val="bottom"/>
            <w:vMerge w:val="continue"/>
          </w:tcPr>
          <w:p>
            <w:pPr>
              <w:spacing w:after="0"/>
              <w:rPr>
                <w:sz w:val="2"/>
                <w:szCs w:val="2"/>
                <w:color w:val="auto"/>
              </w:rPr>
            </w:pPr>
          </w:p>
        </w:tc>
        <w:tc>
          <w:tcPr>
            <w:tcW w:w="920" w:type="dxa"/>
            <w:vAlign w:val="bottom"/>
            <w:vMerge w:val="continue"/>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00" w:type="dxa"/>
            <w:vAlign w:val="bottom"/>
            <w:gridSpan w:val="3"/>
            <w:vMerge w:val="continue"/>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8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8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$21.59</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0" w:type="dxa"/>
            <w:vAlign w:val="bottom"/>
            <w:gridSpan w:val="3"/>
            <w:vMerge w:val="restart"/>
          </w:tcPr>
          <w:p>
            <w:pPr>
              <w:ind w:left="140"/>
              <w:spacing w:after="0" w:line="192" w:lineRule="exact"/>
              <w:rPr>
                <w:sz w:val="20"/>
                <w:szCs w:val="20"/>
                <w:color w:val="auto"/>
              </w:rPr>
            </w:pPr>
            <w:r>
              <w:rPr>
                <w:rFonts w:ascii="Arial" w:cs="Arial" w:eastAsia="Arial" w:hAnsi="Arial"/>
                <w:sz w:val="17"/>
                <w:szCs w:val="17"/>
                <w:b w:val="1"/>
                <w:bCs w:val="1"/>
                <w:color w:val="auto"/>
                <w:w w:val="88"/>
              </w:rPr>
              <w:t>Immed. 06/21/12 Common</w:t>
            </w:r>
          </w:p>
        </w:tc>
        <w:tc>
          <w:tcPr>
            <w:tcW w:w="7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6,000</w:t>
            </w:r>
          </w:p>
        </w:tc>
        <w:tc>
          <w:tcPr>
            <w:tcW w:w="800" w:type="dxa"/>
            <w:vAlign w:val="bottom"/>
          </w:tcPr>
          <w:p>
            <w:pPr>
              <w:spacing w:after="0"/>
              <w:rPr>
                <w:sz w:val="12"/>
                <w:szCs w:val="12"/>
                <w:color w:val="auto"/>
              </w:rPr>
            </w:pPr>
          </w:p>
        </w:tc>
        <w:tc>
          <w:tcPr>
            <w:tcW w:w="86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6,000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(4)</w:t>
              </w:r>
            </w:hyperlink>
          </w:p>
        </w:tc>
        <w:tc>
          <w:tcPr>
            <w:tcW w:w="640" w:type="dxa"/>
            <w:vAlign w:val="bottom"/>
            <w:vMerge w:val="restart"/>
          </w:tcPr>
          <w:p>
            <w:pPr>
              <w:ind w:left="28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960" w:type="dxa"/>
            <w:vAlign w:val="bottom"/>
            <w:vMerge w:val="continue"/>
          </w:tcPr>
          <w:p>
            <w:pPr>
              <w:spacing w:after="0"/>
              <w:rPr>
                <w:sz w:val="2"/>
                <w:szCs w:val="2"/>
                <w:color w:val="auto"/>
              </w:rPr>
            </w:pPr>
          </w:p>
        </w:tc>
        <w:tc>
          <w:tcPr>
            <w:tcW w:w="920" w:type="dxa"/>
            <w:vAlign w:val="bottom"/>
            <w:vMerge w:val="continue"/>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00" w:type="dxa"/>
            <w:vAlign w:val="bottom"/>
            <w:gridSpan w:val="3"/>
            <w:vMerge w:val="continue"/>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8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-3338195</wp:posOffset>
            </wp:positionV>
            <wp:extent cx="7326630" cy="34982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3498215"/>
                    </a:xfrm>
                    <a:prstGeom prst="rect">
                      <a:avLst/>
                    </a:prstGeom>
                    <a:noFill/>
                  </pic:spPr>
                </pic:pic>
              </a:graphicData>
            </a:graphic>
          </wp:anchor>
        </w:drawing>
      </w:r>
    </w:p>
    <w:p>
      <w:pPr>
        <w:ind w:left="20"/>
        <w:spacing w:after="0"/>
        <w:rPr>
          <w:sz w:val="20"/>
          <w:szCs w:val="20"/>
          <w:color w:val="auto"/>
        </w:rPr>
      </w:pPr>
      <w:r>
        <w:rPr>
          <w:rFonts w:ascii="Arial" w:cs="Arial" w:eastAsia="Arial" w:hAnsi="Arial"/>
          <w:sz w:val="17"/>
          <w:szCs w:val="17"/>
          <w:b w:val="1"/>
          <w:bCs w:val="1"/>
          <w:color w:val="auto"/>
        </w:rPr>
        <w:t>Buy)</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0" w:right="100" w:firstLine="8"/>
        <w:spacing w:after="0" w:line="255"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Includes shares not yet vested and until vested, if exercised, are subject to repurchase by the Company in the event of termination of the reporting person's services as a non-employee director of the Company. The unvested portion of the option becomes vested as follows: 3,000 shares per month.</w:t>
      </w:r>
    </w:p>
    <w:p>
      <w:pPr>
        <w:spacing w:after="0" w:line="1" w:lineRule="exact"/>
        <w:rPr>
          <w:rFonts w:ascii="Arial" w:cs="Arial" w:eastAsia="Arial" w:hAnsi="Arial"/>
          <w:sz w:val="17"/>
          <w:szCs w:val="17"/>
          <w:u w:val="single" w:color="auto"/>
          <w:color w:val="0000EE"/>
        </w:rPr>
      </w:pPr>
    </w:p>
    <w:p>
      <w:pPr>
        <w:ind w:left="20" w:right="400" w:firstLine="8"/>
        <w:spacing w:after="0" w:line="256"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vested and until vested, if exercised, are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sectPr>
          <w:pgSz w:w="11900" w:h="16838" w:orient="portrait"/>
          <w:cols w:equalWidth="0" w:num="1">
            <w:col w:w="11500"/>
          </w:cols>
          <w:pgMar w:left="240" w:top="220" w:right="159" w:bottom="0" w:gutter="0" w:footer="0" w:header="0"/>
          <w:type w:val="continuous"/>
        </w:sectPr>
      </w:pPr>
    </w:p>
    <w:bookmarkStart w:id="1" w:name="page2"/>
    <w:bookmarkEnd w:id="1"/>
    <w:p>
      <w:pPr>
        <w:ind w:firstLine="8"/>
        <w:spacing w:after="0" w:line="254" w:lineRule="auto"/>
        <w:tabs>
          <w:tab w:leader="none" w:pos="235" w:val="left"/>
        </w:tabs>
        <w:numPr>
          <w:ilvl w:val="0"/>
          <w:numId w:val="2"/>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vested and until vested, if exercised, are subject to repurchase by the Company in the event of termination of the reporting person's s ervices as a non-employee director of the Company. Vests 500 shares per month from 07/21/05 through 06/21/06. Reflects non-discretionary grants under 1997 Directors Plan.</w:t>
      </w:r>
    </w:p>
    <w:p>
      <w:pPr>
        <w:ind w:left="240" w:hanging="232"/>
        <w:spacing w:after="0"/>
        <w:tabs>
          <w:tab w:leader="none" w:pos="240" w:val="left"/>
        </w:tabs>
        <w:numPr>
          <w:ilvl w:val="0"/>
          <w:numId w:val="2"/>
        </w:numPr>
        <w:rPr>
          <w:rFonts w:ascii="Arial" w:cs="Arial" w:eastAsia="Arial" w:hAnsi="Arial"/>
          <w:sz w:val="15"/>
          <w:szCs w:val="15"/>
          <w:u w:val="single" w:color="auto"/>
          <w:color w:val="0000EE"/>
        </w:rPr>
      </w:pPr>
      <w:r>
        <w:rPr>
          <w:rFonts w:ascii="Arial" w:cs="Arial" w:eastAsia="Arial" w:hAnsi="Arial"/>
          <w:sz w:val="15"/>
          <w:szCs w:val="15"/>
          <w:color w:val="auto"/>
        </w:rPr>
        <w:t>Of such 6,000 shares, not all shares are vested and until vested, if exercised, are subject to repurchase by the Company in the event of termination of the reporting</w:t>
      </w:r>
    </w:p>
    <w:p>
      <w:pPr>
        <w:spacing w:after="0" w:line="31" w:lineRule="exact"/>
        <w:rPr>
          <w:rFonts w:ascii="Arial" w:cs="Arial" w:eastAsia="Arial" w:hAnsi="Arial"/>
          <w:sz w:val="15"/>
          <w:szCs w:val="15"/>
          <w:u w:val="single" w:color="auto"/>
          <w:color w:val="0000EE"/>
        </w:rPr>
      </w:pPr>
    </w:p>
    <w:p>
      <w:pPr>
        <w:ind w:right="40"/>
        <w:spacing w:after="0" w:line="262" w:lineRule="auto"/>
        <w:rPr>
          <w:rFonts w:ascii="Arial" w:cs="Arial" w:eastAsia="Arial" w:hAnsi="Arial"/>
          <w:sz w:val="15"/>
          <w:szCs w:val="15"/>
          <w:u w:val="single" w:color="auto"/>
          <w:color w:val="0000EE"/>
        </w:rPr>
      </w:pPr>
      <w:r>
        <w:rPr>
          <w:rFonts w:ascii="Arial" w:cs="Arial" w:eastAsia="Arial" w:hAnsi="Arial"/>
          <w:sz w:val="17"/>
          <w:szCs w:val="17"/>
          <w:color w:val="auto"/>
        </w:rPr>
        <w:t>person's services as a non-employee director of the Company. Vests 500 shares per month from 07/21/06 through 06/21/07. Reflects non-discretionary grants under 1997 Directors Plan.</w:t>
      </w:r>
    </w:p>
    <w:p>
      <w:pPr>
        <w:spacing w:after="0" w:line="69"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Paul R. Gray</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12,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60" w:top="131"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1)"/>
      <w:numFmt w:val="decimal"/>
      <w:start w:val="3"/>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2019-12-23T22:53:11Z</dcterms:created>
  <dcterms:modified xsi:type="dcterms:W3CDTF">2019-12-23T22:53:11Z</dcterms:modified>
</cp:coreProperties>
</file>