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56508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565086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38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0" w:type="dxa"/>
            <w:vAlign w:val="bottom"/>
            <w:tcBorders>
              <w:bottom w:val="single" w:sz="8" w:color="2C2C2C"/>
            </w:tcBorders>
          </w:tcPr>
          <w:p>
            <w:pPr>
              <w:spacing w:after="0"/>
              <w:rPr>
                <w:sz w:val="18"/>
                <w:szCs w:val="18"/>
                <w:color w:val="auto"/>
              </w:rPr>
            </w:pPr>
          </w:p>
        </w:tc>
        <w:tc>
          <w:tcPr>
            <w:tcW w:w="380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24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8"/>
                <w:szCs w:val="18"/>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06"/>
        </w:trPr>
        <w:tc>
          <w:tcPr>
            <w:tcW w:w="80" w:type="dxa"/>
            <w:vAlign w:val="bottom"/>
          </w:tcPr>
          <w:p>
            <w:pPr>
              <w:spacing w:after="0"/>
              <w:rPr>
                <w:sz w:val="9"/>
                <w:szCs w:val="9"/>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vMerge w:val="continue"/>
          </w:tcPr>
          <w:p>
            <w:pPr>
              <w:spacing w:after="0"/>
              <w:rPr>
                <w:sz w:val="9"/>
                <w:szCs w:val="9"/>
                <w:color w:val="auto"/>
              </w:rPr>
            </w:pP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9"/>
                <w:szCs w:val="9"/>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80" w:type="dxa"/>
            <w:vAlign w:val="bottom"/>
          </w:tcPr>
          <w:p>
            <w:pPr>
              <w:spacing w:after="0"/>
              <w:rPr>
                <w:sz w:val="4"/>
                <w:szCs w:val="4"/>
                <w:color w:val="auto"/>
              </w:rPr>
            </w:pPr>
          </w:p>
        </w:tc>
        <w:tc>
          <w:tcPr>
            <w:tcW w:w="3900" w:type="dxa"/>
            <w:vAlign w:val="bottom"/>
            <w:gridSpan w:val="2"/>
            <w:vMerge w:val="continue"/>
          </w:tcPr>
          <w:p>
            <w:pPr>
              <w:spacing w:after="0"/>
              <w:rPr>
                <w:sz w:val="4"/>
                <w:szCs w:val="4"/>
                <w:color w:val="auto"/>
              </w:rPr>
            </w:pPr>
          </w:p>
        </w:tc>
        <w:tc>
          <w:tcPr>
            <w:tcW w:w="520" w:type="dxa"/>
            <w:vAlign w:val="bottom"/>
          </w:tcPr>
          <w:p>
            <w:pPr>
              <w:spacing w:after="0"/>
              <w:rPr>
                <w:sz w:val="4"/>
                <w:szCs w:val="4"/>
                <w:color w:val="auto"/>
              </w:rPr>
            </w:pPr>
          </w:p>
        </w:tc>
        <w:tc>
          <w:tcPr>
            <w:tcW w:w="1240" w:type="dxa"/>
            <w:vAlign w:val="bottom"/>
            <w:vMerge w:val="continue"/>
          </w:tcPr>
          <w:p>
            <w:pPr>
              <w:spacing w:after="0"/>
              <w:rPr>
                <w:sz w:val="4"/>
                <w:szCs w:val="4"/>
                <w:color w:val="auto"/>
              </w:rPr>
            </w:pPr>
          </w:p>
        </w:tc>
        <w:tc>
          <w:tcPr>
            <w:tcW w:w="380" w:type="dxa"/>
            <w:vAlign w:val="bottom"/>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33"/>
        </w:trPr>
        <w:tc>
          <w:tcPr>
            <w:tcW w:w="80" w:type="dxa"/>
            <w:vAlign w:val="bottom"/>
          </w:tcPr>
          <w:p>
            <w:pPr>
              <w:spacing w:after="0"/>
              <w:rPr>
                <w:sz w:val="2"/>
                <w:szCs w:val="2"/>
                <w:color w:val="auto"/>
              </w:rPr>
            </w:pPr>
          </w:p>
        </w:tc>
        <w:tc>
          <w:tcPr>
            <w:tcW w:w="390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06/17/2003</w:t>
            </w: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900" w:type="dxa"/>
            <w:vAlign w:val="bottom"/>
            <w:gridSpan w:val="3"/>
          </w:tcPr>
          <w:p>
            <w:pPr>
              <w:ind w:left="360"/>
              <w:spacing w:after="0"/>
              <w:rPr>
                <w:sz w:val="20"/>
                <w:szCs w:val="20"/>
                <w:color w:val="auto"/>
              </w:rPr>
            </w:pPr>
            <w:r>
              <w:rPr>
                <w:rFonts w:ascii="Arial" w:cs="Arial" w:eastAsia="Arial" w:hAnsi="Arial"/>
                <w:sz w:val="18"/>
                <w:szCs w:val="18"/>
                <w:color w:val="0000FF"/>
              </w:rPr>
              <w:t>Chief Executive Officer</w:t>
            </w: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380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3420" w:type="dxa"/>
            <w:vAlign w:val="bottom"/>
            <w:tcBorders>
              <w:bottom w:val="single" w:sz="8" w:color="2C2C2C"/>
            </w:tcBorders>
            <w:gridSpan w:val="4"/>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4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120" w:type="dxa"/>
            <w:vAlign w:val="bottom"/>
            <w:gridSpan w:val="5"/>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40"/>
              <w:spacing w:after="0" w:line="135"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2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38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2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760" w:type="dxa"/>
            <w:vAlign w:val="bottom"/>
            <w:gridSpan w:val="2"/>
            <w:vMerge w:val="restart"/>
          </w:tcPr>
          <w:p>
            <w:pPr>
              <w:ind w:left="740"/>
              <w:spacing w:after="0"/>
              <w:rPr>
                <w:sz w:val="20"/>
                <w:szCs w:val="20"/>
                <w:color w:val="auto"/>
              </w:rPr>
            </w:pPr>
            <w:r>
              <w:rPr>
                <w:rFonts w:ascii="Arial" w:cs="Arial" w:eastAsia="Arial" w:hAnsi="Arial"/>
                <w:sz w:val="18"/>
                <w:szCs w:val="18"/>
                <w:color w:val="0000FF"/>
              </w:rPr>
              <w:t>06/17/2003</w:t>
            </w: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ind w:left="180"/>
              <w:spacing w:after="0"/>
              <w:rPr>
                <w:sz w:val="20"/>
                <w:szCs w:val="20"/>
                <w:color w:val="auto"/>
              </w:rPr>
            </w:pPr>
            <w:r>
              <w:rPr>
                <w:rFonts w:ascii="Arial" w:cs="Arial" w:eastAsia="Arial" w:hAnsi="Arial"/>
                <w:sz w:val="18"/>
                <w:szCs w:val="18"/>
                <w:color w:val="0000FF"/>
                <w:w w:val="86"/>
              </w:rPr>
              <w:t>183,000</w:t>
            </w:r>
          </w:p>
        </w:tc>
        <w:tc>
          <w:tcPr>
            <w:tcW w:w="460" w:type="dxa"/>
            <w:vAlign w:val="bottom"/>
            <w:vMerge w:val="restart"/>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22"/>
                <w:szCs w:val="22"/>
                <w:color w:val="auto"/>
              </w:rPr>
            </w:pPr>
          </w:p>
        </w:tc>
        <w:tc>
          <w:tcPr>
            <w:tcW w:w="680" w:type="dxa"/>
            <w:vAlign w:val="bottom"/>
            <w:gridSpan w:val="2"/>
            <w:vMerge w:val="restart"/>
          </w:tcPr>
          <w:p>
            <w:pPr>
              <w:ind w:left="40"/>
              <w:spacing w:after="0"/>
              <w:rPr>
                <w:sz w:val="20"/>
                <w:szCs w:val="20"/>
                <w:color w:val="auto"/>
              </w:rPr>
            </w:pPr>
            <w:r>
              <w:rPr>
                <w:rFonts w:ascii="Arial" w:cs="Arial" w:eastAsia="Arial" w:hAnsi="Arial"/>
                <w:sz w:val="18"/>
                <w:szCs w:val="18"/>
                <w:color w:val="0000FF"/>
                <w:w w:val="95"/>
              </w:rPr>
              <w:t>32.0382</w:t>
            </w:r>
          </w:p>
        </w:tc>
        <w:tc>
          <w:tcPr>
            <w:tcW w:w="1240" w:type="dxa"/>
            <w:vAlign w:val="bottom"/>
            <w:gridSpan w:val="2"/>
            <w:vMerge w:val="restart"/>
          </w:tcPr>
          <w:p>
            <w:pPr>
              <w:ind w:left="180"/>
              <w:spacing w:after="0"/>
              <w:rPr>
                <w:sz w:val="20"/>
                <w:szCs w:val="20"/>
                <w:color w:val="auto"/>
              </w:rPr>
            </w:pPr>
            <w:r>
              <w:rPr>
                <w:rFonts w:ascii="Arial" w:cs="Arial" w:eastAsia="Arial" w:hAnsi="Arial"/>
                <w:sz w:val="18"/>
                <w:szCs w:val="18"/>
                <w:color w:val="0000FF"/>
              </w:rPr>
              <w:t>8,487,000</w:t>
            </w:r>
            <w:r>
              <w:rPr>
                <w:rFonts w:ascii="Arial" w:cs="Arial" w:eastAsia="Arial" w:hAnsi="Arial"/>
                <w:sz w:val="22"/>
                <w:szCs w:val="22"/>
                <w:color w:val="008000"/>
                <w:vertAlign w:val="superscript"/>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w w:val="91"/>
              </w:rPr>
              <w:t>Spouse</w:t>
            </w:r>
            <w:r>
              <w:rPr>
                <w:rFonts w:ascii="Arial" w:cs="Arial" w:eastAsia="Arial" w:hAnsi="Arial"/>
                <w:sz w:val="22"/>
                <w:szCs w:val="22"/>
                <w:color w:val="008000"/>
                <w:w w:val="91"/>
                <w:vertAlign w:val="superscript"/>
              </w:rPr>
              <w:t>(2)</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38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jc w:val="both"/>
        <w:ind w:left="40" w:right="4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Summary of Derivative Holdings: 8,670,000 shares held directly; 8,487,000 held by by Spouse, Ms. Weili Dai. The Reporting Person disclaims beneficial ownership of the shares held by Spouse. In addition, the Reporting Person reports indirect beneficial ownership of 6,100,000 shares held by The Sutardja Family Partners, a Claifornia family limited partnership, of which Reporting Person is a general partner; and 92,312 held jointly by Reporting Person and his spouse, Ms. Weili Dai.</w:t>
      </w:r>
    </w:p>
    <w:p>
      <w:pPr>
        <w:spacing w:after="0" w:line="30" w:lineRule="exact"/>
        <w:rPr>
          <w:rFonts w:ascii="Arial" w:cs="Arial" w:eastAsia="Arial" w:hAnsi="Arial"/>
          <w:sz w:val="14"/>
          <w:szCs w:val="14"/>
          <w:color w:val="008000"/>
        </w:rPr>
      </w:pPr>
    </w:p>
    <w:p>
      <w:pPr>
        <w:ind w:left="40" w:right="6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Summary of Derivative Securities: The Reporting Person owns directly one Stock Option (Right to Buy) of 200,000 shares granted on June 6, 2002 at $24.01 per share, which vests as follows: 25% on 06/06/03, and 4,166.66 shares per month from 07/06/03 - 06/06/06. The Reporting Person owns indirectly one Stock Option (Right to Buy) of 100,000 shares granted on June 6, 2002 at $24.01 per share, which vests as follows: 25% on 06/06/03, and 2,083.33 shares per month from 07/06/03 - 06/06/06. The Reporting Person disclaims benefical ownership in the Stock Option (Right to Buy) held by his spouse, Ms. Weili Dai. Options become exerciseable as they vest.</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Sehat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06/19/2003</w:t>
            </w:r>
          </w:p>
        </w:tc>
      </w:tr>
      <w:tr>
        <w:trPr>
          <w:trHeight w:val="20"/>
        </w:trPr>
        <w:tc>
          <w:tcPr>
            <w:tcW w:w="1020" w:type="dxa"/>
            <w:vAlign w:val="bottom"/>
            <w:shd w:val="clear" w:color="auto" w:fill="000000"/>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14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2019-12-17T03:13:30Z</dcterms:created>
  <dcterms:modified xsi:type="dcterms:W3CDTF">2019-12-17T03:13:30Z</dcterms:modified>
</cp:coreProperties>
</file>