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60115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601154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06/27/2003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240" w:type="dxa"/>
            <w:vAlign w:val="bottom"/>
          </w:tcPr>
          <w:p>
            <w:pPr>
              <w:spacing w:after="0"/>
              <w:rPr>
                <w:sz w:val="14"/>
                <w:szCs w:val="14"/>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0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10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6"/>
              </w:rPr>
              <w:t>Transaction</w:t>
            </w:r>
          </w:p>
        </w:tc>
        <w:tc>
          <w:tcPr>
            <w:tcW w:w="2060" w:type="dxa"/>
            <w:vAlign w:val="bottom"/>
            <w:gridSpan w:val="5"/>
          </w:tcPr>
          <w:p>
            <w:pPr>
              <w:ind w:left="1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70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340" w:type="dxa"/>
            <w:vAlign w:val="bottom"/>
          </w:tcPr>
          <w:p>
            <w:pPr>
              <w:spacing w:after="0"/>
              <w:rPr>
                <w:sz w:val="3"/>
                <w:szCs w:val="3"/>
                <w:color w:val="auto"/>
              </w:rPr>
            </w:pPr>
          </w:p>
        </w:tc>
        <w:tc>
          <w:tcPr>
            <w:tcW w:w="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2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6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70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380" w:type="dxa"/>
            <w:vAlign w:val="bottom"/>
            <w:gridSpan w:val="2"/>
            <w:vMerge w:val="continue"/>
          </w:tcPr>
          <w:p>
            <w:pPr>
              <w:spacing w:after="0"/>
              <w:rPr>
                <w:sz w:val="8"/>
                <w:szCs w:val="8"/>
                <w:color w:val="auto"/>
              </w:rPr>
            </w:pPr>
          </w:p>
        </w:tc>
        <w:tc>
          <w:tcPr>
            <w:tcW w:w="24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6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340" w:type="dxa"/>
            <w:vAlign w:val="bottom"/>
          </w:tcPr>
          <w:p>
            <w:pPr>
              <w:spacing w:after="0"/>
              <w:rPr>
                <w:sz w:val="5"/>
                <w:szCs w:val="5"/>
                <w:color w:val="auto"/>
              </w:rPr>
            </w:pPr>
          </w:p>
        </w:tc>
        <w:tc>
          <w:tcPr>
            <w:tcW w:w="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80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2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20" w:type="dxa"/>
            <w:vAlign w:val="bottom"/>
            <w:gridSpan w:val="2"/>
          </w:tcPr>
          <w:p>
            <w:pPr>
              <w:ind w:left="60"/>
              <w:spacing w:after="0"/>
              <w:rPr>
                <w:sz w:val="20"/>
                <w:szCs w:val="20"/>
                <w:color w:val="auto"/>
              </w:rPr>
            </w:pPr>
            <w:r>
              <w:rPr>
                <w:rFonts w:ascii="Arial" w:cs="Arial" w:eastAsia="Arial" w:hAnsi="Arial"/>
                <w:sz w:val="18"/>
                <w:szCs w:val="18"/>
                <w:color w:val="0000FF"/>
              </w:rPr>
              <w:t>Forefront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80" w:type="dxa"/>
            <w:vAlign w:val="bottom"/>
            <w:gridSpan w:val="2"/>
          </w:tcPr>
          <w:p>
            <w:pPr>
              <w:ind w:left="800"/>
              <w:spacing w:after="0"/>
              <w:rPr>
                <w:sz w:val="20"/>
                <w:szCs w:val="20"/>
                <w:color w:val="auto"/>
              </w:rPr>
            </w:pPr>
            <w:r>
              <w:rPr>
                <w:rFonts w:ascii="Arial" w:cs="Arial" w:eastAsia="Arial" w:hAnsi="Arial"/>
                <w:sz w:val="18"/>
                <w:szCs w:val="18"/>
                <w:color w:val="0000FF"/>
              </w:rPr>
              <w:t>06/27/2003</w:t>
            </w: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ind w:left="200"/>
              <w:spacing w:after="0"/>
              <w:rPr>
                <w:sz w:val="20"/>
                <w:szCs w:val="20"/>
                <w:color w:val="auto"/>
              </w:rPr>
            </w:pPr>
            <w:r>
              <w:rPr>
                <w:rFonts w:ascii="Arial" w:cs="Arial" w:eastAsia="Arial" w:hAnsi="Arial"/>
                <w:sz w:val="14"/>
                <w:szCs w:val="14"/>
                <w:color w:val="0000FF"/>
              </w:rPr>
              <w:t>S</w:t>
            </w:r>
          </w:p>
        </w:tc>
        <w:tc>
          <w:tcPr>
            <w:tcW w:w="740" w:type="dxa"/>
            <w:vAlign w:val="bottom"/>
          </w:tcPr>
          <w:p>
            <w:pPr>
              <w:ind w:left="240"/>
              <w:spacing w:after="0"/>
              <w:rPr>
                <w:sz w:val="20"/>
                <w:szCs w:val="20"/>
                <w:color w:val="auto"/>
              </w:rPr>
            </w:pPr>
            <w:r>
              <w:rPr>
                <w:rFonts w:ascii="Arial" w:cs="Arial" w:eastAsia="Arial" w:hAnsi="Arial"/>
                <w:sz w:val="18"/>
                <w:szCs w:val="18"/>
                <w:color w:val="0000FF"/>
                <w:w w:val="87"/>
              </w:rPr>
              <w:t>10,000</w:t>
            </w:r>
          </w:p>
        </w:tc>
        <w:tc>
          <w:tcPr>
            <w:tcW w:w="700" w:type="dxa"/>
            <w:vAlign w:val="bottom"/>
          </w:tcPr>
          <w:p>
            <w:pPr>
              <w:ind w:left="360"/>
              <w:spacing w:after="0"/>
              <w:rPr>
                <w:sz w:val="20"/>
                <w:szCs w:val="20"/>
                <w:color w:val="auto"/>
              </w:rPr>
            </w:pPr>
            <w:r>
              <w:rPr>
                <w:rFonts w:ascii="Arial" w:cs="Arial" w:eastAsia="Arial" w:hAnsi="Arial"/>
                <w:sz w:val="18"/>
                <w:szCs w:val="18"/>
                <w:color w:val="0000FF"/>
              </w:rPr>
              <w:t>D</w:t>
            </w:r>
          </w:p>
        </w:tc>
        <w:tc>
          <w:tcPr>
            <w:tcW w:w="620" w:type="dxa"/>
            <w:vAlign w:val="bottom"/>
            <w:gridSpan w:val="3"/>
          </w:tcPr>
          <w:p>
            <w:pPr>
              <w:jc w:val="right"/>
              <w:ind w:right="59"/>
              <w:spacing w:after="0"/>
              <w:rPr>
                <w:sz w:val="20"/>
                <w:szCs w:val="20"/>
                <w:color w:val="auto"/>
              </w:rPr>
            </w:pPr>
            <w:r>
              <w:rPr>
                <w:rFonts w:ascii="Arial" w:cs="Arial" w:eastAsia="Arial" w:hAnsi="Arial"/>
                <w:sz w:val="18"/>
                <w:szCs w:val="18"/>
                <w:color w:val="0000FF"/>
              </w:rPr>
              <w:t>34.16</w:t>
            </w:r>
          </w:p>
        </w:tc>
        <w:tc>
          <w:tcPr>
            <w:tcW w:w="1260" w:type="dxa"/>
            <w:vAlign w:val="bottom"/>
            <w:gridSpan w:val="2"/>
          </w:tcPr>
          <w:p>
            <w:pPr>
              <w:ind w:left="300"/>
              <w:spacing w:after="0" w:line="217" w:lineRule="exact"/>
              <w:rPr>
                <w:sz w:val="20"/>
                <w:szCs w:val="20"/>
                <w:color w:val="auto"/>
              </w:rPr>
            </w:pPr>
            <w:r>
              <w:rPr>
                <w:rFonts w:ascii="Arial" w:cs="Arial" w:eastAsia="Arial" w:hAnsi="Arial"/>
                <w:sz w:val="18"/>
                <w:szCs w:val="18"/>
                <w:color w:val="0000FF"/>
              </w:rPr>
              <w:t>59,601</w:t>
            </w:r>
            <w:r>
              <w:rPr>
                <w:rFonts w:ascii="Arial" w:cs="Arial" w:eastAsia="Arial" w:hAnsi="Arial"/>
                <w:sz w:val="22"/>
                <w:szCs w:val="22"/>
                <w:color w:val="008000"/>
                <w:vertAlign w:val="superscript"/>
              </w:rPr>
              <w:t>(1)</w:t>
            </w:r>
          </w:p>
        </w:tc>
        <w:tc>
          <w:tcPr>
            <w:tcW w:w="900" w:type="dxa"/>
            <w:vAlign w:val="bottom"/>
          </w:tcPr>
          <w:p>
            <w:pPr>
              <w:ind w:left="380"/>
              <w:spacing w:after="0"/>
              <w:rPr>
                <w:sz w:val="20"/>
                <w:szCs w:val="20"/>
                <w:color w:val="auto"/>
              </w:rPr>
            </w:pPr>
            <w:r>
              <w:rPr>
                <w:rFonts w:ascii="Arial" w:cs="Arial" w:eastAsia="Arial" w:hAnsi="Arial"/>
                <w:sz w:val="18"/>
                <w:szCs w:val="18"/>
                <w:color w:val="0000FF"/>
              </w:rPr>
              <w:t>I</w:t>
            </w:r>
          </w:p>
        </w:tc>
        <w:tc>
          <w:tcPr>
            <w:tcW w:w="820" w:type="dxa"/>
            <w:vAlign w:val="bottom"/>
            <w:gridSpan w:val="2"/>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20" w:type="dxa"/>
            <w:vAlign w:val="bottom"/>
            <w:gridSpan w:val="2"/>
          </w:tcPr>
          <w:p>
            <w:pPr>
              <w:ind w:left="60"/>
              <w:spacing w:after="0"/>
              <w:rPr>
                <w:sz w:val="20"/>
                <w:szCs w:val="20"/>
                <w:color w:val="auto"/>
              </w:rPr>
            </w:pPr>
            <w:r>
              <w:rPr>
                <w:rFonts w:ascii="Arial" w:cs="Arial" w:eastAsia="Arial" w:hAnsi="Arial"/>
                <w:sz w:val="18"/>
                <w:szCs w:val="18"/>
                <w:color w:val="0000FF"/>
              </w:rPr>
              <w:t>Partners,</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2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L.P.</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10"/>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700" w:type="dxa"/>
            <w:vAlign w:val="bottom"/>
          </w:tcPr>
          <w:p>
            <w:pPr>
              <w:spacing w:after="0"/>
              <w:rPr>
                <w:sz w:val="20"/>
                <w:szCs w:val="20"/>
                <w:color w:val="auto"/>
              </w:rPr>
            </w:pPr>
            <w:r>
              <w:rPr>
                <w:rFonts w:ascii="Arial" w:cs="Arial" w:eastAsia="Arial" w:hAnsi="Arial"/>
                <w:sz w:val="12"/>
                <w:szCs w:val="12"/>
                <w:b w:val="1"/>
                <w:bCs w:val="1"/>
                <w:color w:val="auto"/>
              </w:rPr>
              <w:t>7. Title and</w:t>
            </w:r>
          </w:p>
        </w:tc>
        <w:tc>
          <w:tcPr>
            <w:tcW w:w="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2"/>
          </w:tcPr>
          <w:p>
            <w:pPr>
              <w:ind w:left="10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Amount 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2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Underlying</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Security (Instr. 3</w:t>
            </w: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line="135" w:lineRule="exact"/>
              <w:rPr>
                <w:sz w:val="20"/>
                <w:szCs w:val="20"/>
                <w:color w:val="auto"/>
              </w:rPr>
            </w:pPr>
            <w:r>
              <w:rPr>
                <w:rFonts w:ascii="Arial" w:cs="Arial" w:eastAsia="Arial" w:hAnsi="Arial"/>
                <w:sz w:val="12"/>
                <w:szCs w:val="12"/>
                <w:b w:val="1"/>
                <w:bCs w:val="1"/>
                <w:color w:val="auto"/>
              </w:rPr>
              <w:t>and 4)</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40" w:type="dxa"/>
            <w:vAlign w:val="bottom"/>
          </w:tcPr>
          <w:p>
            <w:pPr>
              <w:spacing w:after="0"/>
              <w:rPr>
                <w:sz w:val="4"/>
                <w:szCs w:val="4"/>
                <w:color w:val="auto"/>
              </w:rPr>
            </w:pPr>
          </w:p>
        </w:tc>
        <w:tc>
          <w:tcPr>
            <w:tcW w:w="240" w:type="dxa"/>
            <w:vAlign w:val="bottom"/>
          </w:tcPr>
          <w:p>
            <w:pPr>
              <w:spacing w:after="0"/>
              <w:rPr>
                <w:sz w:val="4"/>
                <w:szCs w:val="4"/>
                <w:color w:val="auto"/>
              </w:rPr>
            </w:pPr>
          </w:p>
        </w:tc>
        <w:tc>
          <w:tcPr>
            <w:tcW w:w="480" w:type="dxa"/>
            <w:vAlign w:val="bottom"/>
          </w:tcPr>
          <w:p>
            <w:pPr>
              <w:spacing w:after="0"/>
              <w:rPr>
                <w:sz w:val="4"/>
                <w:szCs w:val="4"/>
                <w:color w:val="auto"/>
              </w:rPr>
            </w:pPr>
          </w:p>
        </w:tc>
        <w:tc>
          <w:tcPr>
            <w:tcW w:w="780" w:type="dxa"/>
            <w:vAlign w:val="bottom"/>
          </w:tcPr>
          <w:p>
            <w:pPr>
              <w:spacing w:after="0"/>
              <w:rPr>
                <w:sz w:val="4"/>
                <w:szCs w:val="4"/>
                <w:color w:val="auto"/>
              </w:rPr>
            </w:pPr>
          </w:p>
        </w:tc>
        <w:tc>
          <w:tcPr>
            <w:tcW w:w="900" w:type="dxa"/>
            <w:vAlign w:val="bottom"/>
          </w:tcPr>
          <w:p>
            <w:pPr>
              <w:spacing w:after="0"/>
              <w:rPr>
                <w:sz w:val="4"/>
                <w:szCs w:val="4"/>
                <w:color w:val="auto"/>
              </w:rPr>
            </w:pPr>
          </w:p>
        </w:tc>
        <w:tc>
          <w:tcPr>
            <w:tcW w:w="80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080" w:type="dxa"/>
            <w:vAlign w:val="bottom"/>
            <w:gridSpan w:val="3"/>
          </w:tcPr>
          <w:p>
            <w:pPr>
              <w:ind w:left="460"/>
              <w:spacing w:after="0"/>
              <w:rPr>
                <w:sz w:val="20"/>
                <w:szCs w:val="20"/>
                <w:color w:val="auto"/>
              </w:rPr>
            </w:pPr>
            <w:r>
              <w:rPr>
                <w:rFonts w:ascii="Arial" w:cs="Arial" w:eastAsia="Arial" w:hAnsi="Arial"/>
                <w:sz w:val="12"/>
                <w:szCs w:val="12"/>
                <w:b w:val="1"/>
                <w:bCs w:val="1"/>
                <w:color w:val="auto"/>
              </w:rPr>
              <w:t>Amount</w:t>
            </w:r>
          </w:p>
        </w:tc>
        <w:tc>
          <w:tcPr>
            <w:tcW w:w="2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ind w:left="460"/>
              <w:spacing w:after="0" w:line="135"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3"/>
          </w:tcPr>
          <w:p>
            <w:pPr>
              <w:ind w:left="460"/>
              <w:spacing w:after="0" w:line="135" w:lineRule="exact"/>
              <w:rPr>
                <w:sz w:val="20"/>
                <w:szCs w:val="20"/>
                <w:color w:val="auto"/>
              </w:rPr>
            </w:pPr>
            <w:r>
              <w:rPr>
                <w:rFonts w:ascii="Arial" w:cs="Arial" w:eastAsia="Arial" w:hAnsi="Arial"/>
                <w:sz w:val="12"/>
                <w:szCs w:val="12"/>
                <w:b w:val="1"/>
                <w:bCs w:val="1"/>
                <w:color w:val="auto"/>
              </w:rPr>
              <w:t>Number</w:t>
            </w: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ind w:left="460"/>
              <w:spacing w:after="0" w:line="135"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1080" w:type="dxa"/>
            <w:vAlign w:val="bottom"/>
            <w:gridSpan w:val="3"/>
          </w:tcPr>
          <w:p>
            <w:pPr>
              <w:spacing w:after="0"/>
              <w:rPr>
                <w:sz w:val="20"/>
                <w:szCs w:val="20"/>
                <w:color w:val="auto"/>
              </w:rPr>
            </w:pPr>
            <w:r>
              <w:rPr>
                <w:rFonts w:ascii="Arial" w:cs="Arial" w:eastAsia="Arial" w:hAnsi="Arial"/>
                <w:sz w:val="12"/>
                <w:szCs w:val="12"/>
                <w:b w:val="1"/>
                <w:bCs w:val="1"/>
                <w:color w:val="auto"/>
              </w:rPr>
              <w:t>Title   Shares</w:t>
            </w:r>
          </w:p>
        </w:tc>
        <w:tc>
          <w:tcPr>
            <w:tcW w:w="2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3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Reporting person also has indirect benefical ownership in the following: 195,900 held by Investar Burgeon Venture Capital, Inc.; and 23,850 held by Investar Avantgarde Holding, Inc., 384,140 held by Investar Capital, Inc. In addition, Reporting Person also has direct beneficial ownership of 181,000 shares.</w:t>
      </w:r>
    </w:p>
    <w:p>
      <w:pPr>
        <w:spacing w:after="0" w:line="30" w:lineRule="exact"/>
        <w:rPr>
          <w:rFonts w:ascii="Arial" w:cs="Arial" w:eastAsia="Arial" w:hAnsi="Arial"/>
          <w:sz w:val="14"/>
          <w:szCs w:val="14"/>
          <w:color w:val="008000"/>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06/30/2003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2019-12-23T23:15:08Z</dcterms:created>
  <dcterms:modified xsi:type="dcterms:W3CDTF">2019-12-23T23:15:08Z</dcterms:modified>
</cp:coreProperties>
</file>