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ectPr>
          <w:pgSz w:w="11900" w:h="16838" w:orient="portrait"/>
          <w:cols w:equalWidth="0" w:num="1">
            <w:col w:w="11520"/>
          </w:cols>
          <w:pgMar w:left="240" w:top="217" w:right="139" w:bottom="1440" w:gutter="0" w:footer="0" w:header="0"/>
        </w:sectPr>
      </w:pP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-238760</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6"/>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7"/>
        </w:trPr>
        <w:tc>
          <w:tcPr>
            <w:tcW w:w="64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47"/>
        </w:trPr>
        <w:tc>
          <w:tcPr>
            <w:tcW w:w="6480" w:type="dxa"/>
            <w:vAlign w:val="bottom"/>
          </w:tcPr>
          <w:p>
            <w:pPr>
              <w:jc w:val="center"/>
              <w:ind w:right="299"/>
              <w:spacing w:after="0" w:line="14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2"/>
                <w:szCs w:val="12"/>
                <w:color w:val="auto"/>
              </w:rPr>
            </w:pPr>
          </w:p>
        </w:tc>
        <w:tc>
          <w:tcPr>
            <w:tcW w:w="21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7"/>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6"/>
                <w:szCs w:val="16"/>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28"/>
        </w:trPr>
        <w:tc>
          <w:tcPr>
            <w:tcW w:w="64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40" w:type="dxa"/>
            <w:vAlign w:val="bottom"/>
          </w:tcPr>
          <w:p>
            <w:pPr>
              <w:jc w:val="right"/>
              <w:ind w:right="21"/>
              <w:spacing w:after="0" w:line="128" w:lineRule="exact"/>
              <w:rPr>
                <w:sz w:val="20"/>
                <w:szCs w:val="20"/>
                <w:color w:val="auto"/>
              </w:rPr>
            </w:pPr>
            <w:r>
              <w:rPr>
                <w:rFonts w:ascii="Arial" w:cs="Arial" w:eastAsia="Arial" w:hAnsi="Arial"/>
                <w:sz w:val="12"/>
                <w:szCs w:val="12"/>
                <w:color w:val="auto"/>
              </w:rPr>
              <w:t>2014</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3"/>
                <w:szCs w:val="13"/>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02"/>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53"/>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9"/>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17" w:right="139" w:bottom="1440" w:gutter="0" w:footer="0" w:header="0"/>
          <w:type w:val="continuous"/>
        </w:sectPr>
      </w:pPr>
    </w:p>
    <w:p>
      <w:pPr>
        <w:spacing w:after="0" w:line="9"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0">
        <w:r>
          <w:rPr>
            <w:rFonts w:ascii="Times New Roman" w:cs="Times New Roman" w:eastAsia="Times New Roman" w:hAnsi="Times New Roman"/>
            <w:sz w:val="21"/>
            <w:szCs w:val="21"/>
            <w:u w:val="single" w:color="auto"/>
            <w:color w:val="0000EE"/>
          </w:rPr>
          <w:t>BANATAO DIOSDADO P</w:t>
        </w:r>
      </w:hyperlink>
    </w:p>
    <w:p>
      <w:pPr>
        <w:spacing w:after="0" w:line="295" w:lineRule="exact"/>
        <w:rPr>
          <w:sz w:val="24"/>
          <w:szCs w:val="24"/>
          <w:color w:val="auto"/>
        </w:rPr>
      </w:pPr>
    </w:p>
    <w:tbl>
      <w:tblPr>
        <w:tblLayout w:type="fixed"/>
        <w:tblInd w:w="80" w:type="dxa"/>
        <w:tblCellMar>
          <w:top w:w="0" w:type="dxa"/>
          <w:left w:w="0" w:type="dxa"/>
          <w:bottom w:w="0" w:type="dxa"/>
          <w:right w:w="0" w:type="dxa"/>
        </w:tblCellMar>
      </w:tblPr>
      <w:tr>
        <w:trPr>
          <w:trHeight w:val="176"/>
        </w:trPr>
        <w:tc>
          <w:tcPr>
            <w:tcW w:w="20" w:type="dxa"/>
            <w:vAlign w:val="bottom"/>
          </w:tcPr>
          <w:p>
            <w:pPr>
              <w:spacing w:after="0"/>
              <w:rPr>
                <w:sz w:val="15"/>
                <w:szCs w:val="15"/>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5"/>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4"/>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3"/>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4"/>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20" w:type="dxa"/>
            <w:vAlign w:val="bottom"/>
            <w:gridSpan w:val="3"/>
          </w:tcPr>
          <w:p>
            <w:pPr>
              <w:spacing w:after="0" w:line="209" w:lineRule="exact"/>
              <w:rPr>
                <w:rFonts w:ascii="Times New Roman" w:cs="Times New Roman" w:eastAsia="Times New Roman" w:hAnsi="Times New Roman"/>
                <w:sz w:val="21"/>
                <w:szCs w:val="21"/>
                <w:color w:val="0000EE"/>
              </w:rPr>
            </w:pPr>
            <w:hyperlink r:id="rId11">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Times New Roman" w:cs="Times New Roman" w:eastAsia="Times New Roman" w:hAnsi="Times New Roman"/>
                <w:sz w:val="3"/>
                <w:szCs w:val="3"/>
                <w:color w:val="0000FF"/>
              </w:rPr>
            </w:pPr>
            <w:hyperlink r:id="rId11">
              <w:r>
                <w:rPr>
                  <w:rFonts w:ascii="Times New Roman" w:cs="Times New Roman" w:eastAsia="Times New Roman" w:hAnsi="Times New Roman"/>
                  <w:sz w:val="3"/>
                  <w:szCs w:val="3"/>
                  <w:color w:val="0000FF"/>
                </w:rPr>
                <w:t xml:space="preserve">MRVL </w:t>
              </w:r>
              <w:r>
                <w:rPr>
                  <w:rFonts w:ascii="Times New Roman" w:cs="Times New Roman" w:eastAsia="Times New Roman" w:hAnsi="Times New Roman"/>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0"/>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0"/>
        </w:trPr>
        <w:tc>
          <w:tcPr>
            <w:tcW w:w="60" w:type="dxa"/>
            <w:vAlign w:val="bottom"/>
            <w:tcBorders>
              <w:bottom w:val="single" w:sz="8" w:color="2C2C2C"/>
            </w:tcBorders>
          </w:tcPr>
          <w:p>
            <w:pPr>
              <w:spacing w:after="0"/>
              <w:rPr>
                <w:sz w:val="13"/>
                <w:szCs w:val="13"/>
                <w:color w:val="auto"/>
              </w:rPr>
            </w:pPr>
          </w:p>
        </w:tc>
        <w:tc>
          <w:tcPr>
            <w:tcW w:w="120" w:type="dxa"/>
            <w:vAlign w:val="bottom"/>
            <w:tcBorders>
              <w:bottom w:val="single" w:sz="8" w:color="2C2C2C"/>
            </w:tcBorders>
          </w:tcPr>
          <w:p>
            <w:pPr>
              <w:spacing w:after="0"/>
              <w:rPr>
                <w:sz w:val="13"/>
                <w:szCs w:val="13"/>
                <w:color w:val="auto"/>
              </w:rPr>
            </w:pPr>
          </w:p>
        </w:tc>
        <w:tc>
          <w:tcPr>
            <w:tcW w:w="3560" w:type="dxa"/>
            <w:vAlign w:val="bottom"/>
            <w:tcBorders>
              <w:bottom w:val="single" w:sz="8" w:color="2C2C2C"/>
            </w:tcBorders>
          </w:tcPr>
          <w:p>
            <w:pPr>
              <w:spacing w:after="0"/>
              <w:rPr>
                <w:sz w:val="13"/>
                <w:szCs w:val="13"/>
                <w:color w:val="auto"/>
              </w:rPr>
            </w:pPr>
          </w:p>
        </w:tc>
        <w:tc>
          <w:tcPr>
            <w:tcW w:w="240" w:type="dxa"/>
            <w:vAlign w:val="bottom"/>
            <w:tcBorders>
              <w:bottom w:val="single" w:sz="8" w:color="2C2C2C"/>
            </w:tcBorders>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3"/>
        </w:trPr>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0" w:type="dxa"/>
            <w:vAlign w:val="bottom"/>
            <w:vMerge w:val="continue"/>
          </w:tcPr>
          <w:p>
            <w:pPr>
              <w:spacing w:after="0" w:line="20" w:lineRule="exact"/>
              <w:rPr>
                <w:sz w:val="1"/>
                <w:szCs w:val="1"/>
                <w:color w:val="auto"/>
              </w:rPr>
            </w:pPr>
          </w:p>
        </w:tc>
        <w:tc>
          <w:tcPr>
            <w:tcW w:w="154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22"/>
        </w:trPr>
        <w:tc>
          <w:tcPr>
            <w:tcW w:w="374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0000FF"/>
              </w:rPr>
              <w:t>06/19/2003</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 w:lineRule="exact"/>
        <w:rPr>
          <w:sz w:val="20"/>
          <w:szCs w:val="20"/>
          <w:color w:val="auto"/>
        </w:rPr>
      </w:pPr>
    </w:p>
    <w:p>
      <w:pPr>
        <w:ind w:left="4240"/>
        <w:spacing w:after="0"/>
        <w:tabs>
          <w:tab w:leader="none" w:pos="458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spacing w:after="0" w:line="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Person</w:t>
      </w:r>
    </w:p>
    <w:p>
      <w:pPr>
        <w:spacing w:after="0" w:line="170" w:lineRule="exact"/>
        <w:rPr>
          <w:sz w:val="20"/>
          <w:szCs w:val="20"/>
          <w:color w:val="auto"/>
        </w:rPr>
      </w:pPr>
    </w:p>
    <w:p>
      <w:pPr>
        <w:sectPr>
          <w:pgSz w:w="11900" w:h="16838" w:orient="portrait"/>
          <w:cols w:equalWidth="0" w:num="2">
            <w:col w:w="3900" w:space="100"/>
            <w:col w:w="7520"/>
          </w:cols>
          <w:pgMar w:left="240" w:top="217"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260" w:type="dxa"/>
            <w:vAlign w:val="bottom"/>
          </w:tcPr>
          <w:p>
            <w:pPr>
              <w:spacing w:after="0"/>
              <w:rPr>
                <w:sz w:val="13"/>
                <w:szCs w:val="13"/>
                <w:color w:val="auto"/>
              </w:rPr>
            </w:pP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160" w:type="dxa"/>
            <w:vAlign w:val="bottom"/>
            <w:gridSpan w:val="2"/>
          </w:tcPr>
          <w:p>
            <w:pPr>
              <w:ind w:left="880"/>
              <w:spacing w:after="0" w:line="126"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0"/>
                <w:szCs w:val="10"/>
                <w:color w:val="auto"/>
              </w:rPr>
            </w:pPr>
          </w:p>
        </w:tc>
        <w:tc>
          <w:tcPr>
            <w:tcW w:w="1140" w:type="dxa"/>
            <w:vAlign w:val="bottom"/>
            <w:gridSpan w:val="3"/>
          </w:tcPr>
          <w:p>
            <w:pPr>
              <w:ind w:left="60"/>
              <w:spacing w:after="0" w:line="126"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6" w:lineRule="exact"/>
              <w:rPr>
                <w:sz w:val="20"/>
                <w:szCs w:val="20"/>
                <w:color w:val="auto"/>
              </w:rPr>
            </w:pPr>
            <w:r>
              <w:rPr>
                <w:rFonts w:ascii="Arial" w:cs="Arial" w:eastAsia="Arial" w:hAnsi="Arial"/>
                <w:sz w:val="12"/>
                <w:szCs w:val="12"/>
                <w:b w:val="1"/>
                <w:bCs w:val="1"/>
                <w:color w:val="auto"/>
              </w:rPr>
              <w:t>Transaction  Disposed Of (D) (Instr. 3, 4 and 5)</w:t>
            </w:r>
          </w:p>
        </w:tc>
        <w:tc>
          <w:tcPr>
            <w:tcW w:w="9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0"/>
                <w:szCs w:val="10"/>
                <w:color w:val="auto"/>
              </w:rPr>
            </w:pPr>
          </w:p>
        </w:tc>
        <w:tc>
          <w:tcPr>
            <w:tcW w:w="98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260" w:type="dxa"/>
            <w:vAlign w:val="bottom"/>
          </w:tcPr>
          <w:p>
            <w:pPr>
              <w:spacing w:after="0"/>
              <w:rPr>
                <w:sz w:val="11"/>
                <w:szCs w:val="11"/>
                <w:color w:val="auto"/>
              </w:rPr>
            </w:pP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98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gridSpan w:val="2"/>
            <w:vMerge w:val="restart"/>
          </w:tcPr>
          <w:p>
            <w:pPr>
              <w:ind w:left="240"/>
              <w:spacing w:after="0"/>
              <w:rPr>
                <w:sz w:val="20"/>
                <w:szCs w:val="20"/>
                <w:color w:val="auto"/>
              </w:rPr>
            </w:pPr>
            <w:r>
              <w:rPr>
                <w:rFonts w:ascii="Arial" w:cs="Arial" w:eastAsia="Arial" w:hAnsi="Arial"/>
                <w:sz w:val="12"/>
                <w:szCs w:val="12"/>
                <w:b w:val="1"/>
                <w:bCs w:val="1"/>
                <w:color w:val="auto"/>
              </w:rPr>
              <w:t>(A) or</w:t>
            </w:r>
          </w:p>
        </w:tc>
        <w:tc>
          <w:tcPr>
            <w:tcW w:w="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980" w:type="dxa"/>
            <w:vAlign w:val="bottom"/>
            <w:gridSpan w:val="2"/>
            <w:vMerge w:val="continue"/>
          </w:tcPr>
          <w:p>
            <w:pPr>
              <w:spacing w:after="0"/>
              <w:rPr>
                <w:sz w:val="2"/>
                <w:szCs w:val="2"/>
                <w:color w:val="auto"/>
              </w:rPr>
            </w:pPr>
          </w:p>
        </w:tc>
        <w:tc>
          <w:tcPr>
            <w:tcW w:w="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vMerge w:val="continue"/>
          </w:tcPr>
          <w:p>
            <w:pPr>
              <w:spacing w:after="0"/>
              <w:rPr>
                <w:sz w:val="11"/>
                <w:szCs w:val="11"/>
                <w:color w:val="auto"/>
              </w:rPr>
            </w:pP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9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8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60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8"/>
                <w:szCs w:val="8"/>
                <w:color w:val="auto"/>
              </w:rPr>
            </w:pPr>
          </w:p>
        </w:tc>
        <w:tc>
          <w:tcPr>
            <w:tcW w:w="4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9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6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98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Times New Roman" w:cs="Times New Roman" w:eastAsia="Times New Roman" w:hAnsi="Times New Roman"/>
                <w:sz w:val="17"/>
                <w:szCs w:val="17"/>
                <w:color w:val="0000FF"/>
              </w:rPr>
              <w:t>06/19/2003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Times New Roman" w:cs="Times New Roman" w:eastAsia="Times New Roman" w:hAnsi="Times New Roman"/>
                <w:sz w:val="13"/>
                <w:szCs w:val="13"/>
                <w:color w:val="0000FF"/>
              </w:rPr>
              <w:t>M</w:t>
            </w:r>
          </w:p>
        </w:tc>
        <w:tc>
          <w:tcPr>
            <w:tcW w:w="820" w:type="dxa"/>
            <w:vAlign w:val="bottom"/>
            <w:gridSpan w:val="2"/>
          </w:tcPr>
          <w:p>
            <w:pPr>
              <w:ind w:left="340"/>
              <w:spacing w:after="0"/>
              <w:rPr>
                <w:sz w:val="20"/>
                <w:szCs w:val="20"/>
                <w:color w:val="auto"/>
              </w:rPr>
            </w:pPr>
            <w:r>
              <w:rPr>
                <w:rFonts w:ascii="Times New Roman" w:cs="Times New Roman" w:eastAsia="Times New Roman" w:hAnsi="Times New Roman"/>
                <w:sz w:val="17"/>
                <w:szCs w:val="17"/>
                <w:color w:val="0000FF"/>
                <w:w w:val="98"/>
              </w:rPr>
              <w:t>20,000</w:t>
            </w:r>
          </w:p>
        </w:tc>
        <w:tc>
          <w:tcPr>
            <w:tcW w:w="540" w:type="dxa"/>
            <w:vAlign w:val="bottom"/>
          </w:tcPr>
          <w:p>
            <w:pPr>
              <w:ind w:left="360"/>
              <w:spacing w:after="0"/>
              <w:rPr>
                <w:sz w:val="20"/>
                <w:szCs w:val="20"/>
                <w:color w:val="auto"/>
              </w:rPr>
            </w:pPr>
            <w:r>
              <w:rPr>
                <w:rFonts w:ascii="Times New Roman" w:cs="Times New Roman" w:eastAsia="Times New Roman" w:hAnsi="Times New Roman"/>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Times New Roman" w:cs="Times New Roman" w:eastAsia="Times New Roman" w:hAnsi="Times New Roman"/>
                <w:sz w:val="17"/>
                <w:szCs w:val="17"/>
                <w:color w:val="0000FF"/>
              </w:rPr>
              <w:t>0.0367</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7"/>
                <w:szCs w:val="17"/>
                <w:color w:val="0000FF"/>
              </w:rPr>
              <w:t>1,395,000</w:t>
            </w:r>
          </w:p>
        </w:tc>
        <w:tc>
          <w:tcPr>
            <w:tcW w:w="2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3"/>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Times New Roman" w:cs="Times New Roman" w:eastAsia="Times New Roman" w:hAnsi="Times New Roman"/>
                <w:sz w:val="17"/>
                <w:szCs w:val="17"/>
                <w:color w:val="0000FF"/>
              </w:rPr>
              <w:t>06/19/2003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w w:val="98"/>
              </w:rPr>
              <w:t>20,000</w:t>
            </w:r>
          </w:p>
        </w:tc>
        <w:tc>
          <w:tcPr>
            <w:tcW w:w="540" w:type="dxa"/>
            <w:vAlign w:val="bottom"/>
            <w:tcBorders>
              <w:bottom w:val="single" w:sz="8" w:color="2C2C2C"/>
            </w:tcBorders>
          </w:tcPr>
          <w:p>
            <w:pPr>
              <w:ind w:left="360"/>
              <w:spacing w:after="0"/>
              <w:rPr>
                <w:sz w:val="20"/>
                <w:szCs w:val="20"/>
                <w:color w:val="auto"/>
              </w:rPr>
            </w:pPr>
            <w:r>
              <w:rPr>
                <w:rFonts w:ascii="Times New Roman" w:cs="Times New Roman" w:eastAsia="Times New Roman" w:hAnsi="Times New Roman"/>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Times New Roman" w:cs="Times New Roman" w:eastAsia="Times New Roman" w:hAnsi="Times New Roman"/>
                <w:sz w:val="17"/>
                <w:szCs w:val="17"/>
                <w:color w:val="0000FF"/>
              </w:rPr>
              <w:t>34.0075</w:t>
            </w:r>
          </w:p>
        </w:tc>
        <w:tc>
          <w:tcPr>
            <w:tcW w:w="1240" w:type="dxa"/>
            <w:vAlign w:val="bottom"/>
            <w:tcBorders>
              <w:bottom w:val="single" w:sz="8" w:color="2C2C2C"/>
            </w:tcBorders>
            <w:gridSpan w:val="3"/>
          </w:tcPr>
          <w:p>
            <w:pPr>
              <w:jc w:val="center"/>
              <w:ind w:right="166"/>
              <w:spacing w:after="0"/>
              <w:rPr>
                <w:sz w:val="20"/>
                <w:szCs w:val="20"/>
                <w:color w:val="auto"/>
              </w:rPr>
            </w:pPr>
            <w:r>
              <w:rPr>
                <w:rFonts w:ascii="Times New Roman" w:cs="Times New Roman" w:eastAsia="Times New Roman" w:hAnsi="Times New Roman"/>
                <w:sz w:val="17"/>
                <w:szCs w:val="17"/>
                <w:color w:val="0000FF"/>
              </w:rPr>
              <w:t>1,375,000</w:t>
            </w:r>
            <w:r>
              <w:rPr>
                <w:rFonts w:ascii="Times New Roman" w:cs="Times New Roman" w:eastAsia="Times New Roman" w:hAnsi="Times New Roman"/>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Times New Roman" w:cs="Times New Roman" w:eastAsia="Times New Roman" w:hAnsi="Times New Roman"/>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640" w:type="dxa"/>
            <w:vAlign w:val="bottom"/>
            <w:tcBorders>
              <w:bottom w:val="single" w:sz="8" w:color="2C2C2C"/>
            </w:tcBorders>
            <w:gridSpan w:val="4"/>
          </w:tcPr>
          <w:p>
            <w:pPr>
              <w:spacing w:after="0"/>
              <w:rPr>
                <w:sz w:val="3"/>
                <w:szCs w:val="3"/>
                <w:color w:val="auto"/>
              </w:rPr>
            </w:pPr>
          </w:p>
        </w:tc>
        <w:tc>
          <w:tcPr>
            <w:tcW w:w="1280" w:type="dxa"/>
            <w:vAlign w:val="bottom"/>
            <w:tcBorders>
              <w:bottom w:val="single" w:sz="8" w:color="2C2C2C"/>
            </w:tcBorders>
            <w:gridSpan w:val="4"/>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0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2"/>
          </w:tcPr>
          <w:p>
            <w:pPr>
              <w:spacing w:after="0"/>
              <w:rPr>
                <w:sz w:val="3"/>
                <w:szCs w:val="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3"/>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0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9"/>
              </w:rPr>
              <w:t>Owned</w:t>
            </w:r>
          </w:p>
        </w:tc>
        <w:tc>
          <w:tcPr>
            <w:tcW w:w="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gridSpan w:val="2"/>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tcPr>
          <w:p>
            <w:pPr>
              <w:spacing w:after="0"/>
              <w:rPr>
                <w:sz w:val="3"/>
                <w:szCs w:val="3"/>
                <w:color w:val="auto"/>
              </w:rPr>
            </w:pPr>
          </w:p>
        </w:tc>
        <w:tc>
          <w:tcPr>
            <w:tcW w:w="500" w:type="dxa"/>
            <w:vAlign w:val="bottom"/>
          </w:tcPr>
          <w:p>
            <w:pPr>
              <w:spacing w:after="0"/>
              <w:rPr>
                <w:sz w:val="3"/>
                <w:szCs w:val="3"/>
                <w:color w:val="auto"/>
              </w:rPr>
            </w:pPr>
          </w:p>
        </w:tc>
        <w:tc>
          <w:tcPr>
            <w:tcW w:w="26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vMerge w:val="restart"/>
          </w:tcPr>
          <w:p>
            <w:pPr>
              <w:spacing w:after="0"/>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340" w:type="dxa"/>
            <w:vAlign w:val="bottom"/>
            <w:gridSpan w:val="2"/>
            <w:vMerge w:val="continue"/>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vMerge w:val="continue"/>
          </w:tcPr>
          <w:p>
            <w:pPr>
              <w:spacing w:after="0"/>
              <w:rPr>
                <w:sz w:val="11"/>
                <w:szCs w:val="11"/>
                <w:color w:val="auto"/>
              </w:rPr>
            </w:pPr>
          </w:p>
        </w:tc>
        <w:tc>
          <w:tcPr>
            <w:tcW w:w="66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vMerge w:val="continue"/>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780" w:type="dxa"/>
            <w:vAlign w:val="bottom"/>
            <w:vMerge w:val="restart"/>
          </w:tcPr>
          <w:p>
            <w:pPr>
              <w:ind w:left="220"/>
              <w:spacing w:after="0"/>
              <w:rPr>
                <w:sz w:val="20"/>
                <w:szCs w:val="20"/>
                <w:color w:val="auto"/>
              </w:rPr>
            </w:pPr>
            <w:r>
              <w:rPr>
                <w:rFonts w:ascii="Times New Roman" w:cs="Times New Roman" w:eastAsia="Times New Roman" w:hAnsi="Times New Roman"/>
                <w:sz w:val="13"/>
                <w:szCs w:val="13"/>
                <w:color w:val="0000FF"/>
              </w:rPr>
              <w:t>0.0367</w:t>
            </w:r>
          </w:p>
        </w:tc>
        <w:tc>
          <w:tcPr>
            <w:tcW w:w="1100" w:type="dxa"/>
            <w:vAlign w:val="bottom"/>
            <w:vMerge w:val="restart"/>
          </w:tcPr>
          <w:p>
            <w:pPr>
              <w:jc w:val="right"/>
              <w:ind w:right="180"/>
              <w:spacing w:after="0"/>
              <w:rPr>
                <w:sz w:val="20"/>
                <w:szCs w:val="20"/>
                <w:color w:val="auto"/>
              </w:rPr>
            </w:pPr>
            <w:r>
              <w:rPr>
                <w:rFonts w:ascii="Times New Roman" w:cs="Times New Roman" w:eastAsia="Times New Roman" w:hAnsi="Times New Roman"/>
                <w:sz w:val="13"/>
                <w:szCs w:val="13"/>
                <w:color w:val="0000FF"/>
              </w:rPr>
              <w:t>06/19/2003</w:t>
            </w: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restart"/>
          </w:tcPr>
          <w:p>
            <w:pPr>
              <w:ind w:left="100"/>
              <w:spacing w:after="0"/>
              <w:rPr>
                <w:sz w:val="20"/>
                <w:szCs w:val="20"/>
                <w:color w:val="auto"/>
              </w:rPr>
            </w:pPr>
            <w:r>
              <w:rPr>
                <w:rFonts w:ascii="Times New Roman" w:cs="Times New Roman" w:eastAsia="Times New Roman" w:hAnsi="Times New Roman"/>
                <w:sz w:val="13"/>
                <w:szCs w:val="13"/>
                <w:color w:val="0000FF"/>
              </w:rPr>
              <w:t>M</w:t>
            </w:r>
          </w:p>
        </w:tc>
        <w:tc>
          <w:tcPr>
            <w:tcW w:w="800" w:type="dxa"/>
            <w:vAlign w:val="bottom"/>
            <w:vMerge w:val="restart"/>
          </w:tcPr>
          <w:p>
            <w:pPr>
              <w:ind w:left="380"/>
              <w:spacing w:after="0"/>
              <w:rPr>
                <w:sz w:val="20"/>
                <w:szCs w:val="20"/>
                <w:color w:val="auto"/>
              </w:rPr>
            </w:pPr>
            <w:r>
              <w:rPr>
                <w:rFonts w:ascii="Times New Roman" w:cs="Times New Roman" w:eastAsia="Times New Roman" w:hAnsi="Times New Roman"/>
                <w:sz w:val="13"/>
                <w:szCs w:val="13"/>
                <w:color w:val="0000FF"/>
              </w:rPr>
              <w:t>20,000</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340"/>
              <w:spacing w:after="0"/>
              <w:rPr>
                <w:sz w:val="20"/>
                <w:szCs w:val="20"/>
                <w:color w:val="auto"/>
              </w:rPr>
            </w:pPr>
            <w:r>
              <w:rPr>
                <w:rFonts w:ascii="Times New Roman" w:cs="Times New Roman" w:eastAsia="Times New Roman" w:hAnsi="Times New Roman"/>
                <w:sz w:val="11"/>
                <w:szCs w:val="11"/>
                <w:color w:val="008000"/>
              </w:rPr>
              <w:t>(2)</w:t>
            </w:r>
          </w:p>
        </w:tc>
        <w:tc>
          <w:tcPr>
            <w:tcW w:w="700" w:type="dxa"/>
            <w:vAlign w:val="bottom"/>
            <w:vMerge w:val="restart"/>
          </w:tcPr>
          <w:p>
            <w:pPr>
              <w:spacing w:after="0"/>
              <w:rPr>
                <w:sz w:val="20"/>
                <w:szCs w:val="20"/>
                <w:color w:val="auto"/>
              </w:rPr>
            </w:pPr>
            <w:r>
              <w:rPr>
                <w:rFonts w:ascii="Times New Roman" w:cs="Times New Roman" w:eastAsia="Times New Roman" w:hAnsi="Times New Roman"/>
                <w:sz w:val="13"/>
                <w:szCs w:val="13"/>
                <w:color w:val="0000FF"/>
              </w:rPr>
              <w:t>07/22/2006</w:t>
            </w:r>
          </w:p>
        </w:tc>
        <w:tc>
          <w:tcPr>
            <w:tcW w:w="66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Common</w:t>
            </w:r>
          </w:p>
        </w:tc>
        <w:tc>
          <w:tcPr>
            <w:tcW w:w="62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color w:val="0000FF"/>
              </w:rPr>
              <w:t>514,600</w:t>
            </w:r>
          </w:p>
        </w:tc>
        <w:tc>
          <w:tcPr>
            <w:tcW w:w="220" w:type="dxa"/>
            <w:vAlign w:val="bottom"/>
          </w:tcPr>
          <w:p>
            <w:pPr>
              <w:spacing w:after="0"/>
              <w:rPr>
                <w:sz w:val="13"/>
                <w:szCs w:val="13"/>
                <w:color w:val="auto"/>
              </w:rPr>
            </w:pPr>
          </w:p>
        </w:tc>
        <w:tc>
          <w:tcPr>
            <w:tcW w:w="480" w:type="dxa"/>
            <w:vAlign w:val="bottom"/>
            <w:vMerge w:val="restart"/>
          </w:tcPr>
          <w:p>
            <w:pPr>
              <w:ind w:left="60"/>
              <w:spacing w:after="0"/>
              <w:rPr>
                <w:sz w:val="20"/>
                <w:szCs w:val="20"/>
                <w:color w:val="auto"/>
              </w:rPr>
            </w:pPr>
            <w:r>
              <w:rPr>
                <w:rFonts w:ascii="Times New Roman" w:cs="Times New Roman" w:eastAsia="Times New Roman" w:hAnsi="Times New Roman"/>
                <w:sz w:val="21"/>
                <w:szCs w:val="21"/>
                <w:color w:val="auto"/>
              </w:rPr>
              <w:t>$</w:t>
            </w:r>
            <w:r>
              <w:rPr>
                <w:rFonts w:ascii="Times New Roman" w:cs="Times New Roman" w:eastAsia="Times New Roman" w:hAnsi="Times New Roman"/>
                <w:sz w:val="13"/>
                <w:szCs w:val="13"/>
                <w:color w:val="0000FF"/>
              </w:rPr>
              <w:t>0</w:t>
            </w:r>
          </w:p>
        </w:tc>
        <w:tc>
          <w:tcPr>
            <w:tcW w:w="5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w w:val="94"/>
              </w:rPr>
              <w:t>514,600</w:t>
            </w:r>
          </w:p>
        </w:tc>
        <w:tc>
          <w:tcPr>
            <w:tcW w:w="580" w:type="dxa"/>
            <w:vAlign w:val="bottom"/>
            <w:gridSpan w:val="2"/>
          </w:tcPr>
          <w:p>
            <w:pPr>
              <w:jc w:val="right"/>
              <w:ind w:right="1"/>
              <w:spacing w:after="0"/>
              <w:rPr>
                <w:sz w:val="20"/>
                <w:szCs w:val="20"/>
                <w:color w:val="auto"/>
              </w:rPr>
            </w:pPr>
            <w:r>
              <w:rPr>
                <w:rFonts w:ascii="Times New Roman" w:cs="Times New Roman" w:eastAsia="Times New Roman" w:hAnsi="Times New Roman"/>
                <w:sz w:val="11"/>
                <w:szCs w:val="11"/>
                <w:color w:val="008000"/>
                <w:w w:val="97"/>
              </w:rPr>
              <w:t>(3)(4)(5)(6)</w:t>
            </w:r>
          </w:p>
        </w:tc>
        <w:tc>
          <w:tcPr>
            <w:tcW w:w="660" w:type="dxa"/>
            <w:vAlign w:val="bottom"/>
            <w:vMerge w:val="restart"/>
          </w:tcPr>
          <w:p>
            <w:pPr>
              <w:ind w:left="320"/>
              <w:spacing w:after="0"/>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2"/>
                <w:szCs w:val="12"/>
                <w:color w:val="auto"/>
              </w:rPr>
            </w:pPr>
          </w:p>
        </w:tc>
        <w:tc>
          <w:tcPr>
            <w:tcW w:w="1100" w:type="dxa"/>
            <w:vAlign w:val="bottom"/>
            <w:vMerge w:val="continue"/>
          </w:tcPr>
          <w:p>
            <w:pPr>
              <w:spacing w:after="0"/>
              <w:rPr>
                <w:sz w:val="12"/>
                <w:szCs w:val="12"/>
                <w:color w:val="auto"/>
              </w:rPr>
            </w:pP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940" w:type="dxa"/>
            <w:vAlign w:val="bottom"/>
            <w:gridSpan w:val="3"/>
          </w:tcPr>
          <w:p>
            <w:pPr>
              <w:ind w:left="80"/>
              <w:spacing w:after="0" w:line="145" w:lineRule="exact"/>
              <w:rPr>
                <w:sz w:val="20"/>
                <w:szCs w:val="20"/>
                <w:color w:val="auto"/>
              </w:rPr>
            </w:pPr>
            <w:r>
              <w:rPr>
                <w:rFonts w:ascii="Times New Roman" w:cs="Times New Roman" w:eastAsia="Times New Roman" w:hAnsi="Times New Roman"/>
                <w:sz w:val="13"/>
                <w:szCs w:val="13"/>
                <w:color w:val="0000FF"/>
              </w:rPr>
              <w:t>08/08/1988</w:t>
            </w:r>
          </w:p>
        </w:tc>
        <w:tc>
          <w:tcPr>
            <w:tcW w:w="7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540" w:type="dxa"/>
            <w:vAlign w:val="bottom"/>
          </w:tcPr>
          <w:p>
            <w:pPr>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vMerge w:val="continue"/>
          </w:tcPr>
          <w:p>
            <w:pPr>
              <w:spacing w:after="0"/>
              <w:rPr>
                <w:sz w:val="12"/>
                <w:szCs w:val="12"/>
                <w:color w:val="auto"/>
              </w:rPr>
            </w:pPr>
          </w:p>
        </w:tc>
        <w:tc>
          <w:tcPr>
            <w:tcW w:w="50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180" w:hanging="136"/>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Reporting Person also has indirect beneficial ownership in 1,676,747 shares held by the Diosdado Banatao &amp;amp; Maria C. Banatao Trust; as well as 680,680 shares held by Tallwood Partners LLC.</w:t>
      </w:r>
    </w:p>
    <w:p>
      <w:pPr>
        <w:spacing w:after="0" w:line="46" w:lineRule="exact"/>
        <w:rPr>
          <w:rFonts w:ascii="Times New Roman" w:cs="Times New Roman" w:eastAsia="Times New Roman" w:hAnsi="Times New Roman"/>
          <w:sz w:val="13"/>
          <w:szCs w:val="13"/>
          <w:color w:val="008000"/>
        </w:rPr>
      </w:pPr>
    </w:p>
    <w:p>
      <w:pPr>
        <w:ind w:left="180" w:hanging="136"/>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These shares are fully vested and immediately exerciseable.</w:t>
      </w:r>
    </w:p>
    <w:p>
      <w:pPr>
        <w:spacing w:after="0" w:line="46" w:lineRule="exact"/>
        <w:rPr>
          <w:rFonts w:ascii="Times New Roman" w:cs="Times New Roman" w:eastAsia="Times New Roman" w:hAnsi="Times New Roman"/>
          <w:sz w:val="13"/>
          <w:szCs w:val="13"/>
          <w:color w:val="008000"/>
        </w:rPr>
      </w:pPr>
    </w:p>
    <w:p>
      <w:pPr>
        <w:ind w:left="40" w:right="160" w:firstLine="4"/>
        <w:spacing w:after="0" w:line="238" w:lineRule="auto"/>
        <w:tabs>
          <w:tab w:leader="none" w:pos="171"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42" w:lineRule="auto"/>
        <w:tabs>
          <w:tab w:leader="none" w:pos="2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4" w:lineRule="exact"/>
        <w:rPr>
          <w:rFonts w:ascii="Times New Roman" w:cs="Times New Roman" w:eastAsia="Times New Roman" w:hAnsi="Times New Roman"/>
          <w:sz w:val="13"/>
          <w:szCs w:val="13"/>
          <w:color w:val="008000"/>
        </w:rPr>
      </w:pPr>
    </w:p>
    <w:p>
      <w:pPr>
        <w:ind w:left="40" w:right="160" w:firstLine="4"/>
        <w:spacing w:after="0" w:line="247" w:lineRule="auto"/>
        <w:tabs>
          <w:tab w:leader="none" w:pos="171"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2" w:lineRule="exact"/>
        <w:rPr>
          <w:rFonts w:ascii="Times New Roman" w:cs="Times New Roman" w:eastAsia="Times New Roman" w:hAnsi="Times New Roman"/>
          <w:sz w:val="13"/>
          <w:szCs w:val="13"/>
          <w:color w:val="008000"/>
        </w:rPr>
      </w:pPr>
    </w:p>
    <w:p>
      <w:pPr>
        <w:ind w:left="40" w:right="200" w:firstLine="4"/>
        <w:spacing w:after="0" w:line="239" w:lineRule="auto"/>
        <w:tabs>
          <w:tab w:leader="none" w:pos="171"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27" w:lineRule="exact"/>
        <w:rPr>
          <w:rFonts w:ascii="Times New Roman" w:cs="Times New Roman" w:eastAsia="Times New Roman" w:hAnsi="Times New Roman"/>
          <w:sz w:val="13"/>
          <w:szCs w:val="13"/>
          <w:color w:val="008000"/>
        </w:rPr>
      </w:pPr>
    </w:p>
    <w:p>
      <w:pPr>
        <w:ind w:left="180" w:hanging="136"/>
        <w:spacing w:after="0"/>
        <w:tabs>
          <w:tab w:leader="none" w:pos="180" w:val="left"/>
        </w:tabs>
        <w:numPr>
          <w:ilvl w:val="0"/>
          <w:numId w:val="3"/>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 #5 : Exact pricing terms for each contract are determined on the respective settlement dates in accordance with the applicable contract.</w:t>
      </w:r>
    </w:p>
    <w:p>
      <w:pPr>
        <w:spacing w:after="0" w:line="60"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8"/>
              </w:rPr>
              <w:t>Matthew Gloss, by Power of</w:t>
            </w:r>
          </w:p>
        </w:tc>
        <w:tc>
          <w:tcPr>
            <w:tcW w:w="1120" w:type="dxa"/>
            <w:vAlign w:val="bottom"/>
            <w:gridSpan w:val="2"/>
            <w:vMerge w:val="restart"/>
          </w:tcPr>
          <w:p>
            <w:pPr>
              <w:ind w:left="340"/>
              <w:spacing w:after="0"/>
              <w:rPr>
                <w:sz w:val="20"/>
                <w:szCs w:val="20"/>
                <w:color w:val="auto"/>
              </w:rPr>
            </w:pPr>
            <w:r>
              <w:rPr>
                <w:rFonts w:ascii="Times New Roman" w:cs="Times New Roman" w:eastAsia="Times New Roman" w:hAnsi="Times New Roman"/>
                <w:sz w:val="17"/>
                <w:szCs w:val="17"/>
                <w:color w:val="0000FF"/>
                <w:w w:val="98"/>
              </w:rPr>
              <w:t>06/23/2003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Times New Roman" w:cs="Times New Roman" w:eastAsia="Times New Roman" w:hAnsi="Times New Roman"/>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1"/>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7"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17"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2019-12-17T02:57:23Z</dcterms:created>
  <dcterms:modified xsi:type="dcterms:W3CDTF">2019-12-17T02:57:23Z</dcterms:modified>
</cp:coreProperties>
</file>