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75552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75552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567"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06/23/2003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567"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00" w:type="dxa"/>
            <w:vAlign w:val="bottom"/>
            <w:gridSpan w:val="2"/>
          </w:tcPr>
          <w:p>
            <w:pPr>
              <w:ind w:left="54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540"/>
              <w:spacing w:after="0" w:line="133" w:lineRule="exact"/>
              <w:rPr>
                <w:sz w:val="20"/>
                <w:szCs w:val="20"/>
                <w:color w:val="auto"/>
              </w:rPr>
            </w:pPr>
            <w:r>
              <w:rPr>
                <w:rFonts w:ascii="Arial" w:cs="Arial" w:eastAsia="Arial" w:hAnsi="Arial"/>
                <w:sz w:val="12"/>
                <w:szCs w:val="12"/>
                <w:b w:val="1"/>
                <w:bCs w:val="1"/>
                <w:color w:val="auto"/>
              </w:rPr>
              <w:t>Date</w:t>
            </w:r>
          </w:p>
        </w:tc>
        <w:tc>
          <w:tcPr>
            <w:tcW w:w="460" w:type="dxa"/>
            <w:vAlign w:val="bottom"/>
          </w:tcPr>
          <w:p>
            <w:pPr>
              <w:spacing w:after="0"/>
              <w:rPr>
                <w:sz w:val="11"/>
                <w:szCs w:val="11"/>
                <w:color w:val="auto"/>
              </w:rPr>
            </w:pPr>
          </w:p>
        </w:tc>
        <w:tc>
          <w:tcPr>
            <w:tcW w:w="11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00" w:type="dxa"/>
            <w:vAlign w:val="bottom"/>
            <w:gridSpan w:val="2"/>
          </w:tcPr>
          <w:p>
            <w:pPr>
              <w:ind w:left="54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7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480" w:type="dxa"/>
            <w:vAlign w:val="bottom"/>
          </w:tcPr>
          <w:p>
            <w:pPr>
              <w:spacing w:after="0"/>
              <w:rPr>
                <w:sz w:val="3"/>
                <w:szCs w:val="3"/>
                <w:color w:val="auto"/>
              </w:rPr>
            </w:pPr>
          </w:p>
        </w:tc>
        <w:tc>
          <w:tcPr>
            <w:tcW w:w="620" w:type="dxa"/>
            <w:vAlign w:val="bottom"/>
          </w:tcPr>
          <w:p>
            <w:pPr>
              <w:spacing w:after="0"/>
              <w:rPr>
                <w:sz w:val="3"/>
                <w:szCs w:val="3"/>
                <w:color w:val="auto"/>
              </w:rPr>
            </w:pPr>
          </w:p>
        </w:tc>
        <w:tc>
          <w:tcPr>
            <w:tcW w:w="1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70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160" w:type="dxa"/>
            <w:vAlign w:val="bottom"/>
          </w:tcPr>
          <w:p>
            <w:pPr>
              <w:spacing w:after="0"/>
              <w:rPr>
                <w:sz w:val="8"/>
                <w:szCs w:val="8"/>
                <w:color w:val="auto"/>
              </w:rPr>
            </w:pPr>
          </w:p>
        </w:tc>
        <w:tc>
          <w:tcPr>
            <w:tcW w:w="12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60" w:type="dxa"/>
            <w:vAlign w:val="bottom"/>
          </w:tcPr>
          <w:p>
            <w:pPr>
              <w:spacing w:after="0"/>
              <w:rPr>
                <w:sz w:val="5"/>
                <w:szCs w:val="5"/>
                <w:color w:val="auto"/>
              </w:rPr>
            </w:pPr>
          </w:p>
        </w:tc>
        <w:tc>
          <w:tcPr>
            <w:tcW w:w="440" w:type="dxa"/>
            <w:vAlign w:val="bottom"/>
          </w:tcPr>
          <w:p>
            <w:pPr>
              <w:spacing w:after="0"/>
              <w:rPr>
                <w:sz w:val="5"/>
                <w:szCs w:val="5"/>
                <w:color w:val="auto"/>
              </w:rPr>
            </w:pPr>
          </w:p>
        </w:tc>
        <w:tc>
          <w:tcPr>
            <w:tcW w:w="70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48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00" w:type="dxa"/>
            <w:vAlign w:val="bottom"/>
            <w:gridSpan w:val="2"/>
            <w:vMerge w:val="restart"/>
          </w:tcPr>
          <w:p>
            <w:pPr>
              <w:ind w:left="640"/>
              <w:spacing w:after="0"/>
              <w:rPr>
                <w:sz w:val="20"/>
                <w:szCs w:val="20"/>
                <w:color w:val="auto"/>
              </w:rPr>
            </w:pPr>
            <w:r>
              <w:rPr>
                <w:rFonts w:ascii="Arial" w:cs="Arial" w:eastAsia="Arial" w:hAnsi="Arial"/>
                <w:sz w:val="18"/>
                <w:szCs w:val="18"/>
                <w:color w:val="0000FF"/>
              </w:rPr>
              <w:t>06/23/2003</w:t>
            </w: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10,000</w:t>
            </w:r>
          </w:p>
        </w:tc>
        <w:tc>
          <w:tcPr>
            <w:tcW w:w="48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80" w:type="dxa"/>
            <w:vAlign w:val="bottom"/>
            <w:gridSpan w:val="2"/>
            <w:vMerge w:val="restart"/>
          </w:tcPr>
          <w:p>
            <w:pPr>
              <w:ind w:left="140"/>
              <w:spacing w:after="0"/>
              <w:rPr>
                <w:sz w:val="20"/>
                <w:szCs w:val="20"/>
                <w:color w:val="auto"/>
              </w:rPr>
            </w:pPr>
            <w:r>
              <w:rPr>
                <w:rFonts w:ascii="Arial" w:cs="Arial" w:eastAsia="Arial" w:hAnsi="Arial"/>
                <w:sz w:val="18"/>
                <w:szCs w:val="18"/>
                <w:color w:val="0000FF"/>
                <w:w w:val="95"/>
              </w:rPr>
              <w:t>33.0485</w:t>
            </w:r>
          </w:p>
        </w:tc>
        <w:tc>
          <w:tcPr>
            <w:tcW w:w="122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7"/>
              </w:rPr>
              <w:t>60,000</w:t>
            </w:r>
          </w:p>
        </w:tc>
        <w:tc>
          <w:tcPr>
            <w:tcW w:w="320" w:type="dxa"/>
            <w:vAlign w:val="bottom"/>
          </w:tcPr>
          <w:p>
            <w:pPr>
              <w:spacing w:after="0"/>
              <w:rPr>
                <w:sz w:val="18"/>
                <w:szCs w:val="18"/>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Dayspring</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48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32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900" w:type="dxa"/>
            <w:vAlign w:val="bottom"/>
            <w:gridSpan w:val="2"/>
            <w:vMerge w:val="restart"/>
          </w:tcPr>
          <w:p>
            <w:pPr>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7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tcPr>
          <w:p>
            <w:pPr>
              <w:spacing w:after="0"/>
              <w:rPr>
                <w:sz w:val="8"/>
                <w:szCs w:val="8"/>
                <w:color w:val="auto"/>
              </w:rPr>
            </w:pPr>
          </w:p>
        </w:tc>
        <w:tc>
          <w:tcPr>
            <w:tcW w:w="48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60" w:type="dxa"/>
            <w:vAlign w:val="bottom"/>
          </w:tcPr>
          <w:p>
            <w:pPr>
              <w:spacing w:after="0"/>
              <w:rPr>
                <w:sz w:val="8"/>
                <w:szCs w:val="8"/>
                <w:color w:val="auto"/>
              </w:rPr>
            </w:pPr>
          </w:p>
        </w:tc>
        <w:tc>
          <w:tcPr>
            <w:tcW w:w="9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00" w:type="dxa"/>
            <w:vAlign w:val="bottom"/>
            <w:gridSpan w:val="2"/>
          </w:tcPr>
          <w:p>
            <w:pPr>
              <w:ind w:left="640"/>
              <w:spacing w:after="0"/>
              <w:rPr>
                <w:sz w:val="20"/>
                <w:szCs w:val="20"/>
                <w:color w:val="auto"/>
              </w:rPr>
            </w:pPr>
            <w:r>
              <w:rPr>
                <w:rFonts w:ascii="Arial" w:cs="Arial" w:eastAsia="Arial" w:hAnsi="Arial"/>
                <w:sz w:val="18"/>
                <w:szCs w:val="18"/>
                <w:color w:val="0000FF"/>
              </w:rPr>
              <w:t>06/23/2003</w:t>
            </w: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20" w:type="dxa"/>
            <w:vAlign w:val="bottom"/>
          </w:tcPr>
          <w:p>
            <w:pPr>
              <w:ind w:left="200"/>
              <w:spacing w:after="0"/>
              <w:rPr>
                <w:sz w:val="20"/>
                <w:szCs w:val="20"/>
                <w:color w:val="auto"/>
              </w:rPr>
            </w:pPr>
            <w:r>
              <w:rPr>
                <w:rFonts w:ascii="Arial" w:cs="Arial" w:eastAsia="Arial" w:hAnsi="Arial"/>
                <w:sz w:val="14"/>
                <w:szCs w:val="14"/>
                <w:color w:val="0000FF"/>
              </w:rPr>
              <w:t>S</w:t>
            </w:r>
          </w:p>
        </w:tc>
        <w:tc>
          <w:tcPr>
            <w:tcW w:w="780" w:type="dxa"/>
            <w:vAlign w:val="bottom"/>
          </w:tcPr>
          <w:p>
            <w:pPr>
              <w:jc w:val="center"/>
              <w:spacing w:after="0"/>
              <w:rPr>
                <w:sz w:val="20"/>
                <w:szCs w:val="20"/>
                <w:color w:val="auto"/>
              </w:rPr>
            </w:pPr>
            <w:r>
              <w:rPr>
                <w:rFonts w:ascii="Arial" w:cs="Arial" w:eastAsia="Arial" w:hAnsi="Arial"/>
                <w:sz w:val="18"/>
                <w:szCs w:val="18"/>
                <w:color w:val="0000FF"/>
                <w:w w:val="87"/>
              </w:rPr>
              <w:t>10,221</w:t>
            </w:r>
          </w:p>
        </w:tc>
        <w:tc>
          <w:tcPr>
            <w:tcW w:w="480" w:type="dxa"/>
            <w:vAlign w:val="bottom"/>
          </w:tcPr>
          <w:p>
            <w:pPr>
              <w:ind w:left="240"/>
              <w:spacing w:after="0"/>
              <w:rPr>
                <w:sz w:val="20"/>
                <w:szCs w:val="20"/>
                <w:color w:val="auto"/>
              </w:rPr>
            </w:pPr>
            <w:r>
              <w:rPr>
                <w:rFonts w:ascii="Arial" w:cs="Arial" w:eastAsia="Arial" w:hAnsi="Arial"/>
                <w:sz w:val="18"/>
                <w:szCs w:val="18"/>
                <w:color w:val="0000FF"/>
              </w:rPr>
              <w:t>D</w:t>
            </w:r>
          </w:p>
        </w:tc>
        <w:tc>
          <w:tcPr>
            <w:tcW w:w="780" w:type="dxa"/>
            <w:vAlign w:val="bottom"/>
            <w:gridSpan w:val="2"/>
          </w:tcPr>
          <w:p>
            <w:pPr>
              <w:ind w:left="140"/>
              <w:spacing w:after="0"/>
              <w:rPr>
                <w:sz w:val="20"/>
                <w:szCs w:val="20"/>
                <w:color w:val="auto"/>
              </w:rPr>
            </w:pPr>
            <w:r>
              <w:rPr>
                <w:rFonts w:ascii="Arial" w:cs="Arial" w:eastAsia="Arial" w:hAnsi="Arial"/>
                <w:sz w:val="18"/>
                <w:szCs w:val="18"/>
                <w:color w:val="0000FF"/>
                <w:w w:val="95"/>
              </w:rPr>
              <w:t>32.3396</w:t>
            </w:r>
          </w:p>
        </w:tc>
        <w:tc>
          <w:tcPr>
            <w:tcW w:w="1220" w:type="dxa"/>
            <w:vAlign w:val="bottom"/>
            <w:gridSpan w:val="2"/>
          </w:tcPr>
          <w:p>
            <w:pPr>
              <w:jc w:val="center"/>
              <w:spacing w:after="0"/>
              <w:rPr>
                <w:sz w:val="20"/>
                <w:szCs w:val="20"/>
                <w:color w:val="auto"/>
              </w:rPr>
            </w:pPr>
            <w:r>
              <w:rPr>
                <w:rFonts w:ascii="Arial" w:cs="Arial" w:eastAsia="Arial" w:hAnsi="Arial"/>
                <w:sz w:val="18"/>
                <w:szCs w:val="18"/>
                <w:color w:val="0000FF"/>
                <w:w w:val="87"/>
              </w:rPr>
              <w:t>23,850</w:t>
            </w:r>
          </w:p>
        </w:tc>
        <w:tc>
          <w:tcPr>
            <w:tcW w:w="320" w:type="dxa"/>
            <w:vAlign w:val="bottom"/>
          </w:tcPr>
          <w:p>
            <w:pPr>
              <w:spacing w:after="0"/>
              <w:rPr>
                <w:sz w:val="18"/>
                <w:szCs w:val="18"/>
                <w:color w:val="auto"/>
              </w:rPr>
            </w:pPr>
          </w:p>
        </w:tc>
        <w:tc>
          <w:tcPr>
            <w:tcW w:w="660" w:type="dxa"/>
            <w:vAlign w:val="bottom"/>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w w:val="95"/>
              </w:rPr>
              <w:t>Avantgarde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Holding,</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900" w:type="dxa"/>
            <w:vAlign w:val="bottom"/>
            <w:gridSpan w:val="2"/>
          </w:tcPr>
          <w:p>
            <w:pPr>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00" w:type="dxa"/>
            <w:vAlign w:val="bottom"/>
            <w:gridSpan w:val="2"/>
            <w:vMerge w:val="restart"/>
          </w:tcPr>
          <w:p>
            <w:pPr>
              <w:ind w:left="640"/>
              <w:spacing w:after="0"/>
              <w:rPr>
                <w:sz w:val="20"/>
                <w:szCs w:val="20"/>
                <w:color w:val="auto"/>
              </w:rPr>
            </w:pPr>
            <w:r>
              <w:rPr>
                <w:rFonts w:ascii="Arial" w:cs="Arial" w:eastAsia="Arial" w:hAnsi="Arial"/>
                <w:sz w:val="18"/>
                <w:szCs w:val="18"/>
                <w:color w:val="0000FF"/>
              </w:rPr>
              <w:t>06/23/2003</w:t>
            </w:r>
          </w:p>
        </w:tc>
        <w:tc>
          <w:tcPr>
            <w:tcW w:w="4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8"/>
                <w:szCs w:val="18"/>
                <w:color w:val="0000FF"/>
                <w:w w:val="87"/>
              </w:rPr>
              <w:t>16,424</w:t>
            </w:r>
          </w:p>
        </w:tc>
        <w:tc>
          <w:tcPr>
            <w:tcW w:w="480" w:type="dxa"/>
            <w:vAlign w:val="bottom"/>
            <w:vMerge w:val="restart"/>
          </w:tcPr>
          <w:p>
            <w:pPr>
              <w:ind w:left="240"/>
              <w:spacing w:after="0"/>
              <w:rPr>
                <w:sz w:val="20"/>
                <w:szCs w:val="20"/>
                <w:color w:val="auto"/>
              </w:rPr>
            </w:pPr>
            <w:r>
              <w:rPr>
                <w:rFonts w:ascii="Arial" w:cs="Arial" w:eastAsia="Arial" w:hAnsi="Arial"/>
                <w:sz w:val="18"/>
                <w:szCs w:val="18"/>
                <w:color w:val="0000FF"/>
              </w:rPr>
              <w:t>D</w:t>
            </w:r>
          </w:p>
        </w:tc>
        <w:tc>
          <w:tcPr>
            <w:tcW w:w="780" w:type="dxa"/>
            <w:vAlign w:val="bottom"/>
            <w:gridSpan w:val="2"/>
            <w:vMerge w:val="restart"/>
          </w:tcPr>
          <w:p>
            <w:pPr>
              <w:ind w:left="140"/>
              <w:spacing w:after="0"/>
              <w:rPr>
                <w:sz w:val="20"/>
                <w:szCs w:val="20"/>
                <w:color w:val="auto"/>
              </w:rPr>
            </w:pPr>
            <w:r>
              <w:rPr>
                <w:rFonts w:ascii="Arial" w:cs="Arial" w:eastAsia="Arial" w:hAnsi="Arial"/>
                <w:sz w:val="18"/>
                <w:szCs w:val="18"/>
                <w:color w:val="0000FF"/>
                <w:w w:val="95"/>
              </w:rPr>
              <w:t>32.3271</w:t>
            </w:r>
          </w:p>
        </w:tc>
        <w:tc>
          <w:tcPr>
            <w:tcW w:w="122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4"/>
              </w:rPr>
              <w:t>384,140</w:t>
            </w:r>
            <w:r>
              <w:rPr>
                <w:rFonts w:ascii="Arial" w:cs="Arial" w:eastAsia="Arial" w:hAnsi="Arial"/>
                <w:sz w:val="22"/>
                <w:szCs w:val="22"/>
                <w:color w:val="008000"/>
                <w:w w:val="84"/>
                <w:vertAlign w:val="superscript"/>
              </w:rPr>
              <w:t>(1)</w:t>
            </w:r>
          </w:p>
        </w:tc>
        <w:tc>
          <w:tcPr>
            <w:tcW w:w="320" w:type="dxa"/>
            <w:vAlign w:val="bottom"/>
          </w:tcPr>
          <w:p>
            <w:pPr>
              <w:spacing w:after="0"/>
              <w:rPr>
                <w:sz w:val="18"/>
                <w:szCs w:val="18"/>
                <w:color w:val="auto"/>
              </w:rPr>
            </w:pPr>
          </w:p>
        </w:tc>
        <w:tc>
          <w:tcPr>
            <w:tcW w:w="660" w:type="dxa"/>
            <w:vAlign w:val="bottom"/>
            <w:vMerge w:val="restart"/>
          </w:tcPr>
          <w:p>
            <w:pPr>
              <w:ind w:left="100"/>
              <w:spacing w:after="0"/>
              <w:rPr>
                <w:sz w:val="20"/>
                <w:szCs w:val="20"/>
                <w:color w:val="auto"/>
              </w:rPr>
            </w:pPr>
            <w:r>
              <w:rPr>
                <w:rFonts w:ascii="Arial" w:cs="Arial" w:eastAsia="Arial" w:hAnsi="Arial"/>
                <w:sz w:val="18"/>
                <w:szCs w:val="18"/>
                <w:color w:val="0000FF"/>
              </w:rPr>
              <w:t>I</w:t>
            </w:r>
          </w:p>
        </w:tc>
        <w:tc>
          <w:tcPr>
            <w:tcW w:w="900" w:type="dxa"/>
            <w:vAlign w:val="bottom"/>
            <w:gridSpan w:val="2"/>
          </w:tcPr>
          <w:p>
            <w:pPr>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0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80" w:type="dxa"/>
            <w:vAlign w:val="bottom"/>
            <w:vMerge w:val="continue"/>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900" w:type="dxa"/>
            <w:vAlign w:val="bottom"/>
            <w:gridSpan w:val="2"/>
            <w:vMerge w:val="restart"/>
          </w:tcPr>
          <w:p>
            <w:pPr>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480" w:type="dxa"/>
            <w:vAlign w:val="bottom"/>
          </w:tcPr>
          <w:p>
            <w:pPr>
              <w:spacing w:after="0"/>
              <w:rPr>
                <w:sz w:val="3"/>
                <w:szCs w:val="3"/>
                <w:color w:val="auto"/>
              </w:rPr>
            </w:pPr>
          </w:p>
        </w:tc>
        <w:tc>
          <w:tcPr>
            <w:tcW w:w="620" w:type="dxa"/>
            <w:vAlign w:val="bottom"/>
          </w:tcPr>
          <w:p>
            <w:pPr>
              <w:spacing w:after="0"/>
              <w:rPr>
                <w:sz w:val="3"/>
                <w:szCs w:val="3"/>
                <w:color w:val="auto"/>
              </w:rPr>
            </w:pPr>
          </w:p>
        </w:tc>
        <w:tc>
          <w:tcPr>
            <w:tcW w:w="1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1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2"/>
          </w:tcPr>
          <w:p>
            <w:pPr>
              <w:spacing w:after="0"/>
              <w:rPr>
                <w:sz w:val="20"/>
                <w:szCs w:val="20"/>
                <w:color w:val="auto"/>
              </w:rPr>
            </w:pPr>
            <w:r>
              <w:rPr>
                <w:rFonts w:ascii="Arial" w:cs="Arial" w:eastAsia="Arial" w:hAnsi="Arial"/>
                <w:sz w:val="18"/>
                <w:szCs w:val="18"/>
                <w:color w:val="0000FF"/>
              </w:rPr>
              <w:t>Inc.</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1"/>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2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900" w:type="dxa"/>
            <w:vAlign w:val="bottom"/>
            <w:gridSpan w:val="2"/>
          </w:tcPr>
          <w:p>
            <w:pPr>
              <w:ind w:left="1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Expiration Date</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7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6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7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7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or Indirect</w:t>
            </w:r>
          </w:p>
        </w:tc>
        <w:tc>
          <w:tcPr>
            <w:tcW w:w="90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6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60" w:type="dxa"/>
            <w:vAlign w:val="bottom"/>
          </w:tcPr>
          <w:p>
            <w:pPr>
              <w:spacing w:after="0"/>
              <w:rPr>
                <w:sz w:val="4"/>
                <w:szCs w:val="4"/>
                <w:color w:val="auto"/>
              </w:rPr>
            </w:pPr>
          </w:p>
        </w:tc>
        <w:tc>
          <w:tcPr>
            <w:tcW w:w="620" w:type="dxa"/>
            <w:vAlign w:val="bottom"/>
          </w:tcPr>
          <w:p>
            <w:pPr>
              <w:spacing w:after="0"/>
              <w:rPr>
                <w:sz w:val="4"/>
                <w:szCs w:val="4"/>
                <w:color w:val="auto"/>
              </w:rPr>
            </w:pPr>
          </w:p>
        </w:tc>
        <w:tc>
          <w:tcPr>
            <w:tcW w:w="60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rPr>
              <w:t>Expiration</w:t>
            </w:r>
          </w:p>
        </w:tc>
        <w:tc>
          <w:tcPr>
            <w:tcW w:w="48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195,900 held by Investar Burgeon Venture Capital, Inc.; and 184,616 held by Forefront Venture Partners, L.P. In addition, Reporting Person also has direct beneficial ownership of 181,000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06/24/2003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56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2019-12-23T22:54:03Z</dcterms:created>
  <dcterms:modified xsi:type="dcterms:W3CDTF">2019-12-23T22:54:03Z</dcterms:modified>
</cp:coreProperties>
</file>