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SEC Form 4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4" w:lineRule="exact"/>
        <w:rPr>
          <w:sz w:val="24"/>
          <w:szCs w:val="24"/>
          <w:color w:val="auto"/>
        </w:rPr>
      </w:pPr>
    </w:p>
    <w:p>
      <w:pPr>
        <w:ind w:left="380"/>
        <w:spacing w:after="0" w:line="23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39370</wp:posOffset>
            </wp:positionH>
            <wp:positionV relativeFrom="paragraph">
              <wp:posOffset>-244475</wp:posOffset>
            </wp:positionV>
            <wp:extent cx="137160" cy="13716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5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27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7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6"/>
        </w:trPr>
        <w:tc>
          <w:tcPr>
            <w:tcW w:w="6580" w:type="dxa"/>
            <w:vAlign w:val="bottom"/>
          </w:tcPr>
          <w:p>
            <w:pPr>
              <w:jc w:val="center"/>
              <w:ind w:right="156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102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Expires: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December 31,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2014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6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5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</w:t>
            </w:r>
          </w:p>
        </w:tc>
        <w:tc>
          <w:tcPr>
            <w:tcW w:w="102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6"/>
              </w:rPr>
              <w:t>or Section 30(h) of the Investment Company Act of 1940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response:</w:t>
            </w:r>
          </w:p>
        </w:tc>
        <w:tc>
          <w:tcPr>
            <w:tcW w:w="10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-1670685</wp:posOffset>
            </wp:positionH>
            <wp:positionV relativeFrom="paragraph">
              <wp:posOffset>-946785</wp:posOffset>
            </wp:positionV>
            <wp:extent cx="7272020" cy="662876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2020" cy="6628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1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80" w:space="240"/>
            <w:col w:w="8800"/>
          </w:cols>
          <w:pgMar w:left="240" w:top="226" w:right="239" w:bottom="1440" w:gutter="0" w:footer="0" w:header="0"/>
        </w:sectPr>
      </w:pP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2"/>
          <w:szCs w:val="22"/>
          <w:u w:val="single" w:color="auto"/>
          <w:color w:val="0000EE"/>
        </w:rPr>
      </w:pPr>
      <w:hyperlink r:id="rId10">
        <w:r>
          <w:rPr>
            <w:rFonts w:ascii="Arial" w:cs="Arial" w:eastAsia="Arial" w:hAnsi="Arial"/>
            <w:sz w:val="22"/>
            <w:szCs w:val="22"/>
            <w:u w:val="single" w:color="auto"/>
            <w:color w:val="0000EE"/>
          </w:rPr>
          <w:t>ALBA MANUEL</w:t>
        </w:r>
      </w:hyperlink>
    </w:p>
    <w:p>
      <w:pPr>
        <w:spacing w:after="0" w:line="31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(Last)</w:t>
            </w:r>
          </w:p>
        </w:tc>
        <w:tc>
          <w:tcPr>
            <w:tcW w:w="12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(First)</w:t>
            </w:r>
          </w:p>
        </w:tc>
        <w:tc>
          <w:tcPr>
            <w:tcW w:w="168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(Middle)</w:t>
            </w:r>
          </w:p>
        </w:tc>
      </w:tr>
      <w:tr>
        <w:trPr>
          <w:trHeight w:val="27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70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183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3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(City)</w:t>
            </w:r>
          </w:p>
        </w:tc>
        <w:tc>
          <w:tcPr>
            <w:tcW w:w="12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(State)</w:t>
            </w:r>
          </w:p>
        </w:tc>
        <w:tc>
          <w:tcPr>
            <w:tcW w:w="168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5.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10" w:lineRule="exact"/>
              <w:rPr>
                <w:rFonts w:ascii="Arial" w:cs="Arial" w:eastAsia="Arial" w:hAnsi="Arial"/>
                <w:sz w:val="22"/>
                <w:szCs w:val="22"/>
                <w:color w:val="0000EE"/>
                <w:w w:val="97"/>
              </w:rPr>
            </w:pPr>
            <w:hyperlink r:id="rId11">
              <w:r>
                <w:rPr>
                  <w:rFonts w:ascii="Arial" w:cs="Arial" w:eastAsia="Arial" w:hAnsi="Arial"/>
                  <w:sz w:val="22"/>
                  <w:szCs w:val="22"/>
                  <w:color w:val="0000EE"/>
                  <w:w w:val="97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800" w:type="dxa"/>
            <w:vAlign w:val="bottom"/>
            <w:gridSpan w:val="2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auto"/>
              </w:rPr>
            </w:pPr>
            <w:hyperlink r:id="rId11"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ind w:left="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2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 w:line="15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3.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 w:line="15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5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1500" w:type="dxa"/>
            <w:vAlign w:val="bottom"/>
          </w:tcPr>
          <w:p>
            <w:pPr>
              <w:ind w:left="340"/>
              <w:spacing w:after="0" w:line="15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388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06/05/2003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6.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Line)</w:t>
      </w:r>
    </w:p>
    <w:p>
      <w:pPr>
        <w:ind w:left="4260"/>
        <w:spacing w:after="0" w:line="211" w:lineRule="auto"/>
        <w:tabs>
          <w:tab w:leader="none" w:pos="46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Form filed by One Reporting Person</w:t>
      </w:r>
    </w:p>
    <w:p>
      <w:pPr>
        <w:spacing w:after="0" w:line="104" w:lineRule="exact"/>
        <w:rPr>
          <w:sz w:val="20"/>
          <w:szCs w:val="20"/>
          <w:color w:val="auto"/>
        </w:rPr>
      </w:pP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Form filed by More than One Reporting</w:t>
      </w: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Person</w:t>
      </w:r>
    </w:p>
    <w:p>
      <w:pPr>
        <w:spacing w:after="0" w:line="172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420"/>
          </w:cols>
          <w:pgMar w:left="240" w:top="226" w:right="239" w:bottom="1440" w:gutter="0" w:footer="0" w:header="0"/>
          <w:type w:val="continuous"/>
        </w:sect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8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60" w:type="dxa"/>
            <w:vAlign w:val="bottom"/>
            <w:gridSpan w:val="4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7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Transaction</w:t>
            </w:r>
          </w:p>
        </w:tc>
        <w:tc>
          <w:tcPr>
            <w:tcW w:w="2060" w:type="dxa"/>
            <w:vAlign w:val="bottom"/>
            <w:gridSpan w:val="4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80" w:type="dxa"/>
            <w:vAlign w:val="bottom"/>
            <w:gridSpan w:val="2"/>
          </w:tcPr>
          <w:p>
            <w:pPr>
              <w:jc w:val="center"/>
              <w:ind w:left="547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740" w:type="dxa"/>
            <w:vAlign w:val="bottom"/>
          </w:tcPr>
          <w:p>
            <w:pPr>
              <w:ind w:left="1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2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00" w:type="dxa"/>
            <w:vAlign w:val="bottom"/>
          </w:tcPr>
          <w:p>
            <w:pPr>
              <w:ind w:left="2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2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Stock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780" w:type="dxa"/>
            <w:vAlign w:val="bottom"/>
            <w:gridSpan w:val="2"/>
          </w:tcPr>
          <w:p>
            <w:pPr>
              <w:jc w:val="center"/>
              <w:ind w:left="5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06/05/2003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</w:t>
            </w:r>
          </w:p>
        </w:tc>
        <w:tc>
          <w:tcPr>
            <w:tcW w:w="740" w:type="dxa"/>
            <w:vAlign w:val="bottom"/>
          </w:tcPr>
          <w:p>
            <w:pPr>
              <w:jc w:val="center"/>
              <w:ind w:left="1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7"/>
              </w:rPr>
              <w:t>15,000</w:t>
            </w:r>
          </w:p>
        </w:tc>
        <w:tc>
          <w:tcPr>
            <w:tcW w:w="70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62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5"/>
              </w:rPr>
              <w:t>33.5</w:t>
            </w:r>
          </w:p>
        </w:tc>
        <w:tc>
          <w:tcPr>
            <w:tcW w:w="126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6"/>
              </w:rPr>
              <w:t>394,304</w:t>
            </w:r>
          </w:p>
        </w:tc>
        <w:tc>
          <w:tcPr>
            <w:tcW w:w="920" w:type="dxa"/>
            <w:vAlign w:val="bottom"/>
          </w:tcPr>
          <w:p>
            <w:pPr>
              <w:jc w:val="center"/>
              <w:ind w:right="1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1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Stock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780" w:type="dxa"/>
            <w:vAlign w:val="bottom"/>
            <w:gridSpan w:val="2"/>
          </w:tcPr>
          <w:p>
            <w:pPr>
              <w:jc w:val="center"/>
              <w:ind w:left="5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06/06/2003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</w:t>
            </w:r>
          </w:p>
        </w:tc>
        <w:tc>
          <w:tcPr>
            <w:tcW w:w="740" w:type="dxa"/>
            <w:vAlign w:val="bottom"/>
          </w:tcPr>
          <w:p>
            <w:pPr>
              <w:jc w:val="center"/>
              <w:ind w:left="1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7"/>
              </w:rPr>
              <w:t>25,000</w:t>
            </w:r>
          </w:p>
        </w:tc>
        <w:tc>
          <w:tcPr>
            <w:tcW w:w="70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62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34.35</w:t>
            </w:r>
          </w:p>
        </w:tc>
        <w:tc>
          <w:tcPr>
            <w:tcW w:w="126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6"/>
              </w:rPr>
              <w:t>369,304</w:t>
            </w:r>
          </w:p>
        </w:tc>
        <w:tc>
          <w:tcPr>
            <w:tcW w:w="920" w:type="dxa"/>
            <w:vAlign w:val="bottom"/>
          </w:tcPr>
          <w:p>
            <w:pPr>
              <w:jc w:val="center"/>
              <w:ind w:right="1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1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Stock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780" w:type="dxa"/>
            <w:vAlign w:val="bottom"/>
            <w:gridSpan w:val="2"/>
          </w:tcPr>
          <w:p>
            <w:pPr>
              <w:jc w:val="center"/>
              <w:ind w:left="5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06/06/2003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</w:t>
            </w:r>
          </w:p>
        </w:tc>
        <w:tc>
          <w:tcPr>
            <w:tcW w:w="740" w:type="dxa"/>
            <w:vAlign w:val="bottom"/>
          </w:tcPr>
          <w:p>
            <w:pPr>
              <w:jc w:val="center"/>
              <w:ind w:left="1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7"/>
              </w:rPr>
              <w:t>10,000</w:t>
            </w:r>
          </w:p>
        </w:tc>
        <w:tc>
          <w:tcPr>
            <w:tcW w:w="70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62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34.25</w:t>
            </w:r>
          </w:p>
        </w:tc>
        <w:tc>
          <w:tcPr>
            <w:tcW w:w="126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6"/>
              </w:rPr>
              <w:t>359,304</w:t>
            </w:r>
          </w:p>
        </w:tc>
        <w:tc>
          <w:tcPr>
            <w:tcW w:w="920" w:type="dxa"/>
            <w:vAlign w:val="bottom"/>
          </w:tcPr>
          <w:p>
            <w:pPr>
              <w:jc w:val="center"/>
              <w:ind w:right="1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1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Stock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80" w:type="dxa"/>
            <w:vAlign w:val="bottom"/>
            <w:gridSpan w:val="2"/>
            <w:vMerge w:val="restart"/>
          </w:tcPr>
          <w:p>
            <w:pPr>
              <w:jc w:val="center"/>
              <w:ind w:left="5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06/05/2003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jc w:val="center"/>
              <w:ind w:left="1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6,500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62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5"/>
              </w:rPr>
              <w:t>33.5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00" w:type="dxa"/>
            <w:vAlign w:val="bottom"/>
            <w:vMerge w:val="restart"/>
          </w:tcPr>
          <w:p>
            <w:pPr>
              <w:jc w:val="center"/>
              <w:ind w:right="35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7"/>
              </w:rPr>
              <w:t>15,460</w:t>
            </w:r>
          </w:p>
        </w:tc>
        <w:tc>
          <w:tcPr>
            <w:tcW w:w="9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I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wife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(1)</w:t>
            </w:r>
          </w:p>
        </w:tc>
        <w:tc>
          <w:tcPr>
            <w:tcW w:w="20" w:type="dxa"/>
            <w:vAlign w:val="bottom"/>
            <w:vMerge w:val="restart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Stock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80" w:type="dxa"/>
            <w:vAlign w:val="bottom"/>
            <w:gridSpan w:val="2"/>
            <w:vMerge w:val="restart"/>
          </w:tcPr>
          <w:p>
            <w:pPr>
              <w:jc w:val="center"/>
              <w:ind w:left="5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06/06/2003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jc w:val="center"/>
              <w:ind w:left="1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3,500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62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34.35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00" w:type="dxa"/>
            <w:vAlign w:val="bottom"/>
            <w:vMerge w:val="restart"/>
          </w:tcPr>
          <w:p>
            <w:pPr>
              <w:jc w:val="center"/>
              <w:ind w:right="35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7"/>
              </w:rPr>
              <w:t>11,960</w:t>
            </w:r>
          </w:p>
        </w:tc>
        <w:tc>
          <w:tcPr>
            <w:tcW w:w="9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I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wife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(1)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2"/>
            <w:vMerge w:val="continue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120" w:type="dxa"/>
            <w:vAlign w:val="bottom"/>
            <w:tcBorders>
              <w:top w:val="single" w:sz="8" w:color="2C2C2C"/>
            </w:tcBorders>
            <w:gridSpan w:val="13"/>
          </w:tcPr>
          <w:p>
            <w:pPr>
              <w:ind w:left="9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9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20" w:type="dxa"/>
            <w:vAlign w:val="bottom"/>
            <w:gridSpan w:val="10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8. Price of</w:t>
            </w: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60" w:type="dxa"/>
            <w:vAlign w:val="bottom"/>
            <w:gridSpan w:val="3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70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of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3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Underlying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 (Instr. 3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4)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4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</w:tcPr>
          <w:p>
            <w:pPr>
              <w:ind w:left="4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ind w:left="4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3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   Shares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96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Explanation of Responses:</w:t>
      </w:r>
    </w:p>
    <w:p>
      <w:pPr>
        <w:spacing w:after="0" w:line="47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008000"/>
        </w:rPr>
        <w:t>1. Reporting person disclaims beneficial ownership of the shares held by his wife.</w:t>
      </w:r>
    </w:p>
    <w:p>
      <w:pPr>
        <w:spacing w:after="0" w:line="48" w:lineRule="exact"/>
        <w:rPr>
          <w:sz w:val="20"/>
          <w:szCs w:val="20"/>
          <w:color w:val="auto"/>
        </w:rPr>
      </w:pPr>
    </w:p>
    <w:tbl>
      <w:tblPr>
        <w:tblLayout w:type="fixed"/>
        <w:tblInd w:w="68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07"/>
        </w:trPr>
        <w:tc>
          <w:tcPr>
            <w:tcW w:w="9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1"/>
              </w:rPr>
              <w:t>Manuel Alba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6"/>
              </w:rPr>
              <w:t>06/06/2003</w:t>
            </w:r>
          </w:p>
        </w:tc>
      </w:tr>
      <w:tr>
        <w:trPr>
          <w:trHeight w:val="20"/>
        </w:trPr>
        <w:tc>
          <w:tcPr>
            <w:tcW w:w="94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6"/>
        </w:trPr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** Signature of Reporting Person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</w:t>
            </w:r>
          </w:p>
        </w:tc>
      </w:tr>
    </w:tbl>
    <w:p>
      <w:pPr>
        <w:spacing w:after="0" w:line="40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Reminder: Report on a separate line for each class of securities beneficially owned directly or indirectly.</w:t>
      </w:r>
    </w:p>
    <w:p>
      <w:pPr>
        <w:spacing w:after="0" w:line="2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4"/>
          <w:szCs w:val="14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Instruction 4 (b)(v).</w:t>
      </w:r>
    </w:p>
    <w:p>
      <w:pPr>
        <w:spacing w:after="0" w:line="42" w:lineRule="exact"/>
        <w:rPr>
          <w:sz w:val="20"/>
          <w:szCs w:val="20"/>
          <w:color w:val="auto"/>
        </w:rPr>
      </w:pPr>
    </w:p>
    <w:p>
      <w:pPr>
        <w:jc w:val="both"/>
        <w:ind w:left="40" w:right="3580" w:firstLine="9"/>
        <w:spacing w:after="0" w:line="350" w:lineRule="auto"/>
        <w:tabs>
          <w:tab w:leader="none" w:pos="183" w:val="left"/>
        </w:tabs>
        <w:numPr>
          <w:ilvl w:val="0"/>
          <w:numId w:val="1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420"/>
      </w:cols>
      <w:pgMar w:left="240" w:top="226" w:right="2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327B23C6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hyperlink" Target="http://www.sec.gov/cgi-bin/browse-edgar?action=getcompany&amp;CIK=0001134727" TargetMode="External"/><Relationship Id="rId11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2019-12-17T03:03:32Z</dcterms:created>
  <dcterms:modified xsi:type="dcterms:W3CDTF">2019-12-17T03:03:32Z</dcterms:modified>
</cp:coreProperties>
</file>