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3" w:right="139" w:bottom="1440" w:gutter="0" w:footer="0" w:header="0"/>
        </w:sectPr>
      </w:pPr>
    </w:p>
    <w:p>
      <w:pPr>
        <w:spacing w:after="0" w:line="5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4"/>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64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80" w:type="dxa"/>
            <w:vAlign w:val="bottom"/>
          </w:tcPr>
          <w:p>
            <w:pPr>
              <w:jc w:val="center"/>
              <w:ind w:right="299"/>
              <w:spacing w:after="0" w:line="13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1"/>
        </w:trPr>
        <w:tc>
          <w:tcPr>
            <w:tcW w:w="64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2"/>
        </w:trPr>
        <w:tc>
          <w:tcPr>
            <w:tcW w:w="64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5789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57892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00" w:space="440"/>
            <w:col w:w="8780"/>
          </w:cols>
          <w:pgMar w:left="240" w:top="223" w:right="139" w:bottom="144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7"/>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3"/>
          </w:tcPr>
          <w:p>
            <w:pPr>
              <w:spacing w:after="0" w:line="205"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56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05/29/2003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174"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8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20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880"/>
              <w:spacing w:after="0" w:line="128"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spacing w:after="0"/>
              <w:rPr>
                <w:sz w:val="11"/>
                <w:szCs w:val="11"/>
                <w:color w:val="auto"/>
              </w:rPr>
            </w:pPr>
          </w:p>
        </w:tc>
        <w:tc>
          <w:tcPr>
            <w:tcW w:w="114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2800" w:type="dxa"/>
            <w:vAlign w:val="bottom"/>
            <w:gridSpan w:val="7"/>
          </w:tcPr>
          <w:p>
            <w:pPr>
              <w:ind w:left="20"/>
              <w:spacing w:after="0" w:line="128" w:lineRule="exact"/>
              <w:rPr>
                <w:sz w:val="20"/>
                <w:szCs w:val="20"/>
                <w:color w:val="auto"/>
              </w:rPr>
            </w:pPr>
            <w:r>
              <w:rPr>
                <w:rFonts w:ascii="Arial" w:cs="Arial" w:eastAsia="Arial" w:hAnsi="Arial"/>
                <w:sz w:val="12"/>
                <w:szCs w:val="12"/>
                <w:b w:val="1"/>
                <w:bCs w:val="1"/>
                <w:color w:val="auto"/>
              </w:rPr>
              <w:t>Transaction  Disposed Of (D) (Instr. 3, 4 and 5)</w:t>
            </w:r>
          </w:p>
        </w:tc>
        <w:tc>
          <w:tcPr>
            <w:tcW w:w="12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0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6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720" w:type="dxa"/>
            <w:vAlign w:val="bottom"/>
            <w:gridSpan w:val="2"/>
          </w:tcPr>
          <w:p>
            <w:pPr>
              <w:ind w:left="240"/>
              <w:spacing w:after="0" w:line="131" w:lineRule="exact"/>
              <w:rPr>
                <w:sz w:val="20"/>
                <w:szCs w:val="20"/>
                <w:color w:val="auto"/>
              </w:rPr>
            </w:pPr>
            <w:r>
              <w:rPr>
                <w:rFonts w:ascii="Arial" w:cs="Arial" w:eastAsia="Arial" w:hAnsi="Arial"/>
                <w:sz w:val="12"/>
                <w:szCs w:val="12"/>
                <w:b w:val="1"/>
                <w:bCs w:val="1"/>
                <w:color w:val="auto"/>
              </w:rPr>
              <w:t>(A) or</w:t>
            </w:r>
          </w:p>
        </w:tc>
        <w:tc>
          <w:tcPr>
            <w:tcW w:w="440" w:type="dxa"/>
            <w:vAlign w:val="bottom"/>
            <w:vMerge w:val="restart"/>
          </w:tcPr>
          <w:p>
            <w:pPr>
              <w:jc w:val="right"/>
              <w:ind w:right="44"/>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180" w:type="dxa"/>
            <w:vAlign w:val="bottom"/>
          </w:tcPr>
          <w:p>
            <w:pPr>
              <w:spacing w:after="0"/>
              <w:rPr>
                <w:sz w:val="7"/>
                <w:szCs w:val="7"/>
                <w:color w:val="auto"/>
              </w:rPr>
            </w:pPr>
          </w:p>
        </w:tc>
        <w:tc>
          <w:tcPr>
            <w:tcW w:w="44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600" w:type="dxa"/>
            <w:vAlign w:val="bottom"/>
          </w:tcPr>
          <w:p>
            <w:pPr>
              <w:spacing w:after="0"/>
              <w:rPr>
                <w:sz w:val="5"/>
                <w:szCs w:val="5"/>
                <w:color w:val="auto"/>
              </w:rPr>
            </w:pPr>
          </w:p>
        </w:tc>
        <w:tc>
          <w:tcPr>
            <w:tcW w:w="70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4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20" w:type="dxa"/>
            <w:vAlign w:val="bottom"/>
            <w:gridSpan w:val="3"/>
          </w:tcPr>
          <w:p>
            <w:pPr>
              <w:ind w:left="980"/>
              <w:spacing w:after="0"/>
              <w:rPr>
                <w:sz w:val="20"/>
                <w:szCs w:val="20"/>
                <w:color w:val="auto"/>
              </w:rPr>
            </w:pPr>
            <w:r>
              <w:rPr>
                <w:rFonts w:ascii="Arial" w:cs="Arial" w:eastAsia="Arial" w:hAnsi="Arial"/>
                <w:sz w:val="17"/>
                <w:szCs w:val="17"/>
                <w:color w:val="0000FF"/>
              </w:rPr>
              <w:t>05/29/2003</w:t>
            </w:r>
          </w:p>
        </w:tc>
        <w:tc>
          <w:tcPr>
            <w:tcW w:w="8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00" w:type="dxa"/>
            <w:vAlign w:val="bottom"/>
          </w:tcPr>
          <w:p>
            <w:pPr>
              <w:ind w:left="120"/>
              <w:spacing w:after="0"/>
              <w:rPr>
                <w:sz w:val="20"/>
                <w:szCs w:val="20"/>
                <w:color w:val="auto"/>
              </w:rPr>
            </w:pPr>
            <w:r>
              <w:rPr>
                <w:rFonts w:ascii="Arial" w:cs="Arial" w:eastAsia="Arial" w:hAnsi="Arial"/>
                <w:sz w:val="13"/>
                <w:szCs w:val="13"/>
                <w:color w:val="0000FF"/>
              </w:rPr>
              <w:t>M</w:t>
            </w:r>
          </w:p>
        </w:tc>
        <w:tc>
          <w:tcPr>
            <w:tcW w:w="820" w:type="dxa"/>
            <w:vAlign w:val="bottom"/>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Pr>
          <w:p>
            <w:pPr>
              <w:ind w:left="360"/>
              <w:spacing w:after="0"/>
              <w:rPr>
                <w:sz w:val="20"/>
                <w:szCs w:val="20"/>
                <w:color w:val="auto"/>
              </w:rPr>
            </w:pPr>
            <w:r>
              <w:rPr>
                <w:rFonts w:ascii="Arial" w:cs="Arial" w:eastAsia="Arial" w:hAnsi="Arial"/>
                <w:sz w:val="17"/>
                <w:szCs w:val="17"/>
                <w:color w:val="0000FF"/>
              </w:rPr>
              <w:t>A</w:t>
            </w:r>
          </w:p>
        </w:tc>
        <w:tc>
          <w:tcPr>
            <w:tcW w:w="180" w:type="dxa"/>
            <w:vAlign w:val="bottom"/>
          </w:tcPr>
          <w:p>
            <w:pPr>
              <w:spacing w:after="0"/>
              <w:rPr>
                <w:sz w:val="22"/>
                <w:szCs w:val="22"/>
                <w:color w:val="auto"/>
              </w:rPr>
            </w:pPr>
          </w:p>
        </w:tc>
        <w:tc>
          <w:tcPr>
            <w:tcW w:w="660" w:type="dxa"/>
            <w:vAlign w:val="bottom"/>
            <w:gridSpan w:val="2"/>
          </w:tcPr>
          <w:p>
            <w:pPr>
              <w:jc w:val="right"/>
              <w:ind w:right="61"/>
              <w:spacing w:after="0"/>
              <w:rPr>
                <w:sz w:val="20"/>
                <w:szCs w:val="20"/>
                <w:color w:val="auto"/>
              </w:rPr>
            </w:pPr>
            <w:r>
              <w:rPr>
                <w:rFonts w:ascii="Arial" w:cs="Arial" w:eastAsia="Arial" w:hAnsi="Arial"/>
                <w:sz w:val="17"/>
                <w:szCs w:val="17"/>
                <w:color w:val="0000FF"/>
                <w:w w:val="99"/>
              </w:rPr>
              <w:t>0.0367</w:t>
            </w:r>
          </w:p>
        </w:tc>
        <w:tc>
          <w:tcPr>
            <w:tcW w:w="1240" w:type="dxa"/>
            <w:vAlign w:val="bottom"/>
            <w:gridSpan w:val="2"/>
          </w:tcPr>
          <w:p>
            <w:pPr>
              <w:jc w:val="right"/>
              <w:ind w:right="262"/>
              <w:spacing w:after="0"/>
              <w:rPr>
                <w:sz w:val="20"/>
                <w:szCs w:val="20"/>
                <w:color w:val="auto"/>
              </w:rPr>
            </w:pPr>
            <w:r>
              <w:rPr>
                <w:rFonts w:ascii="Arial" w:cs="Arial" w:eastAsia="Arial" w:hAnsi="Arial"/>
                <w:sz w:val="17"/>
                <w:szCs w:val="17"/>
                <w:color w:val="0000FF"/>
              </w:rPr>
              <w:t>1,400,000</w:t>
            </w:r>
          </w:p>
        </w:tc>
        <w:tc>
          <w:tcPr>
            <w:tcW w:w="32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980"/>
              <w:spacing w:after="0"/>
              <w:rPr>
                <w:sz w:val="20"/>
                <w:szCs w:val="20"/>
                <w:color w:val="auto"/>
              </w:rPr>
            </w:pPr>
            <w:r>
              <w:rPr>
                <w:rFonts w:ascii="Arial" w:cs="Arial" w:eastAsia="Arial" w:hAnsi="Arial"/>
                <w:sz w:val="17"/>
                <w:szCs w:val="17"/>
                <w:color w:val="0000FF"/>
              </w:rPr>
              <w:t>05/29/2003</w:t>
            </w: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140"/>
              <w:spacing w:after="0"/>
              <w:rPr>
                <w:sz w:val="20"/>
                <w:szCs w:val="20"/>
                <w:color w:val="auto"/>
              </w:rPr>
            </w:pPr>
            <w:r>
              <w:rPr>
                <w:rFonts w:ascii="Arial" w:cs="Arial" w:eastAsia="Arial" w:hAnsi="Arial"/>
                <w:sz w:val="13"/>
                <w:szCs w:val="13"/>
                <w:color w:val="0000FF"/>
              </w:rPr>
              <w:t>S</w:t>
            </w:r>
          </w:p>
        </w:tc>
        <w:tc>
          <w:tcPr>
            <w:tcW w:w="82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gridSpan w:val="2"/>
          </w:tcPr>
          <w:p>
            <w:pPr>
              <w:jc w:val="right"/>
              <w:ind w:right="21"/>
              <w:spacing w:after="0"/>
              <w:rPr>
                <w:sz w:val="20"/>
                <w:szCs w:val="20"/>
                <w:color w:val="auto"/>
              </w:rPr>
            </w:pPr>
            <w:r>
              <w:rPr>
                <w:rFonts w:ascii="Arial" w:cs="Arial" w:eastAsia="Arial" w:hAnsi="Arial"/>
                <w:sz w:val="17"/>
                <w:szCs w:val="17"/>
                <w:color w:val="0000FF"/>
                <w:w w:val="91"/>
              </w:rPr>
              <w:t>31.9722</w:t>
            </w:r>
          </w:p>
        </w:tc>
        <w:tc>
          <w:tcPr>
            <w:tcW w:w="1240" w:type="dxa"/>
            <w:vAlign w:val="bottom"/>
            <w:tcBorders>
              <w:bottom w:val="single" w:sz="8" w:color="2C2C2C"/>
            </w:tcBorders>
            <w:gridSpan w:val="2"/>
          </w:tcPr>
          <w:p>
            <w:pPr>
              <w:jc w:val="center"/>
              <w:ind w:right="162"/>
              <w:spacing w:after="0"/>
              <w:rPr>
                <w:sz w:val="20"/>
                <w:szCs w:val="20"/>
                <w:color w:val="auto"/>
              </w:rPr>
            </w:pPr>
            <w:r>
              <w:rPr>
                <w:rFonts w:ascii="Arial" w:cs="Arial" w:eastAsia="Arial" w:hAnsi="Arial"/>
                <w:sz w:val="17"/>
                <w:szCs w:val="17"/>
                <w:color w:val="0000FF"/>
              </w:rPr>
              <w:t>1,375,000</w:t>
            </w:r>
            <w:r>
              <w:rPr>
                <w:rFonts w:ascii="Arial" w:cs="Arial" w:eastAsia="Arial" w:hAnsi="Arial"/>
                <w:sz w:val="21"/>
                <w:szCs w:val="21"/>
                <w:color w:val="008000"/>
                <w:vertAlign w:val="superscript"/>
              </w:rPr>
              <w:t>(1)</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340" w:type="dxa"/>
            <w:vAlign w:val="bottom"/>
            <w:tcBorders>
              <w:top w:val="single" w:sz="8" w:color="2C2C2C"/>
            </w:tcBorders>
            <w:gridSpan w:val="14"/>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40" w:type="dxa"/>
            <w:vAlign w:val="bottom"/>
            <w:gridSpan w:val="12"/>
          </w:tcPr>
          <w:p>
            <w:pPr>
              <w:jc w:val="right"/>
              <w:ind w:right="44"/>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4"/>
          </w:tcPr>
          <w:p>
            <w:pPr>
              <w:spacing w:after="0"/>
              <w:rPr>
                <w:sz w:val="4"/>
                <w:szCs w:val="4"/>
                <w:color w:val="auto"/>
              </w:rPr>
            </w:pPr>
          </w:p>
        </w:tc>
        <w:tc>
          <w:tcPr>
            <w:tcW w:w="128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4"/>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4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of Securities</w:t>
            </w: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4"/>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8"/>
              </w:rPr>
              <w:t>Underlying</w:t>
            </w: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8"/>
              </w:rPr>
              <w:t>Beneficially</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w w:val="97"/>
              </w:rPr>
              <w:t>(Instr. 3 and 4)</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22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w w:val="92"/>
              </w:rPr>
              <w:t>Date</w:t>
            </w:r>
          </w:p>
        </w:tc>
        <w:tc>
          <w:tcPr>
            <w:tcW w:w="600" w:type="dxa"/>
            <w:vAlign w:val="bottom"/>
          </w:tcPr>
          <w:p>
            <w:pPr>
              <w:spacing w:after="0"/>
              <w:rPr>
                <w:sz w:val="11"/>
                <w:szCs w:val="11"/>
                <w:color w:val="auto"/>
              </w:rPr>
            </w:pPr>
          </w:p>
        </w:tc>
        <w:tc>
          <w:tcPr>
            <w:tcW w:w="70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40" w:type="dxa"/>
            <w:vAlign w:val="bottom"/>
            <w:gridSpan w:val="3"/>
          </w:tcPr>
          <w:p>
            <w:pPr>
              <w:ind w:left="8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80"/>
              <w:spacing w:after="0"/>
              <w:rPr>
                <w:sz w:val="20"/>
                <w:szCs w:val="20"/>
                <w:color w:val="auto"/>
              </w:rPr>
            </w:pPr>
            <w:r>
              <w:rPr>
                <w:rFonts w:ascii="Arial" w:cs="Arial" w:eastAsia="Arial" w:hAnsi="Arial"/>
                <w:sz w:val="13"/>
                <w:szCs w:val="13"/>
                <w:color w:val="0000FF"/>
              </w:rPr>
              <w:t>05/29/2003</w:t>
            </w: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0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380"/>
              <w:spacing w:after="0"/>
              <w:rPr>
                <w:sz w:val="20"/>
                <w:szCs w:val="20"/>
                <w:color w:val="auto"/>
              </w:rPr>
            </w:pPr>
            <w:r>
              <w:rPr>
                <w:rFonts w:ascii="Arial" w:cs="Arial" w:eastAsia="Arial" w:hAnsi="Arial"/>
                <w:sz w:val="13"/>
                <w:szCs w:val="13"/>
                <w:color w:val="0000FF"/>
              </w:rPr>
              <w:t>25,000</w:t>
            </w:r>
          </w:p>
        </w:tc>
        <w:tc>
          <w:tcPr>
            <w:tcW w:w="940" w:type="dxa"/>
            <w:vAlign w:val="bottom"/>
            <w:gridSpan w:val="3"/>
            <w:vMerge w:val="restart"/>
          </w:tcPr>
          <w:p>
            <w:pPr>
              <w:ind w:left="8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700" w:type="dxa"/>
            <w:vAlign w:val="bottom"/>
            <w:vMerge w:val="restart"/>
          </w:tcPr>
          <w:p>
            <w:pPr>
              <w:spacing w:after="0"/>
              <w:rPr>
                <w:sz w:val="20"/>
                <w:szCs w:val="20"/>
                <w:color w:val="auto"/>
              </w:rPr>
            </w:pPr>
            <w:r>
              <w:rPr>
                <w:rFonts w:ascii="Arial" w:cs="Arial" w:eastAsia="Arial" w:hAnsi="Arial"/>
                <w:sz w:val="13"/>
                <w:szCs w:val="13"/>
                <w:color w:val="0000FF"/>
              </w:rPr>
              <w:t>07/22/2006</w:t>
            </w:r>
          </w:p>
        </w:tc>
        <w:tc>
          <w:tcPr>
            <w:tcW w:w="660" w:type="dxa"/>
            <w:vAlign w:val="bottom"/>
            <w:gridSpan w:val="2"/>
          </w:tcPr>
          <w:p>
            <w:pPr>
              <w:ind w:left="4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gridSpan w:val="2"/>
            <w:vMerge w:val="restart"/>
          </w:tcPr>
          <w:p>
            <w:pPr>
              <w:spacing w:after="0"/>
              <w:rPr>
                <w:sz w:val="20"/>
                <w:szCs w:val="20"/>
                <w:color w:val="auto"/>
              </w:rPr>
            </w:pPr>
            <w:r>
              <w:rPr>
                <w:rFonts w:ascii="Arial" w:cs="Arial" w:eastAsia="Arial" w:hAnsi="Arial"/>
                <w:sz w:val="17"/>
                <w:szCs w:val="17"/>
                <w:color w:val="0000FF"/>
                <w:w w:val="97"/>
              </w:rPr>
              <w:t>734,600</w:t>
            </w:r>
          </w:p>
        </w:tc>
        <w:tc>
          <w:tcPr>
            <w:tcW w:w="220" w:type="dxa"/>
            <w:vAlign w:val="bottom"/>
          </w:tcPr>
          <w:p>
            <w:pPr>
              <w:spacing w:after="0"/>
              <w:rPr>
                <w:sz w:val="12"/>
                <w:szCs w:val="12"/>
                <w:color w:val="auto"/>
              </w:rPr>
            </w:pPr>
          </w:p>
        </w:tc>
        <w:tc>
          <w:tcPr>
            <w:tcW w:w="480" w:type="dxa"/>
            <w:vAlign w:val="bottom"/>
            <w:vMerge w:val="restart"/>
          </w:tcPr>
          <w:p>
            <w:pPr>
              <w:ind w:left="6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gridSpan w:val="2"/>
            <w:vMerge w:val="restart"/>
          </w:tcPr>
          <w:p>
            <w:pPr>
              <w:ind w:left="80"/>
              <w:spacing w:after="0" w:line="298" w:lineRule="exact"/>
              <w:rPr>
                <w:sz w:val="20"/>
                <w:szCs w:val="20"/>
                <w:color w:val="auto"/>
              </w:rPr>
            </w:pPr>
            <w:r>
              <w:rPr>
                <w:rFonts w:ascii="Arial" w:cs="Arial" w:eastAsia="Arial" w:hAnsi="Arial"/>
                <w:sz w:val="26"/>
                <w:szCs w:val="26"/>
                <w:color w:val="0000FF"/>
                <w:w w:val="84"/>
                <w:vertAlign w:val="subscript"/>
              </w:rPr>
              <w:t>734,600</w:t>
            </w:r>
            <w:r>
              <w:rPr>
                <w:rFonts w:ascii="Arial" w:cs="Arial" w:eastAsia="Arial" w:hAnsi="Arial"/>
                <w:sz w:val="11"/>
                <w:szCs w:val="11"/>
                <w:color w:val="008000"/>
                <w:w w:val="84"/>
              </w:rPr>
              <w:t>(3)(4)(5)(6)</w:t>
            </w: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800" w:type="dxa"/>
            <w:vAlign w:val="bottom"/>
            <w:vMerge w:val="continue"/>
          </w:tcPr>
          <w:p>
            <w:pPr>
              <w:spacing w:after="0"/>
              <w:rPr>
                <w:sz w:val="13"/>
                <w:szCs w:val="13"/>
                <w:color w:val="auto"/>
              </w:rPr>
            </w:pPr>
          </w:p>
        </w:tc>
        <w:tc>
          <w:tcPr>
            <w:tcW w:w="940" w:type="dxa"/>
            <w:vAlign w:val="bottom"/>
            <w:gridSpan w:val="3"/>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20"/>
                <w:szCs w:val="20"/>
                <w:color w:val="auto"/>
              </w:rPr>
            </w:pPr>
            <w:r>
              <w:rPr>
                <w:rFonts w:ascii="Arial" w:cs="Arial" w:eastAsia="Arial" w:hAnsi="Arial"/>
                <w:sz w:val="13"/>
                <w:szCs w:val="13"/>
                <w:color w:val="0000FF"/>
              </w:rPr>
              <w:t>Stock</w:t>
            </w:r>
          </w:p>
        </w:tc>
        <w:tc>
          <w:tcPr>
            <w:tcW w:w="620" w:type="dxa"/>
            <w:vAlign w:val="bottom"/>
            <w:gridSpan w:val="2"/>
            <w:vMerge w:val="continue"/>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vMerge w:val="continue"/>
          </w:tcPr>
          <w:p>
            <w:pPr>
              <w:spacing w:after="0"/>
              <w:rPr>
                <w:sz w:val="13"/>
                <w:szCs w:val="13"/>
                <w:color w:val="auto"/>
              </w:rPr>
            </w:pPr>
          </w:p>
        </w:tc>
        <w:tc>
          <w:tcPr>
            <w:tcW w:w="108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40" w:right="160" w:firstLine="4"/>
        <w:spacing w:after="0" w:line="295" w:lineRule="auto"/>
        <w:tabs>
          <w:tab w:leader="none" w:pos="171"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beneficial ownership in 1,676,747 shares held by the Diosdado Banatao &amp;amp; Maria C. Banatao Trust; as well as 680,680 shares held by Tallwood Partners LLC; In addition, the Reporting Person no longer has a reportable interest in the 16,948 shares on the Issuer's Common Stock owned by his daughter and included in the Reporting Person's prior ownership reports.</w:t>
      </w: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6"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Summary of Derivative Securities: The Reporting Person owns directly four Stock Options (Right to Buy) with different vesting schedules described as follows: (i) 180,000 shares granted on January 28, 1997 at</w:t>
      </w:r>
    </w:p>
    <w:p>
      <w:pPr>
        <w:spacing w:after="0" w:line="16" w:lineRule="exact"/>
        <w:rPr>
          <w:sz w:val="20"/>
          <w:szCs w:val="20"/>
          <w:color w:val="auto"/>
        </w:rPr>
      </w:pPr>
    </w:p>
    <w:p>
      <w:pPr>
        <w:ind w:left="40" w:right="160"/>
        <w:spacing w:after="0" w:line="235" w:lineRule="auto"/>
        <w:rPr>
          <w:sz w:val="20"/>
          <w:szCs w:val="20"/>
          <w:color w:val="auto"/>
        </w:rPr>
      </w:pPr>
      <w:r>
        <w:rPr>
          <w:rFonts w:ascii="Arial" w:cs="Arial" w:eastAsia="Arial" w:hAnsi="Arial"/>
          <w:sz w:val="13"/>
          <w:szCs w:val="13"/>
          <w:color w:val="008000"/>
        </w:rPr>
        <w:t>$0.05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 500 shares per month from 07/21/06 through 06/21/07. Not all Stock Options are fully vested, and until fully vested, if exercised, would be subject to repurchase by the Company as to the unvested shares in the event of termination of the reporting person's services as a non-employee director of the Company.</w:t>
      </w:r>
    </w:p>
    <w:p>
      <w:pPr>
        <w:spacing w:after="0" w:line="32" w:lineRule="exact"/>
        <w:rPr>
          <w:sz w:val="20"/>
          <w:szCs w:val="20"/>
          <w:color w:val="auto"/>
        </w:rPr>
      </w:pPr>
    </w:p>
    <w:p>
      <w:pPr>
        <w:ind w:left="40" w:right="160" w:firstLine="4"/>
        <w:spacing w:after="0" w:line="243" w:lineRule="auto"/>
        <w:tabs>
          <w:tab w:leader="none" w:pos="171"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40" w:right="200" w:firstLine="4"/>
        <w:spacing w:after="0" w:line="237" w:lineRule="auto"/>
        <w:tabs>
          <w:tab w:leader="none" w:pos="171"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3" w:lineRule="exact"/>
        <w:rPr>
          <w:rFonts w:ascii="Arial" w:cs="Arial" w:eastAsia="Arial" w:hAnsi="Arial"/>
          <w:sz w:val="13"/>
          <w:szCs w:val="13"/>
          <w:color w:val="008000"/>
        </w:rPr>
      </w:pPr>
    </w:p>
    <w:p>
      <w:pPr>
        <w:ind w:left="180" w:hanging="136"/>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06/02/2003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2019-12-17T03:20:32Z</dcterms:created>
  <dcterms:modified xsi:type="dcterms:W3CDTF">2019-12-17T03:20:32Z</dcterms:modified>
</cp:coreProperties>
</file>