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38735"/>
                    </a:xfrm>
                    <a:prstGeom prst="rect">
                      <a:avLst/>
                    </a:prstGeom>
                    <a:noFill/>
                  </pic:spPr>
                </pic:pic>
              </a:graphicData>
            </a:graphic>
          </wp:anchor>
        </w:drawing>
      </w:r>
    </w:p>
    <w:p>
      <w:pPr>
        <w:spacing w:after="0" w:line="200" w:lineRule="exact"/>
        <w:rPr>
          <w:sz w:val="20"/>
          <w:szCs w:val="20"/>
          <w:color w:val="auto"/>
        </w:rPr>
      </w:pPr>
    </w:p>
    <w:p>
      <w:pPr>
        <w:spacing w:after="0" w:line="265" w:lineRule="exact"/>
        <w:rPr>
          <w:sz w:val="20"/>
          <w:szCs w:val="20"/>
          <w:color w:val="auto"/>
        </w:rPr>
      </w:pPr>
    </w:p>
    <w:p>
      <w:pPr>
        <w:jc w:val="center"/>
        <w:ind w:right="-439"/>
        <w:spacing w:after="0"/>
        <w:rPr>
          <w:sz w:val="20"/>
          <w:szCs w:val="20"/>
          <w:color w:val="auto"/>
        </w:rPr>
      </w:pPr>
      <w:r>
        <w:rPr>
          <w:rFonts w:ascii="Arial" w:cs="Arial" w:eastAsia="Arial" w:hAnsi="Arial"/>
          <w:sz w:val="24"/>
          <w:szCs w:val="24"/>
          <w:b w:val="1"/>
          <w:bCs w:val="1"/>
          <w:color w:val="auto"/>
        </w:rPr>
        <w:t>SECURITIES AND EXCHANGE COMMISSION</w:t>
      </w:r>
    </w:p>
    <w:p>
      <w:pPr>
        <w:spacing w:after="0" w:line="238" w:lineRule="exact"/>
        <w:rPr>
          <w:sz w:val="20"/>
          <w:szCs w:val="20"/>
          <w:color w:val="auto"/>
        </w:rPr>
      </w:pPr>
    </w:p>
    <w:p>
      <w:pPr>
        <w:jc w:val="center"/>
        <w:ind w:right="-439"/>
        <w:spacing w:after="0"/>
        <w:rPr>
          <w:sz w:val="20"/>
          <w:szCs w:val="20"/>
          <w:color w:val="auto"/>
        </w:rPr>
      </w:pPr>
      <w:r>
        <w:rPr>
          <w:rFonts w:ascii="Arial" w:cs="Arial" w:eastAsia="Arial" w:hAnsi="Arial"/>
          <w:sz w:val="18"/>
          <w:szCs w:val="18"/>
          <w:b w:val="1"/>
          <w:bCs w:val="1"/>
          <w:color w:val="auto"/>
        </w:rPr>
        <w:t>Washington, D.C. 20549</w:t>
      </w:r>
    </w:p>
    <w:p>
      <w:pPr>
        <w:spacing w:after="0" w:line="198" w:lineRule="exact"/>
        <w:rPr>
          <w:sz w:val="20"/>
          <w:szCs w:val="20"/>
          <w:color w:val="auto"/>
        </w:rPr>
      </w:pPr>
    </w:p>
    <w:p>
      <w:pPr>
        <w:jc w:val="center"/>
        <w:ind w:right="-439"/>
        <w:spacing w:after="0"/>
        <w:rPr>
          <w:sz w:val="20"/>
          <w:szCs w:val="20"/>
          <w:color w:val="auto"/>
        </w:rPr>
      </w:pPr>
      <w:r>
        <w:rPr>
          <w:rFonts w:ascii="Arial" w:cs="Arial" w:eastAsia="Arial" w:hAnsi="Arial"/>
          <w:sz w:val="32"/>
          <w:szCs w:val="32"/>
          <w:b w:val="1"/>
          <w:bCs w:val="1"/>
          <w:color w:val="auto"/>
        </w:rPr>
        <w:t>FORM 8-K</w:t>
      </w:r>
    </w:p>
    <w:p>
      <w:pPr>
        <w:spacing w:after="0" w:line="240" w:lineRule="exact"/>
        <w:rPr>
          <w:sz w:val="20"/>
          <w:szCs w:val="20"/>
          <w:color w:val="auto"/>
        </w:rPr>
      </w:pPr>
    </w:p>
    <w:p>
      <w:pPr>
        <w:jc w:val="center"/>
        <w:ind w:right="-439"/>
        <w:spacing w:after="0"/>
        <w:rPr>
          <w:sz w:val="20"/>
          <w:szCs w:val="20"/>
          <w:color w:val="auto"/>
        </w:rPr>
      </w:pPr>
      <w:r>
        <w:rPr>
          <w:rFonts w:ascii="Arial" w:cs="Arial" w:eastAsia="Arial" w:hAnsi="Arial"/>
          <w:sz w:val="18"/>
          <w:szCs w:val="18"/>
          <w:b w:val="1"/>
          <w:bCs w:val="1"/>
          <w:color w:val="auto"/>
        </w:rPr>
        <w:t>CURRENT REPORT</w:t>
      </w:r>
    </w:p>
    <w:p>
      <w:pPr>
        <w:spacing w:after="0" w:line="225" w:lineRule="exact"/>
        <w:rPr>
          <w:sz w:val="20"/>
          <w:szCs w:val="20"/>
          <w:color w:val="auto"/>
        </w:rPr>
      </w:pPr>
    </w:p>
    <w:p>
      <w:pPr>
        <w:jc w:val="center"/>
        <w:ind w:right="-439"/>
        <w:spacing w:after="0"/>
        <w:rPr>
          <w:sz w:val="20"/>
          <w:szCs w:val="20"/>
          <w:color w:val="auto"/>
        </w:rPr>
      </w:pPr>
      <w:r>
        <w:rPr>
          <w:rFonts w:ascii="Arial" w:cs="Arial" w:eastAsia="Arial" w:hAnsi="Arial"/>
          <w:sz w:val="18"/>
          <w:szCs w:val="18"/>
          <w:b w:val="1"/>
          <w:bCs w:val="1"/>
          <w:color w:val="auto"/>
        </w:rPr>
        <w:t>PURSUANT TO SECTION 13 OR 15(d) OF</w:t>
      </w:r>
    </w:p>
    <w:p>
      <w:pPr>
        <w:spacing w:after="0" w:line="21" w:lineRule="exact"/>
        <w:rPr>
          <w:sz w:val="20"/>
          <w:szCs w:val="20"/>
          <w:color w:val="auto"/>
        </w:rPr>
      </w:pPr>
    </w:p>
    <w:p>
      <w:pPr>
        <w:jc w:val="center"/>
        <w:ind w:right="-439"/>
        <w:spacing w:after="0"/>
        <w:rPr>
          <w:sz w:val="20"/>
          <w:szCs w:val="20"/>
          <w:color w:val="auto"/>
        </w:rPr>
      </w:pPr>
      <w:r>
        <w:rPr>
          <w:rFonts w:ascii="Arial" w:cs="Arial" w:eastAsia="Arial" w:hAnsi="Arial"/>
          <w:sz w:val="18"/>
          <w:szCs w:val="18"/>
          <w:b w:val="1"/>
          <w:bCs w:val="1"/>
          <w:color w:val="auto"/>
        </w:rPr>
        <w:t>THE SECURITIES EXCHANGE ACT OF 1934</w:t>
      </w:r>
    </w:p>
    <w:p>
      <w:pPr>
        <w:spacing w:after="0" w:line="213" w:lineRule="exact"/>
        <w:rPr>
          <w:sz w:val="20"/>
          <w:szCs w:val="20"/>
          <w:color w:val="auto"/>
        </w:rPr>
      </w:pPr>
    </w:p>
    <w:p>
      <w:pPr>
        <w:jc w:val="center"/>
        <w:ind w:right="-439"/>
        <w:spacing w:after="0"/>
        <w:rPr>
          <w:sz w:val="20"/>
          <w:szCs w:val="20"/>
          <w:color w:val="auto"/>
        </w:rPr>
      </w:pPr>
      <w:r>
        <w:rPr>
          <w:rFonts w:ascii="Arial" w:cs="Arial" w:eastAsia="Arial" w:hAnsi="Arial"/>
          <w:sz w:val="18"/>
          <w:szCs w:val="18"/>
          <w:b w:val="1"/>
          <w:bCs w:val="1"/>
          <w:color w:val="auto"/>
        </w:rPr>
        <w:t>May 22, 2003</w:t>
      </w:r>
    </w:p>
    <w:p>
      <w:pPr>
        <w:spacing w:after="0" w:line="21" w:lineRule="exact"/>
        <w:rPr>
          <w:sz w:val="20"/>
          <w:szCs w:val="20"/>
          <w:color w:val="auto"/>
        </w:rPr>
      </w:pPr>
    </w:p>
    <w:p>
      <w:pPr>
        <w:jc w:val="center"/>
        <w:ind w:right="-439"/>
        <w:spacing w:after="0"/>
        <w:rPr>
          <w:sz w:val="20"/>
          <w:szCs w:val="20"/>
          <w:color w:val="auto"/>
        </w:rPr>
      </w:pPr>
      <w:r>
        <w:rPr>
          <w:rFonts w:ascii="Arial" w:cs="Arial" w:eastAsia="Arial" w:hAnsi="Arial"/>
          <w:sz w:val="18"/>
          <w:szCs w:val="18"/>
          <w:b w:val="1"/>
          <w:bCs w:val="1"/>
          <w:color w:val="auto"/>
        </w:rPr>
        <w:t>Date of report</w:t>
      </w:r>
    </w:p>
    <w:p>
      <w:pPr>
        <w:spacing w:after="0" w:line="9" w:lineRule="exact"/>
        <w:rPr>
          <w:sz w:val="20"/>
          <w:szCs w:val="20"/>
          <w:color w:val="auto"/>
        </w:rPr>
      </w:pPr>
    </w:p>
    <w:p>
      <w:pPr>
        <w:jc w:val="center"/>
        <w:ind w:right="-439"/>
        <w:spacing w:after="0"/>
        <w:rPr>
          <w:sz w:val="20"/>
          <w:szCs w:val="20"/>
          <w:color w:val="auto"/>
        </w:rPr>
      </w:pPr>
      <w:r>
        <w:rPr>
          <w:rFonts w:ascii="Arial" w:cs="Arial" w:eastAsia="Arial" w:hAnsi="Arial"/>
          <w:sz w:val="18"/>
          <w:szCs w:val="18"/>
          <w:color w:val="auto"/>
        </w:rPr>
        <w:t>(Date of earliest event reported)</w:t>
      </w:r>
    </w:p>
    <w:p>
      <w:pPr>
        <w:spacing w:after="0" w:line="184" w:lineRule="exact"/>
        <w:rPr>
          <w:sz w:val="20"/>
          <w:szCs w:val="20"/>
          <w:color w:val="auto"/>
        </w:rPr>
      </w:pPr>
    </w:p>
    <w:p>
      <w:pPr>
        <w:ind w:left="1620"/>
        <w:spacing w:after="0"/>
        <w:rPr>
          <w:sz w:val="20"/>
          <w:szCs w:val="20"/>
          <w:color w:val="auto"/>
        </w:rPr>
      </w:pPr>
      <w:r>
        <w:rPr>
          <w:rFonts w:ascii="Arial" w:cs="Arial" w:eastAsia="Arial" w:hAnsi="Arial"/>
          <w:sz w:val="43"/>
          <w:szCs w:val="43"/>
          <w:b w:val="1"/>
          <w:bCs w:val="1"/>
          <w:color w:val="auto"/>
        </w:rPr>
        <w:t>MARVELL TECHNOLOGY GROUP LTD.</w:t>
      </w:r>
    </w:p>
    <w:p>
      <w:pPr>
        <w:spacing w:after="0" w:line="250" w:lineRule="exact"/>
        <w:rPr>
          <w:sz w:val="20"/>
          <w:szCs w:val="20"/>
          <w:color w:val="auto"/>
        </w:rPr>
      </w:pPr>
    </w:p>
    <w:p>
      <w:pPr>
        <w:ind w:left="3780"/>
        <w:spacing w:after="0"/>
        <w:rPr>
          <w:sz w:val="20"/>
          <w:szCs w:val="20"/>
          <w:color w:val="auto"/>
        </w:rPr>
      </w:pPr>
      <w:r>
        <w:rPr>
          <w:rFonts w:ascii="Arial" w:cs="Arial" w:eastAsia="Arial" w:hAnsi="Arial"/>
          <w:sz w:val="18"/>
          <w:szCs w:val="18"/>
          <w:b w:val="1"/>
          <w:bCs w:val="1"/>
          <w:color w:val="auto"/>
        </w:rPr>
        <w:t>(Exact name of registrant as specified in its charter)</w:t>
      </w:r>
    </w:p>
    <w:p>
      <w:pPr>
        <w:sectPr>
          <w:pgSz w:w="11900" w:h="16838" w:orient="portrait"/>
          <w:cols w:equalWidth="0" w:num="1">
            <w:col w:w="10980"/>
          </w:cols>
          <w:pgMar w:left="240" w:top="122" w:right="679" w:bottom="1440" w:gutter="0" w:footer="0" w:header="0"/>
        </w:sectPr>
      </w:pPr>
    </w:p>
    <w:p>
      <w:pPr>
        <w:spacing w:after="0" w:line="252" w:lineRule="exact"/>
        <w:rPr>
          <w:sz w:val="20"/>
          <w:szCs w:val="20"/>
          <w:color w:val="auto"/>
        </w:rPr>
      </w:pPr>
    </w:p>
    <w:p>
      <w:pPr>
        <w:ind w:left="1600"/>
        <w:spacing w:after="0"/>
        <w:rPr>
          <w:sz w:val="20"/>
          <w:szCs w:val="20"/>
          <w:color w:val="auto"/>
        </w:rPr>
      </w:pPr>
      <w:r>
        <w:rPr>
          <w:rFonts w:ascii="Arial" w:cs="Arial" w:eastAsia="Arial" w:hAnsi="Arial"/>
          <w:sz w:val="18"/>
          <w:szCs w:val="18"/>
          <w:b w:val="1"/>
          <w:bCs w:val="1"/>
          <w:color w:val="auto"/>
        </w:rPr>
        <w:t>Bermuda</w:t>
      </w:r>
    </w:p>
    <w:p>
      <w:pPr>
        <w:spacing w:after="0" w:line="21" w:lineRule="exact"/>
        <w:rPr>
          <w:sz w:val="20"/>
          <w:szCs w:val="20"/>
          <w:color w:val="auto"/>
        </w:rPr>
      </w:pPr>
    </w:p>
    <w:p>
      <w:pPr>
        <w:ind w:left="860"/>
        <w:spacing w:after="0"/>
        <w:rPr>
          <w:sz w:val="20"/>
          <w:szCs w:val="20"/>
          <w:color w:val="auto"/>
        </w:rPr>
      </w:pPr>
      <w:r>
        <w:rPr>
          <w:rFonts w:ascii="Arial" w:cs="Arial" w:eastAsia="Arial" w:hAnsi="Arial"/>
          <w:sz w:val="16"/>
          <w:szCs w:val="16"/>
          <w:b w:val="1"/>
          <w:bCs w:val="1"/>
          <w:color w:val="auto"/>
        </w:rPr>
        <w:t>(State or other jurisdiction of</w:t>
      </w:r>
    </w:p>
    <w:p>
      <w:pPr>
        <w:spacing w:after="0" w:line="32" w:lineRule="exact"/>
        <w:rPr>
          <w:sz w:val="20"/>
          <w:szCs w:val="20"/>
          <w:color w:val="auto"/>
        </w:rPr>
      </w:pPr>
    </w:p>
    <w:p>
      <w:pPr>
        <w:ind w:left="800"/>
        <w:spacing w:after="0"/>
        <w:rPr>
          <w:sz w:val="20"/>
          <w:szCs w:val="20"/>
          <w:color w:val="auto"/>
        </w:rPr>
      </w:pPr>
      <w:r>
        <w:rPr>
          <w:rFonts w:ascii="Arial" w:cs="Arial" w:eastAsia="Arial" w:hAnsi="Arial"/>
          <w:sz w:val="16"/>
          <w:szCs w:val="16"/>
          <w:b w:val="1"/>
          <w:bCs w:val="1"/>
          <w:color w:val="auto"/>
        </w:rPr>
        <w:t>incorporation or organization)</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jc w:val="center"/>
        <w:ind w:right="1220"/>
        <w:spacing w:after="0"/>
        <w:rPr>
          <w:sz w:val="20"/>
          <w:szCs w:val="20"/>
          <w:color w:val="auto"/>
        </w:rPr>
      </w:pPr>
      <w:r>
        <w:rPr>
          <w:rFonts w:ascii="Arial" w:cs="Arial" w:eastAsia="Arial" w:hAnsi="Arial"/>
          <w:sz w:val="18"/>
          <w:szCs w:val="18"/>
          <w:b w:val="1"/>
          <w:bCs w:val="1"/>
          <w:color w:val="auto"/>
        </w:rPr>
        <w:t>0-30877</w:t>
      </w:r>
    </w:p>
    <w:p>
      <w:pPr>
        <w:spacing w:after="0" w:line="21" w:lineRule="exact"/>
        <w:rPr>
          <w:sz w:val="20"/>
          <w:szCs w:val="20"/>
          <w:color w:val="auto"/>
        </w:rPr>
      </w:pPr>
    </w:p>
    <w:p>
      <w:pPr>
        <w:jc w:val="center"/>
        <w:ind w:right="1220"/>
        <w:spacing w:after="0"/>
        <w:rPr>
          <w:sz w:val="20"/>
          <w:szCs w:val="20"/>
          <w:color w:val="auto"/>
        </w:rPr>
      </w:pPr>
      <w:r>
        <w:rPr>
          <w:rFonts w:ascii="Arial" w:cs="Arial" w:eastAsia="Arial" w:hAnsi="Arial"/>
          <w:sz w:val="15"/>
          <w:szCs w:val="15"/>
          <w:b w:val="1"/>
          <w:bCs w:val="1"/>
          <w:color w:val="auto"/>
        </w:rPr>
        <w:t>(Commission File</w:t>
      </w:r>
    </w:p>
    <w:p>
      <w:pPr>
        <w:spacing w:after="0" w:line="44" w:lineRule="exact"/>
        <w:rPr>
          <w:sz w:val="20"/>
          <w:szCs w:val="20"/>
          <w:color w:val="auto"/>
        </w:rPr>
      </w:pPr>
    </w:p>
    <w:p>
      <w:pPr>
        <w:jc w:val="center"/>
        <w:ind w:right="1220"/>
        <w:spacing w:after="0"/>
        <w:rPr>
          <w:sz w:val="20"/>
          <w:szCs w:val="20"/>
          <w:color w:val="auto"/>
        </w:rPr>
      </w:pPr>
      <w:r>
        <w:rPr>
          <w:rFonts w:ascii="Arial" w:cs="Arial" w:eastAsia="Arial" w:hAnsi="Arial"/>
          <w:sz w:val="18"/>
          <w:szCs w:val="18"/>
          <w:b w:val="1"/>
          <w:bCs w:val="1"/>
          <w:color w:val="auto"/>
        </w:rPr>
        <w:t>Number)</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77-0481679</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6"/>
          <w:szCs w:val="16"/>
          <w:b w:val="1"/>
          <w:bCs w:val="1"/>
          <w:color w:val="auto"/>
        </w:rPr>
        <w:t>(I.R.S. Employer Identification</w:t>
      </w:r>
    </w:p>
    <w:p>
      <w:pPr>
        <w:spacing w:after="0" w:line="3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w:t>
      </w:r>
    </w:p>
    <w:p>
      <w:pPr>
        <w:spacing w:after="0" w:line="200" w:lineRule="exact"/>
        <w:rPr>
          <w:sz w:val="20"/>
          <w:szCs w:val="20"/>
          <w:color w:val="auto"/>
        </w:rPr>
      </w:pPr>
    </w:p>
    <w:p>
      <w:pPr>
        <w:sectPr>
          <w:pgSz w:w="11900" w:h="16838" w:orient="portrait"/>
          <w:cols w:equalWidth="0" w:num="3">
            <w:col w:w="4700" w:space="720"/>
            <w:col w:w="2520" w:space="720"/>
            <w:col w:w="2320"/>
          </w:cols>
          <w:pgMar w:left="240" w:top="122" w:right="679" w:bottom="1440" w:gutter="0" w:footer="0" w:header="0"/>
          <w:type w:val="continuous"/>
        </w:sectPr>
      </w:pPr>
    </w:p>
    <w:p>
      <w:pPr>
        <w:spacing w:after="0" w:line="13"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4th Floor</w:t>
      </w:r>
    </w:p>
    <w:p>
      <w:pPr>
        <w:spacing w:after="0" w:line="21"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Windsor Place</w:t>
      </w:r>
    </w:p>
    <w:p>
      <w:pPr>
        <w:spacing w:after="0" w:line="9"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22 Queen Street</w:t>
      </w:r>
    </w:p>
    <w:p>
      <w:pPr>
        <w:spacing w:after="0" w:line="9"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P.O. Box HM 1179</w:t>
      </w:r>
    </w:p>
    <w:p>
      <w:pPr>
        <w:spacing w:after="0" w:line="9"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Hamilton HM EX</w:t>
      </w:r>
    </w:p>
    <w:p>
      <w:pPr>
        <w:spacing w:after="0" w:line="9"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0"/>
          <w:szCs w:val="20"/>
          <w:color w:val="auto"/>
        </w:rPr>
      </w:pPr>
    </w:p>
    <w:p>
      <w:pPr>
        <w:jc w:val="center"/>
        <w:ind w:right="-459"/>
        <w:spacing w:after="0"/>
        <w:rPr>
          <w:sz w:val="20"/>
          <w:szCs w:val="20"/>
          <w:color w:val="auto"/>
        </w:rPr>
      </w:pPr>
      <w:r>
        <w:rPr>
          <w:rFonts w:ascii="Arial" w:cs="Arial" w:eastAsia="Arial" w:hAnsi="Arial"/>
          <w:sz w:val="15"/>
          <w:szCs w:val="15"/>
          <w:b w:val="1"/>
          <w:bCs w:val="1"/>
          <w:color w:val="auto"/>
        </w:rPr>
        <w:t>(Address of principal executive offices) (Zip Code)</w:t>
      </w:r>
    </w:p>
    <w:p>
      <w:pPr>
        <w:sectPr>
          <w:pgSz w:w="11900" w:h="16838" w:orient="portrait"/>
          <w:cols w:equalWidth="0" w:num="1">
            <w:col w:w="10980"/>
          </w:cols>
          <w:pgMar w:left="240" w:top="122" w:right="679" w:bottom="1440" w:gutter="0" w:footer="0" w:header="0"/>
          <w:type w:val="continuous"/>
        </w:sectPr>
      </w:pPr>
    </w:p>
    <w:p>
      <w:pPr>
        <w:spacing w:after="0" w:line="247" w:lineRule="exact"/>
        <w:rPr>
          <w:sz w:val="20"/>
          <w:szCs w:val="20"/>
          <w:color w:val="auto"/>
        </w:rPr>
      </w:pPr>
    </w:p>
    <w:p>
      <w:pPr>
        <w:jc w:val="center"/>
        <w:ind w:right="-459"/>
        <w:spacing w:after="0"/>
        <w:rPr>
          <w:sz w:val="20"/>
          <w:szCs w:val="20"/>
          <w:color w:val="auto"/>
        </w:rPr>
      </w:pPr>
      <w:r>
        <w:rPr>
          <w:rFonts w:ascii="Arial" w:cs="Arial" w:eastAsia="Arial" w:hAnsi="Arial"/>
          <w:sz w:val="15"/>
          <w:szCs w:val="15"/>
          <w:b w:val="1"/>
          <w:bCs w:val="1"/>
          <w:color w:val="auto"/>
        </w:rPr>
        <w:t>Registrant’s telephone number, including area code: (441) 296-6395</w:t>
      </w:r>
    </w:p>
    <w:p>
      <w:pPr>
        <w:spacing w:after="0" w:line="26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N/A</w:t>
      </w:r>
    </w:p>
    <w:p>
      <w:pPr>
        <w:spacing w:after="0" w:line="21" w:lineRule="exact"/>
        <w:rPr>
          <w:sz w:val="20"/>
          <w:szCs w:val="20"/>
          <w:color w:val="auto"/>
        </w:rPr>
      </w:pPr>
    </w:p>
    <w:p>
      <w:pPr>
        <w:jc w:val="center"/>
        <w:ind w:right="-459"/>
        <w:spacing w:after="0"/>
        <w:rPr>
          <w:sz w:val="20"/>
          <w:szCs w:val="20"/>
          <w:color w:val="auto"/>
        </w:rPr>
      </w:pPr>
      <w:r>
        <w:rPr>
          <w:rFonts w:ascii="Arial" w:cs="Arial" w:eastAsia="Arial" w:hAnsi="Arial"/>
          <w:sz w:val="16"/>
          <w:szCs w:val="16"/>
          <w:b w:val="1"/>
          <w:bCs w:val="1"/>
          <w:color w:val="auto"/>
        </w:rPr>
        <w:t>(Former name and former address, if changed since last report)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130810</wp:posOffset>
            </wp:positionV>
            <wp:extent cx="7250430"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50430" cy="387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577215</wp:posOffset>
            </wp:positionV>
            <wp:extent cx="725043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980"/>
          </w:cols>
          <w:pgMar w:left="240" w:top="122" w:right="679" w:bottom="1440" w:gutter="0" w:footer="0" w:header="0"/>
          <w:type w:val="continuous"/>
        </w:sectPr>
      </w:pPr>
    </w:p>
    <w:bookmarkStart w:id="2" w:name="page3"/>
    <w:bookmarkEnd w:id="2"/>
    <w:p>
      <w:pPr>
        <w:ind w:left="3980"/>
        <w:spacing w:after="0"/>
        <w:rPr>
          <w:sz w:val="20"/>
          <w:szCs w:val="20"/>
          <w:color w:val="auto"/>
        </w:rPr>
      </w:pPr>
      <w:r>
        <w:rPr>
          <w:rFonts w:ascii="Arial" w:cs="Arial" w:eastAsia="Arial" w:hAnsi="Arial"/>
          <w:sz w:val="21"/>
          <w:szCs w:val="21"/>
          <w:b w:val="1"/>
          <w:bCs w:val="1"/>
          <w:u w:val="single" w:color="auto"/>
          <w:color w:val="auto"/>
        </w:rPr>
        <w:t>TABLE OF CONTENTS</w:t>
      </w:r>
    </w:p>
    <w:p>
      <w:pPr>
        <w:spacing w:after="0" w:line="224" w:lineRule="exact"/>
        <w:rPr>
          <w:sz w:val="20"/>
          <w:szCs w:val="20"/>
          <w:color w:val="auto"/>
        </w:rPr>
      </w:pPr>
    </w:p>
    <w:p>
      <w:pPr>
        <w:ind w:left="320"/>
        <w:spacing w:after="0"/>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Item 7. Financial Statements and Exhibits.</w:t>
        </w:r>
      </w:hyperlink>
    </w:p>
    <w:p>
      <w:pPr>
        <w:ind w:left="320"/>
        <w:spacing w:after="0" w:line="238" w:lineRule="auto"/>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Item 9. Regulation FD Disclosure.</w:t>
        </w:r>
      </w:hyperlink>
    </w:p>
    <w:p>
      <w:pPr>
        <w:spacing w:after="0" w:line="230"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SIGNATURE</w:t>
        </w:r>
      </w:hyperlink>
    </w:p>
    <w:p>
      <w:pPr>
        <w:spacing w:after="0" w:line="231" w:lineRule="auto"/>
        <w:rPr>
          <w:rFonts w:ascii="Arial" w:cs="Arial" w:eastAsia="Arial" w:hAnsi="Arial"/>
          <w:sz w:val="22"/>
          <w:szCs w:val="22"/>
          <w:u w:val="single" w:color="auto"/>
          <w:color w:val="0000EE"/>
        </w:rPr>
      </w:pPr>
      <w:hyperlink w:anchor="page6">
        <w:r>
          <w:rPr>
            <w:rFonts w:ascii="Arial" w:cs="Arial" w:eastAsia="Arial" w:hAnsi="Arial"/>
            <w:sz w:val="22"/>
            <w:szCs w:val="22"/>
            <w:u w:val="single" w:color="auto"/>
            <w:color w:val="0000EE"/>
          </w:rPr>
          <w:t>EXHIBIT INDEX</w:t>
        </w:r>
      </w:hyperlink>
    </w:p>
    <w:p>
      <w:pPr>
        <w:spacing w:after="0" w:line="1" w:lineRule="exact"/>
        <w:rPr>
          <w:sz w:val="20"/>
          <w:szCs w:val="20"/>
          <w:color w:val="auto"/>
        </w:rPr>
      </w:pPr>
    </w:p>
    <w:p>
      <w:pPr>
        <w:spacing w:after="0"/>
        <w:rPr>
          <w:sz w:val="20"/>
          <w:szCs w:val="20"/>
          <w:color w:val="auto"/>
        </w:rPr>
      </w:pPr>
      <w:r>
        <w:rPr>
          <w:rFonts w:ascii="Arial" w:cs="Arial" w:eastAsia="Arial" w:hAnsi="Arial"/>
          <w:sz w:val="22"/>
          <w:szCs w:val="22"/>
          <w:u w:val="single" w:color="auto"/>
          <w:color w:val="0000EE"/>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7. Financial Statements and Exhibits.</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(c) Exhibits.</w:t>
      </w:r>
    </w:p>
    <w:p>
      <w:pPr>
        <w:spacing w:after="0" w:line="200" w:lineRule="exact"/>
        <w:rPr>
          <w:sz w:val="20"/>
          <w:szCs w:val="20"/>
          <w:color w:val="auto"/>
        </w:rPr>
      </w:pPr>
    </w:p>
    <w:p>
      <w:pPr>
        <w:spacing w:after="0" w:line="264" w:lineRule="exact"/>
        <w:rPr>
          <w:sz w:val="20"/>
          <w:szCs w:val="20"/>
          <w:color w:val="auto"/>
        </w:rPr>
      </w:pPr>
    </w:p>
    <w:p>
      <w:pPr>
        <w:ind w:left="80"/>
        <w:spacing w:after="0"/>
        <w:tabs>
          <w:tab w:leader="none" w:pos="900" w:val="left"/>
        </w:tabs>
        <w:rPr>
          <w:sz w:val="20"/>
          <w:szCs w:val="20"/>
          <w:color w:val="auto"/>
        </w:rPr>
      </w:pPr>
      <w:r>
        <w:rPr>
          <w:rFonts w:ascii="Arial" w:cs="Arial" w:eastAsia="Arial" w:hAnsi="Arial"/>
          <w:sz w:val="14"/>
          <w:szCs w:val="14"/>
          <w:b w:val="1"/>
          <w:bCs w:val="1"/>
          <w:color w:val="auto"/>
        </w:rPr>
        <w:t>Exhibit</w:t>
      </w:r>
      <w:r>
        <w:rPr>
          <w:sz w:val="20"/>
          <w:szCs w:val="20"/>
          <w:color w:val="auto"/>
        </w:rPr>
        <w:tab/>
      </w:r>
      <w:r>
        <w:rPr>
          <w:rFonts w:ascii="Arial" w:cs="Arial" w:eastAsia="Arial" w:hAnsi="Arial"/>
          <w:sz w:val="14"/>
          <w:szCs w:val="14"/>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4662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2" w:lineRule="exact"/>
        <w:rPr>
          <w:sz w:val="20"/>
          <w:szCs w:val="20"/>
          <w:color w:val="auto"/>
        </w:rPr>
      </w:pPr>
    </w:p>
    <w:p>
      <w:pPr>
        <w:ind w:left="140"/>
        <w:spacing w:after="0"/>
        <w:tabs>
          <w:tab w:leader="none" w:pos="9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May 22, 2003.</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 Regulation FD Disclosure.</w:t>
      </w:r>
    </w:p>
    <w:p>
      <w:pPr>
        <w:spacing w:after="0" w:line="231" w:lineRule="exact"/>
        <w:rPr>
          <w:sz w:val="20"/>
          <w:szCs w:val="20"/>
          <w:color w:val="auto"/>
        </w:rPr>
      </w:pPr>
    </w:p>
    <w:p>
      <w:pPr>
        <w:ind w:firstLine="220"/>
        <w:spacing w:after="0" w:line="294" w:lineRule="auto"/>
        <w:rPr>
          <w:sz w:val="20"/>
          <w:szCs w:val="20"/>
          <w:color w:val="auto"/>
        </w:rPr>
      </w:pPr>
      <w:r>
        <w:rPr>
          <w:rFonts w:ascii="Arial" w:cs="Arial" w:eastAsia="Arial" w:hAnsi="Arial"/>
          <w:sz w:val="16"/>
          <w:szCs w:val="16"/>
          <w:color w:val="auto"/>
        </w:rPr>
        <w:t>In accordance with Securities and Exchange Commission Release Nos. 33-8216 and 34-47583, the following information, which is intended to be furnished under Item 12, “Results of Operations and Financial Condition,” is instead being furnished under Item 9, “Regulation FD Disclosure.” The information in this Current Report is being furnished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70" w:lineRule="exact"/>
        <w:rPr>
          <w:sz w:val="20"/>
          <w:szCs w:val="20"/>
          <w:color w:val="auto"/>
        </w:rPr>
      </w:pPr>
    </w:p>
    <w:p>
      <w:pPr>
        <w:ind w:right="200" w:firstLine="220"/>
        <w:spacing w:after="0" w:line="268" w:lineRule="auto"/>
        <w:rPr>
          <w:sz w:val="20"/>
          <w:szCs w:val="20"/>
          <w:color w:val="auto"/>
        </w:rPr>
      </w:pPr>
      <w:r>
        <w:rPr>
          <w:rFonts w:ascii="Arial" w:cs="Arial" w:eastAsia="Arial" w:hAnsi="Arial"/>
          <w:sz w:val="18"/>
          <w:szCs w:val="18"/>
          <w:color w:val="auto"/>
        </w:rPr>
        <w:t>On May 22, 2003, Marvell Technology Group, Ltd. (“Marvell”) issued a press release regarding its financial results for its first fiscal quarter ended May 3, 2003. The full text of Marvell’s press release is furnished herewith as Exhibit 99.1.</w:t>
      </w:r>
    </w:p>
    <w:p>
      <w:pPr>
        <w:spacing w:after="0" w:line="186" w:lineRule="exact"/>
        <w:rPr>
          <w:sz w:val="20"/>
          <w:szCs w:val="20"/>
          <w:color w:val="auto"/>
        </w:rPr>
      </w:pPr>
    </w:p>
    <w:p>
      <w:pPr>
        <w:jc w:val="both"/>
        <w:ind w:right="60" w:firstLine="216"/>
        <w:spacing w:after="0" w:line="306" w:lineRule="auto"/>
        <w:rPr>
          <w:sz w:val="20"/>
          <w:szCs w:val="20"/>
          <w:color w:val="auto"/>
        </w:rPr>
      </w:pPr>
      <w:r>
        <w:rPr>
          <w:rFonts w:ascii="Arial" w:cs="Arial" w:eastAsia="Arial" w:hAnsi="Arial"/>
          <w:sz w:val="16"/>
          <w:szCs w:val="16"/>
          <w:color w:val="auto"/>
        </w:rPr>
        <w:t>The following non-GAAP financial measures are included in the press release: pro forma net income and basic and diluted net income per share. These non-GAAP measures exclude the effects of acquisition-related expenses, amortization of stock-based compensation and charges related to facilities consolidation. A reconciliation to the most directly comparable GAAP measure is included in the financial statements portion of the press release.</w:t>
      </w:r>
    </w:p>
    <w:p>
      <w:pPr>
        <w:spacing w:after="0" w:line="161" w:lineRule="exact"/>
        <w:rPr>
          <w:sz w:val="20"/>
          <w:szCs w:val="20"/>
          <w:color w:val="auto"/>
        </w:rPr>
      </w:pPr>
    </w:p>
    <w:p>
      <w:pPr>
        <w:ind w:right="300" w:firstLine="220"/>
        <w:spacing w:after="0" w:line="335" w:lineRule="auto"/>
        <w:rPr>
          <w:sz w:val="20"/>
          <w:szCs w:val="20"/>
          <w:color w:val="auto"/>
        </w:rPr>
      </w:pPr>
      <w:r>
        <w:rPr>
          <w:rFonts w:ascii="Arial" w:cs="Arial" w:eastAsia="Arial" w:hAnsi="Arial"/>
          <w:sz w:val="15"/>
          <w:szCs w:val="15"/>
          <w:color w:val="auto"/>
        </w:rPr>
        <w:t>Marvell’s management believes the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the company analyzes its operating results.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367665</wp:posOffset>
            </wp:positionV>
            <wp:extent cx="7250430"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419" w:right="35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SIGNATURE</w:t>
      </w:r>
    </w:p>
    <w:p>
      <w:pPr>
        <w:spacing w:after="0" w:line="231" w:lineRule="exact"/>
        <w:rPr>
          <w:sz w:val="20"/>
          <w:szCs w:val="20"/>
          <w:color w:val="auto"/>
        </w:rPr>
      </w:pPr>
    </w:p>
    <w:p>
      <w:pPr>
        <w:ind w:firstLine="220"/>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0" w:lineRule="exact"/>
        <w:rPr>
          <w:sz w:val="20"/>
          <w:szCs w:val="20"/>
          <w:color w:val="auto"/>
        </w:rPr>
      </w:pP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Date: May 22, 2003</w:t>
      </w:r>
    </w:p>
    <w:p>
      <w:pPr>
        <w:spacing w:after="0" w:line="219" w:lineRule="exact"/>
        <w:rPr>
          <w:sz w:val="20"/>
          <w:szCs w:val="20"/>
          <w:color w:val="auto"/>
        </w:rPr>
      </w:pPr>
    </w:p>
    <w:p>
      <w:pPr>
        <w:ind w:left="5960"/>
        <w:spacing w:after="0"/>
        <w:rPr>
          <w:sz w:val="20"/>
          <w:szCs w:val="20"/>
          <w:color w:val="auto"/>
        </w:rPr>
      </w:pPr>
      <w:r>
        <w:rPr>
          <w:rFonts w:ascii="Arial" w:cs="Arial" w:eastAsia="Arial" w:hAnsi="Arial"/>
          <w:sz w:val="18"/>
          <w:szCs w:val="18"/>
          <w:b w:val="1"/>
          <w:bCs w:val="1"/>
          <w:color w:val="auto"/>
        </w:rPr>
        <w:t>MARVELL TECHNOLOGY GROUP LTD.</w:t>
      </w:r>
    </w:p>
    <w:p>
      <w:pPr>
        <w:spacing w:after="0" w:line="231" w:lineRule="exact"/>
        <w:rPr>
          <w:sz w:val="20"/>
          <w:szCs w:val="20"/>
          <w:color w:val="auto"/>
        </w:rPr>
      </w:pPr>
    </w:p>
    <w:p>
      <w:pPr>
        <w:ind w:left="5960"/>
        <w:spacing w:after="0"/>
        <w:tabs>
          <w:tab w:leader="none" w:pos="684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71120</wp:posOffset>
            </wp:positionV>
            <wp:extent cx="289877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78"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George A. Hervey</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Chief Financial Officer</w:t>
      </w:r>
    </w:p>
    <w:p>
      <w:pPr>
        <w:spacing w:after="0" w:line="2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20"/>
          </w:cols>
          <w:pgMar w:left="240" w:top="419" w:right="4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5060"/>
        <w:spacing w:after="0"/>
        <w:rPr>
          <w:sz w:val="20"/>
          <w:szCs w:val="20"/>
          <w:color w:val="auto"/>
        </w:rPr>
      </w:pPr>
      <w:r>
        <w:rPr>
          <w:rFonts w:ascii="Arial" w:cs="Arial" w:eastAsia="Arial" w:hAnsi="Arial"/>
          <w:sz w:val="18"/>
          <w:szCs w:val="18"/>
          <w:color w:val="auto"/>
        </w:rPr>
        <w:t>EXHIBIT INDEX</w:t>
      </w:r>
    </w:p>
    <w:p>
      <w:pPr>
        <w:spacing w:after="0" w:line="200" w:lineRule="exact"/>
        <w:rPr>
          <w:sz w:val="20"/>
          <w:szCs w:val="20"/>
          <w:color w:val="auto"/>
        </w:rPr>
      </w:pPr>
    </w:p>
    <w:p>
      <w:pPr>
        <w:spacing w:after="0" w:line="264" w:lineRule="exact"/>
        <w:rPr>
          <w:sz w:val="20"/>
          <w:szCs w:val="20"/>
          <w:color w:val="auto"/>
        </w:rPr>
      </w:pPr>
    </w:p>
    <w:p>
      <w:pPr>
        <w:ind w:left="120"/>
        <w:spacing w:after="0"/>
        <w:tabs>
          <w:tab w:leader="none" w:pos="6000" w:val="left"/>
        </w:tabs>
        <w:rPr>
          <w:sz w:val="20"/>
          <w:szCs w:val="20"/>
          <w:color w:val="auto"/>
        </w:rPr>
      </w:pPr>
      <w:r>
        <w:rPr>
          <w:rFonts w:ascii="Arial" w:cs="Arial" w:eastAsia="Arial" w:hAnsi="Arial"/>
          <w:sz w:val="14"/>
          <w:szCs w:val="14"/>
          <w:b w:val="1"/>
          <w:bCs w:val="1"/>
          <w:color w:val="auto"/>
        </w:rPr>
        <w:t>Exhibit No.</w:t>
      </w:r>
      <w:r>
        <w:rPr>
          <w:sz w:val="20"/>
          <w:szCs w:val="20"/>
          <w:color w:val="auto"/>
        </w:rPr>
        <w:tab/>
      </w:r>
      <w:r>
        <w:rPr>
          <w:rFonts w:ascii="Arial" w:cs="Arial" w:eastAsia="Arial" w:hAnsi="Arial"/>
          <w:sz w:val="12"/>
          <w:szCs w:val="12"/>
          <w:b w:val="1"/>
          <w:bCs w:val="1"/>
          <w:color w:val="auto"/>
        </w:rPr>
        <w:t>Document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2" w:lineRule="exact"/>
        <w:rPr>
          <w:sz w:val="20"/>
          <w:szCs w:val="20"/>
          <w:color w:val="auto"/>
        </w:rPr>
      </w:pPr>
    </w:p>
    <w:p>
      <w:pPr>
        <w:spacing w:after="0"/>
        <w:tabs>
          <w:tab w:leader="none" w:pos="1200" w:val="left"/>
        </w:tabs>
        <w:rPr>
          <w:sz w:val="20"/>
          <w:szCs w:val="20"/>
          <w:color w:val="auto"/>
        </w:rPr>
      </w:pPr>
      <w:r>
        <w:rPr>
          <w:rFonts w:ascii="Arial" w:cs="Arial" w:eastAsia="Arial" w:hAnsi="Arial"/>
          <w:sz w:val="18"/>
          <w:szCs w:val="18"/>
          <w:color w:val="auto"/>
        </w:rPr>
        <w:t>Exhibit 99.1</w:t>
      </w:r>
      <w:r>
        <w:rPr>
          <w:sz w:val="20"/>
          <w:szCs w:val="20"/>
          <w:color w:val="auto"/>
        </w:rPr>
        <w:tab/>
      </w:r>
      <w:r>
        <w:rPr>
          <w:rFonts w:ascii="Arial" w:cs="Arial" w:eastAsia="Arial" w:hAnsi="Arial"/>
          <w:sz w:val="15"/>
          <w:szCs w:val="15"/>
          <w:color w:val="auto"/>
        </w:rPr>
        <w:t>Press Release issued May 22, 2003.</w:t>
      </w:r>
    </w:p>
    <w:p>
      <w:pPr>
        <w:sectPr>
          <w:pgSz w:w="11900" w:h="16838" w:orient="portrait"/>
          <w:cols w:equalWidth="0" w:num="1">
            <w:col w:w="10219"/>
          </w:cols>
          <w:pgMar w:left="240" w:top="419" w:right="1440" w:bottom="1440" w:gutter="0" w:footer="0" w:header="0"/>
        </w:sectPr>
      </w:pPr>
    </w:p>
    <w:bookmarkStart w:id="6" w:name="page7"/>
    <w:bookmarkEnd w:id="6"/>
    <w:p>
      <w:pPr>
        <w:jc w:val="right"/>
        <w:ind w:right="1779"/>
        <w:spacing w:after="0"/>
        <w:rPr>
          <w:sz w:val="20"/>
          <w:szCs w:val="20"/>
          <w:color w:val="auto"/>
        </w:rPr>
      </w:pPr>
      <w:r>
        <w:rPr>
          <w:rFonts w:ascii="Courier New" w:cs="Courier New" w:eastAsia="Courier New" w:hAnsi="Courier New"/>
          <w:sz w:val="18"/>
          <w:szCs w:val="18"/>
          <w:color w:val="auto"/>
        </w:rPr>
        <w:t>EXHIBIT 99.1</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NEWS RELEASE</w:t>
      </w:r>
    </w:p>
    <w:p>
      <w:pPr>
        <w:spacing w:after="0" w:line="201" w:lineRule="exact"/>
        <w:rPr>
          <w:sz w:val="20"/>
          <w:szCs w:val="20"/>
          <w:color w:val="auto"/>
        </w:rPr>
      </w:pPr>
    </w:p>
    <w:p>
      <w:pPr>
        <w:ind w:left="2120"/>
        <w:spacing w:after="0"/>
        <w:rPr>
          <w:sz w:val="20"/>
          <w:szCs w:val="20"/>
          <w:color w:val="auto"/>
        </w:rPr>
      </w:pPr>
      <w:r>
        <w:rPr>
          <w:rFonts w:ascii="Courier New" w:cs="Courier New" w:eastAsia="Courier New" w:hAnsi="Courier New"/>
          <w:sz w:val="18"/>
          <w:szCs w:val="18"/>
          <w:color w:val="auto"/>
        </w:rPr>
        <w:t>MARVELL(R) TECHNOLOGY GROUP LTD. REPORTS</w:t>
      </w:r>
    </w:p>
    <w:p>
      <w:pPr>
        <w:ind w:left="2120"/>
        <w:spacing w:after="0" w:line="238" w:lineRule="auto"/>
        <w:rPr>
          <w:sz w:val="20"/>
          <w:szCs w:val="20"/>
          <w:color w:val="auto"/>
        </w:rPr>
      </w:pPr>
      <w:r>
        <w:rPr>
          <w:rFonts w:ascii="Courier New" w:cs="Courier New" w:eastAsia="Courier New" w:hAnsi="Courier New"/>
          <w:sz w:val="18"/>
          <w:szCs w:val="18"/>
          <w:color w:val="auto"/>
        </w:rPr>
        <w:t>RECORD FIRST QUARTER FISCAL 2004 RESULTS</w:t>
      </w:r>
    </w:p>
    <w:p>
      <w:pPr>
        <w:spacing w:after="0" w:line="207" w:lineRule="exact"/>
        <w:rPr>
          <w:sz w:val="20"/>
          <w:szCs w:val="20"/>
          <w:color w:val="auto"/>
        </w:rPr>
      </w:pPr>
    </w:p>
    <w:p>
      <w:pPr>
        <w:jc w:val="both"/>
        <w:ind w:right="1779"/>
        <w:spacing w:after="0" w:line="237" w:lineRule="auto"/>
        <w:rPr>
          <w:sz w:val="20"/>
          <w:szCs w:val="20"/>
          <w:color w:val="auto"/>
        </w:rPr>
      </w:pPr>
      <w:r>
        <w:rPr>
          <w:rFonts w:ascii="Courier New" w:cs="Courier New" w:eastAsia="Courier New" w:hAnsi="Courier New"/>
          <w:sz w:val="18"/>
          <w:szCs w:val="18"/>
          <w:color w:val="auto"/>
        </w:rPr>
        <w:t>Sunnyvale, CA. (May 22, 2003) - Marvell(R) Technology Group Ltd. (NASDAQ: MRVL), the technology leader in the development of extreme broadband communications and storage solutions, today reported financial results for its first fiscal quarter ended May 3, 2003.</w:t>
      </w:r>
    </w:p>
    <w:p>
      <w:pPr>
        <w:spacing w:after="0" w:line="207" w:lineRule="exact"/>
        <w:rPr>
          <w:sz w:val="20"/>
          <w:szCs w:val="20"/>
          <w:color w:val="auto"/>
        </w:rPr>
      </w:pPr>
    </w:p>
    <w:p>
      <w:pPr>
        <w:ind w:right="1779"/>
        <w:spacing w:after="0" w:line="271" w:lineRule="auto"/>
        <w:rPr>
          <w:sz w:val="20"/>
          <w:szCs w:val="20"/>
          <w:color w:val="auto"/>
        </w:rPr>
      </w:pPr>
      <w:r>
        <w:rPr>
          <w:rFonts w:ascii="Courier New" w:cs="Courier New" w:eastAsia="Courier New" w:hAnsi="Courier New"/>
          <w:sz w:val="16"/>
          <w:szCs w:val="16"/>
          <w:color w:val="auto"/>
        </w:rPr>
        <w:t>Net revenue for the first quarter of fiscal 2004 was a record $168.3 million, an increase of 70% over net revenue of $98.8 million for the first quarter of fiscal 2003 and a 12% sequential increase from net revenue of $150.8 million for the fourth quarter of fiscal 2003. Net income under generally accepted accounting principles (GAAP) was $4.4 million, or $0.03 per share (diluted), for the first quarter of fiscal 2004, compared with net loss under GAAP of $30.9 million, or $0.26 per share (diluted), for the first quarter of fiscal 2003.</w:t>
      </w:r>
    </w:p>
    <w:p>
      <w:pPr>
        <w:spacing w:after="0" w:line="188"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Marvell reports net income (loss) and basic and diluted net income (loss) per share in accordance with GAAP and additionally on a non-GAAP basis, referred to as pro forma. Pro forma net income, where applicable, excludes the effect of acquisition-related expenses, amortization of stock-based compensation and charges related to facilities consolidation. Pro forma net income was $24.5 million, or $0.19 per share (diluted), for the first quarter of fiscal 2004, compared with pro forma net income of $10.5 million, or $0.08 per share (diluted), for the first quarter of fiscal 2003. These non-GAAP measures should be considered in addition to, and not as a substitute for, the results prepared in accordance with GAAP. A reconciliation of GAAP net income (loss) to pro forma net income is included in the financial statements portion of this release as well as on our website in the Investors section at www.marvell.com.</w:t>
      </w:r>
    </w:p>
    <w:p>
      <w:pPr>
        <w:spacing w:after="0" w:line="391"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Marvell's management believes the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the Company analyzes its operating results.</w:t>
      </w:r>
    </w:p>
    <w:p>
      <w:pPr>
        <w:spacing w:after="0" w:line="210"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"Q1 was an outstanding quarter for Marvell," stated Dr. Sehat Sutardja, Marvell's President and CEO. "Our 12% sequential growth in quarterly revenue was our twenty-second consecutive quarter of revenue growth. Marvell's revenue growth is being driven by the continued adoption of Gigabit Ethernet and our integrated system-on-chip storage solutions. Bookings were very strong during the quarter and we enter Q2 with strong momentum."</w:t>
      </w:r>
    </w:p>
    <w:p>
      <w:pPr>
        <w:sectPr>
          <w:pgSz w:w="11900" w:h="16838" w:orient="portrait"/>
          <w:cols w:equalWidth="0" w:num="1">
            <w:col w:w="10219"/>
          </w:cols>
          <w:pgMar w:left="240" w:top="541" w:right="1440" w:bottom="1440" w:gutter="0" w:footer="0" w:header="0"/>
        </w:sectPr>
      </w:pPr>
    </w:p>
    <w:bookmarkStart w:id="7" w:name="page8"/>
    <w:bookmarkEnd w:id="7"/>
    <w:p>
      <w:pPr>
        <w:ind w:right="1779"/>
        <w:spacing w:after="0" w:line="237" w:lineRule="auto"/>
        <w:rPr>
          <w:sz w:val="20"/>
          <w:szCs w:val="20"/>
          <w:color w:val="auto"/>
        </w:rPr>
      </w:pPr>
      <w:r>
        <w:rPr>
          <w:rFonts w:ascii="Courier New" w:cs="Courier New" w:eastAsia="Courier New" w:hAnsi="Courier New"/>
          <w:sz w:val="18"/>
          <w:szCs w:val="18"/>
          <w:color w:val="auto"/>
        </w:rPr>
        <w:t>Marvell will be conducting a conference call today at 1:45 p.m. PST to discuss its first quarter fiscal 2004 financial results. To listen to the conference call, investors can dial (706) 679-0800 approximately fifteen minutes prior to the initiation of the teleconference and refer to conference code 521891. Replay of the conference call will be available until May 29, 2003 at midnight by calling (706) 645-9291. The conference call will also be available via the web at www.marvell.com until May 22, 2004.</w:t>
      </w: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ABOUT MARVELL</w:t>
      </w:r>
    </w:p>
    <w:p>
      <w:pPr>
        <w:spacing w:after="0" w:line="20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Marvell (NASDAQ: MRVL) is the leading global semiconductor provider of complete broadband communications and storage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and SysKonnect GmbH. MSI is headquartered in Sunnyvale, Calif., and designs, develops and markets products on behalf of MIL and MAPL. MSI may be contacted at (408) 222-2500 or at www.marvell.com.</w:t>
      </w:r>
    </w:p>
    <w:p>
      <w:pPr>
        <w:spacing w:after="0" w:line="20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SAFE HARBOR STATEMENT UNDER THE PRIVATE SECURITIES LITIGATION REFORM ACT OF 1995: This release contains forward-looking statements based on projections and assumptions about our products and our markets. Words such as "anticipates," "expects," "intends," "plans," "believes," "seeks," "estimates," "may," "will," "should," and their variations identify forward-looking statements. These statements include those relating to momentum with respect to fiscal Q2 and the impact of the continued adoption of our solutions on our revenue growth. Statements that refer to, or are based on projections, uncertain events or assumptions also identify forward-looking statements. These statements are not guarantees of results and are subject to risks and uncertainties. Some risks and uncertainties that may adversely impact the statements in this release include, but are not limited to, the timing, cost and successful completion of development and volume production, end-customer qualification and adoption, and the timing, pricing, rescheduling, or cancellation of orders. For other factors that could cause Marvell's results to vary from expectations, please see the sections titled "Additional Factors That May Affect Future Results" in Marvell's annual report on Form 10-K for the fiscal year ended February 1, 2003. We undertake no obligation to revise or update publicly any forward-looking statements.</w:t>
      </w:r>
    </w:p>
    <w:p>
      <w:pPr>
        <w:spacing w:after="0" w:line="210"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Marvell(R) and the Marvell logo are trademarks of Marvell. All other trademarks are the property of their respective owners.</w:t>
      </w:r>
    </w:p>
    <w:p>
      <w:pPr>
        <w:sectPr>
          <w:pgSz w:w="11900" w:h="16838" w:orient="portrait"/>
          <w:cols w:equalWidth="0" w:num="1">
            <w:col w:w="10219"/>
          </w:cols>
          <w:pgMar w:left="240" w:top="723" w:right="1440" w:bottom="1440" w:gutter="0" w:footer="0" w:header="0"/>
        </w:sectPr>
      </w:pPr>
    </w:p>
    <w:bookmarkStart w:id="8" w:name="page9"/>
    <w:bookmarkEnd w:id="8"/>
    <w:p>
      <w:pPr>
        <w:jc w:val="center"/>
        <w:ind w:right="1679"/>
        <w:spacing w:after="0"/>
        <w:rPr>
          <w:sz w:val="20"/>
          <w:szCs w:val="20"/>
          <w:color w:val="auto"/>
        </w:rPr>
      </w:pPr>
      <w:r>
        <w:rPr>
          <w:rFonts w:ascii="Courier New" w:cs="Courier New" w:eastAsia="Courier New" w:hAnsi="Courier New"/>
          <w:sz w:val="18"/>
          <w:szCs w:val="18"/>
          <w:color w:val="auto"/>
        </w:rPr>
        <w:t>Marvell Technology Group Ltd.</w:t>
      </w:r>
    </w:p>
    <w:p>
      <w:pPr>
        <w:jc w:val="center"/>
        <w:ind w:right="1679"/>
        <w:spacing w:after="0" w:line="238" w:lineRule="auto"/>
        <w:rPr>
          <w:sz w:val="20"/>
          <w:szCs w:val="20"/>
          <w:color w:val="auto"/>
        </w:rPr>
      </w:pPr>
      <w:r>
        <w:rPr>
          <w:rFonts w:ascii="Courier New" w:cs="Courier New" w:eastAsia="Courier New" w:hAnsi="Courier New"/>
          <w:sz w:val="18"/>
          <w:szCs w:val="18"/>
          <w:color w:val="auto"/>
        </w:rPr>
        <w:t>Consolidated Statements of Operations</w:t>
      </w:r>
    </w:p>
    <w:p>
      <w:pPr>
        <w:jc w:val="center"/>
        <w:ind w:right="1679"/>
        <w:spacing w:after="0"/>
        <w:rPr>
          <w:sz w:val="20"/>
          <w:szCs w:val="20"/>
          <w:color w:val="auto"/>
        </w:rPr>
      </w:pPr>
      <w:r>
        <w:rPr>
          <w:rFonts w:ascii="Courier New" w:cs="Courier New" w:eastAsia="Courier New" w:hAnsi="Courier New"/>
          <w:sz w:val="18"/>
          <w:szCs w:val="18"/>
          <w:color w:val="auto"/>
        </w:rPr>
        <w:t>(Unaudited)</w:t>
      </w:r>
    </w:p>
    <w:tbl>
      <w:tblPr>
        <w:tblLayout w:type="fixed"/>
        <w:tblInd w:w="0" w:type="dxa"/>
        <w:tblCellMar>
          <w:top w:w="0" w:type="dxa"/>
          <w:left w:w="0" w:type="dxa"/>
          <w:bottom w:w="0" w:type="dxa"/>
          <w:right w:w="0" w:type="dxa"/>
        </w:tblCellMar>
      </w:tblPr>
      <w:tr>
        <w:trPr>
          <w:trHeight w:val="202"/>
        </w:trPr>
        <w:tc>
          <w:tcPr>
            <w:tcW w:w="6600" w:type="dxa"/>
            <w:vAlign w:val="bottom"/>
            <w:gridSpan w:val="3"/>
          </w:tcPr>
          <w:p>
            <w:pPr>
              <w:jc w:val="right"/>
              <w:ind w:right="192"/>
              <w:spacing w:after="0" w:line="202" w:lineRule="exact"/>
              <w:rPr>
                <w:sz w:val="20"/>
                <w:szCs w:val="20"/>
                <w:color w:val="auto"/>
              </w:rPr>
            </w:pPr>
            <w:r>
              <w:rPr>
                <w:rFonts w:ascii="Courier New" w:cs="Courier New" w:eastAsia="Courier New" w:hAnsi="Courier New"/>
                <w:sz w:val="18"/>
                <w:szCs w:val="18"/>
                <w:color w:val="auto"/>
              </w:rPr>
              <w:t>(In thousands, except per share amounts)</w:t>
            </w:r>
          </w:p>
        </w:tc>
        <w:tc>
          <w:tcPr>
            <w:tcW w:w="420" w:type="dxa"/>
            <w:vAlign w:val="bottom"/>
          </w:tcPr>
          <w:p>
            <w:pPr>
              <w:spacing w:after="0"/>
              <w:rPr>
                <w:sz w:val="17"/>
                <w:szCs w:val="17"/>
                <w:color w:val="auto"/>
              </w:rPr>
            </w:pPr>
          </w:p>
        </w:tc>
        <w:tc>
          <w:tcPr>
            <w:tcW w:w="880" w:type="dxa"/>
            <w:vAlign w:val="bottom"/>
          </w:tcPr>
          <w:p>
            <w:pPr>
              <w:spacing w:after="0"/>
              <w:rPr>
                <w:sz w:val="17"/>
                <w:szCs w:val="17"/>
                <w:color w:val="auto"/>
              </w:rPr>
            </w:pPr>
          </w:p>
        </w:tc>
      </w:tr>
      <w:tr>
        <w:trPr>
          <w:trHeight w:val="810"/>
        </w:trPr>
        <w:tc>
          <w:tcPr>
            <w:tcW w:w="52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300" w:type="dxa"/>
            <w:vAlign w:val="bottom"/>
            <w:gridSpan w:val="3"/>
          </w:tcPr>
          <w:p>
            <w:pPr>
              <w:jc w:val="right"/>
              <w:ind w:right="112"/>
              <w:spacing w:after="0"/>
              <w:rPr>
                <w:sz w:val="20"/>
                <w:szCs w:val="20"/>
                <w:color w:val="auto"/>
              </w:rPr>
            </w:pPr>
            <w:r>
              <w:rPr>
                <w:rFonts w:ascii="Courier New" w:cs="Courier New" w:eastAsia="Courier New" w:hAnsi="Courier New"/>
                <w:sz w:val="18"/>
                <w:szCs w:val="18"/>
                <w:color w:val="auto"/>
              </w:rPr>
              <w:t>THREE MONTHS ENDED</w:t>
            </w:r>
          </w:p>
        </w:tc>
      </w:tr>
      <w:tr>
        <w:trPr>
          <w:trHeight w:val="203"/>
        </w:trPr>
        <w:tc>
          <w:tcPr>
            <w:tcW w:w="5220" w:type="dxa"/>
            <w:vAlign w:val="bottom"/>
          </w:tcPr>
          <w:p>
            <w:pPr>
              <w:spacing w:after="0"/>
              <w:rPr>
                <w:sz w:val="17"/>
                <w:szCs w:val="17"/>
                <w:color w:val="auto"/>
              </w:rPr>
            </w:pPr>
          </w:p>
        </w:tc>
        <w:tc>
          <w:tcPr>
            <w:tcW w:w="2680" w:type="dxa"/>
            <w:vAlign w:val="bottom"/>
            <w:gridSpan w:val="4"/>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10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MAY 3,</w:t>
            </w:r>
          </w:p>
        </w:tc>
        <w:tc>
          <w:tcPr>
            <w:tcW w:w="420" w:type="dxa"/>
            <w:vAlign w:val="bottom"/>
          </w:tcPr>
          <w:p>
            <w:pPr>
              <w:spacing w:after="0"/>
              <w:rPr>
                <w:sz w:val="17"/>
                <w:szCs w:val="17"/>
                <w:color w:val="auto"/>
              </w:rPr>
            </w:pPr>
          </w:p>
        </w:tc>
        <w:tc>
          <w:tcPr>
            <w:tcW w:w="8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MAY 4,</w:t>
            </w:r>
          </w:p>
        </w:tc>
      </w:tr>
      <w:tr>
        <w:trPr>
          <w:trHeight w:val="203"/>
        </w:trPr>
        <w:tc>
          <w:tcPr>
            <w:tcW w:w="5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100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2003</w:t>
            </w:r>
          </w:p>
        </w:tc>
        <w:tc>
          <w:tcPr>
            <w:tcW w:w="420" w:type="dxa"/>
            <w:vAlign w:val="bottom"/>
          </w:tcPr>
          <w:p>
            <w:pPr>
              <w:spacing w:after="0"/>
              <w:rPr>
                <w:sz w:val="17"/>
                <w:szCs w:val="17"/>
                <w:color w:val="auto"/>
              </w:rPr>
            </w:pPr>
          </w:p>
        </w:tc>
        <w:tc>
          <w:tcPr>
            <w:tcW w:w="88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2002</w:t>
            </w:r>
          </w:p>
        </w:tc>
      </w:tr>
      <w:tr>
        <w:trPr>
          <w:trHeight w:val="203"/>
        </w:trPr>
        <w:tc>
          <w:tcPr>
            <w:tcW w:w="5220" w:type="dxa"/>
            <w:vAlign w:val="bottom"/>
          </w:tcPr>
          <w:p>
            <w:pPr>
              <w:spacing w:after="0"/>
              <w:rPr>
                <w:sz w:val="17"/>
                <w:szCs w:val="17"/>
                <w:color w:val="auto"/>
              </w:rPr>
            </w:pPr>
          </w:p>
        </w:tc>
        <w:tc>
          <w:tcPr>
            <w:tcW w:w="1380" w:type="dxa"/>
            <w:vAlign w:val="bottom"/>
            <w:gridSpan w:val="2"/>
          </w:tcPr>
          <w:p>
            <w:pPr>
              <w:jc w:val="right"/>
              <w:ind w:right="1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220" w:type="dxa"/>
            <w:vAlign w:val="bottom"/>
          </w:tcPr>
          <w:p>
            <w:pPr>
              <w:spacing w:after="0"/>
              <w:rPr>
                <w:sz w:val="20"/>
                <w:szCs w:val="20"/>
                <w:color w:val="auto"/>
              </w:rPr>
            </w:pPr>
            <w:r>
              <w:rPr>
                <w:rFonts w:ascii="Courier New" w:cs="Courier New" w:eastAsia="Courier New" w:hAnsi="Courier New"/>
                <w:sz w:val="18"/>
                <w:szCs w:val="18"/>
                <w:color w:val="auto"/>
              </w:rPr>
              <w:t>Net revenue</w:t>
            </w:r>
          </w:p>
        </w:tc>
        <w:tc>
          <w:tcPr>
            <w:tcW w:w="1380" w:type="dxa"/>
            <w:vAlign w:val="bottom"/>
            <w:gridSpan w:val="2"/>
          </w:tcPr>
          <w:p>
            <w:pPr>
              <w:jc w:val="right"/>
              <w:ind w:right="192"/>
              <w:spacing w:after="0"/>
              <w:rPr>
                <w:sz w:val="20"/>
                <w:szCs w:val="20"/>
                <w:color w:val="auto"/>
              </w:rPr>
            </w:pPr>
            <w:r>
              <w:rPr>
                <w:rFonts w:ascii="Courier New" w:cs="Courier New" w:eastAsia="Courier New" w:hAnsi="Courier New"/>
                <w:sz w:val="18"/>
                <w:szCs w:val="18"/>
                <w:color w:val="auto"/>
              </w:rPr>
              <w:t>$168,283</w:t>
            </w:r>
          </w:p>
        </w:tc>
        <w:tc>
          <w:tcPr>
            <w:tcW w:w="42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880" w:type="dxa"/>
            <w:vAlign w:val="bottom"/>
          </w:tcPr>
          <w:p>
            <w:pPr>
              <w:jc w:val="right"/>
              <w:ind w:right="12"/>
              <w:spacing w:after="0"/>
              <w:rPr>
                <w:sz w:val="20"/>
                <w:szCs w:val="20"/>
                <w:color w:val="auto"/>
              </w:rPr>
            </w:pPr>
            <w:r>
              <w:rPr>
                <w:rFonts w:ascii="Courier New" w:cs="Courier New" w:eastAsia="Courier New" w:hAnsi="Courier New"/>
                <w:sz w:val="18"/>
                <w:szCs w:val="18"/>
                <w:color w:val="auto"/>
              </w:rPr>
              <w:t>98,800</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Cost of goods sold</w:t>
            </w:r>
          </w:p>
        </w:tc>
        <w:tc>
          <w:tcPr>
            <w:tcW w:w="380" w:type="dxa"/>
            <w:vAlign w:val="bottom"/>
          </w:tcPr>
          <w:p>
            <w:pPr>
              <w:spacing w:after="0"/>
              <w:rPr>
                <w:sz w:val="17"/>
                <w:szCs w:val="17"/>
                <w:color w:val="auto"/>
              </w:rPr>
            </w:pPr>
          </w:p>
        </w:tc>
        <w:tc>
          <w:tcPr>
            <w:tcW w:w="10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76,113</w:t>
            </w:r>
          </w:p>
        </w:tc>
        <w:tc>
          <w:tcPr>
            <w:tcW w:w="420" w:type="dxa"/>
            <w:vAlign w:val="bottom"/>
          </w:tcPr>
          <w:p>
            <w:pPr>
              <w:spacing w:after="0"/>
              <w:rPr>
                <w:sz w:val="17"/>
                <w:szCs w:val="17"/>
                <w:color w:val="auto"/>
              </w:rPr>
            </w:pPr>
          </w:p>
        </w:tc>
        <w:tc>
          <w:tcPr>
            <w:tcW w:w="8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43,780</w:t>
            </w:r>
          </w:p>
        </w:tc>
      </w:tr>
      <w:tr>
        <w:trPr>
          <w:trHeight w:val="203"/>
        </w:trPr>
        <w:tc>
          <w:tcPr>
            <w:tcW w:w="5220" w:type="dxa"/>
            <w:vAlign w:val="bottom"/>
          </w:tcPr>
          <w:p>
            <w:pPr>
              <w:spacing w:after="0"/>
              <w:rPr>
                <w:sz w:val="17"/>
                <w:szCs w:val="17"/>
                <w:color w:val="auto"/>
              </w:rPr>
            </w:pPr>
          </w:p>
        </w:tc>
        <w:tc>
          <w:tcPr>
            <w:tcW w:w="1380" w:type="dxa"/>
            <w:vAlign w:val="bottom"/>
            <w:gridSpan w:val="2"/>
          </w:tcPr>
          <w:p>
            <w:pPr>
              <w:jc w:val="right"/>
              <w:ind w:right="1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Gross profit</w:t>
            </w:r>
          </w:p>
        </w:tc>
        <w:tc>
          <w:tcPr>
            <w:tcW w:w="380" w:type="dxa"/>
            <w:vAlign w:val="bottom"/>
          </w:tcPr>
          <w:p>
            <w:pPr>
              <w:spacing w:after="0"/>
              <w:rPr>
                <w:sz w:val="17"/>
                <w:szCs w:val="17"/>
                <w:color w:val="auto"/>
              </w:rPr>
            </w:pPr>
          </w:p>
        </w:tc>
        <w:tc>
          <w:tcPr>
            <w:tcW w:w="10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92,170</w:t>
            </w:r>
          </w:p>
        </w:tc>
        <w:tc>
          <w:tcPr>
            <w:tcW w:w="420" w:type="dxa"/>
            <w:vAlign w:val="bottom"/>
          </w:tcPr>
          <w:p>
            <w:pPr>
              <w:spacing w:after="0"/>
              <w:rPr>
                <w:sz w:val="17"/>
                <w:szCs w:val="17"/>
                <w:color w:val="auto"/>
              </w:rPr>
            </w:pPr>
          </w:p>
        </w:tc>
        <w:tc>
          <w:tcPr>
            <w:tcW w:w="8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55,020</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expenses:</w:t>
            </w:r>
          </w:p>
        </w:tc>
        <w:tc>
          <w:tcPr>
            <w:tcW w:w="38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880" w:type="dxa"/>
            <w:vAlign w:val="bottom"/>
          </w:tcPr>
          <w:p>
            <w:pPr>
              <w:spacing w:after="0"/>
              <w:rPr>
                <w:sz w:val="17"/>
                <w:szCs w:val="17"/>
                <w:color w:val="auto"/>
              </w:rPr>
            </w:pPr>
          </w:p>
        </w:tc>
      </w:tr>
      <w:tr>
        <w:trPr>
          <w:trHeight w:val="203"/>
        </w:trPr>
        <w:tc>
          <w:tcPr>
            <w:tcW w:w="52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Research and development</w:t>
            </w:r>
          </w:p>
        </w:tc>
        <w:tc>
          <w:tcPr>
            <w:tcW w:w="380" w:type="dxa"/>
            <w:vAlign w:val="bottom"/>
          </w:tcPr>
          <w:p>
            <w:pPr>
              <w:spacing w:after="0"/>
              <w:rPr>
                <w:sz w:val="17"/>
                <w:szCs w:val="17"/>
                <w:color w:val="auto"/>
              </w:rPr>
            </w:pPr>
          </w:p>
        </w:tc>
        <w:tc>
          <w:tcPr>
            <w:tcW w:w="10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46,639</w:t>
            </w:r>
          </w:p>
        </w:tc>
        <w:tc>
          <w:tcPr>
            <w:tcW w:w="420" w:type="dxa"/>
            <w:vAlign w:val="bottom"/>
          </w:tcPr>
          <w:p>
            <w:pPr>
              <w:spacing w:after="0"/>
              <w:rPr>
                <w:sz w:val="17"/>
                <w:szCs w:val="17"/>
                <w:color w:val="auto"/>
              </w:rPr>
            </w:pPr>
          </w:p>
        </w:tc>
        <w:tc>
          <w:tcPr>
            <w:tcW w:w="8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30,609</w:t>
            </w:r>
          </w:p>
        </w:tc>
      </w:tr>
      <w:tr>
        <w:trPr>
          <w:trHeight w:val="203"/>
        </w:trPr>
        <w:tc>
          <w:tcPr>
            <w:tcW w:w="52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Selling and marketing</w:t>
            </w:r>
          </w:p>
        </w:tc>
        <w:tc>
          <w:tcPr>
            <w:tcW w:w="380" w:type="dxa"/>
            <w:vAlign w:val="bottom"/>
          </w:tcPr>
          <w:p>
            <w:pPr>
              <w:spacing w:after="0"/>
              <w:rPr>
                <w:sz w:val="17"/>
                <w:szCs w:val="17"/>
                <w:color w:val="auto"/>
              </w:rPr>
            </w:pPr>
          </w:p>
        </w:tc>
        <w:tc>
          <w:tcPr>
            <w:tcW w:w="10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15,463</w:t>
            </w:r>
          </w:p>
        </w:tc>
        <w:tc>
          <w:tcPr>
            <w:tcW w:w="420" w:type="dxa"/>
            <w:vAlign w:val="bottom"/>
          </w:tcPr>
          <w:p>
            <w:pPr>
              <w:spacing w:after="0"/>
              <w:rPr>
                <w:sz w:val="17"/>
                <w:szCs w:val="17"/>
                <w:color w:val="auto"/>
              </w:rPr>
            </w:pPr>
          </w:p>
        </w:tc>
        <w:tc>
          <w:tcPr>
            <w:tcW w:w="8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11,012</w:t>
            </w:r>
          </w:p>
        </w:tc>
      </w:tr>
      <w:tr>
        <w:trPr>
          <w:trHeight w:val="203"/>
        </w:trPr>
        <w:tc>
          <w:tcPr>
            <w:tcW w:w="52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General and administrative</w:t>
            </w:r>
          </w:p>
        </w:tc>
        <w:tc>
          <w:tcPr>
            <w:tcW w:w="380" w:type="dxa"/>
            <w:vAlign w:val="bottom"/>
          </w:tcPr>
          <w:p>
            <w:pPr>
              <w:spacing w:after="0"/>
              <w:rPr>
                <w:sz w:val="17"/>
                <w:szCs w:val="17"/>
                <w:color w:val="auto"/>
              </w:rPr>
            </w:pPr>
          </w:p>
        </w:tc>
        <w:tc>
          <w:tcPr>
            <w:tcW w:w="10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3,580</w:t>
            </w:r>
          </w:p>
        </w:tc>
        <w:tc>
          <w:tcPr>
            <w:tcW w:w="420" w:type="dxa"/>
            <w:vAlign w:val="bottom"/>
          </w:tcPr>
          <w:p>
            <w:pPr>
              <w:spacing w:after="0"/>
              <w:rPr>
                <w:sz w:val="17"/>
                <w:szCs w:val="17"/>
                <w:color w:val="auto"/>
              </w:rPr>
            </w:pPr>
          </w:p>
        </w:tc>
        <w:tc>
          <w:tcPr>
            <w:tcW w:w="8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3,642</w:t>
            </w:r>
          </w:p>
        </w:tc>
      </w:tr>
      <w:tr>
        <w:trPr>
          <w:trHeight w:val="203"/>
        </w:trPr>
        <w:tc>
          <w:tcPr>
            <w:tcW w:w="52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Amortization of stock-based compensation</w:t>
            </w:r>
          </w:p>
        </w:tc>
        <w:tc>
          <w:tcPr>
            <w:tcW w:w="380" w:type="dxa"/>
            <w:vAlign w:val="bottom"/>
          </w:tcPr>
          <w:p>
            <w:pPr>
              <w:spacing w:after="0"/>
              <w:rPr>
                <w:sz w:val="17"/>
                <w:szCs w:val="17"/>
                <w:color w:val="auto"/>
              </w:rPr>
            </w:pPr>
          </w:p>
        </w:tc>
        <w:tc>
          <w:tcPr>
            <w:tcW w:w="10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658</w:t>
            </w:r>
          </w:p>
        </w:tc>
        <w:tc>
          <w:tcPr>
            <w:tcW w:w="420" w:type="dxa"/>
            <w:vAlign w:val="bottom"/>
          </w:tcPr>
          <w:p>
            <w:pPr>
              <w:spacing w:after="0"/>
              <w:rPr>
                <w:sz w:val="17"/>
                <w:szCs w:val="17"/>
                <w:color w:val="auto"/>
              </w:rPr>
            </w:pPr>
          </w:p>
        </w:tc>
        <w:tc>
          <w:tcPr>
            <w:tcW w:w="8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2,282</w:t>
            </w:r>
          </w:p>
        </w:tc>
      </w:tr>
      <w:tr>
        <w:trPr>
          <w:trHeight w:val="203"/>
        </w:trPr>
        <w:tc>
          <w:tcPr>
            <w:tcW w:w="52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Amortization of acquired intangible assets</w:t>
            </w:r>
          </w:p>
        </w:tc>
        <w:tc>
          <w:tcPr>
            <w:tcW w:w="380" w:type="dxa"/>
            <w:vAlign w:val="bottom"/>
          </w:tcPr>
          <w:p>
            <w:pPr>
              <w:spacing w:after="0"/>
              <w:rPr>
                <w:sz w:val="17"/>
                <w:szCs w:val="17"/>
                <w:color w:val="auto"/>
              </w:rPr>
            </w:pPr>
          </w:p>
        </w:tc>
        <w:tc>
          <w:tcPr>
            <w:tcW w:w="10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19,448</w:t>
            </w:r>
          </w:p>
        </w:tc>
        <w:tc>
          <w:tcPr>
            <w:tcW w:w="420" w:type="dxa"/>
            <w:vAlign w:val="bottom"/>
          </w:tcPr>
          <w:p>
            <w:pPr>
              <w:spacing w:after="0"/>
              <w:rPr>
                <w:sz w:val="17"/>
                <w:szCs w:val="17"/>
                <w:color w:val="auto"/>
              </w:rPr>
            </w:pPr>
          </w:p>
        </w:tc>
        <w:tc>
          <w:tcPr>
            <w:tcW w:w="8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21,323</w:t>
            </w:r>
          </w:p>
        </w:tc>
      </w:tr>
      <w:tr>
        <w:trPr>
          <w:trHeight w:val="203"/>
        </w:trPr>
        <w:tc>
          <w:tcPr>
            <w:tcW w:w="52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Facilities consolidation charge</w:t>
            </w:r>
          </w:p>
        </w:tc>
        <w:tc>
          <w:tcPr>
            <w:tcW w:w="380" w:type="dxa"/>
            <w:vAlign w:val="bottom"/>
          </w:tcPr>
          <w:p>
            <w:pPr>
              <w:spacing w:after="0"/>
              <w:rPr>
                <w:sz w:val="17"/>
                <w:szCs w:val="17"/>
                <w:color w:val="auto"/>
              </w:rPr>
            </w:pPr>
          </w:p>
        </w:tc>
        <w:tc>
          <w:tcPr>
            <w:tcW w:w="10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w:t>
            </w:r>
          </w:p>
        </w:tc>
        <w:tc>
          <w:tcPr>
            <w:tcW w:w="420" w:type="dxa"/>
            <w:vAlign w:val="bottom"/>
          </w:tcPr>
          <w:p>
            <w:pPr>
              <w:spacing w:after="0"/>
              <w:rPr>
                <w:sz w:val="17"/>
                <w:szCs w:val="17"/>
                <w:color w:val="auto"/>
              </w:rPr>
            </w:pPr>
          </w:p>
        </w:tc>
        <w:tc>
          <w:tcPr>
            <w:tcW w:w="8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17,799</w:t>
            </w:r>
          </w:p>
        </w:tc>
      </w:tr>
      <w:tr>
        <w:trPr>
          <w:trHeight w:val="203"/>
        </w:trPr>
        <w:tc>
          <w:tcPr>
            <w:tcW w:w="5220" w:type="dxa"/>
            <w:vAlign w:val="bottom"/>
          </w:tcPr>
          <w:p>
            <w:pPr>
              <w:spacing w:after="0"/>
              <w:rPr>
                <w:sz w:val="17"/>
                <w:szCs w:val="17"/>
                <w:color w:val="auto"/>
              </w:rPr>
            </w:pPr>
          </w:p>
        </w:tc>
        <w:tc>
          <w:tcPr>
            <w:tcW w:w="1380" w:type="dxa"/>
            <w:vAlign w:val="bottom"/>
            <w:gridSpan w:val="2"/>
          </w:tcPr>
          <w:p>
            <w:pPr>
              <w:jc w:val="right"/>
              <w:ind w:right="1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Total operating expenses</w:t>
            </w:r>
          </w:p>
        </w:tc>
        <w:tc>
          <w:tcPr>
            <w:tcW w:w="380" w:type="dxa"/>
            <w:vAlign w:val="bottom"/>
          </w:tcPr>
          <w:p>
            <w:pPr>
              <w:spacing w:after="0"/>
              <w:rPr>
                <w:sz w:val="17"/>
                <w:szCs w:val="17"/>
                <w:color w:val="auto"/>
              </w:rPr>
            </w:pPr>
          </w:p>
        </w:tc>
        <w:tc>
          <w:tcPr>
            <w:tcW w:w="10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85,788</w:t>
            </w:r>
          </w:p>
        </w:tc>
        <w:tc>
          <w:tcPr>
            <w:tcW w:w="420" w:type="dxa"/>
            <w:vAlign w:val="bottom"/>
          </w:tcPr>
          <w:p>
            <w:pPr>
              <w:spacing w:after="0"/>
              <w:rPr>
                <w:sz w:val="17"/>
                <w:szCs w:val="17"/>
                <w:color w:val="auto"/>
              </w:rPr>
            </w:pPr>
          </w:p>
        </w:tc>
        <w:tc>
          <w:tcPr>
            <w:tcW w:w="8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86,667</w:t>
            </w:r>
          </w:p>
        </w:tc>
      </w:tr>
      <w:tr>
        <w:trPr>
          <w:trHeight w:val="203"/>
        </w:trPr>
        <w:tc>
          <w:tcPr>
            <w:tcW w:w="5220" w:type="dxa"/>
            <w:vAlign w:val="bottom"/>
          </w:tcPr>
          <w:p>
            <w:pPr>
              <w:spacing w:after="0"/>
              <w:rPr>
                <w:sz w:val="17"/>
                <w:szCs w:val="17"/>
                <w:color w:val="auto"/>
              </w:rPr>
            </w:pPr>
          </w:p>
        </w:tc>
        <w:tc>
          <w:tcPr>
            <w:tcW w:w="1380" w:type="dxa"/>
            <w:vAlign w:val="bottom"/>
            <w:gridSpan w:val="2"/>
          </w:tcPr>
          <w:p>
            <w:pPr>
              <w:jc w:val="right"/>
              <w:ind w:right="1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income (loss)</w:t>
            </w:r>
          </w:p>
        </w:tc>
        <w:tc>
          <w:tcPr>
            <w:tcW w:w="380" w:type="dxa"/>
            <w:vAlign w:val="bottom"/>
          </w:tcPr>
          <w:p>
            <w:pPr>
              <w:spacing w:after="0"/>
              <w:rPr>
                <w:sz w:val="17"/>
                <w:szCs w:val="17"/>
                <w:color w:val="auto"/>
              </w:rPr>
            </w:pPr>
          </w:p>
        </w:tc>
        <w:tc>
          <w:tcPr>
            <w:tcW w:w="10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6,382</w:t>
            </w:r>
          </w:p>
        </w:tc>
        <w:tc>
          <w:tcPr>
            <w:tcW w:w="420" w:type="dxa"/>
            <w:vAlign w:val="bottom"/>
          </w:tcPr>
          <w:p>
            <w:pPr>
              <w:spacing w:after="0"/>
              <w:rPr>
                <w:sz w:val="17"/>
                <w:szCs w:val="17"/>
                <w:color w:val="auto"/>
              </w:rPr>
            </w:pPr>
          </w:p>
        </w:tc>
        <w:tc>
          <w:tcPr>
            <w:tcW w:w="8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(31,647)</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Interest and other income, net</w:t>
            </w:r>
          </w:p>
        </w:tc>
        <w:tc>
          <w:tcPr>
            <w:tcW w:w="380" w:type="dxa"/>
            <w:vAlign w:val="bottom"/>
          </w:tcPr>
          <w:p>
            <w:pPr>
              <w:spacing w:after="0"/>
              <w:rPr>
                <w:sz w:val="17"/>
                <w:szCs w:val="17"/>
                <w:color w:val="auto"/>
              </w:rPr>
            </w:pPr>
          </w:p>
        </w:tc>
        <w:tc>
          <w:tcPr>
            <w:tcW w:w="10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1,311</w:t>
            </w:r>
          </w:p>
        </w:tc>
        <w:tc>
          <w:tcPr>
            <w:tcW w:w="420" w:type="dxa"/>
            <w:vAlign w:val="bottom"/>
          </w:tcPr>
          <w:p>
            <w:pPr>
              <w:spacing w:after="0"/>
              <w:rPr>
                <w:sz w:val="17"/>
                <w:szCs w:val="17"/>
                <w:color w:val="auto"/>
              </w:rPr>
            </w:pPr>
          </w:p>
        </w:tc>
        <w:tc>
          <w:tcPr>
            <w:tcW w:w="8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2,139</w:t>
            </w:r>
          </w:p>
        </w:tc>
      </w:tr>
      <w:tr>
        <w:trPr>
          <w:trHeight w:val="203"/>
        </w:trPr>
        <w:tc>
          <w:tcPr>
            <w:tcW w:w="5220" w:type="dxa"/>
            <w:vAlign w:val="bottom"/>
          </w:tcPr>
          <w:p>
            <w:pPr>
              <w:spacing w:after="0"/>
              <w:rPr>
                <w:sz w:val="17"/>
                <w:szCs w:val="17"/>
                <w:color w:val="auto"/>
              </w:rPr>
            </w:pPr>
          </w:p>
        </w:tc>
        <w:tc>
          <w:tcPr>
            <w:tcW w:w="1380" w:type="dxa"/>
            <w:vAlign w:val="bottom"/>
            <w:gridSpan w:val="2"/>
          </w:tcPr>
          <w:p>
            <w:pPr>
              <w:jc w:val="right"/>
              <w:ind w:right="1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Income (loss) before income taxes</w:t>
            </w:r>
          </w:p>
        </w:tc>
        <w:tc>
          <w:tcPr>
            <w:tcW w:w="380" w:type="dxa"/>
            <w:vAlign w:val="bottom"/>
          </w:tcPr>
          <w:p>
            <w:pPr>
              <w:spacing w:after="0"/>
              <w:rPr>
                <w:sz w:val="17"/>
                <w:szCs w:val="17"/>
                <w:color w:val="auto"/>
              </w:rPr>
            </w:pPr>
          </w:p>
        </w:tc>
        <w:tc>
          <w:tcPr>
            <w:tcW w:w="10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7,693</w:t>
            </w:r>
          </w:p>
        </w:tc>
        <w:tc>
          <w:tcPr>
            <w:tcW w:w="420" w:type="dxa"/>
            <w:vAlign w:val="bottom"/>
          </w:tcPr>
          <w:p>
            <w:pPr>
              <w:spacing w:after="0"/>
              <w:rPr>
                <w:sz w:val="17"/>
                <w:szCs w:val="17"/>
                <w:color w:val="auto"/>
              </w:rPr>
            </w:pPr>
          </w:p>
        </w:tc>
        <w:tc>
          <w:tcPr>
            <w:tcW w:w="8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(29,508)</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Provision for income taxes</w:t>
            </w:r>
          </w:p>
        </w:tc>
        <w:tc>
          <w:tcPr>
            <w:tcW w:w="380" w:type="dxa"/>
            <w:vAlign w:val="bottom"/>
          </w:tcPr>
          <w:p>
            <w:pPr>
              <w:spacing w:after="0"/>
              <w:rPr>
                <w:sz w:val="17"/>
                <w:szCs w:val="17"/>
                <w:color w:val="auto"/>
              </w:rPr>
            </w:pPr>
          </w:p>
        </w:tc>
        <w:tc>
          <w:tcPr>
            <w:tcW w:w="10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3,336</w:t>
            </w:r>
          </w:p>
        </w:tc>
        <w:tc>
          <w:tcPr>
            <w:tcW w:w="420" w:type="dxa"/>
            <w:vAlign w:val="bottom"/>
          </w:tcPr>
          <w:p>
            <w:pPr>
              <w:spacing w:after="0"/>
              <w:rPr>
                <w:sz w:val="17"/>
                <w:szCs w:val="17"/>
                <w:color w:val="auto"/>
              </w:rPr>
            </w:pPr>
          </w:p>
        </w:tc>
        <w:tc>
          <w:tcPr>
            <w:tcW w:w="8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1,426</w:t>
            </w:r>
          </w:p>
        </w:tc>
      </w:tr>
      <w:tr>
        <w:trPr>
          <w:trHeight w:val="203"/>
        </w:trPr>
        <w:tc>
          <w:tcPr>
            <w:tcW w:w="5220" w:type="dxa"/>
            <w:vAlign w:val="bottom"/>
          </w:tcPr>
          <w:p>
            <w:pPr>
              <w:spacing w:after="0"/>
              <w:rPr>
                <w:sz w:val="17"/>
                <w:szCs w:val="17"/>
                <w:color w:val="auto"/>
              </w:rPr>
            </w:pPr>
          </w:p>
        </w:tc>
        <w:tc>
          <w:tcPr>
            <w:tcW w:w="1380" w:type="dxa"/>
            <w:vAlign w:val="bottom"/>
            <w:gridSpan w:val="2"/>
          </w:tcPr>
          <w:p>
            <w:pPr>
              <w:jc w:val="right"/>
              <w:ind w:right="1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Net income (loss)</w:t>
            </w:r>
          </w:p>
        </w:tc>
        <w:tc>
          <w:tcPr>
            <w:tcW w:w="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4,357</w:t>
            </w:r>
          </w:p>
        </w:tc>
        <w:tc>
          <w:tcPr>
            <w:tcW w:w="13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 (30,934)</w:t>
            </w:r>
          </w:p>
        </w:tc>
      </w:tr>
      <w:tr>
        <w:trPr>
          <w:trHeight w:val="203"/>
        </w:trPr>
        <w:tc>
          <w:tcPr>
            <w:tcW w:w="5220" w:type="dxa"/>
            <w:vAlign w:val="bottom"/>
          </w:tcPr>
          <w:p>
            <w:pPr>
              <w:spacing w:after="0"/>
              <w:rPr>
                <w:sz w:val="17"/>
                <w:szCs w:val="17"/>
                <w:color w:val="auto"/>
              </w:rPr>
            </w:pPr>
          </w:p>
        </w:tc>
        <w:tc>
          <w:tcPr>
            <w:tcW w:w="1380" w:type="dxa"/>
            <w:vAlign w:val="bottom"/>
            <w:gridSpan w:val="2"/>
          </w:tcPr>
          <w:p>
            <w:pPr>
              <w:jc w:val="right"/>
              <w:ind w:right="1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Basic net income (loss) per share</w:t>
            </w:r>
          </w:p>
        </w:tc>
        <w:tc>
          <w:tcPr>
            <w:tcW w:w="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0.04</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8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(0.26)</w:t>
            </w:r>
          </w:p>
        </w:tc>
      </w:tr>
      <w:tr>
        <w:trPr>
          <w:trHeight w:val="203"/>
        </w:trPr>
        <w:tc>
          <w:tcPr>
            <w:tcW w:w="5220" w:type="dxa"/>
            <w:vAlign w:val="bottom"/>
          </w:tcPr>
          <w:p>
            <w:pPr>
              <w:spacing w:after="0"/>
              <w:rPr>
                <w:sz w:val="17"/>
                <w:szCs w:val="17"/>
                <w:color w:val="auto"/>
              </w:rPr>
            </w:pPr>
          </w:p>
        </w:tc>
        <w:tc>
          <w:tcPr>
            <w:tcW w:w="1380" w:type="dxa"/>
            <w:vAlign w:val="bottom"/>
            <w:gridSpan w:val="2"/>
          </w:tcPr>
          <w:p>
            <w:pPr>
              <w:jc w:val="right"/>
              <w:ind w:right="1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Diluted net income (loss) per share</w:t>
            </w:r>
          </w:p>
        </w:tc>
        <w:tc>
          <w:tcPr>
            <w:tcW w:w="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0.03</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8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(0.26)</w:t>
            </w:r>
          </w:p>
        </w:tc>
      </w:tr>
      <w:tr>
        <w:trPr>
          <w:trHeight w:val="203"/>
        </w:trPr>
        <w:tc>
          <w:tcPr>
            <w:tcW w:w="5220" w:type="dxa"/>
            <w:vAlign w:val="bottom"/>
          </w:tcPr>
          <w:p>
            <w:pPr>
              <w:spacing w:after="0"/>
              <w:rPr>
                <w:sz w:val="17"/>
                <w:szCs w:val="17"/>
                <w:color w:val="auto"/>
              </w:rPr>
            </w:pPr>
          </w:p>
        </w:tc>
        <w:tc>
          <w:tcPr>
            <w:tcW w:w="1380" w:type="dxa"/>
            <w:vAlign w:val="bottom"/>
            <w:gridSpan w:val="2"/>
          </w:tcPr>
          <w:p>
            <w:pPr>
              <w:jc w:val="right"/>
              <w:ind w:right="1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Weighted average shares - basic</w:t>
            </w:r>
          </w:p>
        </w:tc>
        <w:tc>
          <w:tcPr>
            <w:tcW w:w="380" w:type="dxa"/>
            <w:vAlign w:val="bottom"/>
          </w:tcPr>
          <w:p>
            <w:pPr>
              <w:spacing w:after="0"/>
              <w:rPr>
                <w:sz w:val="17"/>
                <w:szCs w:val="17"/>
                <w:color w:val="auto"/>
              </w:rPr>
            </w:pPr>
          </w:p>
        </w:tc>
        <w:tc>
          <w:tcPr>
            <w:tcW w:w="10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w w:val="92"/>
              </w:rPr>
              <w:t>121,336</w:t>
            </w:r>
          </w:p>
        </w:tc>
        <w:tc>
          <w:tcPr>
            <w:tcW w:w="420" w:type="dxa"/>
            <w:vAlign w:val="bottom"/>
          </w:tcPr>
          <w:p>
            <w:pPr>
              <w:spacing w:after="0"/>
              <w:rPr>
                <w:sz w:val="17"/>
                <w:szCs w:val="17"/>
                <w:color w:val="auto"/>
              </w:rPr>
            </w:pPr>
          </w:p>
        </w:tc>
        <w:tc>
          <w:tcPr>
            <w:tcW w:w="8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118,089</w:t>
            </w:r>
          </w:p>
        </w:tc>
      </w:tr>
      <w:tr>
        <w:trPr>
          <w:trHeight w:val="203"/>
        </w:trPr>
        <w:tc>
          <w:tcPr>
            <w:tcW w:w="5220" w:type="dxa"/>
            <w:vAlign w:val="bottom"/>
          </w:tcPr>
          <w:p>
            <w:pPr>
              <w:spacing w:after="0"/>
              <w:rPr>
                <w:sz w:val="17"/>
                <w:szCs w:val="17"/>
                <w:color w:val="auto"/>
              </w:rPr>
            </w:pPr>
          </w:p>
        </w:tc>
        <w:tc>
          <w:tcPr>
            <w:tcW w:w="1380" w:type="dxa"/>
            <w:vAlign w:val="bottom"/>
            <w:gridSpan w:val="2"/>
          </w:tcPr>
          <w:p>
            <w:pPr>
              <w:jc w:val="right"/>
              <w:ind w:right="1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Weighted average shares - diluted</w:t>
            </w:r>
          </w:p>
        </w:tc>
        <w:tc>
          <w:tcPr>
            <w:tcW w:w="380" w:type="dxa"/>
            <w:vAlign w:val="bottom"/>
          </w:tcPr>
          <w:p>
            <w:pPr>
              <w:spacing w:after="0"/>
              <w:rPr>
                <w:sz w:val="17"/>
                <w:szCs w:val="17"/>
                <w:color w:val="auto"/>
              </w:rPr>
            </w:pPr>
          </w:p>
        </w:tc>
        <w:tc>
          <w:tcPr>
            <w:tcW w:w="10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w w:val="92"/>
              </w:rPr>
              <w:t>129,573</w:t>
            </w:r>
          </w:p>
        </w:tc>
        <w:tc>
          <w:tcPr>
            <w:tcW w:w="420" w:type="dxa"/>
            <w:vAlign w:val="bottom"/>
          </w:tcPr>
          <w:p>
            <w:pPr>
              <w:spacing w:after="0"/>
              <w:rPr>
                <w:sz w:val="17"/>
                <w:szCs w:val="17"/>
                <w:color w:val="auto"/>
              </w:rPr>
            </w:pPr>
          </w:p>
        </w:tc>
        <w:tc>
          <w:tcPr>
            <w:tcW w:w="8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118,089</w:t>
            </w:r>
          </w:p>
        </w:tc>
      </w:tr>
      <w:tr>
        <w:trPr>
          <w:trHeight w:val="203"/>
        </w:trPr>
        <w:tc>
          <w:tcPr>
            <w:tcW w:w="5220" w:type="dxa"/>
            <w:vAlign w:val="bottom"/>
          </w:tcPr>
          <w:p>
            <w:pPr>
              <w:spacing w:after="0"/>
              <w:rPr>
                <w:sz w:val="17"/>
                <w:szCs w:val="17"/>
                <w:color w:val="auto"/>
              </w:rPr>
            </w:pPr>
          </w:p>
        </w:tc>
        <w:tc>
          <w:tcPr>
            <w:tcW w:w="1380" w:type="dxa"/>
            <w:vAlign w:val="bottom"/>
            <w:gridSpan w:val="2"/>
          </w:tcPr>
          <w:p>
            <w:pPr>
              <w:jc w:val="right"/>
              <w:ind w:right="1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bl>
    <w:p>
      <w:pPr>
        <w:sectPr>
          <w:pgSz w:w="11900" w:h="16838" w:orient="portrait"/>
          <w:cols w:equalWidth="0" w:num="1">
            <w:col w:w="10219"/>
          </w:cols>
          <w:pgMar w:left="240" w:top="514" w:right="1440" w:bottom="1440" w:gutter="0" w:footer="0" w:header="0"/>
        </w:sectPr>
      </w:pPr>
    </w:p>
    <w:bookmarkStart w:id="9" w:name="page10"/>
    <w:bookmarkEnd w:id="9"/>
    <w:p>
      <w:pPr>
        <w:jc w:val="center"/>
        <w:ind w:right="1659"/>
        <w:spacing w:after="0"/>
        <w:rPr>
          <w:sz w:val="20"/>
          <w:szCs w:val="20"/>
          <w:color w:val="auto"/>
        </w:rPr>
      </w:pPr>
      <w:r>
        <w:rPr>
          <w:rFonts w:ascii="Courier New" w:cs="Courier New" w:eastAsia="Courier New" w:hAnsi="Courier New"/>
          <w:sz w:val="18"/>
          <w:szCs w:val="18"/>
          <w:color w:val="auto"/>
        </w:rPr>
        <w:t>Marvell Technology Group Ltd.</w:t>
      </w:r>
    </w:p>
    <w:p>
      <w:pPr>
        <w:jc w:val="center"/>
        <w:ind w:right="1659"/>
        <w:spacing w:after="0" w:line="238" w:lineRule="auto"/>
        <w:rPr>
          <w:sz w:val="20"/>
          <w:szCs w:val="20"/>
          <w:color w:val="auto"/>
        </w:rPr>
      </w:pPr>
      <w:r>
        <w:rPr>
          <w:rFonts w:ascii="Courier New" w:cs="Courier New" w:eastAsia="Courier New" w:hAnsi="Courier New"/>
          <w:sz w:val="18"/>
          <w:szCs w:val="18"/>
          <w:color w:val="auto"/>
        </w:rPr>
        <w:t>Pro Forma Consolidated Statements of Operations</w:t>
      </w:r>
    </w:p>
    <w:p>
      <w:pPr>
        <w:jc w:val="center"/>
        <w:ind w:right="1659"/>
        <w:spacing w:after="0"/>
        <w:rPr>
          <w:sz w:val="20"/>
          <w:szCs w:val="20"/>
          <w:color w:val="auto"/>
        </w:rPr>
      </w:pPr>
      <w:r>
        <w:rPr>
          <w:rFonts w:ascii="Courier New" w:cs="Courier New" w:eastAsia="Courier New" w:hAnsi="Courier New"/>
          <w:sz w:val="18"/>
          <w:szCs w:val="18"/>
          <w:color w:val="auto"/>
        </w:rPr>
        <w:t>(Unaudited)</w:t>
      </w:r>
    </w:p>
    <w:tbl>
      <w:tblPr>
        <w:tblLayout w:type="fixed"/>
        <w:tblInd w:w="0" w:type="dxa"/>
        <w:tblCellMar>
          <w:top w:w="0" w:type="dxa"/>
          <w:left w:w="0" w:type="dxa"/>
          <w:bottom w:w="0" w:type="dxa"/>
          <w:right w:w="0" w:type="dxa"/>
        </w:tblCellMar>
      </w:tblPr>
      <w:tr>
        <w:trPr>
          <w:trHeight w:val="202"/>
        </w:trPr>
        <w:tc>
          <w:tcPr>
            <w:tcW w:w="6320" w:type="dxa"/>
            <w:vAlign w:val="bottom"/>
            <w:gridSpan w:val="3"/>
          </w:tcPr>
          <w:p>
            <w:pPr>
              <w:jc w:val="right"/>
              <w:spacing w:after="0" w:line="202" w:lineRule="exact"/>
              <w:rPr>
                <w:sz w:val="20"/>
                <w:szCs w:val="20"/>
                <w:color w:val="auto"/>
              </w:rPr>
            </w:pPr>
            <w:r>
              <w:rPr>
                <w:rFonts w:ascii="Courier New" w:cs="Courier New" w:eastAsia="Courier New" w:hAnsi="Courier New"/>
                <w:sz w:val="18"/>
                <w:szCs w:val="18"/>
                <w:color w:val="auto"/>
              </w:rPr>
              <w:t>(In thousands, except per share amounts)</w:t>
            </w:r>
          </w:p>
        </w:tc>
        <w:tc>
          <w:tcPr>
            <w:tcW w:w="160" w:type="dxa"/>
            <w:vAlign w:val="bottom"/>
          </w:tcPr>
          <w:p>
            <w:pPr>
              <w:spacing w:after="0"/>
              <w:rPr>
                <w:sz w:val="17"/>
                <w:szCs w:val="17"/>
                <w:color w:val="auto"/>
              </w:rPr>
            </w:pPr>
          </w:p>
        </w:tc>
        <w:tc>
          <w:tcPr>
            <w:tcW w:w="900" w:type="dxa"/>
            <w:vAlign w:val="bottom"/>
          </w:tcPr>
          <w:p>
            <w:pPr>
              <w:spacing w:after="0"/>
              <w:rPr>
                <w:sz w:val="17"/>
                <w:szCs w:val="17"/>
                <w:color w:val="auto"/>
              </w:rPr>
            </w:pPr>
          </w:p>
        </w:tc>
      </w:tr>
      <w:tr>
        <w:trPr>
          <w:trHeight w:val="810"/>
        </w:trPr>
        <w:tc>
          <w:tcPr>
            <w:tcW w:w="47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320" w:type="dxa"/>
            <w:vAlign w:val="bottom"/>
            <w:gridSpan w:val="3"/>
          </w:tcPr>
          <w:p>
            <w:pPr>
              <w:jc w:val="right"/>
              <w:ind w:right="112"/>
              <w:spacing w:after="0"/>
              <w:rPr>
                <w:sz w:val="20"/>
                <w:szCs w:val="20"/>
                <w:color w:val="auto"/>
              </w:rPr>
            </w:pPr>
            <w:r>
              <w:rPr>
                <w:rFonts w:ascii="Courier New" w:cs="Courier New" w:eastAsia="Courier New" w:hAnsi="Courier New"/>
                <w:sz w:val="18"/>
                <w:szCs w:val="18"/>
                <w:color w:val="auto"/>
              </w:rPr>
              <w:t>Three Months Ended</w:t>
            </w:r>
          </w:p>
        </w:tc>
      </w:tr>
      <w:tr>
        <w:trPr>
          <w:trHeight w:val="203"/>
        </w:trPr>
        <w:tc>
          <w:tcPr>
            <w:tcW w:w="4700" w:type="dxa"/>
            <w:vAlign w:val="bottom"/>
          </w:tcPr>
          <w:p>
            <w:pPr>
              <w:spacing w:after="0"/>
              <w:rPr>
                <w:sz w:val="17"/>
                <w:szCs w:val="17"/>
                <w:color w:val="auto"/>
              </w:rPr>
            </w:pPr>
          </w:p>
        </w:tc>
        <w:tc>
          <w:tcPr>
            <w:tcW w:w="2680" w:type="dxa"/>
            <w:vAlign w:val="bottom"/>
            <w:gridSpan w:val="4"/>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70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26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May 3,</w:t>
            </w:r>
          </w:p>
        </w:tc>
        <w:tc>
          <w:tcPr>
            <w:tcW w:w="160" w:type="dxa"/>
            <w:vAlign w:val="bottom"/>
          </w:tcPr>
          <w:p>
            <w:pPr>
              <w:spacing w:after="0"/>
              <w:rPr>
                <w:sz w:val="17"/>
                <w:szCs w:val="17"/>
                <w:color w:val="auto"/>
              </w:rPr>
            </w:pPr>
          </w:p>
        </w:tc>
        <w:tc>
          <w:tcPr>
            <w:tcW w:w="90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May 4,</w:t>
            </w:r>
          </w:p>
        </w:tc>
      </w:tr>
      <w:tr>
        <w:trPr>
          <w:trHeight w:val="203"/>
        </w:trPr>
        <w:tc>
          <w:tcPr>
            <w:tcW w:w="470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26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2003</w:t>
            </w:r>
          </w:p>
        </w:tc>
        <w:tc>
          <w:tcPr>
            <w:tcW w:w="160" w:type="dxa"/>
            <w:vAlign w:val="bottom"/>
          </w:tcPr>
          <w:p>
            <w:pPr>
              <w:spacing w:after="0"/>
              <w:rPr>
                <w:sz w:val="17"/>
                <w:szCs w:val="17"/>
                <w:color w:val="auto"/>
              </w:rPr>
            </w:pPr>
          </w:p>
        </w:tc>
        <w:tc>
          <w:tcPr>
            <w:tcW w:w="90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2002</w:t>
            </w:r>
          </w:p>
        </w:tc>
      </w:tr>
      <w:tr>
        <w:trPr>
          <w:trHeight w:val="203"/>
        </w:trPr>
        <w:tc>
          <w:tcPr>
            <w:tcW w:w="4700" w:type="dxa"/>
            <w:vAlign w:val="bottom"/>
          </w:tcPr>
          <w:p>
            <w:pPr>
              <w:spacing w:after="0"/>
              <w:rPr>
                <w:sz w:val="17"/>
                <w:szCs w:val="17"/>
                <w:color w:val="auto"/>
              </w:rPr>
            </w:pPr>
          </w:p>
        </w:tc>
        <w:tc>
          <w:tcPr>
            <w:tcW w:w="16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w w:val="96"/>
              </w:rPr>
              <w:t>---------</w:t>
            </w:r>
          </w:p>
        </w:tc>
      </w:tr>
      <w:tr>
        <w:trPr>
          <w:trHeight w:val="405"/>
        </w:trPr>
        <w:tc>
          <w:tcPr>
            <w:tcW w:w="4700" w:type="dxa"/>
            <w:vAlign w:val="bottom"/>
          </w:tcPr>
          <w:p>
            <w:pPr>
              <w:spacing w:after="0"/>
              <w:rPr>
                <w:sz w:val="20"/>
                <w:szCs w:val="20"/>
                <w:color w:val="auto"/>
              </w:rPr>
            </w:pPr>
            <w:r>
              <w:rPr>
                <w:rFonts w:ascii="Courier New" w:cs="Courier New" w:eastAsia="Courier New" w:hAnsi="Courier New"/>
                <w:sz w:val="18"/>
                <w:szCs w:val="18"/>
                <w:color w:val="auto"/>
              </w:rPr>
              <w:t>Net revenue</w:t>
            </w:r>
          </w:p>
        </w:tc>
        <w:tc>
          <w:tcPr>
            <w:tcW w:w="1620" w:type="dxa"/>
            <w:vAlign w:val="bottom"/>
            <w:gridSpan w:val="2"/>
          </w:tcPr>
          <w:p>
            <w:pPr>
              <w:jc w:val="right"/>
              <w:ind w:right="432"/>
              <w:spacing w:after="0"/>
              <w:rPr>
                <w:sz w:val="20"/>
                <w:szCs w:val="20"/>
                <w:color w:val="auto"/>
              </w:rPr>
            </w:pPr>
            <w:r>
              <w:rPr>
                <w:rFonts w:ascii="Courier New" w:cs="Courier New" w:eastAsia="Courier New" w:hAnsi="Courier New"/>
                <w:sz w:val="18"/>
                <w:szCs w:val="18"/>
                <w:color w:val="auto"/>
              </w:rPr>
              <w:t>$168,283</w:t>
            </w:r>
          </w:p>
        </w:tc>
        <w:tc>
          <w:tcPr>
            <w:tcW w:w="160" w:type="dxa"/>
            <w:vAlign w:val="bottom"/>
          </w:tcPr>
          <w:p>
            <w:pPr>
              <w:jc w:val="right"/>
              <w:spacing w:after="0"/>
              <w:rPr>
                <w:sz w:val="20"/>
                <w:szCs w:val="20"/>
                <w:color w:val="auto"/>
              </w:rPr>
            </w:pPr>
            <w:r>
              <w:rPr>
                <w:rFonts w:ascii="Courier New" w:cs="Courier New" w:eastAsia="Courier New" w:hAnsi="Courier New"/>
                <w:sz w:val="18"/>
                <w:szCs w:val="18"/>
                <w:color w:val="auto"/>
                <w:w w:val="92"/>
              </w:rPr>
              <w:t>$</w:t>
            </w:r>
          </w:p>
        </w:tc>
        <w:tc>
          <w:tcPr>
            <w:tcW w:w="900" w:type="dxa"/>
            <w:vAlign w:val="bottom"/>
          </w:tcPr>
          <w:p>
            <w:pPr>
              <w:jc w:val="right"/>
              <w:ind w:right="12"/>
              <w:spacing w:after="0"/>
              <w:rPr>
                <w:sz w:val="20"/>
                <w:szCs w:val="20"/>
                <w:color w:val="auto"/>
              </w:rPr>
            </w:pPr>
            <w:r>
              <w:rPr>
                <w:rFonts w:ascii="Courier New" w:cs="Courier New" w:eastAsia="Courier New" w:hAnsi="Courier New"/>
                <w:sz w:val="18"/>
                <w:szCs w:val="18"/>
                <w:color w:val="auto"/>
              </w:rPr>
              <w:t>98,800</w:t>
            </w:r>
          </w:p>
        </w:tc>
      </w:tr>
      <w:tr>
        <w:trPr>
          <w:trHeight w:val="203"/>
        </w:trPr>
        <w:tc>
          <w:tcPr>
            <w:tcW w:w="4700" w:type="dxa"/>
            <w:vAlign w:val="bottom"/>
          </w:tcPr>
          <w:p>
            <w:pPr>
              <w:spacing w:after="0" w:line="203" w:lineRule="exact"/>
              <w:rPr>
                <w:sz w:val="20"/>
                <w:szCs w:val="20"/>
                <w:color w:val="auto"/>
              </w:rPr>
            </w:pPr>
            <w:r>
              <w:rPr>
                <w:rFonts w:ascii="Courier New" w:cs="Courier New" w:eastAsia="Courier New" w:hAnsi="Courier New"/>
                <w:sz w:val="18"/>
                <w:szCs w:val="18"/>
                <w:color w:val="auto"/>
              </w:rPr>
              <w:t>Cost of goods sold</w:t>
            </w:r>
          </w:p>
        </w:tc>
        <w:tc>
          <w:tcPr>
            <w:tcW w:w="3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76,113</w:t>
            </w:r>
          </w:p>
        </w:tc>
        <w:tc>
          <w:tcPr>
            <w:tcW w:w="160" w:type="dxa"/>
            <w:vAlign w:val="bottom"/>
          </w:tcPr>
          <w:p>
            <w:pPr>
              <w:spacing w:after="0"/>
              <w:rPr>
                <w:sz w:val="17"/>
                <w:szCs w:val="17"/>
                <w:color w:val="auto"/>
              </w:rPr>
            </w:pPr>
          </w:p>
        </w:tc>
        <w:tc>
          <w:tcPr>
            <w:tcW w:w="9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43,780</w:t>
            </w:r>
          </w:p>
        </w:tc>
      </w:tr>
      <w:tr>
        <w:trPr>
          <w:trHeight w:val="203"/>
        </w:trPr>
        <w:tc>
          <w:tcPr>
            <w:tcW w:w="4700" w:type="dxa"/>
            <w:vAlign w:val="bottom"/>
          </w:tcPr>
          <w:p>
            <w:pPr>
              <w:spacing w:after="0"/>
              <w:rPr>
                <w:sz w:val="17"/>
                <w:szCs w:val="17"/>
                <w:color w:val="auto"/>
              </w:rPr>
            </w:pPr>
          </w:p>
        </w:tc>
        <w:tc>
          <w:tcPr>
            <w:tcW w:w="16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w w:val="96"/>
              </w:rPr>
              <w:t>---------</w:t>
            </w:r>
          </w:p>
        </w:tc>
      </w:tr>
      <w:tr>
        <w:trPr>
          <w:trHeight w:val="203"/>
        </w:trPr>
        <w:tc>
          <w:tcPr>
            <w:tcW w:w="4700" w:type="dxa"/>
            <w:vAlign w:val="bottom"/>
          </w:tcPr>
          <w:p>
            <w:pPr>
              <w:spacing w:after="0" w:line="203" w:lineRule="exact"/>
              <w:rPr>
                <w:sz w:val="20"/>
                <w:szCs w:val="20"/>
                <w:color w:val="auto"/>
              </w:rPr>
            </w:pPr>
            <w:r>
              <w:rPr>
                <w:rFonts w:ascii="Courier New" w:cs="Courier New" w:eastAsia="Courier New" w:hAnsi="Courier New"/>
                <w:sz w:val="18"/>
                <w:szCs w:val="18"/>
                <w:color w:val="auto"/>
              </w:rPr>
              <w:t>Gross profit</w:t>
            </w:r>
          </w:p>
        </w:tc>
        <w:tc>
          <w:tcPr>
            <w:tcW w:w="3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92,170</w:t>
            </w:r>
          </w:p>
        </w:tc>
        <w:tc>
          <w:tcPr>
            <w:tcW w:w="160" w:type="dxa"/>
            <w:vAlign w:val="bottom"/>
          </w:tcPr>
          <w:p>
            <w:pPr>
              <w:spacing w:after="0"/>
              <w:rPr>
                <w:sz w:val="17"/>
                <w:szCs w:val="17"/>
                <w:color w:val="auto"/>
              </w:rPr>
            </w:pPr>
          </w:p>
        </w:tc>
        <w:tc>
          <w:tcPr>
            <w:tcW w:w="9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55,020</w:t>
            </w:r>
          </w:p>
        </w:tc>
      </w:tr>
      <w:tr>
        <w:trPr>
          <w:trHeight w:val="203"/>
        </w:trPr>
        <w:tc>
          <w:tcPr>
            <w:tcW w:w="470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expenses:</w:t>
            </w:r>
          </w:p>
        </w:tc>
        <w:tc>
          <w:tcPr>
            <w:tcW w:w="36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00" w:type="dxa"/>
            <w:vAlign w:val="bottom"/>
          </w:tcPr>
          <w:p>
            <w:pPr>
              <w:spacing w:after="0"/>
              <w:rPr>
                <w:sz w:val="17"/>
                <w:szCs w:val="17"/>
                <w:color w:val="auto"/>
              </w:rPr>
            </w:pPr>
          </w:p>
        </w:tc>
      </w:tr>
      <w:tr>
        <w:trPr>
          <w:trHeight w:val="203"/>
        </w:trPr>
        <w:tc>
          <w:tcPr>
            <w:tcW w:w="47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Research and development</w:t>
            </w:r>
          </w:p>
        </w:tc>
        <w:tc>
          <w:tcPr>
            <w:tcW w:w="3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46,639</w:t>
            </w:r>
          </w:p>
        </w:tc>
        <w:tc>
          <w:tcPr>
            <w:tcW w:w="160" w:type="dxa"/>
            <w:vAlign w:val="bottom"/>
          </w:tcPr>
          <w:p>
            <w:pPr>
              <w:spacing w:after="0"/>
              <w:rPr>
                <w:sz w:val="17"/>
                <w:szCs w:val="17"/>
                <w:color w:val="auto"/>
              </w:rPr>
            </w:pPr>
          </w:p>
        </w:tc>
        <w:tc>
          <w:tcPr>
            <w:tcW w:w="9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30,609</w:t>
            </w:r>
          </w:p>
        </w:tc>
      </w:tr>
      <w:tr>
        <w:trPr>
          <w:trHeight w:val="203"/>
        </w:trPr>
        <w:tc>
          <w:tcPr>
            <w:tcW w:w="47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Selling and marketing</w:t>
            </w:r>
          </w:p>
        </w:tc>
        <w:tc>
          <w:tcPr>
            <w:tcW w:w="3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15,463</w:t>
            </w:r>
          </w:p>
        </w:tc>
        <w:tc>
          <w:tcPr>
            <w:tcW w:w="160" w:type="dxa"/>
            <w:vAlign w:val="bottom"/>
          </w:tcPr>
          <w:p>
            <w:pPr>
              <w:spacing w:after="0"/>
              <w:rPr>
                <w:sz w:val="17"/>
                <w:szCs w:val="17"/>
                <w:color w:val="auto"/>
              </w:rPr>
            </w:pPr>
          </w:p>
        </w:tc>
        <w:tc>
          <w:tcPr>
            <w:tcW w:w="9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11,012</w:t>
            </w:r>
          </w:p>
        </w:tc>
      </w:tr>
      <w:tr>
        <w:trPr>
          <w:trHeight w:val="203"/>
        </w:trPr>
        <w:tc>
          <w:tcPr>
            <w:tcW w:w="47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General and administrative</w:t>
            </w:r>
          </w:p>
        </w:tc>
        <w:tc>
          <w:tcPr>
            <w:tcW w:w="3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3,580</w:t>
            </w:r>
          </w:p>
        </w:tc>
        <w:tc>
          <w:tcPr>
            <w:tcW w:w="160" w:type="dxa"/>
            <w:vAlign w:val="bottom"/>
          </w:tcPr>
          <w:p>
            <w:pPr>
              <w:spacing w:after="0"/>
              <w:rPr>
                <w:sz w:val="17"/>
                <w:szCs w:val="17"/>
                <w:color w:val="auto"/>
              </w:rPr>
            </w:pPr>
          </w:p>
        </w:tc>
        <w:tc>
          <w:tcPr>
            <w:tcW w:w="9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3,642</w:t>
            </w:r>
          </w:p>
        </w:tc>
      </w:tr>
      <w:tr>
        <w:trPr>
          <w:trHeight w:val="203"/>
        </w:trPr>
        <w:tc>
          <w:tcPr>
            <w:tcW w:w="4700" w:type="dxa"/>
            <w:vAlign w:val="bottom"/>
          </w:tcPr>
          <w:p>
            <w:pPr>
              <w:spacing w:after="0"/>
              <w:rPr>
                <w:sz w:val="17"/>
                <w:szCs w:val="17"/>
                <w:color w:val="auto"/>
              </w:rPr>
            </w:pPr>
          </w:p>
        </w:tc>
        <w:tc>
          <w:tcPr>
            <w:tcW w:w="16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w w:val="96"/>
              </w:rPr>
              <w:t>---------</w:t>
            </w:r>
          </w:p>
        </w:tc>
      </w:tr>
      <w:tr>
        <w:trPr>
          <w:trHeight w:val="203"/>
        </w:trPr>
        <w:tc>
          <w:tcPr>
            <w:tcW w:w="470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Total operating expenses</w:t>
            </w:r>
          </w:p>
        </w:tc>
        <w:tc>
          <w:tcPr>
            <w:tcW w:w="3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65,682</w:t>
            </w:r>
          </w:p>
        </w:tc>
        <w:tc>
          <w:tcPr>
            <w:tcW w:w="160" w:type="dxa"/>
            <w:vAlign w:val="bottom"/>
          </w:tcPr>
          <w:p>
            <w:pPr>
              <w:spacing w:after="0"/>
              <w:rPr>
                <w:sz w:val="17"/>
                <w:szCs w:val="17"/>
                <w:color w:val="auto"/>
              </w:rPr>
            </w:pPr>
          </w:p>
        </w:tc>
        <w:tc>
          <w:tcPr>
            <w:tcW w:w="9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45,263</w:t>
            </w:r>
          </w:p>
        </w:tc>
      </w:tr>
      <w:tr>
        <w:trPr>
          <w:trHeight w:val="203"/>
        </w:trPr>
        <w:tc>
          <w:tcPr>
            <w:tcW w:w="4700" w:type="dxa"/>
            <w:vAlign w:val="bottom"/>
          </w:tcPr>
          <w:p>
            <w:pPr>
              <w:spacing w:after="0"/>
              <w:rPr>
                <w:sz w:val="17"/>
                <w:szCs w:val="17"/>
                <w:color w:val="auto"/>
              </w:rPr>
            </w:pPr>
          </w:p>
        </w:tc>
        <w:tc>
          <w:tcPr>
            <w:tcW w:w="16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w w:val="96"/>
              </w:rPr>
              <w:t>---------</w:t>
            </w:r>
          </w:p>
        </w:tc>
      </w:tr>
      <w:tr>
        <w:trPr>
          <w:trHeight w:val="203"/>
        </w:trPr>
        <w:tc>
          <w:tcPr>
            <w:tcW w:w="470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income</w:t>
            </w:r>
          </w:p>
        </w:tc>
        <w:tc>
          <w:tcPr>
            <w:tcW w:w="3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26,488</w:t>
            </w:r>
          </w:p>
        </w:tc>
        <w:tc>
          <w:tcPr>
            <w:tcW w:w="160" w:type="dxa"/>
            <w:vAlign w:val="bottom"/>
          </w:tcPr>
          <w:p>
            <w:pPr>
              <w:spacing w:after="0"/>
              <w:rPr>
                <w:sz w:val="17"/>
                <w:szCs w:val="17"/>
                <w:color w:val="auto"/>
              </w:rPr>
            </w:pPr>
          </w:p>
        </w:tc>
        <w:tc>
          <w:tcPr>
            <w:tcW w:w="9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9,757</w:t>
            </w:r>
          </w:p>
        </w:tc>
      </w:tr>
      <w:tr>
        <w:trPr>
          <w:trHeight w:val="203"/>
        </w:trPr>
        <w:tc>
          <w:tcPr>
            <w:tcW w:w="4700" w:type="dxa"/>
            <w:vAlign w:val="bottom"/>
          </w:tcPr>
          <w:p>
            <w:pPr>
              <w:spacing w:after="0" w:line="203" w:lineRule="exact"/>
              <w:rPr>
                <w:sz w:val="20"/>
                <w:szCs w:val="20"/>
                <w:color w:val="auto"/>
              </w:rPr>
            </w:pPr>
            <w:r>
              <w:rPr>
                <w:rFonts w:ascii="Courier New" w:cs="Courier New" w:eastAsia="Courier New" w:hAnsi="Courier New"/>
                <w:sz w:val="18"/>
                <w:szCs w:val="18"/>
                <w:color w:val="auto"/>
              </w:rPr>
              <w:t>Interest and other income, net</w:t>
            </w:r>
          </w:p>
        </w:tc>
        <w:tc>
          <w:tcPr>
            <w:tcW w:w="3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1,311</w:t>
            </w:r>
          </w:p>
        </w:tc>
        <w:tc>
          <w:tcPr>
            <w:tcW w:w="160" w:type="dxa"/>
            <w:vAlign w:val="bottom"/>
          </w:tcPr>
          <w:p>
            <w:pPr>
              <w:spacing w:after="0"/>
              <w:rPr>
                <w:sz w:val="17"/>
                <w:szCs w:val="17"/>
                <w:color w:val="auto"/>
              </w:rPr>
            </w:pPr>
          </w:p>
        </w:tc>
        <w:tc>
          <w:tcPr>
            <w:tcW w:w="9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2,139</w:t>
            </w:r>
          </w:p>
        </w:tc>
      </w:tr>
      <w:tr>
        <w:trPr>
          <w:trHeight w:val="203"/>
        </w:trPr>
        <w:tc>
          <w:tcPr>
            <w:tcW w:w="4700" w:type="dxa"/>
            <w:vAlign w:val="bottom"/>
          </w:tcPr>
          <w:p>
            <w:pPr>
              <w:spacing w:after="0"/>
              <w:rPr>
                <w:sz w:val="17"/>
                <w:szCs w:val="17"/>
                <w:color w:val="auto"/>
              </w:rPr>
            </w:pPr>
          </w:p>
        </w:tc>
        <w:tc>
          <w:tcPr>
            <w:tcW w:w="16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w w:val="96"/>
              </w:rPr>
              <w:t>---------</w:t>
            </w:r>
          </w:p>
        </w:tc>
      </w:tr>
      <w:tr>
        <w:trPr>
          <w:trHeight w:val="203"/>
        </w:trPr>
        <w:tc>
          <w:tcPr>
            <w:tcW w:w="4700" w:type="dxa"/>
            <w:vAlign w:val="bottom"/>
          </w:tcPr>
          <w:p>
            <w:pPr>
              <w:spacing w:after="0" w:line="203" w:lineRule="exact"/>
              <w:rPr>
                <w:sz w:val="20"/>
                <w:szCs w:val="20"/>
                <w:color w:val="auto"/>
              </w:rPr>
            </w:pPr>
            <w:r>
              <w:rPr>
                <w:rFonts w:ascii="Courier New" w:cs="Courier New" w:eastAsia="Courier New" w:hAnsi="Courier New"/>
                <w:sz w:val="18"/>
                <w:szCs w:val="18"/>
                <w:color w:val="auto"/>
              </w:rPr>
              <w:t>Income before income taxes</w:t>
            </w:r>
          </w:p>
        </w:tc>
        <w:tc>
          <w:tcPr>
            <w:tcW w:w="3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27,799</w:t>
            </w:r>
          </w:p>
        </w:tc>
        <w:tc>
          <w:tcPr>
            <w:tcW w:w="160" w:type="dxa"/>
            <w:vAlign w:val="bottom"/>
          </w:tcPr>
          <w:p>
            <w:pPr>
              <w:spacing w:after="0"/>
              <w:rPr>
                <w:sz w:val="17"/>
                <w:szCs w:val="17"/>
                <w:color w:val="auto"/>
              </w:rPr>
            </w:pPr>
          </w:p>
        </w:tc>
        <w:tc>
          <w:tcPr>
            <w:tcW w:w="9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11,896</w:t>
            </w:r>
          </w:p>
        </w:tc>
      </w:tr>
      <w:tr>
        <w:trPr>
          <w:trHeight w:val="203"/>
        </w:trPr>
        <w:tc>
          <w:tcPr>
            <w:tcW w:w="4700" w:type="dxa"/>
            <w:vAlign w:val="bottom"/>
          </w:tcPr>
          <w:p>
            <w:pPr>
              <w:spacing w:after="0" w:line="203" w:lineRule="exact"/>
              <w:rPr>
                <w:sz w:val="20"/>
                <w:szCs w:val="20"/>
                <w:color w:val="auto"/>
              </w:rPr>
            </w:pPr>
            <w:r>
              <w:rPr>
                <w:rFonts w:ascii="Courier New" w:cs="Courier New" w:eastAsia="Courier New" w:hAnsi="Courier New"/>
                <w:sz w:val="18"/>
                <w:szCs w:val="18"/>
                <w:color w:val="auto"/>
              </w:rPr>
              <w:t>Provision for income taxes</w:t>
            </w:r>
          </w:p>
        </w:tc>
        <w:tc>
          <w:tcPr>
            <w:tcW w:w="3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3,336</w:t>
            </w:r>
          </w:p>
        </w:tc>
        <w:tc>
          <w:tcPr>
            <w:tcW w:w="160" w:type="dxa"/>
            <w:vAlign w:val="bottom"/>
          </w:tcPr>
          <w:p>
            <w:pPr>
              <w:spacing w:after="0"/>
              <w:rPr>
                <w:sz w:val="17"/>
                <w:szCs w:val="17"/>
                <w:color w:val="auto"/>
              </w:rPr>
            </w:pPr>
          </w:p>
        </w:tc>
        <w:tc>
          <w:tcPr>
            <w:tcW w:w="9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1,426</w:t>
            </w:r>
          </w:p>
        </w:tc>
      </w:tr>
      <w:tr>
        <w:trPr>
          <w:trHeight w:val="203"/>
        </w:trPr>
        <w:tc>
          <w:tcPr>
            <w:tcW w:w="4700" w:type="dxa"/>
            <w:vAlign w:val="bottom"/>
          </w:tcPr>
          <w:p>
            <w:pPr>
              <w:spacing w:after="0"/>
              <w:rPr>
                <w:sz w:val="17"/>
                <w:szCs w:val="17"/>
                <w:color w:val="auto"/>
              </w:rPr>
            </w:pPr>
          </w:p>
        </w:tc>
        <w:tc>
          <w:tcPr>
            <w:tcW w:w="16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w w:val="96"/>
              </w:rPr>
              <w:t>---------</w:t>
            </w:r>
          </w:p>
        </w:tc>
      </w:tr>
      <w:tr>
        <w:trPr>
          <w:trHeight w:val="203"/>
        </w:trPr>
        <w:tc>
          <w:tcPr>
            <w:tcW w:w="4700" w:type="dxa"/>
            <w:vAlign w:val="bottom"/>
          </w:tcPr>
          <w:p>
            <w:pPr>
              <w:spacing w:after="0" w:line="203" w:lineRule="exact"/>
              <w:rPr>
                <w:sz w:val="20"/>
                <w:szCs w:val="20"/>
                <w:color w:val="auto"/>
              </w:rPr>
            </w:pPr>
            <w:r>
              <w:rPr>
                <w:rFonts w:ascii="Courier New" w:cs="Courier New" w:eastAsia="Courier New" w:hAnsi="Courier New"/>
                <w:sz w:val="18"/>
                <w:szCs w:val="18"/>
                <w:color w:val="auto"/>
              </w:rPr>
              <w:t>Pro forma net income</w:t>
            </w:r>
          </w:p>
        </w:tc>
        <w:tc>
          <w:tcPr>
            <w:tcW w:w="16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$ 24,463</w:t>
            </w:r>
          </w:p>
        </w:tc>
        <w:tc>
          <w:tcPr>
            <w:tcW w:w="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w:t>
            </w:r>
          </w:p>
        </w:tc>
        <w:tc>
          <w:tcPr>
            <w:tcW w:w="9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10,470</w:t>
            </w:r>
          </w:p>
        </w:tc>
      </w:tr>
      <w:tr>
        <w:trPr>
          <w:trHeight w:val="203"/>
        </w:trPr>
        <w:tc>
          <w:tcPr>
            <w:tcW w:w="4700" w:type="dxa"/>
            <w:vAlign w:val="bottom"/>
          </w:tcPr>
          <w:p>
            <w:pPr>
              <w:spacing w:after="0"/>
              <w:rPr>
                <w:sz w:val="17"/>
                <w:szCs w:val="17"/>
                <w:color w:val="auto"/>
              </w:rPr>
            </w:pPr>
          </w:p>
        </w:tc>
        <w:tc>
          <w:tcPr>
            <w:tcW w:w="16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w w:val="96"/>
              </w:rPr>
              <w:t>=========</w:t>
            </w:r>
          </w:p>
        </w:tc>
      </w:tr>
      <w:tr>
        <w:trPr>
          <w:trHeight w:val="203"/>
        </w:trPr>
        <w:tc>
          <w:tcPr>
            <w:tcW w:w="4700" w:type="dxa"/>
            <w:vAlign w:val="bottom"/>
          </w:tcPr>
          <w:p>
            <w:pPr>
              <w:spacing w:after="0" w:line="203" w:lineRule="exact"/>
              <w:rPr>
                <w:sz w:val="20"/>
                <w:szCs w:val="20"/>
                <w:color w:val="auto"/>
              </w:rPr>
            </w:pPr>
            <w:r>
              <w:rPr>
                <w:rFonts w:ascii="Courier New" w:cs="Courier New" w:eastAsia="Courier New" w:hAnsi="Courier New"/>
                <w:sz w:val="18"/>
                <w:szCs w:val="18"/>
                <w:color w:val="auto"/>
              </w:rPr>
              <w:t>Basic pro forma net income per share</w:t>
            </w:r>
          </w:p>
        </w:tc>
        <w:tc>
          <w:tcPr>
            <w:tcW w:w="3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0.20</w:t>
            </w:r>
          </w:p>
        </w:tc>
        <w:tc>
          <w:tcPr>
            <w:tcW w:w="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w:t>
            </w:r>
          </w:p>
        </w:tc>
        <w:tc>
          <w:tcPr>
            <w:tcW w:w="9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0.09</w:t>
            </w:r>
          </w:p>
        </w:tc>
      </w:tr>
      <w:tr>
        <w:trPr>
          <w:trHeight w:val="203"/>
        </w:trPr>
        <w:tc>
          <w:tcPr>
            <w:tcW w:w="4700" w:type="dxa"/>
            <w:vAlign w:val="bottom"/>
          </w:tcPr>
          <w:p>
            <w:pPr>
              <w:spacing w:after="0"/>
              <w:rPr>
                <w:sz w:val="17"/>
                <w:szCs w:val="17"/>
                <w:color w:val="auto"/>
              </w:rPr>
            </w:pPr>
          </w:p>
        </w:tc>
        <w:tc>
          <w:tcPr>
            <w:tcW w:w="16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w w:val="96"/>
              </w:rPr>
              <w:t>=========</w:t>
            </w:r>
          </w:p>
        </w:tc>
      </w:tr>
      <w:tr>
        <w:trPr>
          <w:trHeight w:val="203"/>
        </w:trPr>
        <w:tc>
          <w:tcPr>
            <w:tcW w:w="4700" w:type="dxa"/>
            <w:vAlign w:val="bottom"/>
          </w:tcPr>
          <w:p>
            <w:pPr>
              <w:spacing w:after="0" w:line="203" w:lineRule="exact"/>
              <w:rPr>
                <w:sz w:val="20"/>
                <w:szCs w:val="20"/>
                <w:color w:val="auto"/>
              </w:rPr>
            </w:pPr>
            <w:r>
              <w:rPr>
                <w:rFonts w:ascii="Courier New" w:cs="Courier New" w:eastAsia="Courier New" w:hAnsi="Courier New"/>
                <w:sz w:val="18"/>
                <w:szCs w:val="18"/>
                <w:color w:val="auto"/>
              </w:rPr>
              <w:t>Diluted pro forma net income per share</w:t>
            </w:r>
          </w:p>
        </w:tc>
        <w:tc>
          <w:tcPr>
            <w:tcW w:w="3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0.19</w:t>
            </w:r>
          </w:p>
        </w:tc>
        <w:tc>
          <w:tcPr>
            <w:tcW w:w="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w:t>
            </w:r>
          </w:p>
        </w:tc>
        <w:tc>
          <w:tcPr>
            <w:tcW w:w="9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0.08</w:t>
            </w:r>
          </w:p>
        </w:tc>
      </w:tr>
      <w:tr>
        <w:trPr>
          <w:trHeight w:val="203"/>
        </w:trPr>
        <w:tc>
          <w:tcPr>
            <w:tcW w:w="4700" w:type="dxa"/>
            <w:vAlign w:val="bottom"/>
          </w:tcPr>
          <w:p>
            <w:pPr>
              <w:spacing w:after="0"/>
              <w:rPr>
                <w:sz w:val="17"/>
                <w:szCs w:val="17"/>
                <w:color w:val="auto"/>
              </w:rPr>
            </w:pPr>
          </w:p>
        </w:tc>
        <w:tc>
          <w:tcPr>
            <w:tcW w:w="16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w w:val="96"/>
              </w:rPr>
              <w:t>=========</w:t>
            </w:r>
          </w:p>
        </w:tc>
      </w:tr>
      <w:tr>
        <w:trPr>
          <w:trHeight w:val="203"/>
        </w:trPr>
        <w:tc>
          <w:tcPr>
            <w:tcW w:w="4700" w:type="dxa"/>
            <w:vAlign w:val="bottom"/>
          </w:tcPr>
          <w:p>
            <w:pPr>
              <w:spacing w:after="0" w:line="203" w:lineRule="exact"/>
              <w:rPr>
                <w:sz w:val="20"/>
                <w:szCs w:val="20"/>
                <w:color w:val="auto"/>
              </w:rPr>
            </w:pPr>
            <w:r>
              <w:rPr>
                <w:rFonts w:ascii="Courier New" w:cs="Courier New" w:eastAsia="Courier New" w:hAnsi="Courier New"/>
                <w:sz w:val="18"/>
                <w:szCs w:val="18"/>
                <w:color w:val="auto"/>
              </w:rPr>
              <w:t>Weighted average shares - basic</w:t>
            </w:r>
          </w:p>
        </w:tc>
        <w:tc>
          <w:tcPr>
            <w:tcW w:w="3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w w:val="95"/>
              </w:rPr>
              <w:t>121,336</w:t>
            </w:r>
          </w:p>
        </w:tc>
        <w:tc>
          <w:tcPr>
            <w:tcW w:w="160" w:type="dxa"/>
            <w:vAlign w:val="bottom"/>
          </w:tcPr>
          <w:p>
            <w:pPr>
              <w:spacing w:after="0"/>
              <w:rPr>
                <w:sz w:val="17"/>
                <w:szCs w:val="17"/>
                <w:color w:val="auto"/>
              </w:rPr>
            </w:pPr>
          </w:p>
        </w:tc>
        <w:tc>
          <w:tcPr>
            <w:tcW w:w="9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118,089</w:t>
            </w:r>
          </w:p>
        </w:tc>
      </w:tr>
      <w:tr>
        <w:trPr>
          <w:trHeight w:val="203"/>
        </w:trPr>
        <w:tc>
          <w:tcPr>
            <w:tcW w:w="4700" w:type="dxa"/>
            <w:vAlign w:val="bottom"/>
          </w:tcPr>
          <w:p>
            <w:pPr>
              <w:spacing w:after="0"/>
              <w:rPr>
                <w:sz w:val="17"/>
                <w:szCs w:val="17"/>
                <w:color w:val="auto"/>
              </w:rPr>
            </w:pPr>
          </w:p>
        </w:tc>
        <w:tc>
          <w:tcPr>
            <w:tcW w:w="16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w w:val="96"/>
              </w:rPr>
              <w:t>---------</w:t>
            </w:r>
          </w:p>
        </w:tc>
      </w:tr>
      <w:tr>
        <w:trPr>
          <w:trHeight w:val="203"/>
        </w:trPr>
        <w:tc>
          <w:tcPr>
            <w:tcW w:w="4700" w:type="dxa"/>
            <w:vAlign w:val="bottom"/>
          </w:tcPr>
          <w:p>
            <w:pPr>
              <w:spacing w:after="0" w:line="203" w:lineRule="exact"/>
              <w:rPr>
                <w:sz w:val="20"/>
                <w:szCs w:val="20"/>
                <w:color w:val="auto"/>
              </w:rPr>
            </w:pPr>
            <w:r>
              <w:rPr>
                <w:rFonts w:ascii="Courier New" w:cs="Courier New" w:eastAsia="Courier New" w:hAnsi="Courier New"/>
                <w:sz w:val="18"/>
                <w:szCs w:val="18"/>
                <w:color w:val="auto"/>
              </w:rPr>
              <w:t>Weighted average shares - diluted</w:t>
            </w:r>
          </w:p>
        </w:tc>
        <w:tc>
          <w:tcPr>
            <w:tcW w:w="3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w w:val="95"/>
              </w:rPr>
              <w:t>129,573</w:t>
            </w:r>
          </w:p>
        </w:tc>
        <w:tc>
          <w:tcPr>
            <w:tcW w:w="160" w:type="dxa"/>
            <w:vAlign w:val="bottom"/>
          </w:tcPr>
          <w:p>
            <w:pPr>
              <w:spacing w:after="0"/>
              <w:rPr>
                <w:sz w:val="17"/>
                <w:szCs w:val="17"/>
                <w:color w:val="auto"/>
              </w:rPr>
            </w:pPr>
          </w:p>
        </w:tc>
        <w:tc>
          <w:tcPr>
            <w:tcW w:w="9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132,450</w:t>
            </w:r>
          </w:p>
        </w:tc>
      </w:tr>
      <w:tr>
        <w:trPr>
          <w:trHeight w:val="203"/>
        </w:trPr>
        <w:tc>
          <w:tcPr>
            <w:tcW w:w="4700" w:type="dxa"/>
            <w:vAlign w:val="bottom"/>
          </w:tcPr>
          <w:p>
            <w:pPr>
              <w:spacing w:after="0"/>
              <w:rPr>
                <w:sz w:val="17"/>
                <w:szCs w:val="17"/>
                <w:color w:val="auto"/>
              </w:rPr>
            </w:pPr>
          </w:p>
        </w:tc>
        <w:tc>
          <w:tcPr>
            <w:tcW w:w="16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w w:val="96"/>
              </w:rPr>
              <w:t>---------</w:t>
            </w:r>
          </w:p>
        </w:tc>
      </w:tr>
      <w:tr>
        <w:trPr>
          <w:trHeight w:val="405"/>
        </w:trPr>
        <w:tc>
          <w:tcPr>
            <w:tcW w:w="4700" w:type="dxa"/>
            <w:vAlign w:val="bottom"/>
          </w:tcPr>
          <w:p>
            <w:pPr>
              <w:spacing w:after="0"/>
              <w:rPr>
                <w:sz w:val="20"/>
                <w:szCs w:val="20"/>
                <w:color w:val="auto"/>
              </w:rPr>
            </w:pPr>
            <w:r>
              <w:rPr>
                <w:rFonts w:ascii="Courier New" w:cs="Courier New" w:eastAsia="Courier New" w:hAnsi="Courier New"/>
                <w:sz w:val="18"/>
                <w:szCs w:val="18"/>
                <w:color w:val="auto"/>
              </w:rPr>
              <w:t>RECONCILIATION OF GAAP NET INCOME (LOSS)</w:t>
            </w:r>
          </w:p>
        </w:tc>
        <w:tc>
          <w:tcPr>
            <w:tcW w:w="3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00" w:type="dxa"/>
            <w:vAlign w:val="bottom"/>
          </w:tcPr>
          <w:p>
            <w:pPr>
              <w:spacing w:after="0"/>
              <w:rPr>
                <w:sz w:val="24"/>
                <w:szCs w:val="24"/>
                <w:color w:val="auto"/>
              </w:rPr>
            </w:pPr>
          </w:p>
        </w:tc>
      </w:tr>
      <w:tr>
        <w:trPr>
          <w:trHeight w:val="203"/>
        </w:trPr>
        <w:tc>
          <w:tcPr>
            <w:tcW w:w="470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TO  PRO FORMA NET INCOME:</w:t>
            </w:r>
          </w:p>
        </w:tc>
        <w:tc>
          <w:tcPr>
            <w:tcW w:w="36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00" w:type="dxa"/>
            <w:vAlign w:val="bottom"/>
          </w:tcPr>
          <w:p>
            <w:pPr>
              <w:spacing w:after="0"/>
              <w:rPr>
                <w:sz w:val="17"/>
                <w:szCs w:val="17"/>
                <w:color w:val="auto"/>
              </w:rPr>
            </w:pPr>
          </w:p>
        </w:tc>
      </w:tr>
      <w:tr>
        <w:trPr>
          <w:trHeight w:val="203"/>
        </w:trPr>
        <w:tc>
          <w:tcPr>
            <w:tcW w:w="4700" w:type="dxa"/>
            <w:vAlign w:val="bottom"/>
          </w:tcPr>
          <w:p>
            <w:pPr>
              <w:spacing w:after="0" w:line="203" w:lineRule="exact"/>
              <w:rPr>
                <w:sz w:val="20"/>
                <w:szCs w:val="20"/>
                <w:color w:val="auto"/>
              </w:rPr>
            </w:pPr>
            <w:r>
              <w:rPr>
                <w:rFonts w:ascii="Courier New" w:cs="Courier New" w:eastAsia="Courier New" w:hAnsi="Courier New"/>
                <w:sz w:val="18"/>
                <w:szCs w:val="18"/>
                <w:color w:val="auto"/>
              </w:rPr>
              <w:t>GAAP net income (loss)</w:t>
            </w:r>
          </w:p>
        </w:tc>
        <w:tc>
          <w:tcPr>
            <w:tcW w:w="3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4,357</w:t>
            </w:r>
          </w:p>
        </w:tc>
        <w:tc>
          <w:tcPr>
            <w:tcW w:w="10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6"/>
              </w:rPr>
              <w:t>$ (30,934)</w:t>
            </w:r>
          </w:p>
        </w:tc>
      </w:tr>
      <w:tr>
        <w:trPr>
          <w:trHeight w:val="203"/>
        </w:trPr>
        <w:tc>
          <w:tcPr>
            <w:tcW w:w="4700" w:type="dxa"/>
            <w:vAlign w:val="bottom"/>
          </w:tcPr>
          <w:p>
            <w:pPr>
              <w:spacing w:after="0" w:line="203" w:lineRule="exact"/>
              <w:rPr>
                <w:sz w:val="20"/>
                <w:szCs w:val="20"/>
                <w:color w:val="auto"/>
              </w:rPr>
            </w:pPr>
            <w:r>
              <w:rPr>
                <w:rFonts w:ascii="Courier New" w:cs="Courier New" w:eastAsia="Courier New" w:hAnsi="Courier New"/>
                <w:sz w:val="18"/>
                <w:szCs w:val="18"/>
                <w:color w:val="auto"/>
              </w:rPr>
              <w:t>Amortization of stock-based compensation</w:t>
            </w:r>
          </w:p>
        </w:tc>
        <w:tc>
          <w:tcPr>
            <w:tcW w:w="3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658</w:t>
            </w:r>
          </w:p>
        </w:tc>
        <w:tc>
          <w:tcPr>
            <w:tcW w:w="160" w:type="dxa"/>
            <w:vAlign w:val="bottom"/>
          </w:tcPr>
          <w:p>
            <w:pPr>
              <w:spacing w:after="0"/>
              <w:rPr>
                <w:sz w:val="17"/>
                <w:szCs w:val="17"/>
                <w:color w:val="auto"/>
              </w:rPr>
            </w:pPr>
          </w:p>
        </w:tc>
        <w:tc>
          <w:tcPr>
            <w:tcW w:w="9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2,282</w:t>
            </w:r>
          </w:p>
        </w:tc>
      </w:tr>
      <w:tr>
        <w:trPr>
          <w:trHeight w:val="203"/>
        </w:trPr>
        <w:tc>
          <w:tcPr>
            <w:tcW w:w="4700" w:type="dxa"/>
            <w:vAlign w:val="bottom"/>
          </w:tcPr>
          <w:p>
            <w:pPr>
              <w:spacing w:after="0" w:line="203" w:lineRule="exact"/>
              <w:rPr>
                <w:sz w:val="20"/>
                <w:szCs w:val="20"/>
                <w:color w:val="auto"/>
              </w:rPr>
            </w:pPr>
            <w:r>
              <w:rPr>
                <w:rFonts w:ascii="Courier New" w:cs="Courier New" w:eastAsia="Courier New" w:hAnsi="Courier New"/>
                <w:sz w:val="18"/>
                <w:szCs w:val="18"/>
                <w:color w:val="auto"/>
              </w:rPr>
              <w:t>Amortization and write-off of goodwill and</w:t>
            </w:r>
          </w:p>
        </w:tc>
        <w:tc>
          <w:tcPr>
            <w:tcW w:w="36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00" w:type="dxa"/>
            <w:vAlign w:val="bottom"/>
          </w:tcPr>
          <w:p>
            <w:pPr>
              <w:spacing w:after="0"/>
              <w:rPr>
                <w:sz w:val="17"/>
                <w:szCs w:val="17"/>
                <w:color w:val="auto"/>
              </w:rPr>
            </w:pPr>
          </w:p>
        </w:tc>
      </w:tr>
      <w:tr>
        <w:trPr>
          <w:trHeight w:val="203"/>
        </w:trPr>
        <w:tc>
          <w:tcPr>
            <w:tcW w:w="47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acquired intangible assets</w:t>
            </w:r>
          </w:p>
        </w:tc>
        <w:tc>
          <w:tcPr>
            <w:tcW w:w="3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19,448</w:t>
            </w:r>
          </w:p>
        </w:tc>
        <w:tc>
          <w:tcPr>
            <w:tcW w:w="160" w:type="dxa"/>
            <w:vAlign w:val="bottom"/>
          </w:tcPr>
          <w:p>
            <w:pPr>
              <w:spacing w:after="0"/>
              <w:rPr>
                <w:sz w:val="17"/>
                <w:szCs w:val="17"/>
                <w:color w:val="auto"/>
              </w:rPr>
            </w:pPr>
          </w:p>
        </w:tc>
        <w:tc>
          <w:tcPr>
            <w:tcW w:w="9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21,323</w:t>
            </w:r>
          </w:p>
        </w:tc>
      </w:tr>
      <w:tr>
        <w:trPr>
          <w:trHeight w:val="203"/>
        </w:trPr>
        <w:tc>
          <w:tcPr>
            <w:tcW w:w="4700" w:type="dxa"/>
            <w:vAlign w:val="bottom"/>
          </w:tcPr>
          <w:p>
            <w:pPr>
              <w:spacing w:after="0" w:line="203" w:lineRule="exact"/>
              <w:rPr>
                <w:sz w:val="20"/>
                <w:szCs w:val="20"/>
                <w:color w:val="auto"/>
              </w:rPr>
            </w:pPr>
            <w:r>
              <w:rPr>
                <w:rFonts w:ascii="Courier New" w:cs="Courier New" w:eastAsia="Courier New" w:hAnsi="Courier New"/>
                <w:sz w:val="18"/>
                <w:szCs w:val="18"/>
                <w:color w:val="auto"/>
              </w:rPr>
              <w:t>Facilities consolidation charge</w:t>
            </w:r>
          </w:p>
        </w:tc>
        <w:tc>
          <w:tcPr>
            <w:tcW w:w="3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60" w:type="dxa"/>
            <w:vAlign w:val="bottom"/>
          </w:tcPr>
          <w:p>
            <w:pPr>
              <w:spacing w:after="0"/>
              <w:rPr>
                <w:sz w:val="17"/>
                <w:szCs w:val="17"/>
                <w:color w:val="auto"/>
              </w:rPr>
            </w:pPr>
          </w:p>
        </w:tc>
        <w:tc>
          <w:tcPr>
            <w:tcW w:w="9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17,799</w:t>
            </w:r>
          </w:p>
        </w:tc>
      </w:tr>
      <w:tr>
        <w:trPr>
          <w:trHeight w:val="203"/>
        </w:trPr>
        <w:tc>
          <w:tcPr>
            <w:tcW w:w="4700" w:type="dxa"/>
            <w:vAlign w:val="bottom"/>
          </w:tcPr>
          <w:p>
            <w:pPr>
              <w:spacing w:after="0"/>
              <w:rPr>
                <w:sz w:val="17"/>
                <w:szCs w:val="17"/>
                <w:color w:val="auto"/>
              </w:rPr>
            </w:pPr>
          </w:p>
        </w:tc>
        <w:tc>
          <w:tcPr>
            <w:tcW w:w="16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w w:val="96"/>
              </w:rPr>
              <w:t>---------</w:t>
            </w:r>
          </w:p>
        </w:tc>
      </w:tr>
      <w:tr>
        <w:trPr>
          <w:trHeight w:val="203"/>
        </w:trPr>
        <w:tc>
          <w:tcPr>
            <w:tcW w:w="4700" w:type="dxa"/>
            <w:vAlign w:val="bottom"/>
          </w:tcPr>
          <w:p>
            <w:pPr>
              <w:spacing w:after="0" w:line="203" w:lineRule="exact"/>
              <w:rPr>
                <w:sz w:val="20"/>
                <w:szCs w:val="20"/>
                <w:color w:val="auto"/>
              </w:rPr>
            </w:pPr>
            <w:r>
              <w:rPr>
                <w:rFonts w:ascii="Courier New" w:cs="Courier New" w:eastAsia="Courier New" w:hAnsi="Courier New"/>
                <w:sz w:val="18"/>
                <w:szCs w:val="18"/>
                <w:color w:val="auto"/>
              </w:rPr>
              <w:t>Pro forma net income</w:t>
            </w:r>
          </w:p>
        </w:tc>
        <w:tc>
          <w:tcPr>
            <w:tcW w:w="16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$ 24,463</w:t>
            </w:r>
          </w:p>
        </w:tc>
        <w:tc>
          <w:tcPr>
            <w:tcW w:w="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w:t>
            </w:r>
          </w:p>
        </w:tc>
        <w:tc>
          <w:tcPr>
            <w:tcW w:w="9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10,470</w:t>
            </w:r>
          </w:p>
        </w:tc>
      </w:tr>
      <w:tr>
        <w:trPr>
          <w:trHeight w:val="203"/>
        </w:trPr>
        <w:tc>
          <w:tcPr>
            <w:tcW w:w="4700" w:type="dxa"/>
            <w:vAlign w:val="bottom"/>
          </w:tcPr>
          <w:p>
            <w:pPr>
              <w:spacing w:after="0"/>
              <w:rPr>
                <w:sz w:val="17"/>
                <w:szCs w:val="17"/>
                <w:color w:val="auto"/>
              </w:rPr>
            </w:pPr>
          </w:p>
        </w:tc>
        <w:tc>
          <w:tcPr>
            <w:tcW w:w="16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w w:val="96"/>
              </w:rPr>
              <w:t>=========</w:t>
            </w:r>
          </w:p>
        </w:tc>
      </w:tr>
    </w:tbl>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The above pro forma statements of operations are for informational purposes only and are provided for understanding our operating results. The pro forma statements of operations have not been prepared in accordance with GAAP, should not be considered a substitute for our historical financial information prepared in accordance with GAAP and may be different from pro forma measures used by other companies. The pro forma income has been derived by adjusting the net loss under generally accepted accounting principles for the impact of non cash stock-based compensation charges, charges associated with purchase accounting and charges for facilities consolidation.</w:t>
      </w:r>
    </w:p>
    <w:p>
      <w:pPr>
        <w:sectPr>
          <w:pgSz w:w="11900" w:h="16838" w:orient="portrait"/>
          <w:cols w:equalWidth="0" w:num="1">
            <w:col w:w="10219"/>
          </w:cols>
          <w:pgMar w:left="240" w:top="717" w:right="1440" w:bottom="1440" w:gutter="0" w:footer="0" w:header="0"/>
        </w:sectPr>
      </w:pPr>
    </w:p>
    <w:bookmarkStart w:id="10" w:name="page11"/>
    <w:bookmarkEnd w:id="10"/>
    <w:p>
      <w:pPr>
        <w:jc w:val="center"/>
        <w:ind w:right="1679"/>
        <w:spacing w:after="0"/>
        <w:rPr>
          <w:sz w:val="20"/>
          <w:szCs w:val="20"/>
          <w:color w:val="auto"/>
        </w:rPr>
      </w:pPr>
      <w:r>
        <w:rPr>
          <w:rFonts w:ascii="Courier New" w:cs="Courier New" w:eastAsia="Courier New" w:hAnsi="Courier New"/>
          <w:sz w:val="18"/>
          <w:szCs w:val="18"/>
          <w:color w:val="auto"/>
        </w:rPr>
        <w:t>Marvell Technology Group Ltd.</w:t>
      </w:r>
    </w:p>
    <w:p>
      <w:pPr>
        <w:jc w:val="center"/>
        <w:ind w:right="1679"/>
        <w:spacing w:after="0" w:line="238" w:lineRule="auto"/>
        <w:rPr>
          <w:sz w:val="20"/>
          <w:szCs w:val="20"/>
          <w:color w:val="auto"/>
        </w:rPr>
      </w:pPr>
      <w:r>
        <w:rPr>
          <w:rFonts w:ascii="Courier New" w:cs="Courier New" w:eastAsia="Courier New" w:hAnsi="Courier New"/>
          <w:sz w:val="18"/>
          <w:szCs w:val="18"/>
          <w:color w:val="auto"/>
        </w:rPr>
        <w:t>Consolidated Balance Sheets</w:t>
      </w:r>
    </w:p>
    <w:p>
      <w:pPr>
        <w:jc w:val="center"/>
        <w:ind w:right="1679"/>
        <w:spacing w:after="0"/>
        <w:rPr>
          <w:sz w:val="20"/>
          <w:szCs w:val="20"/>
          <w:color w:val="auto"/>
        </w:rPr>
      </w:pPr>
      <w:r>
        <w:rPr>
          <w:rFonts w:ascii="Courier New" w:cs="Courier New" w:eastAsia="Courier New" w:hAnsi="Courier New"/>
          <w:sz w:val="18"/>
          <w:szCs w:val="18"/>
          <w:color w:val="auto"/>
        </w:rPr>
        <w:t>(Unaudited)</w:t>
      </w:r>
    </w:p>
    <w:tbl>
      <w:tblPr>
        <w:tblLayout w:type="fixed"/>
        <w:tblInd w:w="0" w:type="dxa"/>
        <w:tblCellMar>
          <w:top w:w="0" w:type="dxa"/>
          <w:left w:w="0" w:type="dxa"/>
          <w:bottom w:w="0" w:type="dxa"/>
          <w:right w:w="0" w:type="dxa"/>
        </w:tblCellMar>
      </w:tblPr>
      <w:tr>
        <w:trPr>
          <w:trHeight w:val="202"/>
        </w:trPr>
        <w:tc>
          <w:tcPr>
            <w:tcW w:w="5640" w:type="dxa"/>
            <w:vAlign w:val="bottom"/>
          </w:tcPr>
          <w:p>
            <w:pPr>
              <w:ind w:left="3480"/>
              <w:spacing w:after="0" w:line="202" w:lineRule="exact"/>
              <w:rPr>
                <w:sz w:val="20"/>
                <w:szCs w:val="20"/>
                <w:color w:val="auto"/>
              </w:rPr>
            </w:pPr>
            <w:r>
              <w:rPr>
                <w:rFonts w:ascii="Courier New" w:cs="Courier New" w:eastAsia="Courier New" w:hAnsi="Courier New"/>
                <w:sz w:val="18"/>
                <w:szCs w:val="18"/>
                <w:color w:val="auto"/>
              </w:rPr>
              <w:t>(In thousands)</w:t>
            </w:r>
          </w:p>
        </w:tc>
        <w:tc>
          <w:tcPr>
            <w:tcW w:w="42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160" w:type="dxa"/>
            <w:vAlign w:val="bottom"/>
          </w:tcPr>
          <w:p>
            <w:pPr>
              <w:spacing w:after="0"/>
              <w:rPr>
                <w:sz w:val="17"/>
                <w:szCs w:val="17"/>
                <w:color w:val="auto"/>
              </w:rPr>
            </w:pPr>
          </w:p>
        </w:tc>
      </w:tr>
      <w:tr>
        <w:trPr>
          <w:trHeight w:val="810"/>
        </w:trPr>
        <w:tc>
          <w:tcPr>
            <w:tcW w:w="56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80" w:type="dxa"/>
            <w:vAlign w:val="bottom"/>
          </w:tcPr>
          <w:p>
            <w:pPr>
              <w:jc w:val="right"/>
              <w:ind w:right="392"/>
              <w:spacing w:after="0"/>
              <w:rPr>
                <w:sz w:val="20"/>
                <w:szCs w:val="20"/>
                <w:color w:val="auto"/>
              </w:rPr>
            </w:pPr>
            <w:r>
              <w:rPr>
                <w:rFonts w:ascii="Courier New" w:cs="Courier New" w:eastAsia="Courier New" w:hAnsi="Courier New"/>
                <w:sz w:val="18"/>
                <w:szCs w:val="18"/>
                <w:color w:val="auto"/>
              </w:rPr>
              <w:t>MAY 3,</w:t>
            </w:r>
          </w:p>
        </w:tc>
        <w:tc>
          <w:tcPr>
            <w:tcW w:w="360" w:type="dxa"/>
            <w:vAlign w:val="bottom"/>
          </w:tcPr>
          <w:p>
            <w:pPr>
              <w:spacing w:after="0"/>
              <w:rPr>
                <w:sz w:val="24"/>
                <w:szCs w:val="24"/>
                <w:color w:val="auto"/>
              </w:rPr>
            </w:pP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5"/>
              </w:rPr>
              <w:t>FEBRUARY 1,</w:t>
            </w:r>
          </w:p>
        </w:tc>
      </w:tr>
      <w:tr>
        <w:trPr>
          <w:trHeight w:val="203"/>
        </w:trPr>
        <w:tc>
          <w:tcPr>
            <w:tcW w:w="5640" w:type="dxa"/>
            <w:vAlign w:val="bottom"/>
          </w:tcPr>
          <w:p>
            <w:pPr>
              <w:spacing w:after="0" w:line="203" w:lineRule="exact"/>
              <w:rPr>
                <w:sz w:val="20"/>
                <w:szCs w:val="20"/>
                <w:color w:val="auto"/>
              </w:rPr>
            </w:pPr>
            <w:r>
              <w:rPr>
                <w:rFonts w:ascii="Courier New" w:cs="Courier New" w:eastAsia="Courier New" w:hAnsi="Courier New"/>
                <w:sz w:val="18"/>
                <w:szCs w:val="18"/>
                <w:color w:val="auto"/>
              </w:rPr>
              <w:t>ASSETS</w:t>
            </w:r>
          </w:p>
        </w:tc>
        <w:tc>
          <w:tcPr>
            <w:tcW w:w="420" w:type="dxa"/>
            <w:vAlign w:val="bottom"/>
          </w:tcPr>
          <w:p>
            <w:pPr>
              <w:spacing w:after="0"/>
              <w:rPr>
                <w:sz w:val="17"/>
                <w:szCs w:val="17"/>
                <w:color w:val="auto"/>
              </w:rPr>
            </w:pPr>
          </w:p>
        </w:tc>
        <w:tc>
          <w:tcPr>
            <w:tcW w:w="1380" w:type="dxa"/>
            <w:vAlign w:val="bottom"/>
          </w:tcPr>
          <w:p>
            <w:pPr>
              <w:jc w:val="right"/>
              <w:ind w:right="612"/>
              <w:spacing w:after="0" w:line="203" w:lineRule="exact"/>
              <w:rPr>
                <w:sz w:val="20"/>
                <w:szCs w:val="20"/>
                <w:color w:val="auto"/>
              </w:rPr>
            </w:pPr>
            <w:r>
              <w:rPr>
                <w:rFonts w:ascii="Courier New" w:cs="Courier New" w:eastAsia="Courier New" w:hAnsi="Courier New"/>
                <w:sz w:val="18"/>
                <w:szCs w:val="18"/>
                <w:color w:val="auto"/>
              </w:rPr>
              <w:t>2003</w:t>
            </w:r>
          </w:p>
        </w:tc>
        <w:tc>
          <w:tcPr>
            <w:tcW w:w="360" w:type="dxa"/>
            <w:vAlign w:val="bottom"/>
          </w:tcPr>
          <w:p>
            <w:pPr>
              <w:spacing w:after="0"/>
              <w:rPr>
                <w:sz w:val="17"/>
                <w:szCs w:val="17"/>
                <w:color w:val="auto"/>
              </w:rPr>
            </w:pPr>
          </w:p>
        </w:tc>
        <w:tc>
          <w:tcPr>
            <w:tcW w:w="11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2003</w:t>
            </w:r>
          </w:p>
        </w:tc>
      </w:tr>
      <w:tr>
        <w:trPr>
          <w:trHeight w:val="203"/>
        </w:trPr>
        <w:tc>
          <w:tcPr>
            <w:tcW w:w="5640" w:type="dxa"/>
            <w:vAlign w:val="bottom"/>
          </w:tcPr>
          <w:p>
            <w:pPr>
              <w:spacing w:after="0"/>
              <w:rPr>
                <w:sz w:val="17"/>
                <w:szCs w:val="17"/>
                <w:color w:val="auto"/>
              </w:rPr>
            </w:pPr>
          </w:p>
        </w:tc>
        <w:tc>
          <w:tcPr>
            <w:tcW w:w="180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640" w:type="dxa"/>
            <w:vAlign w:val="bottom"/>
          </w:tcPr>
          <w:p>
            <w:pPr>
              <w:spacing w:after="0"/>
              <w:rPr>
                <w:sz w:val="20"/>
                <w:szCs w:val="20"/>
                <w:color w:val="auto"/>
              </w:rPr>
            </w:pPr>
            <w:r>
              <w:rPr>
                <w:rFonts w:ascii="Courier New" w:cs="Courier New" w:eastAsia="Courier New" w:hAnsi="Courier New"/>
                <w:sz w:val="18"/>
                <w:szCs w:val="18"/>
                <w:color w:val="auto"/>
              </w:rPr>
              <w:t>Current assets:</w:t>
            </w:r>
          </w:p>
        </w:tc>
        <w:tc>
          <w:tcPr>
            <w:tcW w:w="42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203"/>
        </w:trPr>
        <w:tc>
          <w:tcPr>
            <w:tcW w:w="564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Cash and cash equivalents</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159,287</w:t>
            </w:r>
          </w:p>
        </w:tc>
        <w:tc>
          <w:tcPr>
            <w:tcW w:w="3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125,316</w:t>
            </w:r>
          </w:p>
        </w:tc>
      </w:tr>
      <w:tr>
        <w:trPr>
          <w:trHeight w:val="203"/>
        </w:trPr>
        <w:tc>
          <w:tcPr>
            <w:tcW w:w="564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Short-term investments</w:t>
            </w:r>
          </w:p>
        </w:tc>
        <w:tc>
          <w:tcPr>
            <w:tcW w:w="420" w:type="dxa"/>
            <w:vAlign w:val="bottom"/>
          </w:tcPr>
          <w:p>
            <w:pPr>
              <w:spacing w:after="0"/>
              <w:rPr>
                <w:sz w:val="17"/>
                <w:szCs w:val="17"/>
                <w:color w:val="auto"/>
              </w:rPr>
            </w:pP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139,638</w:t>
            </w:r>
          </w:p>
        </w:tc>
        <w:tc>
          <w:tcPr>
            <w:tcW w:w="360" w:type="dxa"/>
            <w:vAlign w:val="bottom"/>
          </w:tcPr>
          <w:p>
            <w:pPr>
              <w:spacing w:after="0"/>
              <w:rPr>
                <w:sz w:val="17"/>
                <w:szCs w:val="17"/>
                <w:color w:val="auto"/>
              </w:rPr>
            </w:pP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139,912</w:t>
            </w:r>
          </w:p>
        </w:tc>
      </w:tr>
      <w:tr>
        <w:trPr>
          <w:trHeight w:val="203"/>
        </w:trPr>
        <w:tc>
          <w:tcPr>
            <w:tcW w:w="564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Accounts receivable, net</w:t>
            </w:r>
          </w:p>
        </w:tc>
        <w:tc>
          <w:tcPr>
            <w:tcW w:w="420" w:type="dxa"/>
            <w:vAlign w:val="bottom"/>
          </w:tcPr>
          <w:p>
            <w:pPr>
              <w:spacing w:after="0"/>
              <w:rPr>
                <w:sz w:val="17"/>
                <w:szCs w:val="17"/>
                <w:color w:val="auto"/>
              </w:rPr>
            </w:pP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90,068</w:t>
            </w:r>
          </w:p>
        </w:tc>
        <w:tc>
          <w:tcPr>
            <w:tcW w:w="360" w:type="dxa"/>
            <w:vAlign w:val="bottom"/>
          </w:tcPr>
          <w:p>
            <w:pPr>
              <w:spacing w:after="0"/>
              <w:rPr>
                <w:sz w:val="17"/>
                <w:szCs w:val="17"/>
                <w:color w:val="auto"/>
              </w:rPr>
            </w:pP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86,175</w:t>
            </w:r>
          </w:p>
        </w:tc>
      </w:tr>
      <w:tr>
        <w:trPr>
          <w:trHeight w:val="203"/>
        </w:trPr>
        <w:tc>
          <w:tcPr>
            <w:tcW w:w="564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Inventory, net</w:t>
            </w:r>
          </w:p>
        </w:tc>
        <w:tc>
          <w:tcPr>
            <w:tcW w:w="420" w:type="dxa"/>
            <w:vAlign w:val="bottom"/>
          </w:tcPr>
          <w:p>
            <w:pPr>
              <w:spacing w:after="0"/>
              <w:rPr>
                <w:sz w:val="17"/>
                <w:szCs w:val="17"/>
                <w:color w:val="auto"/>
              </w:rPr>
            </w:pP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46,771</w:t>
            </w:r>
          </w:p>
        </w:tc>
        <w:tc>
          <w:tcPr>
            <w:tcW w:w="360" w:type="dxa"/>
            <w:vAlign w:val="bottom"/>
          </w:tcPr>
          <w:p>
            <w:pPr>
              <w:spacing w:after="0"/>
              <w:rPr>
                <w:sz w:val="17"/>
                <w:szCs w:val="17"/>
                <w:color w:val="auto"/>
              </w:rPr>
            </w:pP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39,712</w:t>
            </w:r>
          </w:p>
        </w:tc>
      </w:tr>
      <w:tr>
        <w:trPr>
          <w:trHeight w:val="203"/>
        </w:trPr>
        <w:tc>
          <w:tcPr>
            <w:tcW w:w="564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Prepaid expenses and other current assets</w:t>
            </w:r>
          </w:p>
        </w:tc>
        <w:tc>
          <w:tcPr>
            <w:tcW w:w="420" w:type="dxa"/>
            <w:vAlign w:val="bottom"/>
          </w:tcPr>
          <w:p>
            <w:pPr>
              <w:spacing w:after="0"/>
              <w:rPr>
                <w:sz w:val="17"/>
                <w:szCs w:val="17"/>
                <w:color w:val="auto"/>
              </w:rPr>
            </w:pP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21,105</w:t>
            </w:r>
          </w:p>
        </w:tc>
        <w:tc>
          <w:tcPr>
            <w:tcW w:w="360" w:type="dxa"/>
            <w:vAlign w:val="bottom"/>
          </w:tcPr>
          <w:p>
            <w:pPr>
              <w:spacing w:after="0"/>
              <w:rPr>
                <w:sz w:val="17"/>
                <w:szCs w:val="17"/>
                <w:color w:val="auto"/>
              </w:rPr>
            </w:pP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19,979</w:t>
            </w:r>
          </w:p>
        </w:tc>
      </w:tr>
      <w:tr>
        <w:trPr>
          <w:trHeight w:val="203"/>
        </w:trPr>
        <w:tc>
          <w:tcPr>
            <w:tcW w:w="5640" w:type="dxa"/>
            <w:vAlign w:val="bottom"/>
          </w:tcPr>
          <w:p>
            <w:pPr>
              <w:spacing w:after="0"/>
              <w:rPr>
                <w:sz w:val="17"/>
                <w:szCs w:val="17"/>
                <w:color w:val="auto"/>
              </w:rPr>
            </w:pPr>
          </w:p>
        </w:tc>
        <w:tc>
          <w:tcPr>
            <w:tcW w:w="180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4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Total current assets</w:t>
            </w:r>
          </w:p>
        </w:tc>
        <w:tc>
          <w:tcPr>
            <w:tcW w:w="420" w:type="dxa"/>
            <w:vAlign w:val="bottom"/>
          </w:tcPr>
          <w:p>
            <w:pPr>
              <w:spacing w:after="0"/>
              <w:rPr>
                <w:sz w:val="17"/>
                <w:szCs w:val="17"/>
                <w:color w:val="auto"/>
              </w:rPr>
            </w:pP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456,869</w:t>
            </w:r>
          </w:p>
        </w:tc>
        <w:tc>
          <w:tcPr>
            <w:tcW w:w="360" w:type="dxa"/>
            <w:vAlign w:val="bottom"/>
          </w:tcPr>
          <w:p>
            <w:pPr>
              <w:spacing w:after="0"/>
              <w:rPr>
                <w:sz w:val="17"/>
                <w:szCs w:val="17"/>
                <w:color w:val="auto"/>
              </w:rPr>
            </w:pP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411,094</w:t>
            </w:r>
          </w:p>
        </w:tc>
      </w:tr>
      <w:tr>
        <w:trPr>
          <w:trHeight w:val="203"/>
        </w:trPr>
        <w:tc>
          <w:tcPr>
            <w:tcW w:w="5640" w:type="dxa"/>
            <w:vAlign w:val="bottom"/>
          </w:tcPr>
          <w:p>
            <w:pPr>
              <w:spacing w:after="0" w:line="203" w:lineRule="exact"/>
              <w:rPr>
                <w:sz w:val="20"/>
                <w:szCs w:val="20"/>
                <w:color w:val="auto"/>
              </w:rPr>
            </w:pPr>
            <w:r>
              <w:rPr>
                <w:rFonts w:ascii="Courier New" w:cs="Courier New" w:eastAsia="Courier New" w:hAnsi="Courier New"/>
                <w:sz w:val="18"/>
                <w:szCs w:val="18"/>
                <w:color w:val="auto"/>
              </w:rPr>
              <w:t>Property and equipment, net</w:t>
            </w:r>
          </w:p>
        </w:tc>
        <w:tc>
          <w:tcPr>
            <w:tcW w:w="420" w:type="dxa"/>
            <w:vAlign w:val="bottom"/>
          </w:tcPr>
          <w:p>
            <w:pPr>
              <w:spacing w:after="0"/>
              <w:rPr>
                <w:sz w:val="17"/>
                <w:szCs w:val="17"/>
                <w:color w:val="auto"/>
              </w:rPr>
            </w:pP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72,128</w:t>
            </w:r>
          </w:p>
        </w:tc>
        <w:tc>
          <w:tcPr>
            <w:tcW w:w="360" w:type="dxa"/>
            <w:vAlign w:val="bottom"/>
          </w:tcPr>
          <w:p>
            <w:pPr>
              <w:spacing w:after="0"/>
              <w:rPr>
                <w:sz w:val="17"/>
                <w:szCs w:val="17"/>
                <w:color w:val="auto"/>
              </w:rPr>
            </w:pP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69,246</w:t>
            </w:r>
          </w:p>
        </w:tc>
      </w:tr>
      <w:tr>
        <w:trPr>
          <w:trHeight w:val="203"/>
        </w:trPr>
        <w:tc>
          <w:tcPr>
            <w:tcW w:w="5640" w:type="dxa"/>
            <w:vAlign w:val="bottom"/>
          </w:tcPr>
          <w:p>
            <w:pPr>
              <w:spacing w:after="0" w:line="203" w:lineRule="exact"/>
              <w:rPr>
                <w:sz w:val="20"/>
                <w:szCs w:val="20"/>
                <w:color w:val="auto"/>
              </w:rPr>
            </w:pPr>
            <w:r>
              <w:rPr>
                <w:rFonts w:ascii="Courier New" w:cs="Courier New" w:eastAsia="Courier New" w:hAnsi="Courier New"/>
                <w:sz w:val="18"/>
                <w:szCs w:val="18"/>
                <w:color w:val="auto"/>
              </w:rPr>
              <w:t>Goodwill and acquired intangible assets</w:t>
            </w:r>
          </w:p>
        </w:tc>
        <w:tc>
          <w:tcPr>
            <w:tcW w:w="420" w:type="dxa"/>
            <w:vAlign w:val="bottom"/>
          </w:tcPr>
          <w:p>
            <w:pPr>
              <w:spacing w:after="0"/>
              <w:rPr>
                <w:sz w:val="17"/>
                <w:szCs w:val="17"/>
                <w:color w:val="auto"/>
              </w:rPr>
            </w:pP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1,551,195</w:t>
            </w:r>
          </w:p>
        </w:tc>
        <w:tc>
          <w:tcPr>
            <w:tcW w:w="360" w:type="dxa"/>
            <w:vAlign w:val="bottom"/>
          </w:tcPr>
          <w:p>
            <w:pPr>
              <w:spacing w:after="0"/>
              <w:rPr>
                <w:sz w:val="17"/>
                <w:szCs w:val="17"/>
                <w:color w:val="auto"/>
              </w:rPr>
            </w:pP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1,570,643</w:t>
            </w:r>
          </w:p>
        </w:tc>
      </w:tr>
      <w:tr>
        <w:trPr>
          <w:trHeight w:val="203"/>
        </w:trPr>
        <w:tc>
          <w:tcPr>
            <w:tcW w:w="5640" w:type="dxa"/>
            <w:vAlign w:val="bottom"/>
          </w:tcPr>
          <w:p>
            <w:pPr>
              <w:spacing w:after="0" w:line="203" w:lineRule="exact"/>
              <w:rPr>
                <w:sz w:val="20"/>
                <w:szCs w:val="20"/>
                <w:color w:val="auto"/>
              </w:rPr>
            </w:pPr>
            <w:r>
              <w:rPr>
                <w:rFonts w:ascii="Courier New" w:cs="Courier New" w:eastAsia="Courier New" w:hAnsi="Courier New"/>
                <w:sz w:val="18"/>
                <w:szCs w:val="18"/>
                <w:color w:val="auto"/>
              </w:rPr>
              <w:t>Other noncurrent assets</w:t>
            </w:r>
          </w:p>
        </w:tc>
        <w:tc>
          <w:tcPr>
            <w:tcW w:w="420" w:type="dxa"/>
            <w:vAlign w:val="bottom"/>
          </w:tcPr>
          <w:p>
            <w:pPr>
              <w:spacing w:after="0"/>
              <w:rPr>
                <w:sz w:val="17"/>
                <w:szCs w:val="17"/>
                <w:color w:val="auto"/>
              </w:rPr>
            </w:pP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49,204</w:t>
            </w:r>
          </w:p>
        </w:tc>
        <w:tc>
          <w:tcPr>
            <w:tcW w:w="360" w:type="dxa"/>
            <w:vAlign w:val="bottom"/>
          </w:tcPr>
          <w:p>
            <w:pPr>
              <w:spacing w:after="0"/>
              <w:rPr>
                <w:sz w:val="17"/>
                <w:szCs w:val="17"/>
                <w:color w:val="auto"/>
              </w:rPr>
            </w:pP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49,313</w:t>
            </w:r>
          </w:p>
        </w:tc>
      </w:tr>
      <w:tr>
        <w:trPr>
          <w:trHeight w:val="203"/>
        </w:trPr>
        <w:tc>
          <w:tcPr>
            <w:tcW w:w="5640" w:type="dxa"/>
            <w:vAlign w:val="bottom"/>
          </w:tcPr>
          <w:p>
            <w:pPr>
              <w:spacing w:after="0"/>
              <w:rPr>
                <w:sz w:val="17"/>
                <w:szCs w:val="17"/>
                <w:color w:val="auto"/>
              </w:rPr>
            </w:pPr>
          </w:p>
        </w:tc>
        <w:tc>
          <w:tcPr>
            <w:tcW w:w="180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4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Total assets</w:t>
            </w:r>
          </w:p>
        </w:tc>
        <w:tc>
          <w:tcPr>
            <w:tcW w:w="180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$ 2,129,396</w:t>
            </w:r>
          </w:p>
        </w:tc>
        <w:tc>
          <w:tcPr>
            <w:tcW w:w="15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$ 2,100,296</w:t>
            </w:r>
          </w:p>
        </w:tc>
      </w:tr>
      <w:tr>
        <w:trPr>
          <w:trHeight w:val="203"/>
        </w:trPr>
        <w:tc>
          <w:tcPr>
            <w:tcW w:w="5640" w:type="dxa"/>
            <w:vAlign w:val="bottom"/>
          </w:tcPr>
          <w:p>
            <w:pPr>
              <w:spacing w:after="0"/>
              <w:rPr>
                <w:sz w:val="17"/>
                <w:szCs w:val="17"/>
                <w:color w:val="auto"/>
              </w:rPr>
            </w:pPr>
          </w:p>
        </w:tc>
        <w:tc>
          <w:tcPr>
            <w:tcW w:w="180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640" w:type="dxa"/>
            <w:vAlign w:val="bottom"/>
          </w:tcPr>
          <w:p>
            <w:pPr>
              <w:spacing w:after="0"/>
              <w:rPr>
                <w:sz w:val="20"/>
                <w:szCs w:val="20"/>
                <w:color w:val="auto"/>
              </w:rPr>
            </w:pPr>
            <w:r>
              <w:rPr>
                <w:rFonts w:ascii="Courier New" w:cs="Courier New" w:eastAsia="Courier New" w:hAnsi="Courier New"/>
                <w:sz w:val="18"/>
                <w:szCs w:val="18"/>
                <w:color w:val="auto"/>
              </w:rPr>
              <w:t>LIABILITIES AND SHAREHOLDERS' EQUITY</w:t>
            </w:r>
          </w:p>
        </w:tc>
        <w:tc>
          <w:tcPr>
            <w:tcW w:w="42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203"/>
        </w:trPr>
        <w:tc>
          <w:tcPr>
            <w:tcW w:w="5640" w:type="dxa"/>
            <w:vAlign w:val="bottom"/>
          </w:tcPr>
          <w:p>
            <w:pPr>
              <w:spacing w:after="0" w:line="203" w:lineRule="exact"/>
              <w:rPr>
                <w:sz w:val="20"/>
                <w:szCs w:val="20"/>
                <w:color w:val="auto"/>
              </w:rPr>
            </w:pPr>
            <w:r>
              <w:rPr>
                <w:rFonts w:ascii="Courier New" w:cs="Courier New" w:eastAsia="Courier New" w:hAnsi="Courier New"/>
                <w:sz w:val="18"/>
                <w:szCs w:val="18"/>
                <w:color w:val="auto"/>
              </w:rPr>
              <w:t>Current liabilities:</w:t>
            </w:r>
          </w:p>
        </w:tc>
        <w:tc>
          <w:tcPr>
            <w:tcW w:w="42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160" w:type="dxa"/>
            <w:vAlign w:val="bottom"/>
          </w:tcPr>
          <w:p>
            <w:pPr>
              <w:spacing w:after="0"/>
              <w:rPr>
                <w:sz w:val="17"/>
                <w:szCs w:val="17"/>
                <w:color w:val="auto"/>
              </w:rPr>
            </w:pPr>
          </w:p>
        </w:tc>
      </w:tr>
      <w:tr>
        <w:trPr>
          <w:trHeight w:val="203"/>
        </w:trPr>
        <w:tc>
          <w:tcPr>
            <w:tcW w:w="564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Accounts payable</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62,276</w:t>
            </w:r>
          </w:p>
        </w:tc>
        <w:tc>
          <w:tcPr>
            <w:tcW w:w="3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47,672</w:t>
            </w:r>
          </w:p>
        </w:tc>
      </w:tr>
      <w:tr>
        <w:trPr>
          <w:trHeight w:val="203"/>
        </w:trPr>
        <w:tc>
          <w:tcPr>
            <w:tcW w:w="564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Accrued liabilities</w:t>
            </w:r>
          </w:p>
        </w:tc>
        <w:tc>
          <w:tcPr>
            <w:tcW w:w="420" w:type="dxa"/>
            <w:vAlign w:val="bottom"/>
          </w:tcPr>
          <w:p>
            <w:pPr>
              <w:spacing w:after="0"/>
              <w:rPr>
                <w:sz w:val="17"/>
                <w:szCs w:val="17"/>
                <w:color w:val="auto"/>
              </w:rPr>
            </w:pP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30,029</w:t>
            </w:r>
          </w:p>
        </w:tc>
        <w:tc>
          <w:tcPr>
            <w:tcW w:w="360" w:type="dxa"/>
            <w:vAlign w:val="bottom"/>
          </w:tcPr>
          <w:p>
            <w:pPr>
              <w:spacing w:after="0"/>
              <w:rPr>
                <w:sz w:val="17"/>
                <w:szCs w:val="17"/>
                <w:color w:val="auto"/>
              </w:rPr>
            </w:pP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26,955</w:t>
            </w:r>
          </w:p>
        </w:tc>
      </w:tr>
      <w:tr>
        <w:trPr>
          <w:trHeight w:val="203"/>
        </w:trPr>
        <w:tc>
          <w:tcPr>
            <w:tcW w:w="564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Income taxes payable</w:t>
            </w:r>
          </w:p>
        </w:tc>
        <w:tc>
          <w:tcPr>
            <w:tcW w:w="420" w:type="dxa"/>
            <w:vAlign w:val="bottom"/>
          </w:tcPr>
          <w:p>
            <w:pPr>
              <w:spacing w:after="0"/>
              <w:rPr>
                <w:sz w:val="17"/>
                <w:szCs w:val="17"/>
                <w:color w:val="auto"/>
              </w:rPr>
            </w:pP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5,100</w:t>
            </w:r>
          </w:p>
        </w:tc>
        <w:tc>
          <w:tcPr>
            <w:tcW w:w="360" w:type="dxa"/>
            <w:vAlign w:val="bottom"/>
          </w:tcPr>
          <w:p>
            <w:pPr>
              <w:spacing w:after="0"/>
              <w:rPr>
                <w:sz w:val="17"/>
                <w:szCs w:val="17"/>
                <w:color w:val="auto"/>
              </w:rPr>
            </w:pP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2,247</w:t>
            </w:r>
          </w:p>
        </w:tc>
      </w:tr>
      <w:tr>
        <w:trPr>
          <w:trHeight w:val="203"/>
        </w:trPr>
        <w:tc>
          <w:tcPr>
            <w:tcW w:w="564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Deferred revenue</w:t>
            </w:r>
          </w:p>
        </w:tc>
        <w:tc>
          <w:tcPr>
            <w:tcW w:w="420" w:type="dxa"/>
            <w:vAlign w:val="bottom"/>
          </w:tcPr>
          <w:p>
            <w:pPr>
              <w:spacing w:after="0"/>
              <w:rPr>
                <w:sz w:val="17"/>
                <w:szCs w:val="17"/>
                <w:color w:val="auto"/>
              </w:rPr>
            </w:pP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11,265</w:t>
            </w:r>
          </w:p>
        </w:tc>
        <w:tc>
          <w:tcPr>
            <w:tcW w:w="360" w:type="dxa"/>
            <w:vAlign w:val="bottom"/>
          </w:tcPr>
          <w:p>
            <w:pPr>
              <w:spacing w:after="0"/>
              <w:rPr>
                <w:sz w:val="17"/>
                <w:szCs w:val="17"/>
                <w:color w:val="auto"/>
              </w:rPr>
            </w:pP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12,481</w:t>
            </w:r>
          </w:p>
        </w:tc>
      </w:tr>
      <w:tr>
        <w:trPr>
          <w:trHeight w:val="203"/>
        </w:trPr>
        <w:tc>
          <w:tcPr>
            <w:tcW w:w="564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Current portion of capital lease obligations</w:t>
            </w:r>
          </w:p>
        </w:tc>
        <w:tc>
          <w:tcPr>
            <w:tcW w:w="420" w:type="dxa"/>
            <w:vAlign w:val="bottom"/>
          </w:tcPr>
          <w:p>
            <w:pPr>
              <w:spacing w:after="0"/>
              <w:rPr>
                <w:sz w:val="17"/>
                <w:szCs w:val="17"/>
                <w:color w:val="auto"/>
              </w:rPr>
            </w:pP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6,346</w:t>
            </w:r>
          </w:p>
        </w:tc>
        <w:tc>
          <w:tcPr>
            <w:tcW w:w="360" w:type="dxa"/>
            <w:vAlign w:val="bottom"/>
          </w:tcPr>
          <w:p>
            <w:pPr>
              <w:spacing w:after="0"/>
              <w:rPr>
                <w:sz w:val="17"/>
                <w:szCs w:val="17"/>
                <w:color w:val="auto"/>
              </w:rPr>
            </w:pP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5,019</w:t>
            </w:r>
          </w:p>
        </w:tc>
      </w:tr>
      <w:tr>
        <w:trPr>
          <w:trHeight w:val="203"/>
        </w:trPr>
        <w:tc>
          <w:tcPr>
            <w:tcW w:w="5640" w:type="dxa"/>
            <w:vAlign w:val="bottom"/>
          </w:tcPr>
          <w:p>
            <w:pPr>
              <w:spacing w:after="0"/>
              <w:rPr>
                <w:sz w:val="17"/>
                <w:szCs w:val="17"/>
                <w:color w:val="auto"/>
              </w:rPr>
            </w:pPr>
          </w:p>
        </w:tc>
        <w:tc>
          <w:tcPr>
            <w:tcW w:w="180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4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Total current liabilities</w:t>
            </w:r>
          </w:p>
        </w:tc>
        <w:tc>
          <w:tcPr>
            <w:tcW w:w="420" w:type="dxa"/>
            <w:vAlign w:val="bottom"/>
          </w:tcPr>
          <w:p>
            <w:pPr>
              <w:spacing w:after="0"/>
              <w:rPr>
                <w:sz w:val="17"/>
                <w:szCs w:val="17"/>
                <w:color w:val="auto"/>
              </w:rPr>
            </w:pP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115,016</w:t>
            </w:r>
          </w:p>
        </w:tc>
        <w:tc>
          <w:tcPr>
            <w:tcW w:w="360" w:type="dxa"/>
            <w:vAlign w:val="bottom"/>
          </w:tcPr>
          <w:p>
            <w:pPr>
              <w:spacing w:after="0"/>
              <w:rPr>
                <w:sz w:val="17"/>
                <w:szCs w:val="17"/>
                <w:color w:val="auto"/>
              </w:rPr>
            </w:pP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94,374</w:t>
            </w:r>
          </w:p>
        </w:tc>
      </w:tr>
      <w:tr>
        <w:trPr>
          <w:trHeight w:val="203"/>
        </w:trPr>
        <w:tc>
          <w:tcPr>
            <w:tcW w:w="5640" w:type="dxa"/>
            <w:vAlign w:val="bottom"/>
          </w:tcPr>
          <w:p>
            <w:pPr>
              <w:spacing w:after="0" w:line="203" w:lineRule="exact"/>
              <w:rPr>
                <w:sz w:val="20"/>
                <w:szCs w:val="20"/>
                <w:color w:val="auto"/>
              </w:rPr>
            </w:pPr>
            <w:r>
              <w:rPr>
                <w:rFonts w:ascii="Courier New" w:cs="Courier New" w:eastAsia="Courier New" w:hAnsi="Courier New"/>
                <w:sz w:val="18"/>
                <w:szCs w:val="18"/>
                <w:color w:val="auto"/>
              </w:rPr>
              <w:t>Capital lease obligations</w:t>
            </w:r>
          </w:p>
        </w:tc>
        <w:tc>
          <w:tcPr>
            <w:tcW w:w="420" w:type="dxa"/>
            <w:vAlign w:val="bottom"/>
          </w:tcPr>
          <w:p>
            <w:pPr>
              <w:spacing w:after="0"/>
              <w:rPr>
                <w:sz w:val="17"/>
                <w:szCs w:val="17"/>
                <w:color w:val="auto"/>
              </w:rPr>
            </w:pP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14,356</w:t>
            </w:r>
          </w:p>
        </w:tc>
        <w:tc>
          <w:tcPr>
            <w:tcW w:w="360" w:type="dxa"/>
            <w:vAlign w:val="bottom"/>
          </w:tcPr>
          <w:p>
            <w:pPr>
              <w:spacing w:after="0"/>
              <w:rPr>
                <w:sz w:val="17"/>
                <w:szCs w:val="17"/>
                <w:color w:val="auto"/>
              </w:rPr>
            </w:pP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13,755</w:t>
            </w:r>
          </w:p>
        </w:tc>
      </w:tr>
      <w:tr>
        <w:trPr>
          <w:trHeight w:val="203"/>
        </w:trPr>
        <w:tc>
          <w:tcPr>
            <w:tcW w:w="5640" w:type="dxa"/>
            <w:vAlign w:val="bottom"/>
          </w:tcPr>
          <w:p>
            <w:pPr>
              <w:spacing w:after="0" w:line="203" w:lineRule="exact"/>
              <w:rPr>
                <w:sz w:val="20"/>
                <w:szCs w:val="20"/>
                <w:color w:val="auto"/>
              </w:rPr>
            </w:pPr>
            <w:r>
              <w:rPr>
                <w:rFonts w:ascii="Courier New" w:cs="Courier New" w:eastAsia="Courier New" w:hAnsi="Courier New"/>
                <w:sz w:val="18"/>
                <w:szCs w:val="18"/>
                <w:color w:val="auto"/>
              </w:rPr>
              <w:t>Other long-term liabilities</w:t>
            </w:r>
          </w:p>
        </w:tc>
        <w:tc>
          <w:tcPr>
            <w:tcW w:w="420" w:type="dxa"/>
            <w:vAlign w:val="bottom"/>
          </w:tcPr>
          <w:p>
            <w:pPr>
              <w:spacing w:after="0"/>
              <w:rPr>
                <w:sz w:val="17"/>
                <w:szCs w:val="17"/>
                <w:color w:val="auto"/>
              </w:rPr>
            </w:pP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41,926</w:t>
            </w:r>
          </w:p>
        </w:tc>
        <w:tc>
          <w:tcPr>
            <w:tcW w:w="360" w:type="dxa"/>
            <w:vAlign w:val="bottom"/>
          </w:tcPr>
          <w:p>
            <w:pPr>
              <w:spacing w:after="0"/>
              <w:rPr>
                <w:sz w:val="17"/>
                <w:szCs w:val="17"/>
                <w:color w:val="auto"/>
              </w:rPr>
            </w:pP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42,029</w:t>
            </w:r>
          </w:p>
        </w:tc>
      </w:tr>
      <w:tr>
        <w:trPr>
          <w:trHeight w:val="203"/>
        </w:trPr>
        <w:tc>
          <w:tcPr>
            <w:tcW w:w="5640" w:type="dxa"/>
            <w:vAlign w:val="bottom"/>
          </w:tcPr>
          <w:p>
            <w:pPr>
              <w:spacing w:after="0"/>
              <w:rPr>
                <w:sz w:val="17"/>
                <w:szCs w:val="17"/>
                <w:color w:val="auto"/>
              </w:rPr>
            </w:pPr>
          </w:p>
        </w:tc>
        <w:tc>
          <w:tcPr>
            <w:tcW w:w="180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4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Total liabilities</w:t>
            </w:r>
          </w:p>
        </w:tc>
        <w:tc>
          <w:tcPr>
            <w:tcW w:w="420" w:type="dxa"/>
            <w:vAlign w:val="bottom"/>
          </w:tcPr>
          <w:p>
            <w:pPr>
              <w:spacing w:after="0"/>
              <w:rPr>
                <w:sz w:val="17"/>
                <w:szCs w:val="17"/>
                <w:color w:val="auto"/>
              </w:rPr>
            </w:pP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171,298</w:t>
            </w:r>
          </w:p>
        </w:tc>
        <w:tc>
          <w:tcPr>
            <w:tcW w:w="360" w:type="dxa"/>
            <w:vAlign w:val="bottom"/>
          </w:tcPr>
          <w:p>
            <w:pPr>
              <w:spacing w:after="0"/>
              <w:rPr>
                <w:sz w:val="17"/>
                <w:szCs w:val="17"/>
                <w:color w:val="auto"/>
              </w:rPr>
            </w:pP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150,158</w:t>
            </w:r>
          </w:p>
        </w:tc>
      </w:tr>
      <w:tr>
        <w:trPr>
          <w:trHeight w:val="203"/>
        </w:trPr>
        <w:tc>
          <w:tcPr>
            <w:tcW w:w="5640" w:type="dxa"/>
            <w:vAlign w:val="bottom"/>
          </w:tcPr>
          <w:p>
            <w:pPr>
              <w:spacing w:after="0"/>
              <w:rPr>
                <w:sz w:val="17"/>
                <w:szCs w:val="17"/>
                <w:color w:val="auto"/>
              </w:rPr>
            </w:pPr>
          </w:p>
        </w:tc>
        <w:tc>
          <w:tcPr>
            <w:tcW w:w="180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640" w:type="dxa"/>
            <w:vAlign w:val="bottom"/>
          </w:tcPr>
          <w:p>
            <w:pPr>
              <w:spacing w:after="0"/>
              <w:rPr>
                <w:sz w:val="20"/>
                <w:szCs w:val="20"/>
                <w:color w:val="auto"/>
              </w:rPr>
            </w:pPr>
            <w:r>
              <w:rPr>
                <w:rFonts w:ascii="Courier New" w:cs="Courier New" w:eastAsia="Courier New" w:hAnsi="Courier New"/>
                <w:sz w:val="18"/>
                <w:szCs w:val="18"/>
                <w:color w:val="auto"/>
              </w:rPr>
              <w:t>Shareholders' equity:</w:t>
            </w:r>
          </w:p>
        </w:tc>
        <w:tc>
          <w:tcPr>
            <w:tcW w:w="42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203"/>
        </w:trPr>
        <w:tc>
          <w:tcPr>
            <w:tcW w:w="564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Common stock</w:t>
            </w:r>
          </w:p>
        </w:tc>
        <w:tc>
          <w:tcPr>
            <w:tcW w:w="420" w:type="dxa"/>
            <w:vAlign w:val="bottom"/>
          </w:tcPr>
          <w:p>
            <w:pPr>
              <w:spacing w:after="0"/>
              <w:rPr>
                <w:sz w:val="17"/>
                <w:szCs w:val="17"/>
                <w:color w:val="auto"/>
              </w:rPr>
            </w:pP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244</w:t>
            </w:r>
          </w:p>
        </w:tc>
        <w:tc>
          <w:tcPr>
            <w:tcW w:w="360" w:type="dxa"/>
            <w:vAlign w:val="bottom"/>
          </w:tcPr>
          <w:p>
            <w:pPr>
              <w:spacing w:after="0"/>
              <w:rPr>
                <w:sz w:val="17"/>
                <w:szCs w:val="17"/>
                <w:color w:val="auto"/>
              </w:rPr>
            </w:pP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243</w:t>
            </w:r>
          </w:p>
        </w:tc>
      </w:tr>
      <w:tr>
        <w:trPr>
          <w:trHeight w:val="203"/>
        </w:trPr>
        <w:tc>
          <w:tcPr>
            <w:tcW w:w="564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Additional paid-in capital</w:t>
            </w:r>
          </w:p>
        </w:tc>
        <w:tc>
          <w:tcPr>
            <w:tcW w:w="420" w:type="dxa"/>
            <w:vAlign w:val="bottom"/>
          </w:tcPr>
          <w:p>
            <w:pPr>
              <w:spacing w:after="0"/>
              <w:rPr>
                <w:sz w:val="17"/>
                <w:szCs w:val="17"/>
                <w:color w:val="auto"/>
              </w:rPr>
            </w:pP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2,676,795</w:t>
            </w:r>
          </w:p>
        </w:tc>
        <w:tc>
          <w:tcPr>
            <w:tcW w:w="360" w:type="dxa"/>
            <w:vAlign w:val="bottom"/>
          </w:tcPr>
          <w:p>
            <w:pPr>
              <w:spacing w:after="0"/>
              <w:rPr>
                <w:sz w:val="17"/>
                <w:szCs w:val="17"/>
                <w:color w:val="auto"/>
              </w:rPr>
            </w:pP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2,674,095</w:t>
            </w:r>
          </w:p>
        </w:tc>
      </w:tr>
      <w:tr>
        <w:trPr>
          <w:trHeight w:val="203"/>
        </w:trPr>
        <w:tc>
          <w:tcPr>
            <w:tcW w:w="564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Deferred stock-based compensation</w:t>
            </w:r>
          </w:p>
        </w:tc>
        <w:tc>
          <w:tcPr>
            <w:tcW w:w="420" w:type="dxa"/>
            <w:vAlign w:val="bottom"/>
          </w:tcPr>
          <w:p>
            <w:pPr>
              <w:spacing w:after="0"/>
              <w:rPr>
                <w:sz w:val="17"/>
                <w:szCs w:val="17"/>
                <w:color w:val="auto"/>
              </w:rPr>
            </w:pPr>
          </w:p>
        </w:tc>
        <w:tc>
          <w:tcPr>
            <w:tcW w:w="138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(4,920)</w:t>
            </w:r>
          </w:p>
        </w:tc>
        <w:tc>
          <w:tcPr>
            <w:tcW w:w="360" w:type="dxa"/>
            <w:vAlign w:val="bottom"/>
          </w:tcPr>
          <w:p>
            <w:pPr>
              <w:spacing w:after="0"/>
              <w:rPr>
                <w:sz w:val="17"/>
                <w:szCs w:val="17"/>
                <w:color w:val="auto"/>
              </w:rPr>
            </w:pP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(5,899)</w:t>
            </w:r>
          </w:p>
        </w:tc>
      </w:tr>
      <w:tr>
        <w:trPr>
          <w:trHeight w:val="203"/>
        </w:trPr>
        <w:tc>
          <w:tcPr>
            <w:tcW w:w="564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Accumulated other comprehensive income</w:t>
            </w:r>
          </w:p>
        </w:tc>
        <w:tc>
          <w:tcPr>
            <w:tcW w:w="420" w:type="dxa"/>
            <w:vAlign w:val="bottom"/>
          </w:tcPr>
          <w:p>
            <w:pPr>
              <w:spacing w:after="0"/>
              <w:rPr>
                <w:sz w:val="17"/>
                <w:szCs w:val="17"/>
                <w:color w:val="auto"/>
              </w:rPr>
            </w:pP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1,911</w:t>
            </w:r>
          </w:p>
        </w:tc>
        <w:tc>
          <w:tcPr>
            <w:tcW w:w="360" w:type="dxa"/>
            <w:vAlign w:val="bottom"/>
          </w:tcPr>
          <w:p>
            <w:pPr>
              <w:spacing w:after="0"/>
              <w:rPr>
                <w:sz w:val="17"/>
                <w:szCs w:val="17"/>
                <w:color w:val="auto"/>
              </w:rPr>
            </w:pP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1,988</w:t>
            </w:r>
          </w:p>
        </w:tc>
      </w:tr>
      <w:tr>
        <w:trPr>
          <w:trHeight w:val="203"/>
        </w:trPr>
        <w:tc>
          <w:tcPr>
            <w:tcW w:w="564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Accumulated deficit</w:t>
            </w:r>
          </w:p>
        </w:tc>
        <w:tc>
          <w:tcPr>
            <w:tcW w:w="420" w:type="dxa"/>
            <w:vAlign w:val="bottom"/>
          </w:tcPr>
          <w:p>
            <w:pPr>
              <w:spacing w:after="0"/>
              <w:rPr>
                <w:sz w:val="17"/>
                <w:szCs w:val="17"/>
                <w:color w:val="auto"/>
              </w:rPr>
            </w:pPr>
          </w:p>
        </w:tc>
        <w:tc>
          <w:tcPr>
            <w:tcW w:w="138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(715,932)</w:t>
            </w:r>
          </w:p>
        </w:tc>
        <w:tc>
          <w:tcPr>
            <w:tcW w:w="360" w:type="dxa"/>
            <w:vAlign w:val="bottom"/>
          </w:tcPr>
          <w:p>
            <w:pPr>
              <w:spacing w:after="0"/>
              <w:rPr>
                <w:sz w:val="17"/>
                <w:szCs w:val="17"/>
                <w:color w:val="auto"/>
              </w:rPr>
            </w:pP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(720,289)</w:t>
            </w:r>
          </w:p>
        </w:tc>
      </w:tr>
      <w:tr>
        <w:trPr>
          <w:trHeight w:val="203"/>
        </w:trPr>
        <w:tc>
          <w:tcPr>
            <w:tcW w:w="5640" w:type="dxa"/>
            <w:vAlign w:val="bottom"/>
          </w:tcPr>
          <w:p>
            <w:pPr>
              <w:spacing w:after="0"/>
              <w:rPr>
                <w:sz w:val="17"/>
                <w:szCs w:val="17"/>
                <w:color w:val="auto"/>
              </w:rPr>
            </w:pPr>
          </w:p>
        </w:tc>
        <w:tc>
          <w:tcPr>
            <w:tcW w:w="180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4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Total shareholders' equity</w:t>
            </w:r>
          </w:p>
        </w:tc>
        <w:tc>
          <w:tcPr>
            <w:tcW w:w="420" w:type="dxa"/>
            <w:vAlign w:val="bottom"/>
          </w:tcPr>
          <w:p>
            <w:pPr>
              <w:spacing w:after="0"/>
              <w:rPr>
                <w:sz w:val="17"/>
                <w:szCs w:val="17"/>
                <w:color w:val="auto"/>
              </w:rPr>
            </w:pPr>
          </w:p>
        </w:tc>
        <w:tc>
          <w:tcPr>
            <w:tcW w:w="138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1,958,098</w:t>
            </w:r>
          </w:p>
        </w:tc>
        <w:tc>
          <w:tcPr>
            <w:tcW w:w="360" w:type="dxa"/>
            <w:vAlign w:val="bottom"/>
          </w:tcPr>
          <w:p>
            <w:pPr>
              <w:spacing w:after="0"/>
              <w:rPr>
                <w:sz w:val="17"/>
                <w:szCs w:val="17"/>
                <w:color w:val="auto"/>
              </w:rPr>
            </w:pPr>
          </w:p>
        </w:tc>
        <w:tc>
          <w:tcPr>
            <w:tcW w:w="11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1,950,138</w:t>
            </w:r>
          </w:p>
        </w:tc>
      </w:tr>
      <w:tr>
        <w:trPr>
          <w:trHeight w:val="203"/>
        </w:trPr>
        <w:tc>
          <w:tcPr>
            <w:tcW w:w="5640" w:type="dxa"/>
            <w:vAlign w:val="bottom"/>
          </w:tcPr>
          <w:p>
            <w:pPr>
              <w:spacing w:after="0"/>
              <w:rPr>
                <w:sz w:val="17"/>
                <w:szCs w:val="17"/>
                <w:color w:val="auto"/>
              </w:rPr>
            </w:pPr>
          </w:p>
        </w:tc>
        <w:tc>
          <w:tcPr>
            <w:tcW w:w="180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4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Total liabilities and shareholders' equity</w:t>
            </w:r>
          </w:p>
        </w:tc>
        <w:tc>
          <w:tcPr>
            <w:tcW w:w="180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$ 2,129,396</w:t>
            </w:r>
          </w:p>
        </w:tc>
        <w:tc>
          <w:tcPr>
            <w:tcW w:w="15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$ 2,100,296</w:t>
            </w:r>
          </w:p>
        </w:tc>
      </w:tr>
      <w:tr>
        <w:trPr>
          <w:trHeight w:val="203"/>
        </w:trPr>
        <w:tc>
          <w:tcPr>
            <w:tcW w:w="5640" w:type="dxa"/>
            <w:vAlign w:val="bottom"/>
          </w:tcPr>
          <w:p>
            <w:pPr>
              <w:spacing w:after="0"/>
              <w:rPr>
                <w:sz w:val="17"/>
                <w:szCs w:val="17"/>
                <w:color w:val="auto"/>
              </w:rPr>
            </w:pPr>
          </w:p>
        </w:tc>
        <w:tc>
          <w:tcPr>
            <w:tcW w:w="180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1" w:lineRule="exact"/>
        <w:rPr>
          <w:sz w:val="20"/>
          <w:szCs w:val="20"/>
          <w:color w:val="auto"/>
        </w:rPr>
      </w:pPr>
    </w:p>
    <w:sectPr>
      <w:pgSz w:w="11900" w:h="16838" w:orient="portrait"/>
      <w:cols w:equalWidth="0" w:num="1">
        <w:col w:w="10219"/>
      </w:cols>
      <w:pgMar w:left="240" w:top="717"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2019-12-14T20:23:04Z</dcterms:created>
  <dcterms:modified xsi:type="dcterms:W3CDTF">2019-12-14T20:23:04Z</dcterms:modified>
</cp:coreProperties>
</file>