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ind w:right="-1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ind w:right="-19"/>
        <w:spacing w:after="0"/>
        <w:rPr>
          <w:sz w:val="20"/>
          <w:szCs w:val="20"/>
          <w:color w:val="auto"/>
        </w:rPr>
      </w:pPr>
      <w:r>
        <w:rPr>
          <w:rFonts w:ascii="Arial" w:cs="Arial" w:eastAsia="Arial" w:hAnsi="Arial"/>
          <w:sz w:val="24"/>
          <w:szCs w:val="24"/>
          <w:b w:val="1"/>
          <w:bCs w:val="1"/>
          <w:color w:val="auto"/>
        </w:rPr>
        <w:t>SECURITIES AND EXCHANGE COMMISSION</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192" w:lineRule="exact"/>
        <w:rPr>
          <w:sz w:val="20"/>
          <w:szCs w:val="20"/>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color w:val="auto"/>
        </w:rPr>
        <w:t>(Mark One)</w:t>
      </w:r>
    </w:p>
    <w:p>
      <w:pPr>
        <w:spacing w:after="0" w:line="200" w:lineRule="exact"/>
        <w:rPr>
          <w:sz w:val="20"/>
          <w:szCs w:val="20"/>
          <w:color w:val="auto"/>
        </w:rPr>
      </w:pPr>
    </w:p>
    <w:p>
      <w:pPr>
        <w:spacing w:after="0" w:line="268" w:lineRule="exact"/>
        <w:rPr>
          <w:sz w:val="20"/>
          <w:szCs w:val="20"/>
          <w:color w:val="auto"/>
        </w:rPr>
      </w:pPr>
    </w:p>
    <w:p>
      <w:pPr>
        <w:ind w:left="4080" w:right="4080" w:hanging="4072"/>
        <w:spacing w:after="0" w:line="601" w:lineRule="auto"/>
        <w:tabs>
          <w:tab w:leader="none" w:pos="813" w:val="left"/>
        </w:tabs>
        <w:numPr>
          <w:ilvl w:val="0"/>
          <w:numId w:val="1"/>
        </w:numPr>
        <w:rPr>
          <w:rFonts w:ascii="Arial" w:cs="Arial" w:eastAsia="Arial" w:hAnsi="Arial"/>
          <w:sz w:val="15"/>
          <w:szCs w:val="15"/>
          <w:color w:val="auto"/>
        </w:rPr>
      </w:pPr>
      <w:r>
        <w:rPr>
          <w:rFonts w:ascii="Arial" w:cs="Arial" w:eastAsia="Arial" w:hAnsi="Arial"/>
          <w:sz w:val="15"/>
          <w:szCs w:val="15"/>
          <w:color w:val="auto"/>
        </w:rPr>
        <w:t>Quarterly Report Pursuant to Section 13 or 15(d) of the Securities Exchange Act of 1934 For the quarterly period ended August 2, 2003</w:t>
      </w:r>
    </w:p>
    <w:p>
      <w:pPr>
        <w:ind w:left="5640"/>
        <w:spacing w:after="0"/>
        <w:rPr>
          <w:rFonts w:ascii="Arial" w:cs="Arial" w:eastAsia="Arial" w:hAnsi="Arial"/>
          <w:sz w:val="15"/>
          <w:szCs w:val="15"/>
          <w:color w:val="auto"/>
        </w:rPr>
      </w:pPr>
      <w:r>
        <w:rPr>
          <w:rFonts w:ascii="Arial" w:cs="Arial" w:eastAsia="Arial" w:hAnsi="Arial"/>
          <w:sz w:val="18"/>
          <w:szCs w:val="18"/>
          <w:color w:val="auto"/>
        </w:rPr>
        <w:t>or</w:t>
      </w:r>
    </w:p>
    <w:p>
      <w:pPr>
        <w:sectPr>
          <w:pgSz w:w="11900" w:h="16838" w:orient="portrait"/>
          <w:cols w:equalWidth="0" w:num="1">
            <w:col w:w="11420"/>
          </w:cols>
          <w:pgMar w:left="240" w:top="122" w:right="239" w:bottom="1440" w:gutter="0" w:footer="0" w:header="0"/>
        </w:sectPr>
      </w:pPr>
    </w:p>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5"/>
          <w:szCs w:val="15"/>
          <w:color w:val="auto"/>
        </w:rPr>
        <w:t>Transition Report Pursuant to Section 13 or 15(d) of the Securities Exchange Act of 1934</w:t>
      </w:r>
    </w:p>
    <w:p>
      <w:pPr>
        <w:spacing w:after="0" w:line="234" w:lineRule="exact"/>
        <w:rPr>
          <w:sz w:val="20"/>
          <w:szCs w:val="20"/>
          <w:color w:val="auto"/>
        </w:rPr>
      </w:pPr>
    </w:p>
    <w:p>
      <w:pPr>
        <w:sectPr>
          <w:pgSz w:w="11900" w:h="16838" w:orient="portrait"/>
          <w:cols w:equalWidth="0" w:num="2">
            <w:col w:w="260" w:space="560"/>
            <w:col w:w="10600"/>
          </w:cols>
          <w:pgMar w:left="240" w:top="122" w:right="239" w:bottom="1440" w:gutter="0" w:footer="0" w:header="0"/>
          <w:type w:val="continuous"/>
        </w:sectPr>
      </w:pPr>
    </w:p>
    <w:p>
      <w:pPr>
        <w:spacing w:after="0" w:line="25"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For the transition period from _________ to _________</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Commission file number: 0-30877</w:t>
      </w:r>
    </w:p>
    <w:p>
      <w:pPr>
        <w:spacing w:after="0" w:line="190" w:lineRule="exact"/>
        <w:rPr>
          <w:sz w:val="20"/>
          <w:szCs w:val="20"/>
          <w:color w:val="auto"/>
        </w:rPr>
      </w:pPr>
    </w:p>
    <w:p>
      <w:pPr>
        <w:jc w:val="center"/>
        <w:ind w:right="-19"/>
        <w:spacing w:after="0"/>
        <w:rPr>
          <w:sz w:val="20"/>
          <w:szCs w:val="20"/>
          <w:color w:val="auto"/>
        </w:rPr>
      </w:pPr>
      <w:r>
        <w:rPr>
          <w:rFonts w:ascii="Arial" w:cs="Arial" w:eastAsia="Arial" w:hAnsi="Arial"/>
          <w:sz w:val="39"/>
          <w:szCs w:val="39"/>
          <w:b w:val="1"/>
          <w:bCs w:val="1"/>
          <w:color w:val="auto"/>
        </w:rPr>
        <w:t>Marvell Technology Group Ltd.</w:t>
      </w:r>
    </w:p>
    <w:p>
      <w:pPr>
        <w:spacing w:after="0" w:line="3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122" w:right="239" w:bottom="1440" w:gutter="0" w:footer="0" w:header="0"/>
          <w:type w:val="continuous"/>
        </w:sectPr>
      </w:pPr>
    </w:p>
    <w:p>
      <w:pPr>
        <w:spacing w:after="0" w:line="252" w:lineRule="exact"/>
        <w:rPr>
          <w:sz w:val="20"/>
          <w:szCs w:val="20"/>
          <w:color w:val="auto"/>
        </w:rPr>
      </w:pPr>
    </w:p>
    <w:p>
      <w:pPr>
        <w:ind w:left="2260"/>
        <w:spacing w:after="0"/>
        <w:rPr>
          <w:sz w:val="20"/>
          <w:szCs w:val="20"/>
          <w:color w:val="auto"/>
        </w:rPr>
      </w:pPr>
      <w:r>
        <w:rPr>
          <w:rFonts w:ascii="Arial" w:cs="Arial" w:eastAsia="Arial" w:hAnsi="Arial"/>
          <w:sz w:val="18"/>
          <w:szCs w:val="18"/>
          <w:color w:val="auto"/>
        </w:rPr>
        <w:t>Bermuda</w:t>
      </w:r>
    </w:p>
    <w:p>
      <w:pPr>
        <w:spacing w:after="0" w:line="15" w:lineRule="exact"/>
        <w:rPr>
          <w:sz w:val="20"/>
          <w:szCs w:val="20"/>
          <w:color w:val="auto"/>
        </w:rPr>
      </w:pPr>
    </w:p>
    <w:p>
      <w:pPr>
        <w:ind w:left="15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0"/>
          <w:szCs w:val="20"/>
          <w:color w:val="auto"/>
        </w:rPr>
      </w:pPr>
    </w:p>
    <w:p>
      <w:pPr>
        <w:ind w:left="1520"/>
        <w:spacing w:after="0"/>
        <w:rPr>
          <w:sz w:val="20"/>
          <w:szCs w:val="20"/>
          <w:color w:val="auto"/>
        </w:rPr>
      </w:pPr>
      <w:r>
        <w:rPr>
          <w:rFonts w:ascii="Arial" w:cs="Arial" w:eastAsia="Arial" w:hAnsi="Arial"/>
          <w:sz w:val="16"/>
          <w:szCs w:val="16"/>
          <w:color w:val="auto"/>
        </w:rPr>
        <w:t>incorporation or organization)</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jc w:val="center"/>
        <w:ind w:right="1920"/>
        <w:spacing w:after="0"/>
        <w:rPr>
          <w:sz w:val="20"/>
          <w:szCs w:val="20"/>
          <w:color w:val="auto"/>
        </w:rPr>
      </w:pPr>
      <w:r>
        <w:rPr>
          <w:rFonts w:ascii="Arial" w:cs="Arial" w:eastAsia="Arial" w:hAnsi="Arial"/>
          <w:sz w:val="18"/>
          <w:szCs w:val="18"/>
          <w:color w:val="auto"/>
        </w:rPr>
        <w:t>77-0481679</w:t>
      </w:r>
    </w:p>
    <w:p>
      <w:pPr>
        <w:spacing w:after="0" w:line="15" w:lineRule="exact"/>
        <w:rPr>
          <w:sz w:val="20"/>
          <w:szCs w:val="20"/>
          <w:color w:val="auto"/>
        </w:rPr>
      </w:pPr>
    </w:p>
    <w:p>
      <w:pPr>
        <w:jc w:val="center"/>
        <w:ind w:right="1920"/>
        <w:spacing w:after="0"/>
        <w:rPr>
          <w:sz w:val="20"/>
          <w:szCs w:val="20"/>
          <w:color w:val="auto"/>
        </w:rPr>
      </w:pPr>
      <w:r>
        <w:rPr>
          <w:rFonts w:ascii="Arial" w:cs="Arial" w:eastAsia="Arial" w:hAnsi="Arial"/>
          <w:sz w:val="16"/>
          <w:szCs w:val="16"/>
          <w:color w:val="auto"/>
        </w:rPr>
        <w:t>(I.R.S. Employer</w:t>
      </w:r>
    </w:p>
    <w:p>
      <w:pPr>
        <w:spacing w:after="0" w:line="32" w:lineRule="exact"/>
        <w:rPr>
          <w:sz w:val="20"/>
          <w:szCs w:val="20"/>
          <w:color w:val="auto"/>
        </w:rPr>
      </w:pPr>
    </w:p>
    <w:p>
      <w:pPr>
        <w:jc w:val="center"/>
        <w:ind w:right="1920"/>
        <w:spacing w:after="0"/>
        <w:rPr>
          <w:sz w:val="20"/>
          <w:szCs w:val="20"/>
          <w:color w:val="auto"/>
        </w:rPr>
      </w:pPr>
      <w:r>
        <w:rPr>
          <w:rFonts w:ascii="Arial" w:cs="Arial" w:eastAsia="Arial" w:hAnsi="Arial"/>
          <w:sz w:val="16"/>
          <w:szCs w:val="16"/>
          <w:color w:val="auto"/>
        </w:rPr>
        <w:t>Identification No.)</w:t>
      </w:r>
    </w:p>
    <w:p>
      <w:pPr>
        <w:spacing w:after="0" w:line="200" w:lineRule="exact"/>
        <w:rPr>
          <w:sz w:val="20"/>
          <w:szCs w:val="20"/>
          <w:color w:val="auto"/>
        </w:rPr>
      </w:pPr>
    </w:p>
    <w:p>
      <w:pPr>
        <w:sectPr>
          <w:pgSz w:w="11900" w:h="16838" w:orient="portrait"/>
          <w:cols w:equalWidth="0" w:num="2">
            <w:col w:w="7480" w:space="720"/>
            <w:col w:w="3220"/>
          </w:cols>
          <w:pgMar w:left="240" w:top="122" w:right="239" w:bottom="1440" w:gutter="0" w:footer="0" w:header="0"/>
          <w:type w:val="continuous"/>
        </w:sectPr>
      </w:pPr>
    </w:p>
    <w:p>
      <w:pPr>
        <w:spacing w:after="0" w:line="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4th Floor, Windsor Place, 22 Queen Street, P.O. Box HM 1179, Hamilton, HM EX, Bermuda</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(441) 296-6395</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(Former name, former address, and former fiscal year, if changed since last report)</w:t>
      </w:r>
    </w:p>
    <w:p>
      <w:pPr>
        <w:spacing w:after="0" w:line="219" w:lineRule="exact"/>
        <w:rPr>
          <w:sz w:val="20"/>
          <w:szCs w:val="20"/>
          <w:color w:val="auto"/>
        </w:rPr>
      </w:pPr>
    </w:p>
    <w:p>
      <w:pPr>
        <w:ind w:right="460" w:firstLine="220"/>
        <w:spacing w:after="0" w:line="259"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 ] No</w:t>
      </w:r>
    </w:p>
    <w:p>
      <w:pPr>
        <w:spacing w:after="0" w:line="194" w:lineRule="exact"/>
        <w:rPr>
          <w:sz w:val="20"/>
          <w:szCs w:val="20"/>
          <w:color w:val="auto"/>
        </w:rPr>
      </w:pPr>
    </w:p>
    <w:p>
      <w:pPr>
        <w:ind w:left="220"/>
        <w:spacing w:after="0"/>
        <w:rPr>
          <w:sz w:val="20"/>
          <w:szCs w:val="20"/>
          <w:color w:val="auto"/>
        </w:rPr>
      </w:pPr>
      <w:r>
        <w:rPr>
          <w:rFonts w:ascii="Arial" w:cs="Arial" w:eastAsia="Arial" w:hAnsi="Arial"/>
          <w:sz w:val="18"/>
          <w:szCs w:val="18"/>
          <w:color w:val="auto"/>
        </w:rPr>
        <w:t>Indicate by check mark if the registrant is an accelerated filer (as defined in Rule 12b-2 of the Exchange Act). [X] Yes [  ] No</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Shares Outstanding of the Registrant’s Common Stock</w:t>
      </w:r>
    </w:p>
    <w:p>
      <w:pPr>
        <w:spacing w:after="0" w:line="200" w:lineRule="exact"/>
        <w:rPr>
          <w:sz w:val="20"/>
          <w:szCs w:val="20"/>
          <w:color w:val="auto"/>
        </w:rPr>
      </w:pP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1440" w:type="dxa"/>
            <w:vAlign w:val="bottom"/>
          </w:tcPr>
          <w:p>
            <w:pPr>
              <w:spacing w:after="0"/>
              <w:rPr>
                <w:sz w:val="19"/>
                <w:szCs w:val="19"/>
                <w:color w:val="auto"/>
              </w:rPr>
            </w:pPr>
          </w:p>
        </w:tc>
        <w:tc>
          <w:tcPr>
            <w:tcW w:w="3840" w:type="dxa"/>
            <w:vAlign w:val="bottom"/>
          </w:tcPr>
          <w:p>
            <w:pPr>
              <w:jc w:val="center"/>
              <w:spacing w:after="0"/>
              <w:rPr>
                <w:sz w:val="20"/>
                <w:szCs w:val="20"/>
                <w:color w:val="auto"/>
              </w:rPr>
            </w:pPr>
            <w:r>
              <w:rPr>
                <w:rFonts w:ascii="Arial" w:cs="Arial" w:eastAsia="Arial" w:hAnsi="Arial"/>
                <w:sz w:val="18"/>
                <w:szCs w:val="18"/>
                <w:color w:val="auto"/>
                <w:w w:val="84"/>
              </w:rPr>
              <w:t>Class</w:t>
            </w:r>
          </w:p>
        </w:tc>
        <w:tc>
          <w:tcPr>
            <w:tcW w:w="880" w:type="dxa"/>
            <w:vAlign w:val="bottom"/>
          </w:tcPr>
          <w:p>
            <w:pPr>
              <w:spacing w:after="0"/>
              <w:rPr>
                <w:sz w:val="19"/>
                <w:szCs w:val="19"/>
                <w:color w:val="auto"/>
              </w:rPr>
            </w:pPr>
          </w:p>
        </w:tc>
        <w:tc>
          <w:tcPr>
            <w:tcW w:w="3820" w:type="dxa"/>
            <w:vAlign w:val="bottom"/>
          </w:tcPr>
          <w:p>
            <w:pPr>
              <w:jc w:val="center"/>
              <w:spacing w:after="0"/>
              <w:rPr>
                <w:sz w:val="20"/>
                <w:szCs w:val="20"/>
                <w:color w:val="auto"/>
              </w:rPr>
            </w:pPr>
            <w:r>
              <w:rPr>
                <w:rFonts w:ascii="Arial" w:cs="Arial" w:eastAsia="Arial" w:hAnsi="Arial"/>
                <w:sz w:val="18"/>
                <w:szCs w:val="18"/>
                <w:color w:val="auto"/>
                <w:w w:val="88"/>
              </w:rPr>
              <w:t>Outstanding at August 31, 2003</w:t>
            </w:r>
          </w:p>
        </w:tc>
        <w:tc>
          <w:tcPr>
            <w:tcW w:w="1440" w:type="dxa"/>
            <w:vAlign w:val="bottom"/>
          </w:tcPr>
          <w:p>
            <w:pPr>
              <w:spacing w:after="0"/>
              <w:rPr>
                <w:sz w:val="19"/>
                <w:szCs w:val="19"/>
                <w:color w:val="auto"/>
              </w:rPr>
            </w:pPr>
          </w:p>
        </w:tc>
      </w:tr>
      <w:tr>
        <w:trPr>
          <w:trHeight w:val="104"/>
        </w:trPr>
        <w:tc>
          <w:tcPr>
            <w:tcW w:w="1440" w:type="dxa"/>
            <w:vAlign w:val="bottom"/>
          </w:tcPr>
          <w:p>
            <w:pPr>
              <w:spacing w:after="0"/>
              <w:rPr>
                <w:sz w:val="9"/>
                <w:szCs w:val="9"/>
                <w:color w:val="auto"/>
              </w:rPr>
            </w:pPr>
          </w:p>
        </w:tc>
        <w:tc>
          <w:tcPr>
            <w:tcW w:w="3840" w:type="dxa"/>
            <w:vAlign w:val="bottom"/>
            <w:tcBorders>
              <w:bottom w:val="single" w:sz="8" w:color="808080"/>
            </w:tcBorders>
          </w:tcPr>
          <w:p>
            <w:pPr>
              <w:spacing w:after="0"/>
              <w:rPr>
                <w:sz w:val="9"/>
                <w:szCs w:val="9"/>
                <w:color w:val="auto"/>
              </w:rPr>
            </w:pPr>
          </w:p>
        </w:tc>
        <w:tc>
          <w:tcPr>
            <w:tcW w:w="880" w:type="dxa"/>
            <w:vAlign w:val="bottom"/>
          </w:tcPr>
          <w:p>
            <w:pPr>
              <w:spacing w:after="0"/>
              <w:rPr>
                <w:sz w:val="9"/>
                <w:szCs w:val="9"/>
                <w:color w:val="auto"/>
              </w:rPr>
            </w:pPr>
          </w:p>
        </w:tc>
        <w:tc>
          <w:tcPr>
            <w:tcW w:w="3820" w:type="dxa"/>
            <w:vAlign w:val="bottom"/>
            <w:tcBorders>
              <w:bottom w:val="single" w:sz="8" w:color="808080"/>
            </w:tcBorders>
          </w:tcPr>
          <w:p>
            <w:pPr>
              <w:spacing w:after="0"/>
              <w:rPr>
                <w:sz w:val="9"/>
                <w:szCs w:val="9"/>
                <w:color w:val="auto"/>
              </w:rPr>
            </w:pPr>
          </w:p>
        </w:tc>
        <w:tc>
          <w:tcPr>
            <w:tcW w:w="1440" w:type="dxa"/>
            <w:vAlign w:val="bottom"/>
          </w:tcPr>
          <w:p>
            <w:pPr>
              <w:spacing w:after="0"/>
              <w:rPr>
                <w:sz w:val="9"/>
                <w:szCs w:val="9"/>
                <w:color w:val="auto"/>
              </w:rPr>
            </w:pPr>
          </w:p>
        </w:tc>
      </w:tr>
      <w:tr>
        <w:trPr>
          <w:trHeight w:val="322"/>
        </w:trPr>
        <w:tc>
          <w:tcPr>
            <w:tcW w:w="1440" w:type="dxa"/>
            <w:vAlign w:val="bottom"/>
          </w:tcPr>
          <w:p>
            <w:pPr>
              <w:spacing w:after="0"/>
              <w:rPr>
                <w:sz w:val="24"/>
                <w:szCs w:val="24"/>
                <w:color w:val="auto"/>
              </w:rPr>
            </w:pPr>
          </w:p>
        </w:tc>
        <w:tc>
          <w:tcPr>
            <w:tcW w:w="3840" w:type="dxa"/>
            <w:vAlign w:val="bottom"/>
          </w:tcPr>
          <w:p>
            <w:pPr>
              <w:jc w:val="center"/>
              <w:spacing w:after="0"/>
              <w:rPr>
                <w:sz w:val="20"/>
                <w:szCs w:val="20"/>
                <w:color w:val="auto"/>
              </w:rPr>
            </w:pPr>
            <w:r>
              <w:rPr>
                <w:rFonts w:ascii="Arial" w:cs="Arial" w:eastAsia="Arial" w:hAnsi="Arial"/>
                <w:sz w:val="18"/>
                <w:szCs w:val="18"/>
                <w:color w:val="auto"/>
                <w:w w:val="87"/>
              </w:rPr>
              <w:t>Common stock, $0.002 par value</w:t>
            </w:r>
          </w:p>
        </w:tc>
        <w:tc>
          <w:tcPr>
            <w:tcW w:w="4700" w:type="dxa"/>
            <w:vAlign w:val="bottom"/>
            <w:gridSpan w:val="2"/>
          </w:tcPr>
          <w:p>
            <w:pPr>
              <w:jc w:val="right"/>
              <w:ind w:right="1392"/>
              <w:spacing w:after="0"/>
              <w:rPr>
                <w:sz w:val="20"/>
                <w:szCs w:val="20"/>
                <w:color w:val="auto"/>
              </w:rPr>
            </w:pPr>
            <w:r>
              <w:rPr>
                <w:rFonts w:ascii="Arial" w:cs="Arial" w:eastAsia="Arial" w:hAnsi="Arial"/>
                <w:sz w:val="18"/>
                <w:szCs w:val="18"/>
                <w:color w:val="auto"/>
              </w:rPr>
              <w:t>126,802,575</w:t>
            </w:r>
          </w:p>
        </w:tc>
        <w:tc>
          <w:tcPr>
            <w:tcW w:w="1440" w:type="dxa"/>
            <w:vAlign w:val="bottom"/>
          </w:tcPr>
          <w:p>
            <w:pPr>
              <w:spacing w:after="0"/>
              <w:rPr>
                <w:sz w:val="24"/>
                <w:szCs w:val="24"/>
                <w:color w:val="auto"/>
              </w:rPr>
            </w:pPr>
          </w:p>
        </w:tc>
      </w:tr>
      <w:tr>
        <w:trPr>
          <w:trHeight w:val="661"/>
        </w:trPr>
        <w:tc>
          <w:tcPr>
            <w:tcW w:w="1440" w:type="dxa"/>
            <w:vAlign w:val="bottom"/>
            <w:tcBorders>
              <w:bottom w:val="single" w:sz="8" w:color="808080"/>
            </w:tcBorders>
          </w:tcPr>
          <w:p>
            <w:pPr>
              <w:spacing w:after="0"/>
              <w:rPr>
                <w:sz w:val="24"/>
                <w:szCs w:val="24"/>
                <w:color w:val="auto"/>
              </w:rPr>
            </w:pPr>
          </w:p>
        </w:tc>
        <w:tc>
          <w:tcPr>
            <w:tcW w:w="3840" w:type="dxa"/>
            <w:vAlign w:val="bottom"/>
            <w:tcBorders>
              <w:bottom w:val="single" w:sz="8" w:color="808080"/>
            </w:tcBorders>
          </w:tcPr>
          <w:p>
            <w:pPr>
              <w:spacing w:after="0"/>
              <w:rPr>
                <w:sz w:val="24"/>
                <w:szCs w:val="24"/>
                <w:color w:val="auto"/>
              </w:rPr>
            </w:pPr>
          </w:p>
        </w:tc>
        <w:tc>
          <w:tcPr>
            <w:tcW w:w="880" w:type="dxa"/>
            <w:vAlign w:val="bottom"/>
            <w:tcBorders>
              <w:bottom w:val="single" w:sz="8" w:color="808080"/>
            </w:tcBorders>
          </w:tcPr>
          <w:p>
            <w:pPr>
              <w:spacing w:after="0"/>
              <w:rPr>
                <w:sz w:val="24"/>
                <w:szCs w:val="24"/>
                <w:color w:val="auto"/>
              </w:rPr>
            </w:pPr>
          </w:p>
        </w:tc>
        <w:tc>
          <w:tcPr>
            <w:tcW w:w="382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type w:val="continuous"/>
        </w:sectPr>
      </w:pPr>
    </w:p>
    <w:bookmarkStart w:id="2" w:name="page3"/>
    <w:bookmarkEnd w:id="2"/>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PART I: FINANCIAL INFORMATION</w:t>
        </w:r>
      </w:hyperlink>
    </w:p>
    <w:p>
      <w:pPr>
        <w:ind w:left="320"/>
        <w:spacing w:after="0" w:line="238"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1. Financial Statements</w:t>
        </w:r>
      </w:hyperlink>
    </w:p>
    <w:p>
      <w:pPr>
        <w:ind w:left="620" w:right="1519"/>
        <w:spacing w:after="0" w:line="267" w:lineRule="auto"/>
        <w:rPr>
          <w:rFonts w:ascii="Arial" w:cs="Arial" w:eastAsia="Arial" w:hAnsi="Arial"/>
          <w:sz w:val="19"/>
          <w:szCs w:val="19"/>
          <w:u w:val="single" w:color="auto"/>
          <w:color w:val="0000EE"/>
        </w:rPr>
      </w:pPr>
      <w:hyperlink w:anchor="page5">
        <w:r>
          <w:rPr>
            <w:rFonts w:ascii="Arial" w:cs="Arial" w:eastAsia="Arial" w:hAnsi="Arial"/>
            <w:sz w:val="19"/>
            <w:szCs w:val="19"/>
            <w:u w:val="single" w:color="auto"/>
            <w:color w:val="0000EE"/>
          </w:rPr>
          <w:t>UNAUDITED CONDENSED CONSOLIDATED BALANCE SHEETS</w:t>
        </w:r>
      </w:hyperlink>
      <w:r>
        <w:rPr>
          <w:rFonts w:ascii="Arial" w:cs="Arial" w:eastAsia="Arial" w:hAnsi="Arial"/>
          <w:sz w:val="19"/>
          <w:szCs w:val="19"/>
          <w:u w:val="single" w:color="auto"/>
          <w:color w:val="0000EE"/>
        </w:rPr>
        <w:t xml:space="preserve"> </w:t>
      </w:r>
      <w:hyperlink w:anchor="page6">
        <w:r>
          <w:rPr>
            <w:rFonts w:ascii="Arial" w:cs="Arial" w:eastAsia="Arial" w:hAnsi="Arial"/>
            <w:sz w:val="19"/>
            <w:szCs w:val="19"/>
            <w:u w:val="single" w:color="auto"/>
            <w:color w:val="0000EE"/>
          </w:rPr>
          <w:t>UNAUDITED CONDENSED CONSOLIDATED STATEMENTS OF OPERATIONS</w:t>
        </w:r>
      </w:hyperlink>
      <w:r>
        <w:rPr>
          <w:rFonts w:ascii="Arial" w:cs="Arial" w:eastAsia="Arial" w:hAnsi="Arial"/>
          <w:sz w:val="19"/>
          <w:szCs w:val="19"/>
          <w:u w:val="single" w:color="auto"/>
          <w:color w:val="0000EE"/>
        </w:rPr>
        <w:t xml:space="preserve"> </w:t>
      </w:r>
      <w:hyperlink w:anchor="page7">
        <w:r>
          <w:rPr>
            <w:rFonts w:ascii="Arial" w:cs="Arial" w:eastAsia="Arial" w:hAnsi="Arial"/>
            <w:sz w:val="19"/>
            <w:szCs w:val="19"/>
            <w:u w:val="single" w:color="auto"/>
            <w:color w:val="0000EE"/>
          </w:rPr>
          <w:t>UNAUDITED CONDENSED CONSOLIDATED STATEMENTS OF CASH FLOWS</w:t>
        </w:r>
      </w:hyperlink>
      <w:r>
        <w:rPr>
          <w:rFonts w:ascii="Arial" w:cs="Arial" w:eastAsia="Arial" w:hAnsi="Arial"/>
          <w:sz w:val="19"/>
          <w:szCs w:val="19"/>
          <w:u w:val="single" w:color="auto"/>
          <w:color w:val="0000EE"/>
        </w:rPr>
        <w:t xml:space="preserve"> </w:t>
      </w:r>
      <w:hyperlink w:anchor="page8">
        <w:r>
          <w:rPr>
            <w:rFonts w:ascii="Arial" w:cs="Arial" w:eastAsia="Arial" w:hAnsi="Arial"/>
            <w:sz w:val="19"/>
            <w:szCs w:val="19"/>
            <w:u w:val="single" w:color="auto"/>
            <w:color w:val="0000EE"/>
          </w:rPr>
          <w:t>NOTES TO CONDENSED CONSOLIDATED FINANCIAL STATEMENTS</w:t>
        </w:r>
      </w:hyperlink>
    </w:p>
    <w:p>
      <w:pPr>
        <w:ind w:left="320" w:right="899"/>
        <w:spacing w:after="0" w:line="230" w:lineRule="auto"/>
        <w:rPr>
          <w:rFonts w:ascii="Arial" w:cs="Arial" w:eastAsia="Arial" w:hAnsi="Arial"/>
          <w:sz w:val="22"/>
          <w:szCs w:val="22"/>
          <w:u w:val="single" w:color="auto"/>
          <w:color w:val="0000EE"/>
        </w:rPr>
      </w:pPr>
      <w:hyperlink w:anchor="page19">
        <w:r>
          <w:rPr>
            <w:rFonts w:ascii="Arial" w:cs="Arial" w:eastAsia="Arial" w:hAnsi="Arial"/>
            <w:sz w:val="22"/>
            <w:szCs w:val="22"/>
            <w:u w:val="single" w:color="auto"/>
            <w:color w:val="0000EE"/>
          </w:rPr>
          <w:t>Item 2. Management’s Discussion and Analysis of Financial Condition and Results of Operations</w:t>
        </w:r>
      </w:hyperlink>
      <w:r>
        <w:rPr>
          <w:rFonts w:ascii="Arial" w:cs="Arial" w:eastAsia="Arial" w:hAnsi="Arial"/>
          <w:sz w:val="22"/>
          <w:szCs w:val="22"/>
          <w:u w:val="single" w:color="auto"/>
          <w:color w:val="0000EE"/>
        </w:rPr>
        <w:t xml:space="preserve"> </w:t>
      </w:r>
      <w:hyperlink w:anchor="page39">
        <w:r>
          <w:rPr>
            <w:rFonts w:ascii="Arial" w:cs="Arial" w:eastAsia="Arial" w:hAnsi="Arial"/>
            <w:sz w:val="22"/>
            <w:szCs w:val="22"/>
            <w:u w:val="single" w:color="auto"/>
            <w:color w:val="0000EE"/>
          </w:rPr>
          <w:t>Item 3. Quantitative and Qualitative Disclosures about Market Risk</w:t>
        </w:r>
      </w:hyperlink>
      <w:r>
        <w:rPr>
          <w:rFonts w:ascii="Arial" w:cs="Arial" w:eastAsia="Arial" w:hAnsi="Arial"/>
          <w:sz w:val="22"/>
          <w:szCs w:val="22"/>
          <w:u w:val="single" w:color="auto"/>
          <w:color w:val="0000EE"/>
        </w:rPr>
        <w:t xml:space="preserve"> </w:t>
      </w:r>
      <w:hyperlink w:anchor="page39">
        <w:r>
          <w:rPr>
            <w:rFonts w:ascii="Arial" w:cs="Arial" w:eastAsia="Arial" w:hAnsi="Arial"/>
            <w:sz w:val="22"/>
            <w:szCs w:val="22"/>
            <w:u w:val="single" w:color="auto"/>
            <w:color w:val="0000EE"/>
          </w:rPr>
          <w:t>Item 4. Controls and Procedures</w:t>
        </w:r>
      </w:hyperlink>
    </w:p>
    <w:p>
      <w:pPr>
        <w:spacing w:after="0" w:line="232" w:lineRule="auto"/>
        <w:rPr>
          <w:rFonts w:ascii="Arial" w:cs="Arial" w:eastAsia="Arial" w:hAnsi="Arial"/>
          <w:sz w:val="22"/>
          <w:szCs w:val="22"/>
          <w:u w:val="single" w:color="auto"/>
          <w:color w:val="0000EE"/>
        </w:rPr>
      </w:pPr>
      <w:hyperlink w:anchor="page40">
        <w:r>
          <w:rPr>
            <w:rFonts w:ascii="Arial" w:cs="Arial" w:eastAsia="Arial" w:hAnsi="Arial"/>
            <w:sz w:val="22"/>
            <w:szCs w:val="22"/>
            <w:u w:val="single" w:color="auto"/>
            <w:color w:val="0000EE"/>
          </w:rPr>
          <w:t>PART II. OTHER INFORMATION</w:t>
        </w:r>
      </w:hyperlink>
    </w:p>
    <w:p>
      <w:pPr>
        <w:ind w:left="320"/>
        <w:spacing w:after="0" w:line="231" w:lineRule="auto"/>
        <w:rPr>
          <w:rFonts w:ascii="Arial" w:cs="Arial" w:eastAsia="Arial" w:hAnsi="Arial"/>
          <w:sz w:val="22"/>
          <w:szCs w:val="22"/>
          <w:u w:val="single" w:color="auto"/>
          <w:color w:val="0000EE"/>
        </w:rPr>
      </w:pPr>
      <w:hyperlink w:anchor="page40">
        <w:r>
          <w:rPr>
            <w:rFonts w:ascii="Arial" w:cs="Arial" w:eastAsia="Arial" w:hAnsi="Arial"/>
            <w:sz w:val="22"/>
            <w:szCs w:val="22"/>
            <w:u w:val="single" w:color="auto"/>
            <w:color w:val="0000EE"/>
          </w:rPr>
          <w:t>Item 1. Legal Proceedings</w:t>
        </w:r>
      </w:hyperlink>
    </w:p>
    <w:p>
      <w:pPr>
        <w:ind w:left="320"/>
        <w:spacing w:after="0" w:line="230" w:lineRule="auto"/>
        <w:rPr>
          <w:rFonts w:ascii="Arial" w:cs="Arial" w:eastAsia="Arial" w:hAnsi="Arial"/>
          <w:sz w:val="22"/>
          <w:szCs w:val="22"/>
          <w:u w:val="single" w:color="auto"/>
          <w:color w:val="0000EE"/>
        </w:rPr>
      </w:pPr>
      <w:hyperlink w:anchor="page40">
        <w:r>
          <w:rPr>
            <w:rFonts w:ascii="Arial" w:cs="Arial" w:eastAsia="Arial" w:hAnsi="Arial"/>
            <w:sz w:val="22"/>
            <w:szCs w:val="22"/>
            <w:u w:val="single" w:color="auto"/>
            <w:color w:val="0000EE"/>
          </w:rPr>
          <w:t>Item 2. Changes in Securities and Use of Proceeds</w:t>
        </w:r>
      </w:hyperlink>
    </w:p>
    <w:p>
      <w:pPr>
        <w:ind w:left="320"/>
        <w:spacing w:after="0" w:line="231" w:lineRule="auto"/>
        <w:rPr>
          <w:rFonts w:ascii="Arial" w:cs="Arial" w:eastAsia="Arial" w:hAnsi="Arial"/>
          <w:sz w:val="22"/>
          <w:szCs w:val="22"/>
          <w:u w:val="single" w:color="auto"/>
          <w:color w:val="0000EE"/>
        </w:rPr>
      </w:pPr>
      <w:hyperlink w:anchor="page40">
        <w:r>
          <w:rPr>
            <w:rFonts w:ascii="Arial" w:cs="Arial" w:eastAsia="Arial" w:hAnsi="Arial"/>
            <w:sz w:val="22"/>
            <w:szCs w:val="22"/>
            <w:u w:val="single" w:color="auto"/>
            <w:color w:val="0000EE"/>
          </w:rPr>
          <w:t>Item 3. Defaults Upon Senior Securities</w:t>
        </w:r>
      </w:hyperlink>
    </w:p>
    <w:p>
      <w:pPr>
        <w:ind w:left="320" w:right="4139"/>
        <w:spacing w:after="0" w:line="230" w:lineRule="auto"/>
        <w:rPr>
          <w:rFonts w:ascii="Arial" w:cs="Arial" w:eastAsia="Arial" w:hAnsi="Arial"/>
          <w:sz w:val="22"/>
          <w:szCs w:val="22"/>
          <w:u w:val="single" w:color="auto"/>
          <w:color w:val="0000EE"/>
        </w:rPr>
      </w:pPr>
      <w:hyperlink w:anchor="page41">
        <w:r>
          <w:rPr>
            <w:rFonts w:ascii="Arial" w:cs="Arial" w:eastAsia="Arial" w:hAnsi="Arial"/>
            <w:sz w:val="22"/>
            <w:szCs w:val="22"/>
            <w:u w:val="single" w:color="auto"/>
            <w:color w:val="0000EE"/>
          </w:rPr>
          <w:t>Item 4. Submission of Matters to a Vote of Security Holders</w:t>
        </w:r>
      </w:hyperlink>
      <w:r>
        <w:rPr>
          <w:rFonts w:ascii="Arial" w:cs="Arial" w:eastAsia="Arial" w:hAnsi="Arial"/>
          <w:sz w:val="22"/>
          <w:szCs w:val="22"/>
          <w:u w:val="single" w:color="auto"/>
          <w:color w:val="0000EE"/>
        </w:rPr>
        <w:t xml:space="preserve"> </w:t>
      </w:r>
      <w:hyperlink w:anchor="page41">
        <w:r>
          <w:rPr>
            <w:rFonts w:ascii="Arial" w:cs="Arial" w:eastAsia="Arial" w:hAnsi="Arial"/>
            <w:sz w:val="22"/>
            <w:szCs w:val="22"/>
            <w:u w:val="single" w:color="auto"/>
            <w:color w:val="0000EE"/>
          </w:rPr>
          <w:t>Item 5. Other Information</w:t>
        </w:r>
      </w:hyperlink>
    </w:p>
    <w:p>
      <w:pPr>
        <w:ind w:left="320"/>
        <w:spacing w:after="0" w:line="231" w:lineRule="auto"/>
        <w:rPr>
          <w:rFonts w:ascii="Arial" w:cs="Arial" w:eastAsia="Arial" w:hAnsi="Arial"/>
          <w:sz w:val="22"/>
          <w:szCs w:val="22"/>
          <w:u w:val="single" w:color="auto"/>
          <w:color w:val="0000EE"/>
        </w:rPr>
      </w:pPr>
      <w:hyperlink w:anchor="page42">
        <w:r>
          <w:rPr>
            <w:rFonts w:ascii="Arial" w:cs="Arial" w:eastAsia="Arial" w:hAnsi="Arial"/>
            <w:sz w:val="22"/>
            <w:szCs w:val="22"/>
            <w:u w:val="single" w:color="auto"/>
            <w:color w:val="0000EE"/>
          </w:rPr>
          <w:t>Item 6. Exhibits and Reports on Form 8-K</w:t>
        </w:r>
      </w:hyperlink>
    </w:p>
    <w:p>
      <w:pPr>
        <w:spacing w:after="0" w:line="231" w:lineRule="auto"/>
        <w:rPr>
          <w:rFonts w:ascii="Arial" w:cs="Arial" w:eastAsia="Arial" w:hAnsi="Arial"/>
          <w:sz w:val="22"/>
          <w:szCs w:val="22"/>
          <w:u w:val="single" w:color="auto"/>
          <w:color w:val="0000EE"/>
        </w:rPr>
      </w:pPr>
      <w:hyperlink w:anchor="page43">
        <w:r>
          <w:rPr>
            <w:rFonts w:ascii="Arial" w:cs="Arial" w:eastAsia="Arial" w:hAnsi="Arial"/>
            <w:sz w:val="22"/>
            <w:szCs w:val="22"/>
            <w:u w:val="single" w:color="auto"/>
            <w:color w:val="0000EE"/>
          </w:rPr>
          <w:t>SIGNATURES</w:t>
        </w:r>
      </w:hyperlink>
    </w:p>
    <w:p>
      <w:pPr>
        <w:spacing w:after="0" w:line="231" w:lineRule="auto"/>
        <w:rPr>
          <w:rFonts w:ascii="Arial" w:cs="Arial" w:eastAsia="Arial" w:hAnsi="Arial"/>
          <w:sz w:val="22"/>
          <w:szCs w:val="22"/>
          <w:u w:val="single" w:color="auto"/>
          <w:color w:val="0000EE"/>
        </w:rPr>
      </w:pPr>
      <w:hyperlink w:anchor="page44">
        <w:r>
          <w:rPr>
            <w:rFonts w:ascii="Arial" w:cs="Arial" w:eastAsia="Arial" w:hAnsi="Arial"/>
            <w:sz w:val="22"/>
            <w:szCs w:val="22"/>
            <w:u w:val="single" w:color="auto"/>
            <w:color w:val="0000EE"/>
          </w:rPr>
          <w:t>EXHIBIT INDEX</w:t>
        </w:r>
      </w:hyperlink>
    </w:p>
    <w:p>
      <w:pPr>
        <w:spacing w:after="0" w:line="230" w:lineRule="auto"/>
        <w:rPr>
          <w:sz w:val="20"/>
          <w:szCs w:val="20"/>
          <w:color w:val="auto"/>
        </w:rPr>
      </w:pPr>
      <w:r>
        <w:rPr>
          <w:rFonts w:ascii="Arial" w:cs="Arial" w:eastAsia="Arial" w:hAnsi="Arial"/>
          <w:sz w:val="22"/>
          <w:szCs w:val="22"/>
          <w:u w:val="single" w:color="auto"/>
          <w:color w:val="0000EE"/>
        </w:rPr>
        <w:t>EXHIBIT 10.19</w:t>
      </w:r>
    </w:p>
    <w:p>
      <w:pPr>
        <w:spacing w:after="0" w:line="231" w:lineRule="auto"/>
        <w:rPr>
          <w:sz w:val="20"/>
          <w:szCs w:val="20"/>
          <w:color w:val="auto"/>
        </w:rPr>
      </w:pPr>
      <w:r>
        <w:rPr>
          <w:rFonts w:ascii="Arial" w:cs="Arial" w:eastAsia="Arial" w:hAnsi="Arial"/>
          <w:sz w:val="22"/>
          <w:szCs w:val="22"/>
          <w:u w:val="single" w:color="auto"/>
          <w:color w:val="0000EE"/>
        </w:rPr>
        <w:t>EXHIBIT 10.20</w:t>
      </w:r>
    </w:p>
    <w:p>
      <w:pPr>
        <w:spacing w:after="0" w:line="231" w:lineRule="auto"/>
        <w:rPr>
          <w:sz w:val="20"/>
          <w:szCs w:val="20"/>
          <w:color w:val="auto"/>
        </w:rPr>
      </w:pPr>
      <w:r>
        <w:rPr>
          <w:rFonts w:ascii="Arial" w:cs="Arial" w:eastAsia="Arial" w:hAnsi="Arial"/>
          <w:sz w:val="22"/>
          <w:szCs w:val="22"/>
          <w:u w:val="single" w:color="auto"/>
          <w:color w:val="0000EE"/>
        </w:rPr>
        <w:t>EXHIBIT 31.1</w:t>
      </w:r>
    </w:p>
    <w:p>
      <w:pPr>
        <w:spacing w:after="0" w:line="230" w:lineRule="auto"/>
        <w:rPr>
          <w:sz w:val="20"/>
          <w:szCs w:val="20"/>
          <w:color w:val="auto"/>
        </w:rPr>
      </w:pPr>
      <w:r>
        <w:rPr>
          <w:rFonts w:ascii="Arial" w:cs="Arial" w:eastAsia="Arial" w:hAnsi="Arial"/>
          <w:sz w:val="22"/>
          <w:szCs w:val="22"/>
          <w:u w:val="single" w:color="auto"/>
          <w:color w:val="0000EE"/>
        </w:rPr>
        <w:t>EXHIBIT 31.2</w:t>
      </w:r>
    </w:p>
    <w:p>
      <w:pPr>
        <w:spacing w:after="0" w:line="231" w:lineRule="auto"/>
        <w:rPr>
          <w:sz w:val="20"/>
          <w:szCs w:val="20"/>
          <w:color w:val="auto"/>
        </w:rPr>
      </w:pPr>
      <w:r>
        <w:rPr>
          <w:rFonts w:ascii="Arial" w:cs="Arial" w:eastAsia="Arial" w:hAnsi="Arial"/>
          <w:sz w:val="22"/>
          <w:szCs w:val="22"/>
          <w:u w:val="single" w:color="auto"/>
          <w:color w:val="0000EE"/>
        </w:rPr>
        <w:t>EXHIBIT 32.1</w:t>
      </w:r>
    </w:p>
    <w:p>
      <w:pPr>
        <w:spacing w:after="0"/>
        <w:rPr>
          <w:sz w:val="20"/>
          <w:szCs w:val="20"/>
          <w:color w:val="auto"/>
        </w:rPr>
      </w:pPr>
      <w:r>
        <w:rPr>
          <w:rFonts w:ascii="Arial" w:cs="Arial" w:eastAsia="Arial" w:hAnsi="Arial"/>
          <w:sz w:val="22"/>
          <w:szCs w:val="22"/>
          <w:u w:val="single" w:color="auto"/>
          <w:color w:val="0000EE"/>
        </w:rPr>
        <w:t>EXHIBIT 32.2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0" w:lineRule="exact"/>
        <w:rPr>
          <w:sz w:val="20"/>
          <w:szCs w:val="20"/>
          <w:color w:val="auto"/>
        </w:rPr>
      </w:pP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102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4"/>
                <w:szCs w:val="14"/>
                <w:b w:val="1"/>
                <w:bCs w:val="1"/>
                <w:color w:val="auto"/>
                <w:w w:val="95"/>
              </w:rPr>
              <w:t>Page</w:t>
            </w:r>
          </w:p>
        </w:tc>
      </w:tr>
      <w:tr>
        <w:trPr>
          <w:trHeight w:val="95"/>
        </w:trPr>
        <w:tc>
          <w:tcPr>
            <w:tcW w:w="1102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r>
      <w:tr>
        <w:trPr>
          <w:trHeight w:val="102"/>
        </w:trPr>
        <w:tc>
          <w:tcPr>
            <w:tcW w:w="11020" w:type="dxa"/>
            <w:vAlign w:val="bottom"/>
          </w:tcPr>
          <w:p>
            <w:pPr>
              <w:spacing w:after="0"/>
              <w:rPr>
                <w:sz w:val="8"/>
                <w:szCs w:val="8"/>
                <w:color w:val="auto"/>
              </w:rPr>
            </w:pPr>
          </w:p>
        </w:tc>
        <w:tc>
          <w:tcPr>
            <w:tcW w:w="400" w:type="dxa"/>
            <w:vAlign w:val="bottom"/>
          </w:tcPr>
          <w:p>
            <w:pPr>
              <w:spacing w:after="0"/>
              <w:rPr>
                <w:sz w:val="8"/>
                <w:szCs w:val="8"/>
                <w:color w:val="auto"/>
              </w:rPr>
            </w:pPr>
          </w:p>
        </w:tc>
      </w:tr>
      <w:tr>
        <w:trPr>
          <w:trHeight w:val="216"/>
        </w:trPr>
        <w:tc>
          <w:tcPr>
            <w:tcW w:w="11020" w:type="dxa"/>
            <w:vAlign w:val="bottom"/>
            <w:shd w:val="clear" w:color="auto" w:fill="EEEEEE"/>
          </w:tcPr>
          <w:p>
            <w:pPr>
              <w:jc w:val="center"/>
              <w:ind w:left="312"/>
              <w:spacing w:after="0"/>
              <w:rPr>
                <w:sz w:val="20"/>
                <w:szCs w:val="20"/>
                <w:color w:val="auto"/>
              </w:rPr>
            </w:pPr>
            <w:r>
              <w:rPr>
                <w:rFonts w:ascii="Arial" w:cs="Arial" w:eastAsia="Arial" w:hAnsi="Arial"/>
                <w:sz w:val="18"/>
                <w:szCs w:val="18"/>
                <w:b w:val="1"/>
                <w:bCs w:val="1"/>
                <w:color w:val="auto"/>
                <w:w w:val="99"/>
              </w:rPr>
              <w:t>PART I. FINANCIAL INFORMATION</w:t>
            </w:r>
          </w:p>
        </w:tc>
        <w:tc>
          <w:tcPr>
            <w:tcW w:w="400" w:type="dxa"/>
            <w:vAlign w:val="bottom"/>
            <w:shd w:val="clear" w:color="auto" w:fill="EEEEEE"/>
          </w:tcPr>
          <w:p>
            <w:pPr>
              <w:spacing w:after="0"/>
              <w:rPr>
                <w:sz w:val="18"/>
                <w:szCs w:val="18"/>
                <w:color w:val="auto"/>
              </w:rPr>
            </w:pPr>
          </w:p>
        </w:tc>
      </w:tr>
      <w:tr>
        <w:trPr>
          <w:trHeight w:val="216"/>
        </w:trPr>
        <w:tc>
          <w:tcPr>
            <w:tcW w:w="11020" w:type="dxa"/>
            <w:vAlign w:val="bottom"/>
          </w:tcPr>
          <w:p>
            <w:pPr>
              <w:spacing w:after="0"/>
              <w:rPr>
                <w:sz w:val="20"/>
                <w:szCs w:val="20"/>
                <w:color w:val="auto"/>
              </w:rPr>
            </w:pPr>
            <w:r>
              <w:rPr>
                <w:rFonts w:ascii="Arial" w:cs="Arial" w:eastAsia="Arial" w:hAnsi="Arial"/>
                <w:sz w:val="18"/>
                <w:szCs w:val="18"/>
                <w:color w:val="auto"/>
              </w:rPr>
              <w:t>Item 1. Financial Statements:</w:t>
            </w:r>
          </w:p>
        </w:tc>
        <w:tc>
          <w:tcPr>
            <w:tcW w:w="400" w:type="dxa"/>
            <w:vAlign w:val="bottom"/>
          </w:tcPr>
          <w:p>
            <w:pPr>
              <w:spacing w:after="0"/>
              <w:rPr>
                <w:sz w:val="18"/>
                <w:szCs w:val="18"/>
                <w:color w:val="auto"/>
              </w:rPr>
            </w:pPr>
          </w:p>
        </w:tc>
      </w:tr>
      <w:tr>
        <w:trPr>
          <w:trHeight w:val="216"/>
        </w:trPr>
        <w:tc>
          <w:tcPr>
            <w:tcW w:w="11020" w:type="dxa"/>
            <w:vAlign w:val="bottom"/>
            <w:shd w:val="clear" w:color="auto" w:fill="EEEEEE"/>
          </w:tcPr>
          <w:p>
            <w:pPr>
              <w:ind w:left="340"/>
              <w:spacing w:after="0"/>
              <w:rPr>
                <w:sz w:val="20"/>
                <w:szCs w:val="20"/>
                <w:color w:val="auto"/>
              </w:rPr>
            </w:pPr>
            <w:r>
              <w:rPr>
                <w:rFonts w:ascii="Arial" w:cs="Arial" w:eastAsia="Arial" w:hAnsi="Arial"/>
                <w:sz w:val="18"/>
                <w:szCs w:val="18"/>
                <w:color w:val="auto"/>
              </w:rPr>
              <w:t>Unaudited Condensed Consolidated Balance Sheets at July 31, 2003 and January 31, 2003</w:t>
            </w:r>
          </w:p>
        </w:tc>
        <w:tc>
          <w:tcPr>
            <w:tcW w:w="400" w:type="dxa"/>
            <w:vAlign w:val="bottom"/>
            <w:shd w:val="clear" w:color="auto" w:fill="EEEEEE"/>
          </w:tcPr>
          <w:p>
            <w:pPr>
              <w:jc w:val="right"/>
              <w:ind w:right="13"/>
              <w:spacing w:after="0"/>
              <w:rPr>
                <w:sz w:val="20"/>
                <w:szCs w:val="20"/>
                <w:color w:val="auto"/>
              </w:rPr>
            </w:pPr>
            <w:r>
              <w:rPr>
                <w:rFonts w:ascii="Arial" w:cs="Arial" w:eastAsia="Arial" w:hAnsi="Arial"/>
                <w:sz w:val="18"/>
                <w:szCs w:val="18"/>
                <w:color w:val="auto"/>
              </w:rPr>
              <w:t>3</w:t>
            </w:r>
          </w:p>
        </w:tc>
      </w:tr>
      <w:tr>
        <w:trPr>
          <w:trHeight w:val="216"/>
        </w:trPr>
        <w:tc>
          <w:tcPr>
            <w:tcW w:w="11020" w:type="dxa"/>
            <w:vAlign w:val="bottom"/>
          </w:tcPr>
          <w:p>
            <w:pPr>
              <w:ind w:left="340"/>
              <w:spacing w:after="0"/>
              <w:rPr>
                <w:sz w:val="20"/>
                <w:szCs w:val="20"/>
                <w:color w:val="auto"/>
              </w:rPr>
            </w:pPr>
            <w:r>
              <w:rPr>
                <w:rFonts w:ascii="Arial" w:cs="Arial" w:eastAsia="Arial" w:hAnsi="Arial"/>
                <w:sz w:val="18"/>
                <w:szCs w:val="18"/>
                <w:color w:val="auto"/>
              </w:rPr>
              <w:t>Unaudited Condensed Consolidated Statements of Operations for the three and six months ended July 31, 2003 and 2002</w:t>
            </w:r>
          </w:p>
        </w:tc>
        <w:tc>
          <w:tcPr>
            <w:tcW w:w="400" w:type="dxa"/>
            <w:vAlign w:val="bottom"/>
          </w:tcPr>
          <w:p>
            <w:pPr>
              <w:jc w:val="right"/>
              <w:ind w:right="13"/>
              <w:spacing w:after="0"/>
              <w:rPr>
                <w:sz w:val="20"/>
                <w:szCs w:val="20"/>
                <w:color w:val="auto"/>
              </w:rPr>
            </w:pPr>
            <w:r>
              <w:rPr>
                <w:rFonts w:ascii="Arial" w:cs="Arial" w:eastAsia="Arial" w:hAnsi="Arial"/>
                <w:sz w:val="18"/>
                <w:szCs w:val="18"/>
                <w:color w:val="auto"/>
              </w:rPr>
              <w:t>4</w:t>
            </w:r>
          </w:p>
        </w:tc>
      </w:tr>
      <w:tr>
        <w:trPr>
          <w:trHeight w:val="216"/>
        </w:trPr>
        <w:tc>
          <w:tcPr>
            <w:tcW w:w="11020" w:type="dxa"/>
            <w:vAlign w:val="bottom"/>
            <w:shd w:val="clear" w:color="auto" w:fill="EEEEEE"/>
          </w:tcPr>
          <w:p>
            <w:pPr>
              <w:ind w:left="340"/>
              <w:spacing w:after="0"/>
              <w:rPr>
                <w:sz w:val="20"/>
                <w:szCs w:val="20"/>
                <w:color w:val="auto"/>
              </w:rPr>
            </w:pPr>
            <w:r>
              <w:rPr>
                <w:rFonts w:ascii="Arial" w:cs="Arial" w:eastAsia="Arial" w:hAnsi="Arial"/>
                <w:sz w:val="18"/>
                <w:szCs w:val="18"/>
                <w:color w:val="auto"/>
              </w:rPr>
              <w:t>Unaudited Condensed Consolidated Statements of Cash Flows for the six months ended July 31, 2003 and 2002</w:t>
            </w:r>
          </w:p>
        </w:tc>
        <w:tc>
          <w:tcPr>
            <w:tcW w:w="400" w:type="dxa"/>
            <w:vAlign w:val="bottom"/>
            <w:shd w:val="clear" w:color="auto" w:fill="EEEEEE"/>
          </w:tcPr>
          <w:p>
            <w:pPr>
              <w:jc w:val="right"/>
              <w:ind w:right="13"/>
              <w:spacing w:after="0"/>
              <w:rPr>
                <w:sz w:val="20"/>
                <w:szCs w:val="20"/>
                <w:color w:val="auto"/>
              </w:rPr>
            </w:pPr>
            <w:r>
              <w:rPr>
                <w:rFonts w:ascii="Arial" w:cs="Arial" w:eastAsia="Arial" w:hAnsi="Arial"/>
                <w:sz w:val="18"/>
                <w:szCs w:val="18"/>
                <w:color w:val="auto"/>
              </w:rPr>
              <w:t>5</w:t>
            </w:r>
          </w:p>
        </w:tc>
      </w:tr>
      <w:tr>
        <w:trPr>
          <w:trHeight w:val="216"/>
        </w:trPr>
        <w:tc>
          <w:tcPr>
            <w:tcW w:w="11020" w:type="dxa"/>
            <w:vAlign w:val="bottom"/>
          </w:tcPr>
          <w:p>
            <w:pPr>
              <w:ind w:left="340"/>
              <w:spacing w:after="0"/>
              <w:rPr>
                <w:sz w:val="20"/>
                <w:szCs w:val="20"/>
                <w:color w:val="auto"/>
              </w:rPr>
            </w:pPr>
            <w:r>
              <w:rPr>
                <w:rFonts w:ascii="Arial" w:cs="Arial" w:eastAsia="Arial" w:hAnsi="Arial"/>
                <w:sz w:val="18"/>
                <w:szCs w:val="18"/>
                <w:color w:val="auto"/>
              </w:rPr>
              <w:t>Notes to Unaudited Condensed Consolidated Financial Statements</w:t>
            </w:r>
          </w:p>
        </w:tc>
        <w:tc>
          <w:tcPr>
            <w:tcW w:w="400" w:type="dxa"/>
            <w:vAlign w:val="bottom"/>
          </w:tcPr>
          <w:p>
            <w:pPr>
              <w:jc w:val="right"/>
              <w:ind w:right="13"/>
              <w:spacing w:after="0"/>
              <w:rPr>
                <w:sz w:val="20"/>
                <w:szCs w:val="20"/>
                <w:color w:val="auto"/>
              </w:rPr>
            </w:pPr>
            <w:r>
              <w:rPr>
                <w:rFonts w:ascii="Arial" w:cs="Arial" w:eastAsia="Arial" w:hAnsi="Arial"/>
                <w:sz w:val="18"/>
                <w:szCs w:val="18"/>
                <w:color w:val="auto"/>
              </w:rPr>
              <w:t>6</w:t>
            </w:r>
          </w:p>
        </w:tc>
      </w:tr>
      <w:tr>
        <w:trPr>
          <w:trHeight w:val="216"/>
        </w:trPr>
        <w:tc>
          <w:tcPr>
            <w:tcW w:w="11020" w:type="dxa"/>
            <w:vAlign w:val="bottom"/>
            <w:shd w:val="clear" w:color="auto" w:fill="EEEEEE"/>
          </w:tcPr>
          <w:p>
            <w:pPr>
              <w:spacing w:after="0"/>
              <w:rPr>
                <w:sz w:val="20"/>
                <w:szCs w:val="20"/>
                <w:color w:val="auto"/>
              </w:rPr>
            </w:pPr>
            <w:r>
              <w:rPr>
                <w:rFonts w:ascii="Arial" w:cs="Arial" w:eastAsia="Arial" w:hAnsi="Arial"/>
                <w:sz w:val="18"/>
                <w:szCs w:val="18"/>
                <w:color w:val="auto"/>
              </w:rPr>
              <w:t>Item 2. Management’s Discussion and Analysis of Financial Condition and Results of Operations</w:t>
            </w:r>
          </w:p>
        </w:tc>
        <w:tc>
          <w:tcPr>
            <w:tcW w:w="400" w:type="dxa"/>
            <w:vAlign w:val="bottom"/>
            <w:shd w:val="clear" w:color="auto" w:fill="EEEEEE"/>
          </w:tcPr>
          <w:p>
            <w:pPr>
              <w:jc w:val="right"/>
              <w:ind w:right="13"/>
              <w:spacing w:after="0"/>
              <w:rPr>
                <w:sz w:val="20"/>
                <w:szCs w:val="20"/>
                <w:color w:val="auto"/>
              </w:rPr>
            </w:pPr>
            <w:r>
              <w:rPr>
                <w:rFonts w:ascii="Arial" w:cs="Arial" w:eastAsia="Arial" w:hAnsi="Arial"/>
                <w:sz w:val="18"/>
                <w:szCs w:val="18"/>
                <w:color w:val="auto"/>
              </w:rPr>
              <w:t>15</w:t>
            </w:r>
          </w:p>
        </w:tc>
      </w:tr>
      <w:tr>
        <w:trPr>
          <w:trHeight w:val="216"/>
        </w:trPr>
        <w:tc>
          <w:tcPr>
            <w:tcW w:w="11020" w:type="dxa"/>
            <w:vAlign w:val="bottom"/>
          </w:tcPr>
          <w:p>
            <w:pPr>
              <w:spacing w:after="0"/>
              <w:rPr>
                <w:sz w:val="20"/>
                <w:szCs w:val="20"/>
                <w:color w:val="auto"/>
              </w:rPr>
            </w:pPr>
            <w:r>
              <w:rPr>
                <w:rFonts w:ascii="Arial" w:cs="Arial" w:eastAsia="Arial" w:hAnsi="Arial"/>
                <w:sz w:val="18"/>
                <w:szCs w:val="18"/>
                <w:color w:val="auto"/>
              </w:rPr>
              <w:t>Item 3. Quantitative and Qualitative Disclosures about Market Risk</w:t>
            </w:r>
          </w:p>
        </w:tc>
        <w:tc>
          <w:tcPr>
            <w:tcW w:w="400" w:type="dxa"/>
            <w:vAlign w:val="bottom"/>
          </w:tcPr>
          <w:p>
            <w:pPr>
              <w:jc w:val="right"/>
              <w:ind w:right="13"/>
              <w:spacing w:after="0"/>
              <w:rPr>
                <w:sz w:val="20"/>
                <w:szCs w:val="20"/>
                <w:color w:val="auto"/>
              </w:rPr>
            </w:pPr>
            <w:r>
              <w:rPr>
                <w:rFonts w:ascii="Arial" w:cs="Arial" w:eastAsia="Arial" w:hAnsi="Arial"/>
                <w:sz w:val="18"/>
                <w:szCs w:val="18"/>
                <w:color w:val="auto"/>
              </w:rPr>
              <w:t>35</w:t>
            </w:r>
          </w:p>
        </w:tc>
      </w:tr>
      <w:tr>
        <w:trPr>
          <w:trHeight w:val="216"/>
        </w:trPr>
        <w:tc>
          <w:tcPr>
            <w:tcW w:w="11020" w:type="dxa"/>
            <w:vAlign w:val="bottom"/>
            <w:shd w:val="clear" w:color="auto" w:fill="EEEEEE"/>
          </w:tcPr>
          <w:p>
            <w:pPr>
              <w:spacing w:after="0"/>
              <w:rPr>
                <w:sz w:val="20"/>
                <w:szCs w:val="20"/>
                <w:color w:val="auto"/>
              </w:rPr>
            </w:pPr>
            <w:r>
              <w:rPr>
                <w:rFonts w:ascii="Arial" w:cs="Arial" w:eastAsia="Arial" w:hAnsi="Arial"/>
                <w:sz w:val="18"/>
                <w:szCs w:val="18"/>
                <w:color w:val="auto"/>
              </w:rPr>
              <w:t>Item 4. Controls and Procedures</w:t>
            </w:r>
          </w:p>
        </w:tc>
        <w:tc>
          <w:tcPr>
            <w:tcW w:w="400" w:type="dxa"/>
            <w:vAlign w:val="bottom"/>
            <w:shd w:val="clear" w:color="auto" w:fill="EEEEEE"/>
          </w:tcPr>
          <w:p>
            <w:pPr>
              <w:jc w:val="right"/>
              <w:ind w:right="13"/>
              <w:spacing w:after="0"/>
              <w:rPr>
                <w:sz w:val="20"/>
                <w:szCs w:val="20"/>
                <w:color w:val="auto"/>
              </w:rPr>
            </w:pPr>
            <w:r>
              <w:rPr>
                <w:rFonts w:ascii="Arial" w:cs="Arial" w:eastAsia="Arial" w:hAnsi="Arial"/>
                <w:sz w:val="18"/>
                <w:szCs w:val="18"/>
                <w:color w:val="auto"/>
              </w:rPr>
              <w:t>35</w:t>
            </w:r>
          </w:p>
        </w:tc>
      </w:tr>
      <w:tr>
        <w:trPr>
          <w:trHeight w:val="216"/>
        </w:trPr>
        <w:tc>
          <w:tcPr>
            <w:tcW w:w="11020" w:type="dxa"/>
            <w:vAlign w:val="bottom"/>
          </w:tcPr>
          <w:p>
            <w:pPr>
              <w:jc w:val="center"/>
              <w:ind w:left="312"/>
              <w:spacing w:after="0"/>
              <w:rPr>
                <w:sz w:val="20"/>
                <w:szCs w:val="20"/>
                <w:color w:val="auto"/>
              </w:rPr>
            </w:pPr>
            <w:r>
              <w:rPr>
                <w:rFonts w:ascii="Arial" w:cs="Arial" w:eastAsia="Arial" w:hAnsi="Arial"/>
                <w:sz w:val="18"/>
                <w:szCs w:val="18"/>
                <w:b w:val="1"/>
                <w:bCs w:val="1"/>
                <w:color w:val="auto"/>
              </w:rPr>
              <w:t>PART II. OTHER INFORMATION</w:t>
            </w:r>
          </w:p>
        </w:tc>
        <w:tc>
          <w:tcPr>
            <w:tcW w:w="400" w:type="dxa"/>
            <w:vAlign w:val="bottom"/>
          </w:tcPr>
          <w:p>
            <w:pPr>
              <w:spacing w:after="0"/>
              <w:rPr>
                <w:sz w:val="18"/>
                <w:szCs w:val="18"/>
                <w:color w:val="auto"/>
              </w:rPr>
            </w:pPr>
          </w:p>
        </w:tc>
      </w:tr>
      <w:tr>
        <w:trPr>
          <w:trHeight w:val="216"/>
        </w:trPr>
        <w:tc>
          <w:tcPr>
            <w:tcW w:w="11020" w:type="dxa"/>
            <w:vAlign w:val="bottom"/>
            <w:shd w:val="clear" w:color="auto" w:fill="EEEEEE"/>
          </w:tcPr>
          <w:p>
            <w:pPr>
              <w:spacing w:after="0"/>
              <w:rPr>
                <w:sz w:val="20"/>
                <w:szCs w:val="20"/>
                <w:color w:val="auto"/>
              </w:rPr>
            </w:pPr>
            <w:r>
              <w:rPr>
                <w:rFonts w:ascii="Arial" w:cs="Arial" w:eastAsia="Arial" w:hAnsi="Arial"/>
                <w:sz w:val="18"/>
                <w:szCs w:val="18"/>
                <w:color w:val="auto"/>
              </w:rPr>
              <w:t>Item 1. Legal Proceedings</w:t>
            </w:r>
          </w:p>
        </w:tc>
        <w:tc>
          <w:tcPr>
            <w:tcW w:w="400" w:type="dxa"/>
            <w:vAlign w:val="bottom"/>
            <w:shd w:val="clear" w:color="auto" w:fill="EEEEEE"/>
          </w:tcPr>
          <w:p>
            <w:pPr>
              <w:jc w:val="right"/>
              <w:ind w:right="13"/>
              <w:spacing w:after="0"/>
              <w:rPr>
                <w:sz w:val="20"/>
                <w:szCs w:val="20"/>
                <w:color w:val="auto"/>
              </w:rPr>
            </w:pPr>
            <w:r>
              <w:rPr>
                <w:rFonts w:ascii="Arial" w:cs="Arial" w:eastAsia="Arial" w:hAnsi="Arial"/>
                <w:sz w:val="18"/>
                <w:szCs w:val="18"/>
                <w:color w:val="auto"/>
              </w:rPr>
              <w:t>36</w:t>
            </w:r>
          </w:p>
        </w:tc>
      </w:tr>
      <w:tr>
        <w:trPr>
          <w:trHeight w:val="216"/>
        </w:trPr>
        <w:tc>
          <w:tcPr>
            <w:tcW w:w="11020" w:type="dxa"/>
            <w:vAlign w:val="bottom"/>
          </w:tcPr>
          <w:p>
            <w:pPr>
              <w:spacing w:after="0"/>
              <w:rPr>
                <w:sz w:val="20"/>
                <w:szCs w:val="20"/>
                <w:color w:val="auto"/>
              </w:rPr>
            </w:pPr>
            <w:r>
              <w:rPr>
                <w:rFonts w:ascii="Arial" w:cs="Arial" w:eastAsia="Arial" w:hAnsi="Arial"/>
                <w:sz w:val="18"/>
                <w:szCs w:val="18"/>
                <w:color w:val="auto"/>
              </w:rPr>
              <w:t>Item 2. Changes in Securities and Use of Proceeds</w:t>
            </w:r>
          </w:p>
        </w:tc>
        <w:tc>
          <w:tcPr>
            <w:tcW w:w="400" w:type="dxa"/>
            <w:vAlign w:val="bottom"/>
          </w:tcPr>
          <w:p>
            <w:pPr>
              <w:jc w:val="right"/>
              <w:ind w:right="13"/>
              <w:spacing w:after="0"/>
              <w:rPr>
                <w:sz w:val="20"/>
                <w:szCs w:val="20"/>
                <w:color w:val="auto"/>
              </w:rPr>
            </w:pPr>
            <w:r>
              <w:rPr>
                <w:rFonts w:ascii="Arial" w:cs="Arial" w:eastAsia="Arial" w:hAnsi="Arial"/>
                <w:sz w:val="18"/>
                <w:szCs w:val="18"/>
                <w:color w:val="auto"/>
              </w:rPr>
              <w:t>36</w:t>
            </w:r>
          </w:p>
        </w:tc>
      </w:tr>
      <w:tr>
        <w:trPr>
          <w:trHeight w:val="216"/>
        </w:trPr>
        <w:tc>
          <w:tcPr>
            <w:tcW w:w="11020" w:type="dxa"/>
            <w:vAlign w:val="bottom"/>
            <w:shd w:val="clear" w:color="auto" w:fill="EEEEEE"/>
          </w:tcPr>
          <w:p>
            <w:pPr>
              <w:spacing w:after="0"/>
              <w:rPr>
                <w:sz w:val="20"/>
                <w:szCs w:val="20"/>
                <w:color w:val="auto"/>
              </w:rPr>
            </w:pPr>
            <w:r>
              <w:rPr>
                <w:rFonts w:ascii="Arial" w:cs="Arial" w:eastAsia="Arial" w:hAnsi="Arial"/>
                <w:sz w:val="18"/>
                <w:szCs w:val="18"/>
                <w:color w:val="auto"/>
              </w:rPr>
              <w:t>Item 3. Defaults Upon Senior Securities</w:t>
            </w:r>
          </w:p>
        </w:tc>
        <w:tc>
          <w:tcPr>
            <w:tcW w:w="400" w:type="dxa"/>
            <w:vAlign w:val="bottom"/>
            <w:shd w:val="clear" w:color="auto" w:fill="EEEEEE"/>
          </w:tcPr>
          <w:p>
            <w:pPr>
              <w:jc w:val="right"/>
              <w:ind w:right="13"/>
              <w:spacing w:after="0"/>
              <w:rPr>
                <w:sz w:val="20"/>
                <w:szCs w:val="20"/>
                <w:color w:val="auto"/>
              </w:rPr>
            </w:pPr>
            <w:r>
              <w:rPr>
                <w:rFonts w:ascii="Arial" w:cs="Arial" w:eastAsia="Arial" w:hAnsi="Arial"/>
                <w:sz w:val="18"/>
                <w:szCs w:val="18"/>
                <w:color w:val="auto"/>
              </w:rPr>
              <w:t>36</w:t>
            </w:r>
          </w:p>
        </w:tc>
      </w:tr>
      <w:tr>
        <w:trPr>
          <w:trHeight w:val="216"/>
        </w:trPr>
        <w:tc>
          <w:tcPr>
            <w:tcW w:w="11020" w:type="dxa"/>
            <w:vAlign w:val="bottom"/>
          </w:tcPr>
          <w:p>
            <w:pPr>
              <w:spacing w:after="0"/>
              <w:rPr>
                <w:sz w:val="20"/>
                <w:szCs w:val="20"/>
                <w:color w:val="auto"/>
              </w:rPr>
            </w:pPr>
            <w:r>
              <w:rPr>
                <w:rFonts w:ascii="Arial" w:cs="Arial" w:eastAsia="Arial" w:hAnsi="Arial"/>
                <w:sz w:val="18"/>
                <w:szCs w:val="18"/>
                <w:color w:val="auto"/>
              </w:rPr>
              <w:t>Item 4. Submission of Matters to a Vote of Securities Holders</w:t>
            </w:r>
          </w:p>
        </w:tc>
        <w:tc>
          <w:tcPr>
            <w:tcW w:w="400" w:type="dxa"/>
            <w:vAlign w:val="bottom"/>
          </w:tcPr>
          <w:p>
            <w:pPr>
              <w:jc w:val="right"/>
              <w:ind w:right="13"/>
              <w:spacing w:after="0"/>
              <w:rPr>
                <w:sz w:val="20"/>
                <w:szCs w:val="20"/>
                <w:color w:val="auto"/>
              </w:rPr>
            </w:pPr>
            <w:r>
              <w:rPr>
                <w:rFonts w:ascii="Arial" w:cs="Arial" w:eastAsia="Arial" w:hAnsi="Arial"/>
                <w:sz w:val="18"/>
                <w:szCs w:val="18"/>
                <w:color w:val="auto"/>
              </w:rPr>
              <w:t>37</w:t>
            </w:r>
          </w:p>
        </w:tc>
      </w:tr>
      <w:tr>
        <w:trPr>
          <w:trHeight w:val="216"/>
        </w:trPr>
        <w:tc>
          <w:tcPr>
            <w:tcW w:w="11020" w:type="dxa"/>
            <w:vAlign w:val="bottom"/>
            <w:shd w:val="clear" w:color="auto" w:fill="EEEEEE"/>
          </w:tcPr>
          <w:p>
            <w:pPr>
              <w:spacing w:after="0"/>
              <w:rPr>
                <w:sz w:val="20"/>
                <w:szCs w:val="20"/>
                <w:color w:val="auto"/>
              </w:rPr>
            </w:pPr>
            <w:r>
              <w:rPr>
                <w:rFonts w:ascii="Arial" w:cs="Arial" w:eastAsia="Arial" w:hAnsi="Arial"/>
                <w:sz w:val="18"/>
                <w:szCs w:val="18"/>
                <w:color w:val="auto"/>
              </w:rPr>
              <w:t>Item 5. Other Information</w:t>
            </w:r>
          </w:p>
        </w:tc>
        <w:tc>
          <w:tcPr>
            <w:tcW w:w="400" w:type="dxa"/>
            <w:vAlign w:val="bottom"/>
            <w:shd w:val="clear" w:color="auto" w:fill="EEEEEE"/>
          </w:tcPr>
          <w:p>
            <w:pPr>
              <w:jc w:val="right"/>
              <w:ind w:right="13"/>
              <w:spacing w:after="0"/>
              <w:rPr>
                <w:sz w:val="20"/>
                <w:szCs w:val="20"/>
                <w:color w:val="auto"/>
              </w:rPr>
            </w:pPr>
            <w:r>
              <w:rPr>
                <w:rFonts w:ascii="Arial" w:cs="Arial" w:eastAsia="Arial" w:hAnsi="Arial"/>
                <w:sz w:val="18"/>
                <w:szCs w:val="18"/>
                <w:color w:val="auto"/>
              </w:rPr>
              <w:t>37</w:t>
            </w:r>
          </w:p>
        </w:tc>
      </w:tr>
      <w:tr>
        <w:trPr>
          <w:trHeight w:val="216"/>
        </w:trPr>
        <w:tc>
          <w:tcPr>
            <w:tcW w:w="11020" w:type="dxa"/>
            <w:vAlign w:val="bottom"/>
          </w:tcPr>
          <w:p>
            <w:pPr>
              <w:spacing w:after="0"/>
              <w:rPr>
                <w:sz w:val="20"/>
                <w:szCs w:val="20"/>
                <w:color w:val="auto"/>
              </w:rPr>
            </w:pPr>
            <w:r>
              <w:rPr>
                <w:rFonts w:ascii="Arial" w:cs="Arial" w:eastAsia="Arial" w:hAnsi="Arial"/>
                <w:sz w:val="18"/>
                <w:szCs w:val="18"/>
                <w:color w:val="auto"/>
              </w:rPr>
              <w:t>Item 6. Exhibits and Reports on Form 8-K</w:t>
            </w:r>
          </w:p>
        </w:tc>
        <w:tc>
          <w:tcPr>
            <w:tcW w:w="400" w:type="dxa"/>
            <w:vAlign w:val="bottom"/>
          </w:tcPr>
          <w:p>
            <w:pPr>
              <w:jc w:val="right"/>
              <w:ind w:right="13"/>
              <w:spacing w:after="0"/>
              <w:rPr>
                <w:sz w:val="20"/>
                <w:szCs w:val="20"/>
                <w:color w:val="auto"/>
              </w:rPr>
            </w:pPr>
            <w:r>
              <w:rPr>
                <w:rFonts w:ascii="Arial" w:cs="Arial" w:eastAsia="Arial" w:hAnsi="Arial"/>
                <w:sz w:val="18"/>
                <w:szCs w:val="18"/>
                <w:color w:val="auto"/>
              </w:rPr>
              <w:t>38</w:t>
            </w:r>
          </w:p>
        </w:tc>
      </w:tr>
      <w:tr>
        <w:trPr>
          <w:trHeight w:val="216"/>
        </w:trPr>
        <w:tc>
          <w:tcPr>
            <w:tcW w:w="11020" w:type="dxa"/>
            <w:vAlign w:val="bottom"/>
            <w:shd w:val="clear" w:color="auto" w:fill="EEEEEE"/>
          </w:tcPr>
          <w:p>
            <w:pPr>
              <w:spacing w:after="0"/>
              <w:rPr>
                <w:sz w:val="20"/>
                <w:szCs w:val="20"/>
                <w:color w:val="auto"/>
              </w:rPr>
            </w:pPr>
            <w:r>
              <w:rPr>
                <w:rFonts w:ascii="Arial" w:cs="Arial" w:eastAsia="Arial" w:hAnsi="Arial"/>
                <w:sz w:val="18"/>
                <w:szCs w:val="18"/>
                <w:color w:val="auto"/>
              </w:rPr>
              <w:t>Signatures</w:t>
            </w:r>
          </w:p>
        </w:tc>
        <w:tc>
          <w:tcPr>
            <w:tcW w:w="400" w:type="dxa"/>
            <w:vAlign w:val="bottom"/>
            <w:shd w:val="clear" w:color="auto" w:fill="EEEEEE"/>
          </w:tcPr>
          <w:p>
            <w:pPr>
              <w:jc w:val="right"/>
              <w:ind w:right="13"/>
              <w:spacing w:after="0"/>
              <w:rPr>
                <w:sz w:val="20"/>
                <w:szCs w:val="20"/>
                <w:color w:val="auto"/>
              </w:rPr>
            </w:pPr>
            <w:r>
              <w:rPr>
                <w:rFonts w:ascii="Arial" w:cs="Arial" w:eastAsia="Arial" w:hAnsi="Arial"/>
                <w:sz w:val="18"/>
                <w:szCs w:val="18"/>
                <w:color w:val="auto"/>
              </w:rPr>
              <w:t>39</w:t>
            </w:r>
          </w:p>
        </w:tc>
      </w:tr>
      <w:tr>
        <w:trPr>
          <w:trHeight w:val="222"/>
        </w:trPr>
        <w:tc>
          <w:tcPr>
            <w:tcW w:w="11020" w:type="dxa"/>
            <w:vAlign w:val="bottom"/>
          </w:tcPr>
          <w:p>
            <w:pPr>
              <w:spacing w:after="0"/>
              <w:rPr>
                <w:sz w:val="20"/>
                <w:szCs w:val="20"/>
                <w:color w:val="auto"/>
              </w:rPr>
            </w:pPr>
            <w:r>
              <w:rPr>
                <w:rFonts w:ascii="Arial" w:cs="Arial" w:eastAsia="Arial" w:hAnsi="Arial"/>
                <w:sz w:val="18"/>
                <w:szCs w:val="18"/>
                <w:color w:val="auto"/>
              </w:rPr>
              <w:t>Exhibit Index</w:t>
            </w:r>
          </w:p>
        </w:tc>
        <w:tc>
          <w:tcPr>
            <w:tcW w:w="400" w:type="dxa"/>
            <w:vAlign w:val="bottom"/>
          </w:tcPr>
          <w:p>
            <w:pPr>
              <w:jc w:val="right"/>
              <w:ind w:right="13"/>
              <w:spacing w:after="0"/>
              <w:rPr>
                <w:sz w:val="20"/>
                <w:szCs w:val="20"/>
                <w:color w:val="auto"/>
              </w:rPr>
            </w:pPr>
            <w:r>
              <w:rPr>
                <w:rFonts w:ascii="Arial" w:cs="Arial" w:eastAsia="Arial" w:hAnsi="Arial"/>
                <w:sz w:val="18"/>
                <w:szCs w:val="18"/>
                <w:color w:val="auto"/>
              </w:rPr>
              <w:t>40</w:t>
            </w:r>
          </w:p>
        </w:tc>
      </w:tr>
      <w:tr>
        <w:trPr>
          <w:trHeight w:val="424"/>
        </w:trPr>
        <w:tc>
          <w:tcPr>
            <w:tcW w:w="11020" w:type="dxa"/>
            <w:vAlign w:val="bottom"/>
          </w:tcPr>
          <w:p>
            <w:pPr>
              <w:jc w:val="center"/>
              <w:ind w:left="332"/>
              <w:spacing w:after="0"/>
              <w:rPr>
                <w:sz w:val="20"/>
                <w:szCs w:val="20"/>
                <w:color w:val="auto"/>
              </w:rPr>
            </w:pPr>
            <w:r>
              <w:rPr>
                <w:rFonts w:ascii="Arial" w:cs="Arial" w:eastAsia="Arial" w:hAnsi="Arial"/>
                <w:sz w:val="18"/>
                <w:szCs w:val="18"/>
                <w:color w:val="auto"/>
                <w:w w:val="79"/>
              </w:rPr>
              <w:t>2</w:t>
            </w:r>
          </w:p>
        </w:tc>
        <w:tc>
          <w:tcPr>
            <w:tcW w:w="400" w:type="dxa"/>
            <w:vAlign w:val="bottom"/>
          </w:tcPr>
          <w:p>
            <w:pPr>
              <w:spacing w:after="0"/>
              <w:rPr>
                <w:sz w:val="24"/>
                <w:szCs w:val="24"/>
                <w:color w:val="auto"/>
              </w:rPr>
            </w:pPr>
          </w:p>
        </w:tc>
      </w:tr>
      <w:tr>
        <w:trPr>
          <w:trHeight w:val="228"/>
        </w:trPr>
        <w:tc>
          <w:tcPr>
            <w:tcW w:w="11020" w:type="dxa"/>
            <w:vAlign w:val="bottom"/>
            <w:tcBorders>
              <w:bottom w:val="single" w:sz="8" w:color="808080"/>
            </w:tcBorders>
          </w:tcPr>
          <w:p>
            <w:pPr>
              <w:spacing w:after="0"/>
              <w:rPr>
                <w:sz w:val="19"/>
                <w:szCs w:val="19"/>
                <w:color w:val="auto"/>
              </w:rPr>
            </w:pPr>
          </w:p>
        </w:tc>
        <w:tc>
          <w:tcPr>
            <w:tcW w:w="4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w:t>
      </w:r>
    </w:p>
    <w:p>
      <w:pPr>
        <w:spacing w:after="0" w:line="200" w:lineRule="exact"/>
        <w:rPr>
          <w:sz w:val="20"/>
          <w:szCs w:val="20"/>
          <w:color w:val="auto"/>
        </w:rPr>
      </w:pPr>
    </w:p>
    <w:p>
      <w:pPr>
        <w:spacing w:after="0" w:line="24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6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2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rPr>
              <w:t>July 31,</w:t>
            </w:r>
          </w:p>
        </w:tc>
        <w:tc>
          <w:tcPr>
            <w:tcW w:w="3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6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20" w:type="dxa"/>
            <w:vAlign w:val="bottom"/>
          </w:tcPr>
          <w:p>
            <w:pPr>
              <w:jc w:val="right"/>
              <w:ind w:right="134"/>
              <w:spacing w:after="0"/>
              <w:rPr>
                <w:sz w:val="20"/>
                <w:szCs w:val="20"/>
                <w:color w:val="auto"/>
              </w:rPr>
            </w:pPr>
            <w:r>
              <w:rPr>
                <w:rFonts w:ascii="Arial" w:cs="Arial" w:eastAsia="Arial" w:hAnsi="Arial"/>
                <w:sz w:val="14"/>
                <w:szCs w:val="14"/>
                <w:b w:val="1"/>
                <w:bCs w:val="1"/>
                <w:color w:val="auto"/>
              </w:rPr>
              <w:t>2003</w:t>
            </w:r>
          </w:p>
        </w:tc>
        <w:tc>
          <w:tcPr>
            <w:tcW w:w="5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20" w:type="dxa"/>
            <w:vAlign w:val="bottom"/>
          </w:tcPr>
          <w:p>
            <w:pPr>
              <w:jc w:val="right"/>
              <w:ind w:right="134"/>
              <w:spacing w:after="0"/>
              <w:rPr>
                <w:sz w:val="20"/>
                <w:szCs w:val="20"/>
                <w:color w:val="auto"/>
              </w:rPr>
            </w:pPr>
            <w:r>
              <w:rPr>
                <w:rFonts w:ascii="Arial" w:cs="Arial" w:eastAsia="Arial" w:hAnsi="Arial"/>
                <w:sz w:val="14"/>
                <w:szCs w:val="14"/>
                <w:b w:val="1"/>
                <w:bCs w:val="1"/>
                <w:color w:val="auto"/>
              </w:rPr>
              <w:t>2003</w:t>
            </w:r>
          </w:p>
        </w:tc>
        <w:tc>
          <w:tcPr>
            <w:tcW w:w="5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5360"/>
              <w:spacing w:after="0"/>
              <w:rPr>
                <w:sz w:val="20"/>
                <w:szCs w:val="20"/>
                <w:color w:val="auto"/>
              </w:rPr>
            </w:pPr>
            <w:r>
              <w:rPr>
                <w:rFonts w:ascii="Arial" w:cs="Arial" w:eastAsia="Arial" w:hAnsi="Arial"/>
                <w:sz w:val="18"/>
                <w:szCs w:val="18"/>
                <w:b w:val="1"/>
                <w:bCs w:val="1"/>
                <w:color w:val="auto"/>
              </w:rPr>
              <w:t>ASSETS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Current assets:</w:t>
            </w: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Cash and cash equivalents</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208,733</w:t>
            </w:r>
          </w:p>
        </w:tc>
        <w:tc>
          <w:tcPr>
            <w:tcW w:w="5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125,316</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Short-term investments</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135,247</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139,912</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Accounts receivable, net of allowances of $2,301 and $2,039</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102,925</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86,175</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Inventories</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60,377</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39,712</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Prepaid expenses and other current assets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14,048</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11,801</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Deferred income taxes</w:t>
            </w:r>
          </w:p>
        </w:tc>
        <w:tc>
          <w:tcPr>
            <w:tcW w:w="5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8,178</w:t>
            </w:r>
          </w:p>
        </w:tc>
        <w:tc>
          <w:tcPr>
            <w:tcW w:w="5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8,178</w:t>
            </w:r>
          </w:p>
        </w:tc>
        <w:tc>
          <w:tcPr>
            <w:tcW w:w="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900"/>
              <w:spacing w:after="0"/>
              <w:rPr>
                <w:sz w:val="20"/>
                <w:szCs w:val="20"/>
                <w:color w:val="auto"/>
              </w:rPr>
            </w:pPr>
            <w:r>
              <w:rPr>
                <w:rFonts w:ascii="Arial" w:cs="Arial" w:eastAsia="Arial" w:hAnsi="Arial"/>
                <w:sz w:val="18"/>
                <w:szCs w:val="18"/>
                <w:color w:val="auto"/>
              </w:rPr>
              <w:t>Total current assets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529,508</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411,094</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71,549</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69,246</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1,414,535</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1,338,768</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198,566</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231,875</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40,366</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49,313</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82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900"/>
              <w:spacing w:after="0"/>
              <w:rPr>
                <w:sz w:val="20"/>
                <w:szCs w:val="20"/>
                <w:color w:val="auto"/>
              </w:rPr>
            </w:pPr>
            <w:r>
              <w:rPr>
                <w:rFonts w:ascii="Arial" w:cs="Arial" w:eastAsia="Arial" w:hAnsi="Arial"/>
                <w:sz w:val="18"/>
                <w:szCs w:val="18"/>
                <w:color w:val="auto"/>
              </w:rPr>
              <w:t>Total assets</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2,254,524</w:t>
            </w:r>
          </w:p>
        </w:tc>
        <w:tc>
          <w:tcPr>
            <w:tcW w:w="500" w:type="dxa"/>
            <w:vAlign w:val="bottom"/>
          </w:tcPr>
          <w:p>
            <w:pPr>
              <w:spacing w:after="0"/>
              <w:rPr>
                <w:sz w:val="24"/>
                <w:szCs w:val="24"/>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2,100,296</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64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3780"/>
              <w:spacing w:after="0"/>
              <w:rPr>
                <w:sz w:val="20"/>
                <w:szCs w:val="20"/>
                <w:color w:val="auto"/>
              </w:rPr>
            </w:pPr>
            <w:r>
              <w:rPr>
                <w:rFonts w:ascii="Arial" w:cs="Arial" w:eastAsia="Arial" w:hAnsi="Arial"/>
                <w:sz w:val="18"/>
                <w:szCs w:val="18"/>
                <w:b w:val="1"/>
                <w:bCs w:val="1"/>
                <w:color w:val="auto"/>
              </w:rPr>
              <w:t>LIABILITIES AND SHAREHOLDERS’ EQUITY</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Current liabilities:</w:t>
            </w: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Accounts payable</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77,924</w:t>
            </w:r>
          </w:p>
        </w:tc>
        <w:tc>
          <w:tcPr>
            <w:tcW w:w="5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47,672</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Accrued liabilities</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40,507</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15,491</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Accrued employee compensation</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23,761</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11,464</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Income taxes payable</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7,467</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2,247</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Deferred income</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12,373</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12,481</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Current portion of capital lease obligations</w:t>
            </w:r>
          </w:p>
        </w:tc>
        <w:tc>
          <w:tcPr>
            <w:tcW w:w="5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6,850</w:t>
            </w:r>
          </w:p>
        </w:tc>
        <w:tc>
          <w:tcPr>
            <w:tcW w:w="5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5,019</w:t>
            </w:r>
          </w:p>
        </w:tc>
        <w:tc>
          <w:tcPr>
            <w:tcW w:w="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900"/>
              <w:spacing w:after="0"/>
              <w:rPr>
                <w:sz w:val="20"/>
                <w:szCs w:val="20"/>
                <w:color w:val="auto"/>
              </w:rPr>
            </w:pPr>
            <w:r>
              <w:rPr>
                <w:rFonts w:ascii="Arial" w:cs="Arial" w:eastAsia="Arial" w:hAnsi="Arial"/>
                <w:sz w:val="18"/>
                <w:szCs w:val="18"/>
                <w:color w:val="auto"/>
              </w:rPr>
              <w:t>Total current liabilities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168,882</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94,374</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Capital lease obligations</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12,491</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13,755</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Other long-term liabilities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43,596</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42,029</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900"/>
              <w:spacing w:after="0"/>
              <w:rPr>
                <w:sz w:val="20"/>
                <w:szCs w:val="20"/>
                <w:color w:val="auto"/>
              </w:rPr>
            </w:pPr>
            <w:r>
              <w:rPr>
                <w:rFonts w:ascii="Arial" w:cs="Arial" w:eastAsia="Arial" w:hAnsi="Arial"/>
                <w:sz w:val="18"/>
                <w:szCs w:val="18"/>
                <w:color w:val="auto"/>
              </w:rPr>
              <w:t>Total liabilities</w:t>
            </w: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224,969</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150,158</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Commitments and contingencies (Note 6)</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Shareholders’ equity:</w:t>
            </w: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w w:val="93"/>
              </w:rPr>
              <w:t>Common stock, $0.002 par value; 242,000 shares authorized; 125,704 and 121,260 shares issued</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640" w:type="dxa"/>
            <w:vAlign w:val="bottom"/>
            <w:shd w:val="clear" w:color="auto" w:fill="EEEEEE"/>
          </w:tcPr>
          <w:p>
            <w:pPr>
              <w:ind w:left="420"/>
              <w:spacing w:after="0"/>
              <w:rPr>
                <w:sz w:val="20"/>
                <w:szCs w:val="20"/>
                <w:color w:val="auto"/>
              </w:rPr>
            </w:pPr>
            <w:r>
              <w:rPr>
                <w:rFonts w:ascii="Arial" w:cs="Arial" w:eastAsia="Arial" w:hAnsi="Arial"/>
                <w:sz w:val="18"/>
                <w:szCs w:val="18"/>
                <w:color w:val="auto"/>
              </w:rPr>
              <w:t>and outstanding</w:t>
            </w:r>
          </w:p>
        </w:tc>
        <w:tc>
          <w:tcPr>
            <w:tcW w:w="500" w:type="dxa"/>
            <w:vAlign w:val="bottom"/>
            <w:shd w:val="clear" w:color="auto" w:fill="EEEEEE"/>
          </w:tcPr>
          <w:p>
            <w:pPr>
              <w:spacing w:after="0"/>
              <w:rPr>
                <w:sz w:val="19"/>
                <w:szCs w:val="19"/>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251</w:t>
            </w:r>
          </w:p>
        </w:tc>
        <w:tc>
          <w:tcPr>
            <w:tcW w:w="500" w:type="dxa"/>
            <w:vAlign w:val="bottom"/>
            <w:shd w:val="clear" w:color="auto" w:fill="EEEEEE"/>
          </w:tcPr>
          <w:p>
            <w:pPr>
              <w:spacing w:after="0"/>
              <w:rPr>
                <w:sz w:val="19"/>
                <w:szCs w:val="19"/>
                <w:color w:val="auto"/>
              </w:rPr>
            </w:pPr>
          </w:p>
        </w:tc>
        <w:tc>
          <w:tcPr>
            <w:tcW w:w="320" w:type="dxa"/>
            <w:vAlign w:val="bottom"/>
            <w:shd w:val="clear" w:color="auto" w:fill="EEEEEE"/>
          </w:tcPr>
          <w:p>
            <w:pPr>
              <w:spacing w:after="0"/>
              <w:rPr>
                <w:sz w:val="19"/>
                <w:szCs w:val="19"/>
                <w:color w:val="auto"/>
              </w:rPr>
            </w:pPr>
          </w:p>
        </w:tc>
        <w:tc>
          <w:tcPr>
            <w:tcW w:w="500" w:type="dxa"/>
            <w:vAlign w:val="bottom"/>
            <w:shd w:val="clear" w:color="auto" w:fill="EEEEEE"/>
          </w:tcPr>
          <w:p>
            <w:pPr>
              <w:spacing w:after="0"/>
              <w:rPr>
                <w:sz w:val="19"/>
                <w:szCs w:val="19"/>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243</w:t>
            </w:r>
          </w:p>
        </w:tc>
        <w:tc>
          <w:tcPr>
            <w:tcW w:w="50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Additional paid-in capital</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2,744,205</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2,674,095</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Deferred stock-based compensation</w:t>
            </w:r>
          </w:p>
        </w:tc>
        <w:tc>
          <w:tcPr>
            <w:tcW w:w="50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rPr>
              <w:t>(9,313)</w:t>
            </w: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rPr>
              <w:t>(5,899)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Accumulated other comprehensive income</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922</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1,988</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Accumulated deficit</w:t>
            </w:r>
          </w:p>
        </w:tc>
        <w:tc>
          <w:tcPr>
            <w:tcW w:w="50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w w:val="95"/>
              </w:rPr>
              <w:t>(706,510)</w:t>
            </w: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w w:val="95"/>
              </w:rPr>
              <w:t>(720,289)</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580"/>
              <w:spacing w:after="0"/>
              <w:rPr>
                <w:sz w:val="20"/>
                <w:szCs w:val="20"/>
                <w:color w:val="auto"/>
              </w:rPr>
            </w:pPr>
            <w:r>
              <w:rPr>
                <w:rFonts w:ascii="Arial" w:cs="Arial" w:eastAsia="Arial" w:hAnsi="Arial"/>
                <w:sz w:val="18"/>
                <w:szCs w:val="18"/>
                <w:color w:val="auto"/>
              </w:rPr>
              <w:t>Total shareholders’ equity</w:t>
            </w: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2,029,555</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1,950,138</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580"/>
              <w:spacing w:after="0"/>
              <w:rPr>
                <w:sz w:val="20"/>
                <w:szCs w:val="20"/>
                <w:color w:val="auto"/>
              </w:rPr>
            </w:pPr>
            <w:r>
              <w:rPr>
                <w:rFonts w:ascii="Arial" w:cs="Arial" w:eastAsia="Arial" w:hAnsi="Arial"/>
                <w:sz w:val="18"/>
                <w:szCs w:val="18"/>
                <w:color w:val="auto"/>
              </w:rPr>
              <w:t>Total liabilities and shareholders’ equity</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2,254,524</w:t>
            </w:r>
          </w:p>
        </w:tc>
        <w:tc>
          <w:tcPr>
            <w:tcW w:w="5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2,100,296</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64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ectPr>
          <w:pgSz w:w="11900" w:h="16838" w:orient="portrait"/>
          <w:cols w:equalWidth="0" w:num="1">
            <w:col w:w="11420"/>
          </w:cols>
          <w:pgMar w:left="240" w:top="419" w:right="239" w:bottom="1440" w:gutter="0" w:footer="0" w:header="0"/>
        </w:sectPr>
      </w:pPr>
    </w:p>
    <w:p>
      <w:pPr>
        <w:spacing w:after="0" w:line="231"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3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580" w:type="dxa"/>
            <w:vAlign w:val="bottom"/>
            <w:gridSpan w:val="6"/>
          </w:tcPr>
          <w:p>
            <w:pPr>
              <w:jc w:val="right"/>
              <w:ind w:right="86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w w:val="85"/>
              </w:rPr>
              <w:t>Six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06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04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rPr>
              <w:t>July 31,</w:t>
            </w:r>
          </w:p>
        </w:tc>
        <w:tc>
          <w:tcPr>
            <w:tcW w:w="5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04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rPr>
              <w:t>July 31,</w:t>
            </w:r>
          </w:p>
        </w:tc>
        <w:tc>
          <w:tcPr>
            <w:tcW w:w="5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1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060" w:type="dxa"/>
            <w:vAlign w:val="bottom"/>
          </w:tcPr>
          <w:p>
            <w:pPr>
              <w:spacing w:after="0"/>
              <w:rPr>
                <w:sz w:val="22"/>
                <w:szCs w:val="22"/>
                <w:color w:val="auto"/>
              </w:rPr>
            </w:pPr>
          </w:p>
        </w:tc>
        <w:tc>
          <w:tcPr>
            <w:tcW w:w="31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580" w:type="dxa"/>
            <w:vAlign w:val="bottom"/>
          </w:tcPr>
          <w:p>
            <w:pPr>
              <w:jc w:val="right"/>
              <w:ind w:right="74"/>
              <w:spacing w:after="0"/>
              <w:rPr>
                <w:sz w:val="20"/>
                <w:szCs w:val="20"/>
                <w:color w:val="auto"/>
              </w:rPr>
            </w:pPr>
            <w:r>
              <w:rPr>
                <w:rFonts w:ascii="Arial" w:cs="Arial" w:eastAsia="Arial" w:hAnsi="Arial"/>
                <w:sz w:val="14"/>
                <w:szCs w:val="14"/>
                <w:b w:val="1"/>
                <w:bCs w:val="1"/>
                <w:color w:val="auto"/>
              </w:rPr>
              <w:t>2003</w:t>
            </w:r>
          </w:p>
        </w:tc>
        <w:tc>
          <w:tcPr>
            <w:tcW w:w="3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580" w:type="dxa"/>
            <w:vAlign w:val="bottom"/>
          </w:tcPr>
          <w:p>
            <w:pPr>
              <w:jc w:val="right"/>
              <w:ind w:right="73"/>
              <w:spacing w:after="0"/>
              <w:rPr>
                <w:sz w:val="20"/>
                <w:szCs w:val="20"/>
                <w:color w:val="auto"/>
              </w:rPr>
            </w:pPr>
            <w:r>
              <w:rPr>
                <w:rFonts w:ascii="Arial" w:cs="Arial" w:eastAsia="Arial" w:hAnsi="Arial"/>
                <w:sz w:val="14"/>
                <w:szCs w:val="14"/>
                <w:b w:val="1"/>
                <w:bCs w:val="1"/>
                <w:color w:val="auto"/>
              </w:rPr>
              <w:t>2002</w:t>
            </w:r>
          </w:p>
        </w:tc>
        <w:tc>
          <w:tcPr>
            <w:tcW w:w="3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580" w:type="dxa"/>
            <w:vAlign w:val="bottom"/>
          </w:tcPr>
          <w:p>
            <w:pPr>
              <w:jc w:val="right"/>
              <w:ind w:right="73"/>
              <w:spacing w:after="0"/>
              <w:rPr>
                <w:sz w:val="20"/>
                <w:szCs w:val="20"/>
                <w:color w:val="auto"/>
              </w:rPr>
            </w:pPr>
            <w:r>
              <w:rPr>
                <w:rFonts w:ascii="Arial" w:cs="Arial" w:eastAsia="Arial" w:hAnsi="Arial"/>
                <w:sz w:val="14"/>
                <w:szCs w:val="14"/>
                <w:b w:val="1"/>
                <w:bCs w:val="1"/>
                <w:color w:val="auto"/>
              </w:rPr>
              <w:t>2003</w:t>
            </w:r>
          </w:p>
        </w:tc>
        <w:tc>
          <w:tcPr>
            <w:tcW w:w="3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580" w:type="dxa"/>
            <w:vAlign w:val="bottom"/>
          </w:tcPr>
          <w:p>
            <w:pPr>
              <w:jc w:val="right"/>
              <w:ind w:right="73"/>
              <w:spacing w:after="0"/>
              <w:rPr>
                <w:sz w:val="20"/>
                <w:szCs w:val="20"/>
                <w:color w:val="auto"/>
              </w:rPr>
            </w:pPr>
            <w:r>
              <w:rPr>
                <w:rFonts w:ascii="Arial" w:cs="Arial" w:eastAsia="Arial" w:hAnsi="Arial"/>
                <w:sz w:val="14"/>
                <w:szCs w:val="14"/>
                <w:b w:val="1"/>
                <w:bCs w:val="1"/>
                <w:color w:val="auto"/>
              </w:rPr>
              <w:t>2002</w:t>
            </w:r>
          </w:p>
        </w:tc>
        <w:tc>
          <w:tcPr>
            <w:tcW w:w="3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1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3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revenue</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192,854</w:t>
            </w:r>
          </w:p>
        </w:tc>
        <w:tc>
          <w:tcPr>
            <w:tcW w:w="10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119,694</w:t>
            </w:r>
          </w:p>
        </w:tc>
        <w:tc>
          <w:tcPr>
            <w:tcW w:w="38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6"/>
              </w:rPr>
              <w:t>361,137</w:t>
            </w:r>
          </w:p>
        </w:tc>
        <w:tc>
          <w:tcPr>
            <w:tcW w:w="10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218,494</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gridSpan w:val="2"/>
            <w:shd w:val="clear" w:color="auto" w:fill="EEEEEE"/>
          </w:tcPr>
          <w:p>
            <w:pPr>
              <w:ind w:left="260"/>
              <w:spacing w:after="0"/>
              <w:rPr>
                <w:sz w:val="20"/>
                <w:szCs w:val="20"/>
                <w:color w:val="auto"/>
              </w:rPr>
            </w:pPr>
            <w:r>
              <w:rPr>
                <w:rFonts w:ascii="Arial" w:cs="Arial" w:eastAsia="Arial" w:hAnsi="Arial"/>
                <w:sz w:val="18"/>
                <w:szCs w:val="18"/>
                <w:color w:val="auto"/>
              </w:rPr>
              <w:t>Cost of goods sold (1)</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88,944</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56,033</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6"/>
              </w:rPr>
              <w:t>165,057</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99,813</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gridSpan w:val="2"/>
          </w:tcPr>
          <w:p>
            <w:pPr>
              <w:ind w:left="260"/>
              <w:spacing w:after="0"/>
              <w:rPr>
                <w:sz w:val="20"/>
                <w:szCs w:val="20"/>
                <w:color w:val="auto"/>
              </w:rPr>
            </w:pPr>
            <w:r>
              <w:rPr>
                <w:rFonts w:ascii="Arial" w:cs="Arial" w:eastAsia="Arial" w:hAnsi="Arial"/>
                <w:sz w:val="18"/>
                <w:szCs w:val="18"/>
                <w:color w:val="auto"/>
              </w:rPr>
              <w:t>Research and development (1)</w:t>
            </w: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52,252</w:t>
            </w: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33,599</w:t>
            </w: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98,891</w:t>
            </w: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64,208</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gridSpan w:val="2"/>
            <w:shd w:val="clear" w:color="auto" w:fill="EEEEEE"/>
          </w:tcPr>
          <w:p>
            <w:pPr>
              <w:ind w:left="260"/>
              <w:spacing w:after="0"/>
              <w:rPr>
                <w:sz w:val="20"/>
                <w:szCs w:val="20"/>
                <w:color w:val="auto"/>
              </w:rPr>
            </w:pPr>
            <w:r>
              <w:rPr>
                <w:rFonts w:ascii="Arial" w:cs="Arial" w:eastAsia="Arial" w:hAnsi="Arial"/>
                <w:sz w:val="18"/>
                <w:szCs w:val="18"/>
                <w:color w:val="auto"/>
              </w:rPr>
              <w:t>Selling and marketing (1)</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14,783</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12,321</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30,246</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23,333</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gridSpan w:val="2"/>
          </w:tcPr>
          <w:p>
            <w:pPr>
              <w:ind w:left="260"/>
              <w:spacing w:after="0"/>
              <w:rPr>
                <w:sz w:val="20"/>
                <w:szCs w:val="20"/>
                <w:color w:val="auto"/>
              </w:rPr>
            </w:pPr>
            <w:r>
              <w:rPr>
                <w:rFonts w:ascii="Arial" w:cs="Arial" w:eastAsia="Arial" w:hAnsi="Arial"/>
                <w:sz w:val="18"/>
                <w:szCs w:val="18"/>
                <w:color w:val="auto"/>
              </w:rPr>
              <w:t>General and administrative (1)</w:t>
            </w: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4,351</w:t>
            </w: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3,523</w:t>
            </w: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7,931</w:t>
            </w: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7,165</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gridSpan w:val="2"/>
            <w:shd w:val="clear" w:color="auto" w:fill="EEEEEE"/>
          </w:tcPr>
          <w:p>
            <w:pPr>
              <w:ind w:left="260"/>
              <w:spacing w:after="0"/>
              <w:rPr>
                <w:sz w:val="20"/>
                <w:szCs w:val="20"/>
                <w:color w:val="auto"/>
              </w:rPr>
            </w:pPr>
            <w:r>
              <w:rPr>
                <w:rFonts w:ascii="Arial" w:cs="Arial" w:eastAsia="Arial" w:hAnsi="Arial"/>
                <w:sz w:val="18"/>
                <w:szCs w:val="18"/>
                <w:color w:val="auto"/>
              </w:rPr>
              <w:t>Amortization of stock-based compensation</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1,020</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2,192</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1,678</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4,474</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gridSpan w:val="2"/>
          </w:tcPr>
          <w:p>
            <w:pPr>
              <w:ind w:left="260"/>
              <w:spacing w:after="0"/>
              <w:rPr>
                <w:sz w:val="20"/>
                <w:szCs w:val="20"/>
                <w:color w:val="auto"/>
              </w:rPr>
            </w:pPr>
            <w:r>
              <w:rPr>
                <w:rFonts w:ascii="Arial" w:cs="Arial" w:eastAsia="Arial" w:hAnsi="Arial"/>
                <w:sz w:val="18"/>
                <w:szCs w:val="18"/>
                <w:color w:val="auto"/>
              </w:rPr>
              <w:t>Amortization of acquired intangible assets</w:t>
            </w: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19,560</w:t>
            </w: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21,323</w:t>
            </w: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39,008</w:t>
            </w: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42,646</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gridSpan w:val="2"/>
            <w:shd w:val="clear" w:color="auto" w:fill="EEEEEE"/>
          </w:tcPr>
          <w:p>
            <w:pPr>
              <w:ind w:left="260"/>
              <w:spacing w:after="0"/>
              <w:rPr>
                <w:sz w:val="20"/>
                <w:szCs w:val="20"/>
                <w:color w:val="auto"/>
              </w:rPr>
            </w:pPr>
            <w:r>
              <w:rPr>
                <w:rFonts w:ascii="Arial" w:cs="Arial" w:eastAsia="Arial" w:hAnsi="Arial"/>
                <w:sz w:val="18"/>
                <w:szCs w:val="18"/>
                <w:color w:val="auto"/>
              </w:rPr>
              <w:t>Facilities consolidation charge</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6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17,799</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1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200" w:type="dxa"/>
            <w:vAlign w:val="bottom"/>
            <w:gridSpan w:val="2"/>
          </w:tcPr>
          <w:p>
            <w:pPr>
              <w:ind w:left="540"/>
              <w:spacing w:after="0"/>
              <w:rPr>
                <w:sz w:val="20"/>
                <w:szCs w:val="20"/>
                <w:color w:val="auto"/>
              </w:rPr>
            </w:pPr>
            <w:r>
              <w:rPr>
                <w:rFonts w:ascii="Arial" w:cs="Arial" w:eastAsia="Arial" w:hAnsi="Arial"/>
                <w:sz w:val="18"/>
                <w:szCs w:val="18"/>
                <w:color w:val="auto"/>
              </w:rPr>
              <w:t>Total operating costs and expenses</w:t>
            </w:r>
          </w:p>
        </w:tc>
        <w:tc>
          <w:tcPr>
            <w:tcW w:w="3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180,910</w:t>
            </w:r>
          </w:p>
        </w:tc>
        <w:tc>
          <w:tcPr>
            <w:tcW w:w="3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128,991</w:t>
            </w:r>
          </w:p>
        </w:tc>
        <w:tc>
          <w:tcPr>
            <w:tcW w:w="3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342,811</w:t>
            </w:r>
          </w:p>
        </w:tc>
        <w:tc>
          <w:tcPr>
            <w:tcW w:w="3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259,438</w:t>
            </w: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1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3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Operating income (loss)</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11,944</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6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(9,297)</w:t>
            </w: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18,326</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6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w w:val="92"/>
              </w:rPr>
              <w:t>(40,944)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Interest and other income, net</w:t>
            </w: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1,569</w:t>
            </w:r>
          </w:p>
        </w:tc>
        <w:tc>
          <w:tcPr>
            <w:tcW w:w="3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1,906</w:t>
            </w:r>
          </w:p>
        </w:tc>
        <w:tc>
          <w:tcPr>
            <w:tcW w:w="3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2,880</w:t>
            </w:r>
          </w:p>
        </w:tc>
        <w:tc>
          <w:tcPr>
            <w:tcW w:w="3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4,045</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3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Income (loss) before income taxes</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13,513</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6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(7,391)</w:t>
            </w: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21,206</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6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w w:val="92"/>
              </w:rPr>
              <w:t>(36,899)</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Provision for income taxes</w:t>
            </w: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4,091</w:t>
            </w:r>
          </w:p>
        </w:tc>
        <w:tc>
          <w:tcPr>
            <w:tcW w:w="3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1,935</w:t>
            </w:r>
          </w:p>
        </w:tc>
        <w:tc>
          <w:tcPr>
            <w:tcW w:w="3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7,427</w:t>
            </w:r>
          </w:p>
        </w:tc>
        <w:tc>
          <w:tcPr>
            <w:tcW w:w="3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3,361</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3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9,422</w:t>
            </w:r>
          </w:p>
        </w:tc>
        <w:tc>
          <w:tcPr>
            <w:tcW w:w="10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(9,326)</w:t>
            </w: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13,779</w:t>
            </w:r>
          </w:p>
        </w:tc>
        <w:tc>
          <w:tcPr>
            <w:tcW w:w="10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w w:val="92"/>
              </w:rPr>
              <w:t>(40,260)</w:t>
            </w:r>
          </w:p>
        </w:tc>
        <w:tc>
          <w:tcPr>
            <w:tcW w:w="0" w:type="dxa"/>
            <w:vAlign w:val="bottom"/>
          </w:tcPr>
          <w:p>
            <w:pPr>
              <w:spacing w:after="0"/>
              <w:rPr>
                <w:sz w:val="1"/>
                <w:szCs w:val="1"/>
                <w:color w:val="auto"/>
              </w:rPr>
            </w:pPr>
          </w:p>
        </w:tc>
      </w:tr>
      <w:tr>
        <w:trPr>
          <w:trHeight w:val="105"/>
        </w:trPr>
        <w:tc>
          <w:tcPr>
            <w:tcW w:w="5220" w:type="dxa"/>
            <w:vAlign w:val="bottom"/>
            <w:gridSpan w:val="3"/>
            <w:vMerge w:val="restart"/>
          </w:tcPr>
          <w:p>
            <w:pPr>
              <w:spacing w:after="0"/>
              <w:rPr>
                <w:sz w:val="20"/>
                <w:szCs w:val="20"/>
                <w:color w:val="auto"/>
              </w:rPr>
            </w:pPr>
            <w:r>
              <w:rPr>
                <w:rFonts w:ascii="Arial" w:cs="Arial" w:eastAsia="Arial" w:hAnsi="Arial"/>
                <w:sz w:val="18"/>
                <w:szCs w:val="18"/>
                <w:color w:val="auto"/>
              </w:rPr>
              <w:t>Net income (loss) per share:</w:t>
            </w: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220" w:type="dxa"/>
            <w:vAlign w:val="bottom"/>
            <w:gridSpan w:val="3"/>
            <w:vMerge w:val="continue"/>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5220" w:type="dxa"/>
            <w:vAlign w:val="bottom"/>
            <w:gridSpan w:val="3"/>
            <w:vMerge w:val="continue"/>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200" w:type="dxa"/>
            <w:vAlign w:val="bottom"/>
            <w:gridSpan w:val="2"/>
            <w:shd w:val="clear" w:color="auto" w:fill="EEEEEE"/>
          </w:tcPr>
          <w:p>
            <w:pPr>
              <w:ind w:left="260"/>
              <w:spacing w:after="0"/>
              <w:rPr>
                <w:sz w:val="20"/>
                <w:szCs w:val="20"/>
                <w:color w:val="auto"/>
              </w:rPr>
            </w:pPr>
            <w:r>
              <w:rPr>
                <w:rFonts w:ascii="Arial" w:cs="Arial" w:eastAsia="Arial" w:hAnsi="Arial"/>
                <w:sz w:val="18"/>
                <w:szCs w:val="18"/>
                <w:color w:val="auto"/>
              </w:rPr>
              <w:t>Basic</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0.08</w:t>
            </w:r>
          </w:p>
        </w:tc>
        <w:tc>
          <w:tcPr>
            <w:tcW w:w="10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(0.08)</w:t>
            </w: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0.11</w:t>
            </w:r>
          </w:p>
        </w:tc>
        <w:tc>
          <w:tcPr>
            <w:tcW w:w="10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(0.34)</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1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1040" w:type="dxa"/>
            <w:vAlign w:val="bottom"/>
            <w:gridSpan w:val="3"/>
          </w:tcPr>
          <w:p>
            <w:pPr>
              <w:spacing w:after="0"/>
              <w:rPr>
                <w:sz w:val="9"/>
                <w:szCs w:val="9"/>
                <w:color w:val="auto"/>
              </w:rPr>
            </w:pPr>
          </w:p>
        </w:tc>
        <w:tc>
          <w:tcPr>
            <w:tcW w:w="960" w:type="dxa"/>
            <w:vAlign w:val="bottom"/>
            <w:gridSpan w:val="2"/>
          </w:tcPr>
          <w:p>
            <w:pPr>
              <w:spacing w:after="0"/>
              <w:rPr>
                <w:sz w:val="9"/>
                <w:szCs w:val="9"/>
                <w:color w:val="auto"/>
              </w:rPr>
            </w:pPr>
          </w:p>
        </w:tc>
        <w:tc>
          <w:tcPr>
            <w:tcW w:w="66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1040" w:type="dxa"/>
            <w:vAlign w:val="bottom"/>
            <w:gridSpan w:val="3"/>
          </w:tcPr>
          <w:p>
            <w:pPr>
              <w:spacing w:after="0"/>
              <w:rPr>
                <w:sz w:val="9"/>
                <w:szCs w:val="9"/>
                <w:color w:val="auto"/>
              </w:rPr>
            </w:pPr>
          </w:p>
        </w:tc>
        <w:tc>
          <w:tcPr>
            <w:tcW w:w="96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060" w:type="dxa"/>
            <w:vAlign w:val="bottom"/>
          </w:tcPr>
          <w:p>
            <w:pPr>
              <w:spacing w:after="0"/>
              <w:rPr>
                <w:sz w:val="5"/>
                <w:szCs w:val="5"/>
                <w:color w:val="auto"/>
              </w:rPr>
            </w:pPr>
          </w:p>
        </w:tc>
        <w:tc>
          <w:tcPr>
            <w:tcW w:w="314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040" w:type="dxa"/>
            <w:vAlign w:val="bottom"/>
            <w:gridSpan w:val="3"/>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660" w:type="dxa"/>
            <w:vAlign w:val="bottom"/>
            <w:gridSpan w:val="2"/>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1040" w:type="dxa"/>
            <w:vAlign w:val="bottom"/>
            <w:gridSpan w:val="3"/>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5200" w:type="dxa"/>
            <w:vAlign w:val="bottom"/>
            <w:gridSpan w:val="2"/>
          </w:tcPr>
          <w:p>
            <w:pPr>
              <w:ind w:left="260"/>
              <w:spacing w:after="0"/>
              <w:rPr>
                <w:sz w:val="20"/>
                <w:szCs w:val="20"/>
                <w:color w:val="auto"/>
              </w:rPr>
            </w:pPr>
            <w:r>
              <w:rPr>
                <w:rFonts w:ascii="Arial" w:cs="Arial" w:eastAsia="Arial" w:hAnsi="Arial"/>
                <w:sz w:val="18"/>
                <w:szCs w:val="18"/>
                <w:color w:val="auto"/>
              </w:rPr>
              <w:t>Diluted</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0.07</w:t>
            </w:r>
          </w:p>
        </w:tc>
        <w:tc>
          <w:tcPr>
            <w:tcW w:w="10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(0.08)</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0.10</w:t>
            </w:r>
          </w:p>
        </w:tc>
        <w:tc>
          <w:tcPr>
            <w:tcW w:w="10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(0.34)</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1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060" w:type="dxa"/>
            <w:vAlign w:val="bottom"/>
          </w:tcPr>
          <w:p>
            <w:pPr>
              <w:spacing w:after="0"/>
              <w:rPr>
                <w:sz w:val="5"/>
                <w:szCs w:val="5"/>
                <w:color w:val="auto"/>
              </w:rPr>
            </w:pPr>
          </w:p>
        </w:tc>
        <w:tc>
          <w:tcPr>
            <w:tcW w:w="314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060" w:type="dxa"/>
            <w:vAlign w:val="bottom"/>
          </w:tcPr>
          <w:p>
            <w:pPr>
              <w:spacing w:after="0"/>
              <w:rPr>
                <w:sz w:val="9"/>
                <w:szCs w:val="9"/>
                <w:color w:val="auto"/>
              </w:rPr>
            </w:pPr>
          </w:p>
        </w:tc>
        <w:tc>
          <w:tcPr>
            <w:tcW w:w="31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Weighted average shares:</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00" w:type="dxa"/>
            <w:vAlign w:val="bottom"/>
            <w:gridSpan w:val="2"/>
          </w:tcPr>
          <w:p>
            <w:pPr>
              <w:ind w:left="260"/>
              <w:spacing w:after="0"/>
              <w:rPr>
                <w:sz w:val="20"/>
                <w:szCs w:val="20"/>
                <w:color w:val="auto"/>
              </w:rPr>
            </w:pPr>
            <w:r>
              <w:rPr>
                <w:rFonts w:ascii="Arial" w:cs="Arial" w:eastAsia="Arial" w:hAnsi="Arial"/>
                <w:sz w:val="18"/>
                <w:szCs w:val="18"/>
                <w:color w:val="auto"/>
              </w:rPr>
              <w:t>Basic</w:t>
            </w: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123,667</w:t>
            </w:r>
          </w:p>
        </w:tc>
        <w:tc>
          <w:tcPr>
            <w:tcW w:w="3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118,886</w:t>
            </w:r>
          </w:p>
        </w:tc>
        <w:tc>
          <w:tcPr>
            <w:tcW w:w="3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122,502</w:t>
            </w:r>
          </w:p>
        </w:tc>
        <w:tc>
          <w:tcPr>
            <w:tcW w:w="3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118,487</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060" w:type="dxa"/>
            <w:vAlign w:val="bottom"/>
          </w:tcPr>
          <w:p>
            <w:pPr>
              <w:spacing w:after="0"/>
              <w:rPr>
                <w:sz w:val="5"/>
                <w:szCs w:val="5"/>
                <w:color w:val="auto"/>
              </w:rPr>
            </w:pPr>
          </w:p>
        </w:tc>
        <w:tc>
          <w:tcPr>
            <w:tcW w:w="314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1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gridSpan w:val="2"/>
            <w:shd w:val="clear" w:color="auto" w:fill="EEEEEE"/>
          </w:tcPr>
          <w:p>
            <w:pPr>
              <w:ind w:left="260"/>
              <w:spacing w:after="0"/>
              <w:rPr>
                <w:sz w:val="20"/>
                <w:szCs w:val="20"/>
                <w:color w:val="auto"/>
              </w:rPr>
            </w:pPr>
            <w:r>
              <w:rPr>
                <w:rFonts w:ascii="Arial" w:cs="Arial" w:eastAsia="Arial" w:hAnsi="Arial"/>
                <w:sz w:val="18"/>
                <w:szCs w:val="18"/>
                <w:color w:val="auto"/>
              </w:rPr>
              <w:t>Diluted</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136,804</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118,886</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6"/>
              </w:rPr>
              <w:t>133,188</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118,487</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1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060" w:type="dxa"/>
            <w:vAlign w:val="bottom"/>
          </w:tcPr>
          <w:p>
            <w:pPr>
              <w:spacing w:after="0"/>
              <w:rPr>
                <w:sz w:val="5"/>
                <w:szCs w:val="5"/>
                <w:color w:val="auto"/>
              </w:rPr>
            </w:pPr>
          </w:p>
        </w:tc>
        <w:tc>
          <w:tcPr>
            <w:tcW w:w="314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2060" w:type="dxa"/>
            <w:vAlign w:val="bottom"/>
            <w:tcBorders>
              <w:bottom w:val="single" w:sz="8" w:color="808080"/>
            </w:tcBorders>
          </w:tcPr>
          <w:p>
            <w:pPr>
              <w:spacing w:after="0"/>
              <w:rPr>
                <w:sz w:val="24"/>
                <w:szCs w:val="24"/>
                <w:color w:val="auto"/>
              </w:rPr>
            </w:pPr>
          </w:p>
        </w:tc>
        <w:tc>
          <w:tcPr>
            <w:tcW w:w="31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00" w:lineRule="exact"/>
        <w:rPr>
          <w:sz w:val="20"/>
          <w:szCs w:val="20"/>
          <w:color w:val="auto"/>
        </w:rPr>
      </w:pPr>
    </w:p>
    <w:p>
      <w:pPr>
        <w:ind w:left="540" w:hanging="532"/>
        <w:spacing w:after="0"/>
        <w:tabs>
          <w:tab w:leader="none" w:pos="54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Excludes amortization of stock-based compensation as follows:</w:t>
      </w:r>
    </w:p>
    <w:p>
      <w:pPr>
        <w:spacing w:after="0" w:line="26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00" w:type="dxa"/>
            <w:vAlign w:val="bottom"/>
            <w:shd w:val="clear" w:color="auto" w:fill="EEEEEE"/>
          </w:tcPr>
          <w:p>
            <w:pPr>
              <w:spacing w:after="0"/>
              <w:rPr>
                <w:sz w:val="20"/>
                <w:szCs w:val="20"/>
                <w:color w:val="auto"/>
              </w:rPr>
            </w:pPr>
            <w:r>
              <w:rPr>
                <w:rFonts w:ascii="Arial" w:cs="Arial" w:eastAsia="Arial" w:hAnsi="Arial"/>
                <w:sz w:val="18"/>
                <w:szCs w:val="18"/>
                <w:color w:val="auto"/>
              </w:rPr>
              <w:t>Cost of goods sold</w:t>
            </w:r>
          </w:p>
        </w:tc>
        <w:tc>
          <w:tcPr>
            <w:tcW w:w="18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50</w:t>
            </w:r>
          </w:p>
        </w:tc>
        <w:tc>
          <w:tcPr>
            <w:tcW w:w="11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118</w:t>
            </w:r>
          </w:p>
        </w:tc>
        <w:tc>
          <w:tcPr>
            <w:tcW w:w="11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89</w:t>
            </w:r>
          </w:p>
        </w:tc>
        <w:tc>
          <w:tcPr>
            <w:tcW w:w="11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163</w:t>
            </w:r>
          </w:p>
        </w:tc>
        <w:tc>
          <w:tcPr>
            <w:tcW w:w="300" w:type="dxa"/>
            <w:vAlign w:val="bottom"/>
            <w:shd w:val="clear" w:color="auto" w:fill="EEEEEE"/>
          </w:tcPr>
          <w:p>
            <w:pPr>
              <w:spacing w:after="0"/>
              <w:rPr>
                <w:sz w:val="18"/>
                <w:szCs w:val="18"/>
                <w:color w:val="auto"/>
              </w:rPr>
            </w:pPr>
          </w:p>
        </w:tc>
      </w:tr>
      <w:tr>
        <w:trPr>
          <w:trHeight w:val="216"/>
        </w:trPr>
        <w:tc>
          <w:tcPr>
            <w:tcW w:w="36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8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465</w:t>
            </w:r>
          </w:p>
        </w:tc>
        <w:tc>
          <w:tcPr>
            <w:tcW w:w="11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1,421</w:t>
            </w:r>
          </w:p>
        </w:tc>
        <w:tc>
          <w:tcPr>
            <w:tcW w:w="11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728</w:t>
            </w:r>
          </w:p>
        </w:tc>
        <w:tc>
          <w:tcPr>
            <w:tcW w:w="1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2,915</w:t>
            </w:r>
          </w:p>
        </w:tc>
        <w:tc>
          <w:tcPr>
            <w:tcW w:w="300" w:type="dxa"/>
            <w:vAlign w:val="bottom"/>
          </w:tcPr>
          <w:p>
            <w:pPr>
              <w:spacing w:after="0"/>
              <w:rPr>
                <w:sz w:val="18"/>
                <w:szCs w:val="18"/>
                <w:color w:val="auto"/>
              </w:rPr>
            </w:pPr>
          </w:p>
        </w:tc>
      </w:tr>
      <w:tr>
        <w:trPr>
          <w:trHeight w:val="216"/>
        </w:trPr>
        <w:tc>
          <w:tcPr>
            <w:tcW w:w="3600" w:type="dxa"/>
            <w:vAlign w:val="bottom"/>
            <w:shd w:val="clear" w:color="auto" w:fill="EEEEEE"/>
          </w:tcPr>
          <w:p>
            <w:pPr>
              <w:spacing w:after="0"/>
              <w:rPr>
                <w:sz w:val="20"/>
                <w:szCs w:val="20"/>
                <w:color w:val="auto"/>
              </w:rPr>
            </w:pPr>
            <w:r>
              <w:rPr>
                <w:rFonts w:ascii="Arial" w:cs="Arial" w:eastAsia="Arial" w:hAnsi="Arial"/>
                <w:sz w:val="18"/>
                <w:szCs w:val="18"/>
                <w:color w:val="auto"/>
              </w:rPr>
              <w:t>Selling and marketing</w:t>
            </w:r>
          </w:p>
        </w:tc>
        <w:tc>
          <w:tcPr>
            <w:tcW w:w="18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172</w:t>
            </w:r>
          </w:p>
        </w:tc>
        <w:tc>
          <w:tcPr>
            <w:tcW w:w="11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456</w:t>
            </w:r>
          </w:p>
        </w:tc>
        <w:tc>
          <w:tcPr>
            <w:tcW w:w="11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249</w:t>
            </w:r>
          </w:p>
        </w:tc>
        <w:tc>
          <w:tcPr>
            <w:tcW w:w="114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859</w:t>
            </w:r>
          </w:p>
        </w:tc>
        <w:tc>
          <w:tcPr>
            <w:tcW w:w="300" w:type="dxa"/>
            <w:vAlign w:val="bottom"/>
            <w:shd w:val="clear" w:color="auto" w:fill="EEEEEE"/>
          </w:tcPr>
          <w:p>
            <w:pPr>
              <w:spacing w:after="0"/>
              <w:rPr>
                <w:sz w:val="18"/>
                <w:szCs w:val="18"/>
                <w:color w:val="auto"/>
              </w:rPr>
            </w:pPr>
          </w:p>
        </w:tc>
      </w:tr>
      <w:tr>
        <w:trPr>
          <w:trHeight w:val="222"/>
        </w:trPr>
        <w:tc>
          <w:tcPr>
            <w:tcW w:w="36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8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333</w:t>
            </w:r>
          </w:p>
        </w:tc>
        <w:tc>
          <w:tcPr>
            <w:tcW w:w="11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197</w:t>
            </w:r>
          </w:p>
        </w:tc>
        <w:tc>
          <w:tcPr>
            <w:tcW w:w="11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612</w:t>
            </w:r>
          </w:p>
        </w:tc>
        <w:tc>
          <w:tcPr>
            <w:tcW w:w="114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537</w:t>
            </w:r>
          </w:p>
        </w:tc>
        <w:tc>
          <w:tcPr>
            <w:tcW w:w="300" w:type="dxa"/>
            <w:vAlign w:val="bottom"/>
          </w:tcPr>
          <w:p>
            <w:pPr>
              <w:spacing w:after="0"/>
              <w:rPr>
                <w:sz w:val="19"/>
                <w:szCs w:val="19"/>
                <w:color w:val="auto"/>
              </w:rPr>
            </w:pPr>
          </w:p>
        </w:tc>
      </w:tr>
      <w:tr>
        <w:trPr>
          <w:trHeight w:val="102"/>
        </w:trPr>
        <w:tc>
          <w:tcPr>
            <w:tcW w:w="3600" w:type="dxa"/>
            <w:vAlign w:val="bottom"/>
          </w:tcPr>
          <w:p>
            <w:pPr>
              <w:spacing w:after="0"/>
              <w:rPr>
                <w:sz w:val="8"/>
                <w:szCs w:val="8"/>
                <w:color w:val="auto"/>
              </w:rPr>
            </w:pPr>
          </w:p>
        </w:tc>
        <w:tc>
          <w:tcPr>
            <w:tcW w:w="18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1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1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1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r>
      <w:tr>
        <w:trPr>
          <w:trHeight w:val="102"/>
        </w:trPr>
        <w:tc>
          <w:tcPr>
            <w:tcW w:w="3600" w:type="dxa"/>
            <w:vAlign w:val="bottom"/>
          </w:tcPr>
          <w:p>
            <w:pPr>
              <w:spacing w:after="0"/>
              <w:rPr>
                <w:sz w:val="8"/>
                <w:szCs w:val="8"/>
                <w:color w:val="auto"/>
              </w:rPr>
            </w:pPr>
          </w:p>
        </w:tc>
        <w:tc>
          <w:tcPr>
            <w:tcW w:w="18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r>
      <w:tr>
        <w:trPr>
          <w:trHeight w:val="216"/>
        </w:trPr>
        <w:tc>
          <w:tcPr>
            <w:tcW w:w="3600" w:type="dxa"/>
            <w:vAlign w:val="bottom"/>
            <w:shd w:val="clear" w:color="auto" w:fill="EEEEEE"/>
          </w:tcPr>
          <w:p>
            <w:pPr>
              <w:spacing w:after="0"/>
              <w:rPr>
                <w:sz w:val="18"/>
                <w:szCs w:val="18"/>
                <w:color w:val="auto"/>
              </w:rPr>
            </w:pPr>
          </w:p>
        </w:tc>
        <w:tc>
          <w:tcPr>
            <w:tcW w:w="18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1,020</w:t>
            </w:r>
          </w:p>
        </w:tc>
        <w:tc>
          <w:tcPr>
            <w:tcW w:w="11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2,192</w:t>
            </w:r>
          </w:p>
        </w:tc>
        <w:tc>
          <w:tcPr>
            <w:tcW w:w="11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1,678</w:t>
            </w:r>
          </w:p>
        </w:tc>
        <w:tc>
          <w:tcPr>
            <w:tcW w:w="11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4,474</w:t>
            </w:r>
          </w:p>
        </w:tc>
        <w:tc>
          <w:tcPr>
            <w:tcW w:w="300" w:type="dxa"/>
            <w:vAlign w:val="bottom"/>
            <w:shd w:val="clear" w:color="auto" w:fill="EEEEEE"/>
          </w:tcPr>
          <w:p>
            <w:pPr>
              <w:spacing w:after="0"/>
              <w:rPr>
                <w:sz w:val="18"/>
                <w:szCs w:val="18"/>
                <w:color w:val="auto"/>
              </w:rPr>
            </w:pPr>
          </w:p>
        </w:tc>
      </w:tr>
      <w:tr>
        <w:trPr>
          <w:trHeight w:val="105"/>
        </w:trPr>
        <w:tc>
          <w:tcPr>
            <w:tcW w:w="3600" w:type="dxa"/>
            <w:vAlign w:val="bottom"/>
          </w:tcPr>
          <w:p>
            <w:pPr>
              <w:spacing w:after="0"/>
              <w:rPr>
                <w:sz w:val="9"/>
                <w:szCs w:val="9"/>
                <w:color w:val="auto"/>
              </w:rPr>
            </w:pPr>
          </w:p>
        </w:tc>
        <w:tc>
          <w:tcPr>
            <w:tcW w:w="18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r>
      <w:tr>
        <w:trPr>
          <w:trHeight w:val="61"/>
        </w:trPr>
        <w:tc>
          <w:tcPr>
            <w:tcW w:w="3600" w:type="dxa"/>
            <w:vAlign w:val="bottom"/>
          </w:tcPr>
          <w:p>
            <w:pPr>
              <w:spacing w:after="0"/>
              <w:rPr>
                <w:sz w:val="5"/>
                <w:szCs w:val="5"/>
                <w:color w:val="auto"/>
              </w:rPr>
            </w:pPr>
          </w:p>
        </w:tc>
        <w:tc>
          <w:tcPr>
            <w:tcW w:w="18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1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14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114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r>
    </w:tbl>
    <w:p>
      <w:pPr>
        <w:spacing w:after="0" w:line="3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ind w:left="8640"/>
        <w:spacing w:after="0"/>
        <w:rPr>
          <w:sz w:val="20"/>
          <w:szCs w:val="20"/>
          <w:color w:val="auto"/>
        </w:rPr>
      </w:pPr>
      <w:r>
        <w:rPr>
          <w:rFonts w:ascii="Arial" w:cs="Arial" w:eastAsia="Arial" w:hAnsi="Arial"/>
          <w:sz w:val="14"/>
          <w:szCs w:val="14"/>
          <w:b w:val="1"/>
          <w:bCs w:val="1"/>
          <w:color w:val="auto"/>
        </w:rPr>
        <w:t>Six Months Ended</w:t>
      </w:r>
    </w:p>
    <w:p>
      <w:pPr>
        <w:spacing w:after="0" w:line="1" w:lineRule="exact"/>
        <w:rPr>
          <w:sz w:val="20"/>
          <w:szCs w:val="20"/>
          <w:color w:val="auto"/>
        </w:rPr>
      </w:pPr>
    </w:p>
    <w:p>
      <w:pPr>
        <w:jc w:val="center"/>
        <w:ind w:left="8640"/>
        <w:spacing w:after="0"/>
        <w:rPr>
          <w:sz w:val="20"/>
          <w:szCs w:val="20"/>
          <w:color w:val="auto"/>
        </w:rPr>
      </w:pPr>
      <w:r>
        <w:rPr>
          <w:rFonts w:ascii="Arial" w:cs="Arial" w:eastAsia="Arial" w:hAnsi="Arial"/>
          <w:sz w:val="14"/>
          <w:szCs w:val="14"/>
          <w:b w:val="1"/>
          <w:bCs w:val="1"/>
          <w:color w:val="auto"/>
        </w:rPr>
        <w:t>July 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5485130</wp:posOffset>
            </wp:positionH>
            <wp:positionV relativeFrom="paragraph">
              <wp:posOffset>60325</wp:posOffset>
            </wp:positionV>
            <wp:extent cx="176657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766570" cy="8890"/>
                    </a:xfrm>
                    <a:prstGeom prst="rect">
                      <a:avLst/>
                    </a:prstGeom>
                    <a:noFill/>
                  </pic:spPr>
                </pic:pic>
              </a:graphicData>
            </a:graphic>
          </wp:anchor>
        </w:drawing>
      </w:r>
    </w:p>
    <w:p>
      <w:pPr>
        <w:spacing w:after="0" w:line="18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8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80" w:type="dxa"/>
            <w:vAlign w:val="bottom"/>
          </w:tcPr>
          <w:p>
            <w:pPr>
              <w:jc w:val="right"/>
              <w:ind w:right="73"/>
              <w:spacing w:after="0"/>
              <w:rPr>
                <w:sz w:val="20"/>
                <w:szCs w:val="20"/>
                <w:color w:val="auto"/>
              </w:rPr>
            </w:pPr>
            <w:r>
              <w:rPr>
                <w:rFonts w:ascii="Arial" w:cs="Arial" w:eastAsia="Arial" w:hAnsi="Arial"/>
                <w:sz w:val="14"/>
                <w:szCs w:val="14"/>
                <w:b w:val="1"/>
                <w:bCs w:val="1"/>
                <w:color w:val="auto"/>
              </w:rPr>
              <w:t>2003</w:t>
            </w:r>
          </w:p>
        </w:tc>
        <w:tc>
          <w:tcPr>
            <w:tcW w:w="320" w:type="dxa"/>
            <w:vAlign w:val="bottom"/>
          </w:tcPr>
          <w:p>
            <w:pPr>
              <w:spacing w:after="0"/>
              <w:rPr>
                <w:sz w:val="15"/>
                <w:szCs w:val="15"/>
                <w:color w:val="auto"/>
              </w:rPr>
            </w:pPr>
          </w:p>
        </w:tc>
        <w:tc>
          <w:tcPr>
            <w:tcW w:w="1240" w:type="dxa"/>
            <w:vAlign w:val="bottom"/>
            <w:gridSpan w:val="3"/>
          </w:tcPr>
          <w:p>
            <w:pPr>
              <w:jc w:val="right"/>
              <w:ind w:right="72"/>
              <w:spacing w:after="0"/>
              <w:rPr>
                <w:sz w:val="20"/>
                <w:szCs w:val="20"/>
                <w:color w:val="auto"/>
              </w:rPr>
            </w:pPr>
            <w:r>
              <w:rPr>
                <w:rFonts w:ascii="Arial" w:cs="Arial" w:eastAsia="Arial" w:hAnsi="Arial"/>
                <w:sz w:val="14"/>
                <w:szCs w:val="14"/>
                <w:b w:val="1"/>
                <w:bCs w:val="1"/>
                <w:color w:val="auto"/>
              </w:rPr>
              <w:t>2002</w:t>
            </w: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6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8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62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spacing w:after="0"/>
              <w:rPr>
                <w:sz w:val="20"/>
                <w:szCs w:val="20"/>
                <w:color w:val="auto"/>
              </w:rPr>
            </w:pPr>
            <w:r>
              <w:rPr>
                <w:rFonts w:ascii="Arial" w:cs="Arial" w:eastAsia="Arial" w:hAnsi="Arial"/>
                <w:sz w:val="18"/>
                <w:szCs w:val="18"/>
                <w:color w:val="auto"/>
              </w:rPr>
              <w:t>Net income (loss)</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13,779</w:t>
            </w:r>
          </w:p>
        </w:tc>
        <w:tc>
          <w:tcPr>
            <w:tcW w:w="320" w:type="dxa"/>
            <w:vAlign w:val="bottom"/>
          </w:tcPr>
          <w:p>
            <w:pPr>
              <w:spacing w:after="0"/>
              <w:rPr>
                <w:sz w:val="18"/>
                <w:szCs w:val="18"/>
                <w:color w:val="auto"/>
              </w:rPr>
            </w:pPr>
          </w:p>
        </w:tc>
        <w:tc>
          <w:tcPr>
            <w:tcW w:w="1560" w:type="dxa"/>
            <w:vAlign w:val="bottom"/>
            <w:gridSpan w:val="4"/>
          </w:tcPr>
          <w:p>
            <w:pPr>
              <w:jc w:val="right"/>
              <w:ind w:right="260"/>
              <w:spacing w:after="0"/>
              <w:rPr>
                <w:sz w:val="20"/>
                <w:szCs w:val="20"/>
                <w:color w:val="auto"/>
              </w:rPr>
            </w:pPr>
            <w:r>
              <w:rPr>
                <w:rFonts w:ascii="Arial" w:cs="Arial" w:eastAsia="Arial" w:hAnsi="Arial"/>
                <w:sz w:val="18"/>
                <w:szCs w:val="18"/>
                <w:color w:val="auto"/>
              </w:rPr>
              <w:t>$ (40,260)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EEEEEE"/>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ind w:left="280"/>
              <w:spacing w:after="0"/>
              <w:rPr>
                <w:sz w:val="20"/>
                <w:szCs w:val="20"/>
                <w:color w:val="auto"/>
              </w:rPr>
            </w:pPr>
            <w:r>
              <w:rPr>
                <w:rFonts w:ascii="Arial" w:cs="Arial" w:eastAsia="Arial" w:hAnsi="Arial"/>
                <w:sz w:val="18"/>
                <w:szCs w:val="18"/>
                <w:color w:val="auto"/>
              </w:rPr>
              <w:t>Depreciation and amortization</w:t>
            </w: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18,303</w:t>
            </w:r>
          </w:p>
        </w:tc>
        <w:tc>
          <w:tcPr>
            <w:tcW w:w="320" w:type="dxa"/>
            <w:vAlign w:val="bottom"/>
          </w:tcPr>
          <w:p>
            <w:pPr>
              <w:spacing w:after="0"/>
              <w:rPr>
                <w:sz w:val="18"/>
                <w:szCs w:val="18"/>
                <w:color w:val="auto"/>
              </w:rPr>
            </w:pP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8,772</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Amortization of stock-based compensation</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1,678</w:t>
            </w:r>
          </w:p>
        </w:tc>
        <w:tc>
          <w:tcPr>
            <w:tcW w:w="32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4,474</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ind w:left="280"/>
              <w:spacing w:after="0"/>
              <w:rPr>
                <w:sz w:val="20"/>
                <w:szCs w:val="20"/>
                <w:color w:val="auto"/>
              </w:rPr>
            </w:pPr>
            <w:r>
              <w:rPr>
                <w:rFonts w:ascii="Arial" w:cs="Arial" w:eastAsia="Arial" w:hAnsi="Arial"/>
                <w:sz w:val="18"/>
                <w:szCs w:val="18"/>
                <w:color w:val="auto"/>
              </w:rPr>
              <w:t>Amortization of acquired intangible assets</w:t>
            </w: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39,008</w:t>
            </w:r>
          </w:p>
        </w:tc>
        <w:tc>
          <w:tcPr>
            <w:tcW w:w="320" w:type="dxa"/>
            <w:vAlign w:val="bottom"/>
          </w:tcPr>
          <w:p>
            <w:pPr>
              <w:spacing w:after="0"/>
              <w:rPr>
                <w:sz w:val="18"/>
                <w:szCs w:val="18"/>
                <w:color w:val="auto"/>
              </w:rPr>
            </w:pP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42,646</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EEEEEE"/>
          </w:tcPr>
          <w:p>
            <w:pPr>
              <w:ind w:left="280"/>
              <w:spacing w:after="0"/>
              <w:rPr>
                <w:sz w:val="20"/>
                <w:szCs w:val="20"/>
                <w:color w:val="auto"/>
              </w:rPr>
            </w:pPr>
            <w:r>
              <w:rPr>
                <w:rFonts w:ascii="Arial" w:cs="Arial" w:eastAsia="Arial" w:hAnsi="Arial"/>
                <w:sz w:val="18"/>
                <w:szCs w:val="18"/>
                <w:color w:val="auto"/>
              </w:rPr>
              <w:t>Changes in assets and liabilities, net of acquisitions: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ind w:left="600"/>
              <w:spacing w:after="0"/>
              <w:rPr>
                <w:sz w:val="20"/>
                <w:szCs w:val="20"/>
                <w:color w:val="auto"/>
              </w:rPr>
            </w:pPr>
            <w:r>
              <w:rPr>
                <w:rFonts w:ascii="Arial" w:cs="Arial" w:eastAsia="Arial" w:hAnsi="Arial"/>
                <w:sz w:val="18"/>
                <w:szCs w:val="18"/>
                <w:color w:val="auto"/>
              </w:rPr>
              <w:t>Accounts receivable</w:t>
            </w:r>
          </w:p>
        </w:tc>
        <w:tc>
          <w:tcPr>
            <w:tcW w:w="320" w:type="dxa"/>
            <w:vAlign w:val="bottom"/>
          </w:tcPr>
          <w:p>
            <w:pPr>
              <w:spacing w:after="0"/>
              <w:rPr>
                <w:sz w:val="18"/>
                <w:szCs w:val="18"/>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8"/>
                <w:szCs w:val="18"/>
                <w:color w:val="auto"/>
                <w:w w:val="92"/>
              </w:rPr>
              <w:t>(16,716)</w:t>
            </w:r>
          </w:p>
        </w:tc>
        <w:tc>
          <w:tcPr>
            <w:tcW w:w="1560" w:type="dxa"/>
            <w:vAlign w:val="bottom"/>
            <w:gridSpan w:val="4"/>
          </w:tcPr>
          <w:p>
            <w:pPr>
              <w:jc w:val="right"/>
              <w:ind w:right="260"/>
              <w:spacing w:after="0"/>
              <w:rPr>
                <w:sz w:val="20"/>
                <w:szCs w:val="20"/>
                <w:color w:val="auto"/>
              </w:rPr>
            </w:pPr>
            <w:r>
              <w:rPr>
                <w:rFonts w:ascii="Arial" w:cs="Arial" w:eastAsia="Arial" w:hAnsi="Arial"/>
                <w:sz w:val="18"/>
                <w:szCs w:val="18"/>
                <w:color w:val="auto"/>
              </w:rPr>
              <w:t>(26,668)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EEEEEE"/>
          </w:tcPr>
          <w:p>
            <w:pPr>
              <w:ind w:left="600"/>
              <w:spacing w:after="0"/>
              <w:rPr>
                <w:sz w:val="20"/>
                <w:szCs w:val="20"/>
                <w:color w:val="auto"/>
              </w:rPr>
            </w:pPr>
            <w:r>
              <w:rPr>
                <w:rFonts w:ascii="Arial" w:cs="Arial" w:eastAsia="Arial" w:hAnsi="Arial"/>
                <w:sz w:val="18"/>
                <w:szCs w:val="18"/>
                <w:color w:val="auto"/>
              </w:rPr>
              <w:t>Inventories</w:t>
            </w:r>
          </w:p>
        </w:tc>
        <w:tc>
          <w:tcPr>
            <w:tcW w:w="3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92"/>
              </w:rPr>
              <w:t>(20,665)</w:t>
            </w:r>
          </w:p>
        </w:tc>
        <w:tc>
          <w:tcPr>
            <w:tcW w:w="156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(24,025)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ind w:left="600"/>
              <w:spacing w:after="0"/>
              <w:rPr>
                <w:sz w:val="20"/>
                <w:szCs w:val="20"/>
                <w:color w:val="auto"/>
              </w:rPr>
            </w:pPr>
            <w:r>
              <w:rPr>
                <w:rFonts w:ascii="Arial" w:cs="Arial" w:eastAsia="Arial" w:hAnsi="Arial"/>
                <w:sz w:val="18"/>
                <w:szCs w:val="18"/>
                <w:color w:val="auto"/>
              </w:rPr>
              <w:t>Prepaid expenses and other assets</w:t>
            </w:r>
          </w:p>
        </w:tc>
        <w:tc>
          <w:tcPr>
            <w:tcW w:w="320" w:type="dxa"/>
            <w:vAlign w:val="bottom"/>
          </w:tcPr>
          <w:p>
            <w:pPr>
              <w:spacing w:after="0"/>
              <w:rPr>
                <w:sz w:val="18"/>
                <w:szCs w:val="18"/>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8"/>
                <w:szCs w:val="18"/>
                <w:color w:val="auto"/>
              </w:rPr>
              <w:t>(3,812)</w:t>
            </w:r>
          </w:p>
        </w:tc>
        <w:tc>
          <w:tcPr>
            <w:tcW w:w="1560" w:type="dxa"/>
            <w:vAlign w:val="bottom"/>
            <w:gridSpan w:val="4"/>
          </w:tcPr>
          <w:p>
            <w:pPr>
              <w:jc w:val="right"/>
              <w:ind w:right="260"/>
              <w:spacing w:after="0"/>
              <w:rPr>
                <w:sz w:val="20"/>
                <w:szCs w:val="20"/>
                <w:color w:val="auto"/>
              </w:rPr>
            </w:pPr>
            <w:r>
              <w:rPr>
                <w:rFonts w:ascii="Arial" w:cs="Arial" w:eastAsia="Arial" w:hAnsi="Arial"/>
                <w:sz w:val="18"/>
                <w:szCs w:val="18"/>
                <w:color w:val="auto"/>
              </w:rPr>
              <w:t>(3,648)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EEEEEE"/>
          </w:tcPr>
          <w:p>
            <w:pPr>
              <w:ind w:left="600"/>
              <w:spacing w:after="0"/>
              <w:rPr>
                <w:sz w:val="20"/>
                <w:szCs w:val="20"/>
                <w:color w:val="auto"/>
              </w:rPr>
            </w:pPr>
            <w:r>
              <w:rPr>
                <w:rFonts w:ascii="Arial" w:cs="Arial" w:eastAsia="Arial" w:hAnsi="Arial"/>
                <w:sz w:val="18"/>
                <w:szCs w:val="18"/>
                <w:color w:val="auto"/>
              </w:rPr>
              <w:t>Accounts payable</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28,650</w:t>
            </w:r>
          </w:p>
        </w:tc>
        <w:tc>
          <w:tcPr>
            <w:tcW w:w="32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31,673</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ind w:left="600"/>
              <w:spacing w:after="0"/>
              <w:rPr>
                <w:sz w:val="20"/>
                <w:szCs w:val="20"/>
                <w:color w:val="auto"/>
              </w:rPr>
            </w:pPr>
            <w:r>
              <w:rPr>
                <w:rFonts w:ascii="Arial" w:cs="Arial" w:eastAsia="Arial" w:hAnsi="Arial"/>
                <w:sz w:val="18"/>
                <w:szCs w:val="18"/>
                <w:color w:val="auto"/>
              </w:rPr>
              <w:t>Accrued liabilities and other</w:t>
            </w: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3,283</w:t>
            </w:r>
          </w:p>
        </w:tc>
        <w:tc>
          <w:tcPr>
            <w:tcW w:w="320" w:type="dxa"/>
            <w:vAlign w:val="bottom"/>
          </w:tcPr>
          <w:p>
            <w:pPr>
              <w:spacing w:after="0"/>
              <w:rPr>
                <w:sz w:val="18"/>
                <w:szCs w:val="18"/>
                <w:color w:val="auto"/>
              </w:rPr>
            </w:pPr>
          </w:p>
        </w:tc>
        <w:tc>
          <w:tcPr>
            <w:tcW w:w="1560" w:type="dxa"/>
            <w:vAlign w:val="bottom"/>
            <w:gridSpan w:val="4"/>
          </w:tcPr>
          <w:p>
            <w:pPr>
              <w:jc w:val="right"/>
              <w:ind w:right="260"/>
              <w:spacing w:after="0"/>
              <w:rPr>
                <w:sz w:val="20"/>
                <w:szCs w:val="20"/>
                <w:color w:val="auto"/>
              </w:rPr>
            </w:pPr>
            <w:r>
              <w:rPr>
                <w:rFonts w:ascii="Arial" w:cs="Arial" w:eastAsia="Arial" w:hAnsi="Arial"/>
                <w:sz w:val="18"/>
                <w:szCs w:val="18"/>
                <w:color w:val="auto"/>
              </w:rPr>
              <w:t>(2,168)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EEEEEE"/>
          </w:tcPr>
          <w:p>
            <w:pPr>
              <w:ind w:left="600"/>
              <w:spacing w:after="0"/>
              <w:rPr>
                <w:sz w:val="20"/>
                <w:szCs w:val="20"/>
                <w:color w:val="auto"/>
              </w:rPr>
            </w:pPr>
            <w:r>
              <w:rPr>
                <w:rFonts w:ascii="Arial" w:cs="Arial" w:eastAsia="Arial" w:hAnsi="Arial"/>
                <w:sz w:val="18"/>
                <w:szCs w:val="18"/>
                <w:color w:val="auto"/>
              </w:rPr>
              <w:t>Accrued employee compensation</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10,759</w:t>
            </w:r>
          </w:p>
        </w:tc>
        <w:tc>
          <w:tcPr>
            <w:tcW w:w="320" w:type="dxa"/>
            <w:vAlign w:val="bottom"/>
            <w:shd w:val="clear" w:color="auto" w:fill="EEEEEE"/>
          </w:tcPr>
          <w:p>
            <w:pPr>
              <w:spacing w:after="0"/>
              <w:rPr>
                <w:sz w:val="18"/>
                <w:szCs w:val="18"/>
                <w:color w:val="auto"/>
              </w:rPr>
            </w:pPr>
          </w:p>
        </w:tc>
        <w:tc>
          <w:tcPr>
            <w:tcW w:w="156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(1,215)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ind w:left="600"/>
              <w:spacing w:after="0"/>
              <w:rPr>
                <w:sz w:val="20"/>
                <w:szCs w:val="20"/>
                <w:color w:val="auto"/>
              </w:rPr>
            </w:pPr>
            <w:r>
              <w:rPr>
                <w:rFonts w:ascii="Arial" w:cs="Arial" w:eastAsia="Arial" w:hAnsi="Arial"/>
                <w:sz w:val="18"/>
                <w:szCs w:val="18"/>
                <w:color w:val="auto"/>
              </w:rPr>
              <w:t>Accrued facility consolidation charge</w:t>
            </w:r>
          </w:p>
        </w:tc>
        <w:tc>
          <w:tcPr>
            <w:tcW w:w="320" w:type="dxa"/>
            <w:vAlign w:val="bottom"/>
          </w:tcPr>
          <w:p>
            <w:pPr>
              <w:spacing w:after="0"/>
              <w:rPr>
                <w:sz w:val="18"/>
                <w:szCs w:val="18"/>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8"/>
                <w:szCs w:val="18"/>
                <w:color w:val="auto"/>
              </w:rPr>
              <w:t>(2,124)</w:t>
            </w: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15,491</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EEEEEE"/>
          </w:tcPr>
          <w:p>
            <w:pPr>
              <w:ind w:left="600"/>
              <w:spacing w:after="0"/>
              <w:rPr>
                <w:sz w:val="20"/>
                <w:szCs w:val="20"/>
                <w:color w:val="auto"/>
              </w:rPr>
            </w:pPr>
            <w:r>
              <w:rPr>
                <w:rFonts w:ascii="Arial" w:cs="Arial" w:eastAsia="Arial" w:hAnsi="Arial"/>
                <w:sz w:val="18"/>
                <w:szCs w:val="18"/>
                <w:color w:val="auto"/>
              </w:rPr>
              <w:t>Income taxes payable</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5,232</w:t>
            </w:r>
          </w:p>
        </w:tc>
        <w:tc>
          <w:tcPr>
            <w:tcW w:w="32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2,175</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620" w:type="dxa"/>
            <w:vAlign w:val="bottom"/>
          </w:tcPr>
          <w:p>
            <w:pPr>
              <w:ind w:left="600"/>
              <w:spacing w:after="0"/>
              <w:rPr>
                <w:sz w:val="20"/>
                <w:szCs w:val="20"/>
                <w:color w:val="auto"/>
              </w:rPr>
            </w:pPr>
            <w:r>
              <w:rPr>
                <w:rFonts w:ascii="Arial" w:cs="Arial" w:eastAsia="Arial" w:hAnsi="Arial"/>
                <w:sz w:val="18"/>
                <w:szCs w:val="18"/>
                <w:color w:val="auto"/>
              </w:rPr>
              <w:t>Deferred income</w:t>
            </w:r>
          </w:p>
        </w:tc>
        <w:tc>
          <w:tcPr>
            <w:tcW w:w="320" w:type="dxa"/>
            <w:vAlign w:val="bottom"/>
          </w:tcPr>
          <w:p>
            <w:pPr>
              <w:spacing w:after="0"/>
              <w:rPr>
                <w:sz w:val="19"/>
                <w:szCs w:val="19"/>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8"/>
                <w:szCs w:val="18"/>
                <w:color w:val="auto"/>
              </w:rPr>
              <w:t>(108)</w:t>
            </w: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4,656</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EEEEEE"/>
          </w:tcPr>
          <w:p>
            <w:pPr>
              <w:ind w:left="900"/>
              <w:spacing w:after="0"/>
              <w:rPr>
                <w:sz w:val="20"/>
                <w:szCs w:val="20"/>
                <w:color w:val="auto"/>
              </w:rPr>
            </w:pPr>
            <w:r>
              <w:rPr>
                <w:rFonts w:ascii="Arial" w:cs="Arial" w:eastAsia="Arial" w:hAnsi="Arial"/>
                <w:sz w:val="18"/>
                <w:szCs w:val="18"/>
                <w:color w:val="auto"/>
              </w:rPr>
              <w:t>Net cash provided by operating activities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77,267</w:t>
            </w:r>
          </w:p>
        </w:tc>
        <w:tc>
          <w:tcPr>
            <w:tcW w:w="32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11,903</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864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3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8640" w:type="dxa"/>
            <w:vAlign w:val="bottom"/>
            <w:gridSpan w:val="2"/>
            <w:vMerge w:val="continue"/>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62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Purchases of short-term investments</w:t>
            </w:r>
          </w:p>
        </w:tc>
        <w:tc>
          <w:tcPr>
            <w:tcW w:w="3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92"/>
              </w:rPr>
              <w:t>(44,742)</w:t>
            </w:r>
          </w:p>
        </w:tc>
        <w:tc>
          <w:tcPr>
            <w:tcW w:w="156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(34,587)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ind w:left="280"/>
              <w:spacing w:after="0"/>
              <w:rPr>
                <w:sz w:val="20"/>
                <w:szCs w:val="20"/>
                <w:color w:val="auto"/>
              </w:rPr>
            </w:pPr>
            <w:r>
              <w:rPr>
                <w:rFonts w:ascii="Arial" w:cs="Arial" w:eastAsia="Arial" w:hAnsi="Arial"/>
                <w:sz w:val="18"/>
                <w:szCs w:val="18"/>
                <w:color w:val="auto"/>
              </w:rPr>
              <w:t>Sales and maturities of short-term investments</w:t>
            </w: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48,329</w:t>
            </w:r>
          </w:p>
        </w:tc>
        <w:tc>
          <w:tcPr>
            <w:tcW w:w="320" w:type="dxa"/>
            <w:vAlign w:val="bottom"/>
          </w:tcPr>
          <w:p>
            <w:pPr>
              <w:spacing w:after="0"/>
              <w:rPr>
                <w:sz w:val="18"/>
                <w:szCs w:val="18"/>
                <w:color w:val="auto"/>
              </w:rPr>
            </w:pP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28,941</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Purchases of investments and loan advanced</w:t>
            </w:r>
          </w:p>
        </w:tc>
        <w:tc>
          <w:tcPr>
            <w:tcW w:w="3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92"/>
              </w:rPr>
              <w:t>(10,000)</w:t>
            </w:r>
          </w:p>
        </w:tc>
        <w:tc>
          <w:tcPr>
            <w:tcW w:w="156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(10,000)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ind w:left="280"/>
              <w:spacing w:after="0"/>
              <w:rPr>
                <w:sz w:val="20"/>
                <w:szCs w:val="20"/>
                <w:color w:val="auto"/>
              </w:rPr>
            </w:pPr>
            <w:r>
              <w:rPr>
                <w:rFonts w:ascii="Arial" w:cs="Arial" w:eastAsia="Arial" w:hAnsi="Arial"/>
                <w:sz w:val="18"/>
                <w:szCs w:val="18"/>
                <w:color w:val="auto"/>
              </w:rPr>
              <w:t>Cash received from acquisitions, net of acquisition costs</w:t>
            </w: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1,220</w:t>
            </w:r>
          </w:p>
        </w:tc>
        <w:tc>
          <w:tcPr>
            <w:tcW w:w="320" w:type="dxa"/>
            <w:vAlign w:val="bottom"/>
          </w:tcPr>
          <w:p>
            <w:pPr>
              <w:spacing w:after="0"/>
              <w:rPr>
                <w:sz w:val="18"/>
                <w:szCs w:val="18"/>
                <w:color w:val="auto"/>
              </w:rPr>
            </w:pP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1,098</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Purchases of property and equipment</w:t>
            </w:r>
          </w:p>
        </w:tc>
        <w:tc>
          <w:tcPr>
            <w:tcW w:w="3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92"/>
              </w:rPr>
              <w:t>(13,920)</w:t>
            </w:r>
          </w:p>
        </w:tc>
        <w:tc>
          <w:tcPr>
            <w:tcW w:w="156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(16,484)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620" w:type="dxa"/>
            <w:vAlign w:val="bottom"/>
          </w:tcPr>
          <w:p>
            <w:pPr>
              <w:ind w:left="280"/>
              <w:spacing w:after="0"/>
              <w:rPr>
                <w:sz w:val="20"/>
                <w:szCs w:val="20"/>
                <w:color w:val="auto"/>
              </w:rPr>
            </w:pPr>
            <w:r>
              <w:rPr>
                <w:rFonts w:ascii="Arial" w:cs="Arial" w:eastAsia="Arial" w:hAnsi="Arial"/>
                <w:sz w:val="18"/>
                <w:szCs w:val="18"/>
                <w:color w:val="auto"/>
              </w:rPr>
              <w:t>Purchases of technology licenses</w:t>
            </w:r>
          </w:p>
        </w:tc>
        <w:tc>
          <w:tcPr>
            <w:tcW w:w="320" w:type="dxa"/>
            <w:vAlign w:val="bottom"/>
          </w:tcPr>
          <w:p>
            <w:pPr>
              <w:spacing w:after="0"/>
              <w:rPr>
                <w:sz w:val="19"/>
                <w:szCs w:val="19"/>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8"/>
                <w:szCs w:val="18"/>
                <w:color w:val="auto"/>
              </w:rPr>
              <w:t>(2,917)</w:t>
            </w:r>
          </w:p>
        </w:tc>
        <w:tc>
          <w:tcPr>
            <w:tcW w:w="3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EEEEEE"/>
          </w:tcPr>
          <w:p>
            <w:pPr>
              <w:ind w:left="900"/>
              <w:spacing w:after="0"/>
              <w:rPr>
                <w:sz w:val="20"/>
                <w:szCs w:val="20"/>
                <w:color w:val="auto"/>
              </w:rPr>
            </w:pPr>
            <w:r>
              <w:rPr>
                <w:rFonts w:ascii="Arial" w:cs="Arial" w:eastAsia="Arial" w:hAnsi="Arial"/>
                <w:sz w:val="18"/>
                <w:szCs w:val="18"/>
                <w:color w:val="auto"/>
              </w:rPr>
              <w:t>Net cash used in investing activities</w:t>
            </w:r>
          </w:p>
        </w:tc>
        <w:tc>
          <w:tcPr>
            <w:tcW w:w="3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92"/>
              </w:rPr>
              <w:t>(22,030)</w:t>
            </w:r>
          </w:p>
        </w:tc>
        <w:tc>
          <w:tcPr>
            <w:tcW w:w="156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(31,032)</w:t>
            </w:r>
          </w:p>
        </w:tc>
        <w:tc>
          <w:tcPr>
            <w:tcW w:w="0" w:type="dxa"/>
            <w:vAlign w:val="bottom"/>
          </w:tcPr>
          <w:p>
            <w:pPr>
              <w:spacing w:after="0"/>
              <w:rPr>
                <w:sz w:val="1"/>
                <w:szCs w:val="1"/>
                <w:color w:val="auto"/>
              </w:rPr>
            </w:pPr>
          </w:p>
        </w:tc>
      </w:tr>
      <w:tr>
        <w:trPr>
          <w:trHeight w:val="108"/>
        </w:trPr>
        <w:tc>
          <w:tcPr>
            <w:tcW w:w="864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3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8640" w:type="dxa"/>
            <w:vAlign w:val="bottom"/>
            <w:gridSpan w:val="2"/>
            <w:vMerge w:val="continue"/>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62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Proceeds from the issuance of common stock, net of repurchases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30,608</w:t>
            </w:r>
          </w:p>
        </w:tc>
        <w:tc>
          <w:tcPr>
            <w:tcW w:w="32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14,274</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620" w:type="dxa"/>
            <w:vAlign w:val="bottom"/>
          </w:tcPr>
          <w:p>
            <w:pPr>
              <w:ind w:left="280"/>
              <w:spacing w:after="0"/>
              <w:rPr>
                <w:sz w:val="20"/>
                <w:szCs w:val="20"/>
                <w:color w:val="auto"/>
              </w:rPr>
            </w:pPr>
            <w:r>
              <w:rPr>
                <w:rFonts w:ascii="Arial" w:cs="Arial" w:eastAsia="Arial" w:hAnsi="Arial"/>
                <w:sz w:val="18"/>
                <w:szCs w:val="18"/>
                <w:color w:val="auto"/>
              </w:rPr>
              <w:t>Principal payments on capital lease obligations</w:t>
            </w:r>
          </w:p>
        </w:tc>
        <w:tc>
          <w:tcPr>
            <w:tcW w:w="320" w:type="dxa"/>
            <w:vAlign w:val="bottom"/>
          </w:tcPr>
          <w:p>
            <w:pPr>
              <w:spacing w:after="0"/>
              <w:rPr>
                <w:sz w:val="19"/>
                <w:szCs w:val="19"/>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8"/>
                <w:szCs w:val="18"/>
                <w:color w:val="auto"/>
              </w:rPr>
              <w:t>(2,408)</w:t>
            </w:r>
          </w:p>
        </w:tc>
        <w:tc>
          <w:tcPr>
            <w:tcW w:w="1560" w:type="dxa"/>
            <w:vAlign w:val="bottom"/>
            <w:gridSpan w:val="4"/>
          </w:tcPr>
          <w:p>
            <w:pPr>
              <w:jc w:val="right"/>
              <w:ind w:right="260"/>
              <w:spacing w:after="0"/>
              <w:rPr>
                <w:sz w:val="20"/>
                <w:szCs w:val="20"/>
                <w:color w:val="auto"/>
              </w:rPr>
            </w:pPr>
            <w:r>
              <w:rPr>
                <w:rFonts w:ascii="Arial" w:cs="Arial" w:eastAsia="Arial" w:hAnsi="Arial"/>
                <w:sz w:val="18"/>
                <w:szCs w:val="18"/>
                <w:color w:val="auto"/>
              </w:rPr>
              <w:t>(757)</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EEEEEE"/>
          </w:tcPr>
          <w:p>
            <w:pPr>
              <w:ind w:left="900"/>
              <w:spacing w:after="0"/>
              <w:rPr>
                <w:sz w:val="20"/>
                <w:szCs w:val="20"/>
                <w:color w:val="auto"/>
              </w:rPr>
            </w:pPr>
            <w:r>
              <w:rPr>
                <w:rFonts w:ascii="Arial" w:cs="Arial" w:eastAsia="Arial" w:hAnsi="Arial"/>
                <w:sz w:val="18"/>
                <w:szCs w:val="18"/>
                <w:color w:val="auto"/>
              </w:rPr>
              <w:t>Net cash provided by financing activities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28,200</w:t>
            </w:r>
          </w:p>
        </w:tc>
        <w:tc>
          <w:tcPr>
            <w:tcW w:w="32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13,517</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8640" w:type="dxa"/>
            <w:vAlign w:val="bottom"/>
            <w:gridSpan w:val="2"/>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6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8640" w:type="dxa"/>
            <w:vAlign w:val="bottom"/>
            <w:gridSpan w:val="2"/>
          </w:tcPr>
          <w:p>
            <w:pPr>
              <w:spacing w:after="0"/>
              <w:rPr>
                <w:sz w:val="20"/>
                <w:szCs w:val="20"/>
                <w:color w:val="auto"/>
              </w:rPr>
            </w:pPr>
            <w:r>
              <w:rPr>
                <w:rFonts w:ascii="Arial" w:cs="Arial" w:eastAsia="Arial" w:hAnsi="Arial"/>
                <w:sz w:val="18"/>
                <w:szCs w:val="18"/>
                <w:color w:val="auto"/>
              </w:rPr>
              <w:t>Net increase in cash and cash equivalents</w:t>
            </w:r>
          </w:p>
        </w:tc>
        <w:tc>
          <w:tcPr>
            <w:tcW w:w="3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83,417</w:t>
            </w:r>
          </w:p>
        </w:tc>
        <w:tc>
          <w:tcPr>
            <w:tcW w:w="320" w:type="dxa"/>
            <w:vAlign w:val="bottom"/>
          </w:tcPr>
          <w:p>
            <w:pPr>
              <w:spacing w:after="0"/>
              <w:rPr>
                <w:sz w:val="24"/>
                <w:szCs w:val="24"/>
                <w:color w:val="auto"/>
              </w:rPr>
            </w:pPr>
          </w:p>
        </w:tc>
        <w:tc>
          <w:tcPr>
            <w:tcW w:w="1560" w:type="dxa"/>
            <w:vAlign w:val="bottom"/>
            <w:gridSpan w:val="4"/>
          </w:tcPr>
          <w:p>
            <w:pPr>
              <w:jc w:val="right"/>
              <w:ind w:right="260"/>
              <w:spacing w:after="0"/>
              <w:rPr>
                <w:sz w:val="20"/>
                <w:szCs w:val="20"/>
                <w:color w:val="auto"/>
              </w:rPr>
            </w:pPr>
            <w:r>
              <w:rPr>
                <w:rFonts w:ascii="Arial" w:cs="Arial" w:eastAsia="Arial" w:hAnsi="Arial"/>
                <w:sz w:val="18"/>
                <w:szCs w:val="18"/>
                <w:color w:val="auto"/>
              </w:rPr>
              <w:t>(5,612)</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620" w:type="dxa"/>
            <w:vAlign w:val="bottom"/>
            <w:shd w:val="clear" w:color="auto" w:fill="EEEEEE"/>
          </w:tcPr>
          <w:p>
            <w:pPr>
              <w:spacing w:after="0"/>
              <w:rPr>
                <w:sz w:val="20"/>
                <w:szCs w:val="20"/>
                <w:color w:val="auto"/>
              </w:rPr>
            </w:pPr>
            <w:r>
              <w:rPr>
                <w:rFonts w:ascii="Arial" w:cs="Arial" w:eastAsia="Arial" w:hAnsi="Arial"/>
                <w:sz w:val="18"/>
                <w:szCs w:val="18"/>
                <w:color w:val="auto"/>
              </w:rPr>
              <w:t>Cash and cash equivalents at beginning of period</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125,316</w:t>
            </w:r>
          </w:p>
        </w:tc>
        <w:tc>
          <w:tcPr>
            <w:tcW w:w="32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114,483</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8640" w:type="dxa"/>
            <w:vAlign w:val="bottom"/>
            <w:gridSpan w:val="2"/>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6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864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208,733</w:t>
            </w:r>
          </w:p>
        </w:tc>
        <w:tc>
          <w:tcPr>
            <w:tcW w:w="320" w:type="dxa"/>
            <w:vAlign w:val="bottom"/>
          </w:tcPr>
          <w:p>
            <w:pPr>
              <w:spacing w:after="0"/>
              <w:rPr>
                <w:sz w:val="24"/>
                <w:szCs w:val="24"/>
                <w:color w:val="auto"/>
              </w:rPr>
            </w:pP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$108,871</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86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320" w:type="dxa"/>
            <w:vAlign w:val="bottom"/>
          </w:tcPr>
          <w:p>
            <w:pPr>
              <w:spacing w:after="0"/>
              <w:rPr>
                <w:sz w:val="9"/>
                <w:szCs w:val="9"/>
                <w:color w:val="auto"/>
              </w:rPr>
            </w:pPr>
          </w:p>
        </w:tc>
        <w:tc>
          <w:tcPr>
            <w:tcW w:w="3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62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4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80" w:right="2800"/>
        <w:spacing w:after="0" w:line="270" w:lineRule="auto"/>
        <w:rPr>
          <w:sz w:val="20"/>
          <w:szCs w:val="20"/>
          <w:color w:val="auto"/>
        </w:rPr>
      </w:pPr>
      <w:r>
        <w:rPr>
          <w:rFonts w:ascii="Arial" w:cs="Arial" w:eastAsia="Arial" w:hAnsi="Arial"/>
          <w:sz w:val="18"/>
          <w:szCs w:val="18"/>
          <w:b w:val="1"/>
          <w:bCs w:val="1"/>
          <w:color w:val="auto"/>
        </w:rPr>
        <w:t>MARVELL TECHNOLOGY GROUP LTD. NOTES TO CONDENSED CONSOLIDATED FINANCIAL STATEMENTS (Unaudited)</w:t>
      </w:r>
    </w:p>
    <w:p>
      <w:pPr>
        <w:spacing w:after="0" w:line="399" w:lineRule="exact"/>
        <w:rPr>
          <w:sz w:val="20"/>
          <w:szCs w:val="20"/>
          <w:color w:val="auto"/>
        </w:rPr>
      </w:pPr>
    </w:p>
    <w:p>
      <w:pPr>
        <w:ind w:right="7220" w:firstLine="8"/>
        <w:spacing w:after="0" w:line="504" w:lineRule="auto"/>
        <w:tabs>
          <w:tab w:leader="none" w:pos="176"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spacing w:after="0" w:line="1" w:lineRule="exact"/>
        <w:rPr>
          <w:sz w:val="20"/>
          <w:szCs w:val="20"/>
          <w:color w:val="auto"/>
        </w:rPr>
      </w:pPr>
    </w:p>
    <w:p>
      <w:pPr>
        <w:ind w:right="20" w:firstLine="220"/>
        <w:spacing w:after="0" w:line="289" w:lineRule="auto"/>
        <w:rPr>
          <w:sz w:val="20"/>
          <w:szCs w:val="20"/>
          <w:color w:val="auto"/>
        </w:rPr>
      </w:pPr>
      <w:r>
        <w:rPr>
          <w:rFonts w:ascii="Arial" w:cs="Arial" w:eastAsia="Arial" w:hAnsi="Arial"/>
          <w:sz w:val="16"/>
          <w:szCs w:val="16"/>
          <w:color w:val="auto"/>
        </w:rPr>
        <w:t>Marvell Technology Group Ltd. (the “Company”), a Bermuda company, was incorporated on January 11, 1995. The Company is a leading global semiconductor provider of complete broadband communications and storage solutions. The Company’s diverse product portfolio includes switching, transceiver, wireless, PC connectivity, gateway, communications controller, and storage solutions that power the entire communications infrastructure, including enterprise, metro, home, and storage networking. On January 21, 2001, the Company acquired Galileo Technology Ltd. (“Galileo”), an Israeli corporation. In January 2003, Galileo’s name was changed to Marvell Semiconductor Israel Ltd. (“MSIL”). MSIL develops high-performance communications internetworking and switching products for the broadband communications market. On June 19, 2002, the Company acquired SysKonnect GmbH (“SysKonnect”), a German corporation. SysKonnect develops and markets client-server products. On June 27, 2003 the Company acquired RADLAN Computer Communications Ltd. (“RADLAN”), an Israeli corporation. RADLAN is a leading provider of embedded networking software.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Company’s fiscal year is the 52- or 53-week period ending on the Saturday closest to January 31. In a 52-week year, each fiscal quarter consists of</w:t>
      </w:r>
    </w:p>
    <w:p>
      <w:pPr>
        <w:spacing w:after="0" w:line="38"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13 weeks. The additional week in a 53-week year is added to the fourth quarter, making such quarter consist of 14 weeks. Fiscal year 2004 will be comprised of 52 weeks. For presentation purposes only, the financial statements and notes refer to January 31 as the Company’s year-end and April 30, July 31 and October 31 as the Company’s quarter-ends.</w:t>
      </w:r>
    </w:p>
    <w:p>
      <w:pPr>
        <w:spacing w:after="0" w:line="198" w:lineRule="exact"/>
        <w:rPr>
          <w:sz w:val="20"/>
          <w:szCs w:val="20"/>
          <w:color w:val="auto"/>
        </w:rPr>
      </w:pPr>
    </w:p>
    <w:p>
      <w:pPr>
        <w:ind w:right="80" w:firstLine="216"/>
        <w:spacing w:after="0" w:line="314" w:lineRule="auto"/>
        <w:rPr>
          <w:sz w:val="20"/>
          <w:szCs w:val="20"/>
          <w:color w:val="auto"/>
        </w:rPr>
      </w:pPr>
      <w:r>
        <w:rPr>
          <w:rFonts w:ascii="Arial" w:cs="Arial" w:eastAsia="Arial" w:hAnsi="Arial"/>
          <w:sz w:val="15"/>
          <w:szCs w:val="15"/>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present fairly the Company’s financial position as of July 31, 2003, the results of its operations for the three and six months ended July 31, 2003 and 2002, and its cash flows for the six months ended July 31, 2003 and 2002. These condensed consolidated financial statements and related notes are unaudited and should be read in conjunction with the Company’s audited financial statements and related notes included in the Company’s 2003 Annual Report on Form 10-K. The results of operations for the three and six months ended July 31, 2003 are not necessarily indicative of the results that may be expected for any other interim period or for the full fiscal year.</w:t>
      </w:r>
    </w:p>
    <w:p>
      <w:pPr>
        <w:spacing w:after="0" w:line="1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31" w:lineRule="exact"/>
        <w:rPr>
          <w:sz w:val="20"/>
          <w:szCs w:val="20"/>
          <w:color w:val="auto"/>
        </w:rPr>
      </w:pPr>
    </w:p>
    <w:p>
      <w:pPr>
        <w:ind w:firstLine="216"/>
        <w:spacing w:after="0" w:line="290"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a portion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72" w:lineRule="exact"/>
        <w:rPr>
          <w:sz w:val="20"/>
          <w:szCs w:val="20"/>
          <w:color w:val="auto"/>
        </w:rPr>
      </w:pPr>
    </w:p>
    <w:p>
      <w:pPr>
        <w:ind w:firstLine="216"/>
        <w:spacing w:after="0" w:line="33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39" w:lineRule="exact"/>
        <w:rPr>
          <w:sz w:val="20"/>
          <w:szCs w:val="20"/>
          <w:color w:val="auto"/>
        </w:rPr>
      </w:pPr>
    </w:p>
    <w:p>
      <w:pPr>
        <w:ind w:right="160" w:firstLine="216"/>
        <w:spacing w:after="0" w:line="259" w:lineRule="auto"/>
        <w:rPr>
          <w:sz w:val="20"/>
          <w:szCs w:val="20"/>
          <w:color w:val="auto"/>
        </w:rPr>
      </w:pPr>
      <w:r>
        <w:rPr>
          <w:rFonts w:ascii="Arial" w:cs="Arial" w:eastAsia="Arial" w:hAnsi="Arial"/>
          <w:sz w:val="18"/>
          <w:szCs w:val="18"/>
          <w:color w:val="auto"/>
        </w:rPr>
        <w:t>The Company also enters into development agreements with some of its customers. Development revenue is recognized under the percentage-of-completion method, with the associated costs included in research and development expense. The Company estimates the percentage-of-completion of its development contracts based on an analysis of actual progress toward completion.</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firstLine="220"/>
        <w:spacing w:after="0" w:line="259"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Available-for-sale investments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3"/>
              </w:rPr>
              <w:t>Gross</w:t>
            </w:r>
          </w:p>
        </w:tc>
        <w:tc>
          <w:tcPr>
            <w:tcW w:w="240" w:type="dxa"/>
            <w:vAlign w:val="bottom"/>
          </w:tcPr>
          <w:p>
            <w:pPr>
              <w:spacing w:after="0"/>
              <w:rPr>
                <w:sz w:val="14"/>
                <w:szCs w:val="14"/>
                <w:color w:val="auto"/>
              </w:rPr>
            </w:pPr>
          </w:p>
        </w:tc>
        <w:tc>
          <w:tcPr>
            <w:tcW w:w="80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3"/>
              </w:rPr>
              <w:t>Gross</w:t>
            </w: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87"/>
              </w:rPr>
              <w:t>Amortized</w:t>
            </w:r>
          </w:p>
        </w:tc>
        <w:tc>
          <w:tcPr>
            <w:tcW w:w="240" w:type="dxa"/>
            <w:vAlign w:val="bottom"/>
          </w:tcPr>
          <w:p>
            <w:pPr>
              <w:spacing w:after="0"/>
              <w:rPr>
                <w:sz w:val="12"/>
                <w:szCs w:val="12"/>
                <w:color w:val="auto"/>
              </w:rPr>
            </w:pPr>
          </w:p>
        </w:tc>
        <w:tc>
          <w:tcPr>
            <w:tcW w:w="8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Unrealized</w:t>
            </w:r>
          </w:p>
        </w:tc>
        <w:tc>
          <w:tcPr>
            <w:tcW w:w="240" w:type="dxa"/>
            <w:vAlign w:val="bottom"/>
          </w:tcPr>
          <w:p>
            <w:pPr>
              <w:spacing w:after="0"/>
              <w:rPr>
                <w:sz w:val="12"/>
                <w:szCs w:val="12"/>
                <w:color w:val="auto"/>
              </w:rPr>
            </w:pPr>
          </w:p>
        </w:tc>
        <w:tc>
          <w:tcPr>
            <w:tcW w:w="80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Unrealized</w:t>
            </w: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800" w:type="dxa"/>
            <w:vAlign w:val="bottom"/>
          </w:tcPr>
          <w:p>
            <w:pPr>
              <w:ind w:left="1840"/>
              <w:spacing w:after="0"/>
              <w:rPr>
                <w:sz w:val="20"/>
                <w:szCs w:val="20"/>
                <w:color w:val="auto"/>
              </w:rPr>
            </w:pPr>
            <w:r>
              <w:rPr>
                <w:rFonts w:ascii="Arial" w:cs="Arial" w:eastAsia="Arial" w:hAnsi="Arial"/>
                <w:sz w:val="14"/>
                <w:szCs w:val="14"/>
                <w:b w:val="1"/>
                <w:bCs w:val="1"/>
                <w:color w:val="auto"/>
              </w:rPr>
              <w:t>As of July 31, 2003</w:t>
            </w:r>
          </w:p>
        </w:tc>
        <w:tc>
          <w:tcPr>
            <w:tcW w:w="2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8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Cost</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7"/>
              </w:rPr>
              <w:t>Gains</w:t>
            </w:r>
          </w:p>
        </w:tc>
        <w:tc>
          <w:tcPr>
            <w:tcW w:w="240" w:type="dxa"/>
            <w:vAlign w:val="bottom"/>
          </w:tcPr>
          <w:p>
            <w:pPr>
              <w:spacing w:after="0"/>
              <w:rPr>
                <w:sz w:val="15"/>
                <w:szCs w:val="15"/>
                <w:color w:val="auto"/>
              </w:rPr>
            </w:pPr>
          </w:p>
        </w:tc>
        <w:tc>
          <w:tcPr>
            <w:tcW w:w="80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78"/>
              </w:rPr>
              <w:t>Losses</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8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8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0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$110,655</w:t>
            </w:r>
          </w:p>
        </w:tc>
        <w:tc>
          <w:tcPr>
            <w:tcW w:w="300" w:type="dxa"/>
            <w:vAlign w:val="bottom"/>
            <w:shd w:val="clear" w:color="auto" w:fill="EEEEEE"/>
          </w:tcPr>
          <w:p>
            <w:pPr>
              <w:spacing w:after="0"/>
              <w:rPr>
                <w:sz w:val="18"/>
                <w:szCs w:val="18"/>
                <w:color w:val="auto"/>
              </w:rPr>
            </w:pP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$1,366</w:t>
            </w:r>
          </w:p>
        </w:tc>
        <w:tc>
          <w:tcPr>
            <w:tcW w:w="240" w:type="dxa"/>
            <w:vAlign w:val="bottom"/>
            <w:shd w:val="clear" w:color="auto" w:fill="EEEEEE"/>
          </w:tcPr>
          <w:p>
            <w:pPr>
              <w:spacing w:after="0"/>
              <w:rPr>
                <w:sz w:val="18"/>
                <w:szCs w:val="18"/>
                <w:color w:val="auto"/>
              </w:rPr>
            </w:pPr>
          </w:p>
        </w:tc>
        <w:tc>
          <w:tcPr>
            <w:tcW w:w="1040" w:type="dxa"/>
            <w:vAlign w:val="bottom"/>
            <w:gridSpan w:val="4"/>
            <w:shd w:val="clear" w:color="auto" w:fill="EEEEEE"/>
          </w:tcPr>
          <w:p>
            <w:pPr>
              <w:jc w:val="right"/>
              <w:ind w:right="180"/>
              <w:spacing w:after="0"/>
              <w:rPr>
                <w:sz w:val="20"/>
                <w:szCs w:val="20"/>
                <w:color w:val="auto"/>
              </w:rPr>
            </w:pPr>
            <w:r>
              <w:rPr>
                <w:rFonts w:ascii="Arial" w:cs="Arial" w:eastAsia="Arial" w:hAnsi="Arial"/>
                <w:sz w:val="18"/>
                <w:szCs w:val="18"/>
                <w:color w:val="auto"/>
              </w:rPr>
              <w:t>$(415)</w:t>
            </w: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$ 111,606</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00" w:type="dxa"/>
            <w:vAlign w:val="bottom"/>
          </w:tcPr>
          <w:p>
            <w:pPr>
              <w:spacing w:after="0"/>
              <w:rPr>
                <w:sz w:val="20"/>
                <w:szCs w:val="20"/>
                <w:color w:val="auto"/>
              </w:rPr>
            </w:pPr>
            <w:r>
              <w:rPr>
                <w:rFonts w:ascii="Arial" w:cs="Arial" w:eastAsia="Arial" w:hAnsi="Arial"/>
                <w:sz w:val="18"/>
                <w:szCs w:val="18"/>
                <w:color w:val="auto"/>
              </w:rPr>
              <w:t>Federal, State, county and municipal debt securities</w:t>
            </w: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73,147</w:t>
            </w:r>
          </w:p>
        </w:tc>
        <w:tc>
          <w:tcPr>
            <w:tcW w:w="300" w:type="dxa"/>
            <w:vAlign w:val="bottom"/>
          </w:tcPr>
          <w:p>
            <w:pPr>
              <w:spacing w:after="0"/>
              <w:rPr>
                <w:sz w:val="19"/>
                <w:szCs w:val="19"/>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121</w:t>
            </w:r>
          </w:p>
        </w:tc>
        <w:tc>
          <w:tcPr>
            <w:tcW w:w="240" w:type="dxa"/>
            <w:vAlign w:val="bottom"/>
          </w:tcPr>
          <w:p>
            <w:pPr>
              <w:spacing w:after="0"/>
              <w:rPr>
                <w:sz w:val="19"/>
                <w:szCs w:val="19"/>
                <w:color w:val="auto"/>
              </w:rPr>
            </w:pPr>
          </w:p>
        </w:tc>
        <w:tc>
          <w:tcPr>
            <w:tcW w:w="1040" w:type="dxa"/>
            <w:vAlign w:val="bottom"/>
            <w:gridSpan w:val="4"/>
          </w:tcPr>
          <w:p>
            <w:pPr>
              <w:jc w:val="right"/>
              <w:ind w:right="180"/>
              <w:spacing w:after="0"/>
              <w:rPr>
                <w:sz w:val="20"/>
                <w:szCs w:val="20"/>
                <w:color w:val="auto"/>
              </w:rPr>
            </w:pPr>
            <w:r>
              <w:rPr>
                <w:rFonts w:ascii="Arial" w:cs="Arial" w:eastAsia="Arial" w:hAnsi="Arial"/>
                <w:sz w:val="18"/>
                <w:szCs w:val="18"/>
                <w:color w:val="auto"/>
              </w:rPr>
              <w:t>(150)</w:t>
            </w: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73,118</w:t>
            </w:r>
          </w:p>
        </w:tc>
        <w:tc>
          <w:tcPr>
            <w:tcW w:w="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8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8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183,802</w:t>
            </w:r>
          </w:p>
        </w:tc>
        <w:tc>
          <w:tcPr>
            <w:tcW w:w="300" w:type="dxa"/>
            <w:vAlign w:val="bottom"/>
            <w:shd w:val="clear" w:color="auto" w:fill="EEEEEE"/>
          </w:tcPr>
          <w:p>
            <w:pPr>
              <w:spacing w:after="0"/>
              <w:rPr>
                <w:sz w:val="18"/>
                <w:szCs w:val="18"/>
                <w:color w:val="auto"/>
              </w:rPr>
            </w:pP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1,487</w:t>
            </w:r>
          </w:p>
        </w:tc>
        <w:tc>
          <w:tcPr>
            <w:tcW w:w="240" w:type="dxa"/>
            <w:vAlign w:val="bottom"/>
            <w:shd w:val="clear" w:color="auto" w:fill="EEEEEE"/>
          </w:tcPr>
          <w:p>
            <w:pPr>
              <w:spacing w:after="0"/>
              <w:rPr>
                <w:sz w:val="18"/>
                <w:szCs w:val="18"/>
                <w:color w:val="auto"/>
              </w:rPr>
            </w:pPr>
          </w:p>
        </w:tc>
        <w:tc>
          <w:tcPr>
            <w:tcW w:w="1040" w:type="dxa"/>
            <w:vAlign w:val="bottom"/>
            <w:gridSpan w:val="4"/>
            <w:shd w:val="clear" w:color="auto" w:fill="EEEEEE"/>
          </w:tcPr>
          <w:p>
            <w:pPr>
              <w:jc w:val="right"/>
              <w:ind w:right="180"/>
              <w:spacing w:after="0"/>
              <w:rPr>
                <w:sz w:val="20"/>
                <w:szCs w:val="20"/>
                <w:color w:val="auto"/>
              </w:rPr>
            </w:pPr>
            <w:r>
              <w:rPr>
                <w:rFonts w:ascii="Arial" w:cs="Arial" w:eastAsia="Arial" w:hAnsi="Arial"/>
                <w:sz w:val="18"/>
                <w:szCs w:val="18"/>
                <w:color w:val="auto"/>
              </w:rPr>
              <w:t>(565)</w:t>
            </w: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184,724</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0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1360" w:type="dxa"/>
            <w:vAlign w:val="bottom"/>
            <w:gridSpan w:val="4"/>
          </w:tcPr>
          <w:p>
            <w:pPr>
              <w:jc w:val="right"/>
              <w:ind w:right="260"/>
              <w:spacing w:after="0"/>
              <w:rPr>
                <w:sz w:val="20"/>
                <w:szCs w:val="20"/>
                <w:color w:val="auto"/>
              </w:rPr>
            </w:pPr>
            <w:r>
              <w:rPr>
                <w:rFonts w:ascii="Arial" w:cs="Arial" w:eastAsia="Arial" w:hAnsi="Arial"/>
                <w:sz w:val="18"/>
                <w:szCs w:val="18"/>
                <w:color w:val="auto"/>
              </w:rPr>
              <w:t>(49,477)</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360" w:type="dxa"/>
            <w:vAlign w:val="bottom"/>
            <w:gridSpan w:val="4"/>
          </w:tcPr>
          <w:p>
            <w:pPr>
              <w:jc w:val="right"/>
              <w:ind w:right="240"/>
              <w:spacing w:after="0"/>
              <w:rPr>
                <w:sz w:val="20"/>
                <w:szCs w:val="20"/>
                <w:color w:val="auto"/>
              </w:rPr>
            </w:pPr>
            <w:r>
              <w:rPr>
                <w:rFonts w:ascii="Arial" w:cs="Arial" w:eastAsia="Arial" w:hAnsi="Arial"/>
                <w:sz w:val="18"/>
                <w:szCs w:val="18"/>
                <w:color w:val="auto"/>
              </w:rPr>
              <w:t>(49,477)</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8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8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0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$134,325</w:t>
            </w:r>
          </w:p>
        </w:tc>
        <w:tc>
          <w:tcPr>
            <w:tcW w:w="300" w:type="dxa"/>
            <w:vAlign w:val="bottom"/>
            <w:shd w:val="clear" w:color="auto" w:fill="EEEEEE"/>
          </w:tcPr>
          <w:p>
            <w:pPr>
              <w:spacing w:after="0"/>
              <w:rPr>
                <w:sz w:val="18"/>
                <w:szCs w:val="18"/>
                <w:color w:val="auto"/>
              </w:rPr>
            </w:pP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$1,487</w:t>
            </w:r>
          </w:p>
        </w:tc>
        <w:tc>
          <w:tcPr>
            <w:tcW w:w="240" w:type="dxa"/>
            <w:vAlign w:val="bottom"/>
            <w:shd w:val="clear" w:color="auto" w:fill="EEEEEE"/>
          </w:tcPr>
          <w:p>
            <w:pPr>
              <w:spacing w:after="0"/>
              <w:rPr>
                <w:sz w:val="18"/>
                <w:szCs w:val="18"/>
                <w:color w:val="auto"/>
              </w:rPr>
            </w:pPr>
          </w:p>
        </w:tc>
        <w:tc>
          <w:tcPr>
            <w:tcW w:w="1040" w:type="dxa"/>
            <w:vAlign w:val="bottom"/>
            <w:gridSpan w:val="4"/>
            <w:shd w:val="clear" w:color="auto" w:fill="EEEEEE"/>
          </w:tcPr>
          <w:p>
            <w:pPr>
              <w:jc w:val="right"/>
              <w:ind w:right="180"/>
              <w:spacing w:after="0"/>
              <w:rPr>
                <w:sz w:val="20"/>
                <w:szCs w:val="20"/>
                <w:color w:val="auto"/>
              </w:rPr>
            </w:pPr>
            <w:r>
              <w:rPr>
                <w:rFonts w:ascii="Arial" w:cs="Arial" w:eastAsia="Arial" w:hAnsi="Arial"/>
                <w:sz w:val="18"/>
                <w:szCs w:val="18"/>
                <w:color w:val="auto"/>
              </w:rPr>
              <w:t>$(565)</w:t>
            </w: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$135,247</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8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800" w:type="dxa"/>
            <w:vAlign w:val="bottom"/>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360" w:firstLine="216"/>
        <w:spacing w:after="0" w:line="268"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July 31, 2003 are presented in the following table (in thousands):</w:t>
      </w:r>
    </w:p>
    <w:p>
      <w:pPr>
        <w:spacing w:after="0" w:line="200" w:lineRule="exact"/>
        <w:rPr>
          <w:sz w:val="20"/>
          <w:szCs w:val="20"/>
          <w:color w:val="auto"/>
        </w:rPr>
      </w:pPr>
    </w:p>
    <w:p>
      <w:pPr>
        <w:spacing w:after="0" w:line="225" w:lineRule="exact"/>
        <w:rPr>
          <w:sz w:val="20"/>
          <w:szCs w:val="20"/>
          <w:color w:val="auto"/>
        </w:rPr>
      </w:pPr>
    </w:p>
    <w:p>
      <w:pPr>
        <w:ind w:left="6380"/>
        <w:spacing w:after="0"/>
        <w:tabs>
          <w:tab w:leader="none" w:pos="7900" w:val="left"/>
        </w:tabs>
        <w:rPr>
          <w:sz w:val="20"/>
          <w:szCs w:val="20"/>
          <w:color w:val="auto"/>
        </w:rPr>
      </w:pPr>
      <w:r>
        <w:rPr>
          <w:rFonts w:ascii="Arial" w:cs="Arial" w:eastAsia="Arial" w:hAnsi="Arial"/>
          <w:sz w:val="14"/>
          <w:szCs w:val="14"/>
          <w:b w:val="1"/>
          <w:bCs w:val="1"/>
          <w:color w:val="auto"/>
        </w:rPr>
        <w:t>Amortized</w:t>
      </w:r>
      <w:r>
        <w:rPr>
          <w:sz w:val="20"/>
          <w:szCs w:val="20"/>
          <w:color w:val="auto"/>
        </w:rPr>
        <w:tab/>
      </w:r>
      <w:r>
        <w:rPr>
          <w:rFonts w:ascii="Arial" w:cs="Arial" w:eastAsia="Arial" w:hAnsi="Arial"/>
          <w:sz w:val="14"/>
          <w:szCs w:val="14"/>
          <w:b w:val="1"/>
          <w:bCs w:val="1"/>
          <w:color w:val="auto"/>
        </w:rPr>
        <w:t>Estimated</w:t>
      </w:r>
    </w:p>
    <w:p>
      <w:pPr>
        <w:spacing w:after="0" w:line="1" w:lineRule="exact"/>
        <w:rPr>
          <w:sz w:val="20"/>
          <w:szCs w:val="20"/>
          <w:color w:val="auto"/>
        </w:rPr>
      </w:pPr>
    </w:p>
    <w:p>
      <w:pPr>
        <w:ind w:left="6560"/>
        <w:spacing w:after="0"/>
        <w:tabs>
          <w:tab w:leader="none" w:pos="7900" w:val="left"/>
        </w:tabs>
        <w:rPr>
          <w:sz w:val="20"/>
          <w:szCs w:val="20"/>
          <w:color w:val="auto"/>
        </w:rPr>
      </w:pPr>
      <w:r>
        <w:rPr>
          <w:rFonts w:ascii="Arial" w:cs="Arial" w:eastAsia="Arial" w:hAnsi="Arial"/>
          <w:sz w:val="14"/>
          <w:szCs w:val="14"/>
          <w:b w:val="1"/>
          <w:bCs w:val="1"/>
          <w:color w:val="auto"/>
        </w:rPr>
        <w:t>Cost</w:t>
      </w:r>
      <w:r>
        <w:rPr>
          <w:sz w:val="20"/>
          <w:szCs w:val="20"/>
          <w:color w:val="auto"/>
        </w:rPr>
        <w:tab/>
      </w:r>
      <w:r>
        <w:rPr>
          <w:rFonts w:ascii="Arial" w:cs="Arial" w:eastAsia="Arial" w:hAnsi="Arial"/>
          <w:sz w:val="14"/>
          <w:szCs w:val="14"/>
          <w:b w:val="1"/>
          <w:bCs w:val="1"/>
          <w:color w:val="auto"/>
        </w:rPr>
        <w:t>Fair Value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3855720</wp:posOffset>
            </wp:positionH>
            <wp:positionV relativeFrom="paragraph">
              <wp:posOffset>60325</wp:posOffset>
            </wp:positionV>
            <wp:extent cx="176657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766570" cy="8890"/>
                    </a:xfrm>
                    <a:prstGeom prst="rect">
                      <a:avLst/>
                    </a:prstGeom>
                    <a:noFill/>
                  </pic:spPr>
                </pic:pic>
              </a:graphicData>
            </a:graphic>
          </wp:anchor>
        </w:drawing>
      </w:r>
    </w:p>
    <w:p>
      <w:pPr>
        <w:spacing w:after="0" w:line="197" w:lineRule="exact"/>
        <w:rPr>
          <w:sz w:val="20"/>
          <w:szCs w:val="20"/>
          <w:color w:val="auto"/>
        </w:rPr>
      </w:pPr>
    </w:p>
    <w:tbl>
      <w:tblPr>
        <w:tblLayout w:type="fixed"/>
        <w:tblInd w:w="2580" w:type="dxa"/>
        <w:tblCellMar>
          <w:top w:w="0" w:type="dxa"/>
          <w:left w:w="0" w:type="dxa"/>
          <w:bottom w:w="0" w:type="dxa"/>
          <w:right w:w="0" w:type="dxa"/>
        </w:tblCellMar>
      </w:tblPr>
      <w:tr>
        <w:trPr>
          <w:trHeight w:val="216"/>
        </w:trPr>
        <w:tc>
          <w:tcPr>
            <w:tcW w:w="2980" w:type="dxa"/>
            <w:vAlign w:val="bottom"/>
            <w:shd w:val="clear" w:color="auto" w:fill="EEEEEE"/>
          </w:tcPr>
          <w:p>
            <w:pPr>
              <w:spacing w:after="0"/>
              <w:rPr>
                <w:sz w:val="20"/>
                <w:szCs w:val="20"/>
                <w:color w:val="auto"/>
              </w:rPr>
            </w:pPr>
            <w:r>
              <w:rPr>
                <w:rFonts w:ascii="Arial" w:cs="Arial" w:eastAsia="Arial" w:hAnsi="Arial"/>
                <w:sz w:val="18"/>
                <w:szCs w:val="18"/>
                <w:color w:val="auto"/>
              </w:rPr>
              <w:t>Due in one year or less</w:t>
            </w:r>
          </w:p>
        </w:tc>
        <w:tc>
          <w:tcPr>
            <w:tcW w:w="8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92,702</w:t>
            </w:r>
          </w:p>
        </w:tc>
        <w:tc>
          <w:tcPr>
            <w:tcW w:w="9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93,177</w:t>
            </w:r>
          </w:p>
        </w:tc>
        <w:tc>
          <w:tcPr>
            <w:tcW w:w="360" w:type="dxa"/>
            <w:vAlign w:val="bottom"/>
            <w:shd w:val="clear" w:color="auto" w:fill="EEEEEE"/>
          </w:tcPr>
          <w:p>
            <w:pPr>
              <w:spacing w:after="0"/>
              <w:rPr>
                <w:sz w:val="18"/>
                <w:szCs w:val="18"/>
                <w:color w:val="auto"/>
              </w:rPr>
            </w:pPr>
          </w:p>
        </w:tc>
      </w:tr>
      <w:tr>
        <w:trPr>
          <w:trHeight w:val="222"/>
        </w:trPr>
        <w:tc>
          <w:tcPr>
            <w:tcW w:w="2980" w:type="dxa"/>
            <w:vAlign w:val="bottom"/>
          </w:tcPr>
          <w:p>
            <w:pPr>
              <w:spacing w:after="0"/>
              <w:rPr>
                <w:sz w:val="20"/>
                <w:szCs w:val="20"/>
                <w:color w:val="auto"/>
              </w:rPr>
            </w:pPr>
            <w:r>
              <w:rPr>
                <w:rFonts w:ascii="Arial" w:cs="Arial" w:eastAsia="Arial" w:hAnsi="Arial"/>
                <w:sz w:val="18"/>
                <w:szCs w:val="18"/>
                <w:color w:val="auto"/>
              </w:rPr>
              <w:t>Due between one and four years</w:t>
            </w:r>
          </w:p>
        </w:tc>
        <w:tc>
          <w:tcPr>
            <w:tcW w:w="8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91,100</w:t>
            </w:r>
          </w:p>
        </w:tc>
        <w:tc>
          <w:tcPr>
            <w:tcW w:w="94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91,547</w:t>
            </w:r>
          </w:p>
        </w:tc>
        <w:tc>
          <w:tcPr>
            <w:tcW w:w="360" w:type="dxa"/>
            <w:vAlign w:val="bottom"/>
          </w:tcPr>
          <w:p>
            <w:pPr>
              <w:spacing w:after="0"/>
              <w:rPr>
                <w:sz w:val="19"/>
                <w:szCs w:val="19"/>
                <w:color w:val="auto"/>
              </w:rPr>
            </w:pPr>
          </w:p>
        </w:tc>
      </w:tr>
      <w:tr>
        <w:trPr>
          <w:trHeight w:val="102"/>
        </w:trPr>
        <w:tc>
          <w:tcPr>
            <w:tcW w:w="2980" w:type="dxa"/>
            <w:vAlign w:val="bottom"/>
          </w:tcPr>
          <w:p>
            <w:pPr>
              <w:spacing w:after="0"/>
              <w:rPr>
                <w:sz w:val="8"/>
                <w:szCs w:val="8"/>
                <w:color w:val="auto"/>
              </w:rPr>
            </w:pPr>
          </w:p>
        </w:tc>
        <w:tc>
          <w:tcPr>
            <w:tcW w:w="8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94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r>
      <w:tr>
        <w:trPr>
          <w:trHeight w:val="102"/>
        </w:trPr>
        <w:tc>
          <w:tcPr>
            <w:tcW w:w="2980" w:type="dxa"/>
            <w:vAlign w:val="bottom"/>
          </w:tcPr>
          <w:p>
            <w:pPr>
              <w:spacing w:after="0"/>
              <w:rPr>
                <w:sz w:val="8"/>
                <w:szCs w:val="8"/>
                <w:color w:val="auto"/>
              </w:rPr>
            </w:pPr>
          </w:p>
        </w:tc>
        <w:tc>
          <w:tcPr>
            <w:tcW w:w="820" w:type="dxa"/>
            <w:vAlign w:val="bottom"/>
          </w:tcPr>
          <w:p>
            <w:pPr>
              <w:spacing w:after="0"/>
              <w:rPr>
                <w:sz w:val="8"/>
                <w:szCs w:val="8"/>
                <w:color w:val="auto"/>
              </w:rPr>
            </w:pPr>
          </w:p>
        </w:tc>
        <w:tc>
          <w:tcPr>
            <w:tcW w:w="580" w:type="dxa"/>
            <w:vAlign w:val="bottom"/>
          </w:tcPr>
          <w:p>
            <w:pPr>
              <w:spacing w:after="0"/>
              <w:rPr>
                <w:sz w:val="8"/>
                <w:szCs w:val="8"/>
                <w:color w:val="auto"/>
              </w:rPr>
            </w:pPr>
          </w:p>
        </w:tc>
        <w:tc>
          <w:tcPr>
            <w:tcW w:w="940" w:type="dxa"/>
            <w:vAlign w:val="bottom"/>
          </w:tcPr>
          <w:p>
            <w:pPr>
              <w:spacing w:after="0"/>
              <w:rPr>
                <w:sz w:val="8"/>
                <w:szCs w:val="8"/>
                <w:color w:val="auto"/>
              </w:rPr>
            </w:pPr>
          </w:p>
        </w:tc>
        <w:tc>
          <w:tcPr>
            <w:tcW w:w="600" w:type="dxa"/>
            <w:vAlign w:val="bottom"/>
          </w:tcPr>
          <w:p>
            <w:pPr>
              <w:spacing w:after="0"/>
              <w:rPr>
                <w:sz w:val="8"/>
                <w:szCs w:val="8"/>
                <w:color w:val="auto"/>
              </w:rPr>
            </w:pPr>
          </w:p>
        </w:tc>
        <w:tc>
          <w:tcPr>
            <w:tcW w:w="360" w:type="dxa"/>
            <w:vAlign w:val="bottom"/>
          </w:tcPr>
          <w:p>
            <w:pPr>
              <w:spacing w:after="0"/>
              <w:rPr>
                <w:sz w:val="8"/>
                <w:szCs w:val="8"/>
                <w:color w:val="auto"/>
              </w:rPr>
            </w:pPr>
          </w:p>
        </w:tc>
      </w:tr>
      <w:tr>
        <w:trPr>
          <w:trHeight w:val="216"/>
        </w:trPr>
        <w:tc>
          <w:tcPr>
            <w:tcW w:w="2980" w:type="dxa"/>
            <w:vAlign w:val="bottom"/>
            <w:shd w:val="clear" w:color="auto" w:fill="EEEEEE"/>
          </w:tcPr>
          <w:p>
            <w:pPr>
              <w:spacing w:after="0"/>
              <w:rPr>
                <w:sz w:val="18"/>
                <w:szCs w:val="18"/>
                <w:color w:val="auto"/>
              </w:rPr>
            </w:pPr>
          </w:p>
        </w:tc>
        <w:tc>
          <w:tcPr>
            <w:tcW w:w="8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183,802</w:t>
            </w:r>
          </w:p>
        </w:tc>
        <w:tc>
          <w:tcPr>
            <w:tcW w:w="9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6"/>
              </w:rPr>
              <w:t>184,724</w:t>
            </w:r>
          </w:p>
        </w:tc>
        <w:tc>
          <w:tcPr>
            <w:tcW w:w="360" w:type="dxa"/>
            <w:vAlign w:val="bottom"/>
            <w:shd w:val="clear" w:color="auto" w:fill="EEEEEE"/>
          </w:tcPr>
          <w:p>
            <w:pPr>
              <w:spacing w:after="0"/>
              <w:rPr>
                <w:sz w:val="18"/>
                <w:szCs w:val="18"/>
                <w:color w:val="auto"/>
              </w:rPr>
            </w:pPr>
          </w:p>
        </w:tc>
      </w:tr>
      <w:tr>
        <w:trPr>
          <w:trHeight w:val="105"/>
        </w:trPr>
        <w:tc>
          <w:tcPr>
            <w:tcW w:w="2980" w:type="dxa"/>
            <w:vAlign w:val="bottom"/>
          </w:tcPr>
          <w:p>
            <w:pPr>
              <w:spacing w:after="0"/>
              <w:rPr>
                <w:sz w:val="9"/>
                <w:szCs w:val="9"/>
                <w:color w:val="auto"/>
              </w:rPr>
            </w:pPr>
          </w:p>
        </w:tc>
        <w:tc>
          <w:tcPr>
            <w:tcW w:w="820" w:type="dxa"/>
            <w:vAlign w:val="bottom"/>
          </w:tcPr>
          <w:p>
            <w:pPr>
              <w:spacing w:after="0"/>
              <w:rPr>
                <w:sz w:val="9"/>
                <w:szCs w:val="9"/>
                <w:color w:val="auto"/>
              </w:rPr>
            </w:pPr>
          </w:p>
        </w:tc>
        <w:tc>
          <w:tcPr>
            <w:tcW w:w="580" w:type="dxa"/>
            <w:vAlign w:val="bottom"/>
          </w:tcPr>
          <w:p>
            <w:pPr>
              <w:spacing w:after="0"/>
              <w:rPr>
                <w:sz w:val="9"/>
                <w:szCs w:val="9"/>
                <w:color w:val="auto"/>
              </w:rPr>
            </w:pPr>
          </w:p>
        </w:tc>
        <w:tc>
          <w:tcPr>
            <w:tcW w:w="940" w:type="dxa"/>
            <w:vAlign w:val="bottom"/>
          </w:tcPr>
          <w:p>
            <w:pPr>
              <w:spacing w:after="0"/>
              <w:rPr>
                <w:sz w:val="9"/>
                <w:szCs w:val="9"/>
                <w:color w:val="auto"/>
              </w:rPr>
            </w:pPr>
          </w:p>
        </w:tc>
        <w:tc>
          <w:tcPr>
            <w:tcW w:w="600" w:type="dxa"/>
            <w:vAlign w:val="bottom"/>
          </w:tcPr>
          <w:p>
            <w:pPr>
              <w:spacing w:after="0"/>
              <w:rPr>
                <w:sz w:val="9"/>
                <w:szCs w:val="9"/>
                <w:color w:val="auto"/>
              </w:rPr>
            </w:pPr>
          </w:p>
        </w:tc>
        <w:tc>
          <w:tcPr>
            <w:tcW w:w="360" w:type="dxa"/>
            <w:vAlign w:val="bottom"/>
          </w:tcPr>
          <w:p>
            <w:pPr>
              <w:spacing w:after="0"/>
              <w:rPr>
                <w:sz w:val="9"/>
                <w:szCs w:val="9"/>
                <w:color w:val="auto"/>
              </w:rPr>
            </w:pPr>
          </w:p>
        </w:tc>
      </w:tr>
      <w:tr>
        <w:trPr>
          <w:trHeight w:val="61"/>
        </w:trPr>
        <w:tc>
          <w:tcPr>
            <w:tcW w:w="2980" w:type="dxa"/>
            <w:vAlign w:val="bottom"/>
          </w:tcPr>
          <w:p>
            <w:pPr>
              <w:spacing w:after="0"/>
              <w:rPr>
                <w:sz w:val="5"/>
                <w:szCs w:val="5"/>
                <w:color w:val="auto"/>
              </w:rPr>
            </w:pPr>
          </w:p>
        </w:tc>
        <w:tc>
          <w:tcPr>
            <w:tcW w:w="8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94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r>
    </w:tbl>
    <w:p>
      <w:pPr>
        <w:spacing w:after="0" w:line="323"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78"/>
              </w:rPr>
              <w:t>Gross</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3"/>
              </w:rPr>
              <w:t>Gross</w:t>
            </w: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9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0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87"/>
              </w:rPr>
              <w:t>Amortized</w:t>
            </w:r>
          </w:p>
        </w:tc>
        <w:tc>
          <w:tcPr>
            <w:tcW w:w="220" w:type="dxa"/>
            <w:vAlign w:val="bottom"/>
          </w:tcPr>
          <w:p>
            <w:pPr>
              <w:spacing w:after="0"/>
              <w:rPr>
                <w:sz w:val="12"/>
                <w:szCs w:val="12"/>
                <w:color w:val="auto"/>
              </w:rPr>
            </w:pPr>
          </w:p>
        </w:tc>
        <w:tc>
          <w:tcPr>
            <w:tcW w:w="90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Unrealized</w:t>
            </w:r>
          </w:p>
        </w:tc>
        <w:tc>
          <w:tcPr>
            <w:tcW w:w="220" w:type="dxa"/>
            <w:vAlign w:val="bottom"/>
          </w:tcPr>
          <w:p>
            <w:pPr>
              <w:spacing w:after="0"/>
              <w:rPr>
                <w:sz w:val="12"/>
                <w:szCs w:val="12"/>
                <w:color w:val="auto"/>
              </w:rPr>
            </w:pPr>
          </w:p>
        </w:tc>
        <w:tc>
          <w:tcPr>
            <w:tcW w:w="70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7"/>
              </w:rPr>
              <w:t>Unrealized</w:t>
            </w: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900" w:type="dxa"/>
            <w:vAlign w:val="bottom"/>
          </w:tcPr>
          <w:p>
            <w:pPr>
              <w:ind w:left="1780"/>
              <w:spacing w:after="0"/>
              <w:rPr>
                <w:sz w:val="20"/>
                <w:szCs w:val="20"/>
                <w:color w:val="auto"/>
              </w:rPr>
            </w:pPr>
            <w:r>
              <w:rPr>
                <w:rFonts w:ascii="Arial" w:cs="Arial" w:eastAsia="Arial" w:hAnsi="Arial"/>
                <w:sz w:val="14"/>
                <w:szCs w:val="14"/>
                <w:b w:val="1"/>
                <w:bCs w:val="1"/>
                <w:color w:val="auto"/>
              </w:rPr>
              <w:t>As of January 31, 2003</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0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Cost</w:t>
            </w: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2"/>
              </w:rPr>
              <w:t>Gains</w:t>
            </w:r>
          </w:p>
        </w:tc>
        <w:tc>
          <w:tcPr>
            <w:tcW w:w="2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78"/>
              </w:rPr>
              <w:t>Losses</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$105,404</w:t>
            </w:r>
          </w:p>
        </w:tc>
        <w:tc>
          <w:tcPr>
            <w:tcW w:w="320" w:type="dxa"/>
            <w:vAlign w:val="bottom"/>
            <w:shd w:val="clear" w:color="auto" w:fill="EEEEEE"/>
          </w:tcPr>
          <w:p>
            <w:pPr>
              <w:spacing w:after="0"/>
              <w:rPr>
                <w:sz w:val="18"/>
                <w:szCs w:val="18"/>
                <w:color w:val="auto"/>
              </w:rPr>
            </w:pP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$1,744</w:t>
            </w:r>
          </w:p>
        </w:tc>
        <w:tc>
          <w:tcPr>
            <w:tcW w:w="240" w:type="dxa"/>
            <w:vAlign w:val="bottom"/>
            <w:shd w:val="clear" w:color="auto" w:fill="EEEEEE"/>
          </w:tcPr>
          <w:p>
            <w:pPr>
              <w:spacing w:after="0"/>
              <w:rPr>
                <w:sz w:val="18"/>
                <w:szCs w:val="18"/>
                <w:color w:val="auto"/>
              </w:rPr>
            </w:pPr>
          </w:p>
        </w:tc>
        <w:tc>
          <w:tcPr>
            <w:tcW w:w="92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$(76)</w:t>
            </w: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$107,072</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Federal, State, county and municipal debt securities</w:t>
            </w: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44,812</w:t>
            </w:r>
          </w:p>
        </w:tc>
        <w:tc>
          <w:tcPr>
            <w:tcW w:w="320" w:type="dxa"/>
            <w:vAlign w:val="bottom"/>
          </w:tcPr>
          <w:p>
            <w:pPr>
              <w:spacing w:after="0"/>
              <w:rPr>
                <w:sz w:val="18"/>
                <w:szCs w:val="18"/>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297</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45,109</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EEEEEE"/>
          </w:tcPr>
          <w:p>
            <w:pPr>
              <w:spacing w:after="0"/>
              <w:rPr>
                <w:sz w:val="20"/>
                <w:szCs w:val="20"/>
                <w:color w:val="auto"/>
              </w:rPr>
            </w:pPr>
            <w:r>
              <w:rPr>
                <w:rFonts w:ascii="Arial" w:cs="Arial" w:eastAsia="Arial" w:hAnsi="Arial"/>
                <w:sz w:val="18"/>
                <w:szCs w:val="18"/>
                <w:color w:val="auto"/>
              </w:rPr>
              <w:t>Equity securities</w:t>
            </w: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800</w:t>
            </w:r>
          </w:p>
        </w:tc>
        <w:tc>
          <w:tcPr>
            <w:tcW w:w="320" w:type="dxa"/>
            <w:vAlign w:val="bottom"/>
            <w:shd w:val="clear" w:color="auto" w:fill="EEEEEE"/>
          </w:tcPr>
          <w:p>
            <w:pPr>
              <w:spacing w:after="0"/>
              <w:rPr>
                <w:sz w:val="18"/>
                <w:szCs w:val="18"/>
                <w:color w:val="auto"/>
              </w:rPr>
            </w:pP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36</w:t>
            </w: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60" w:type="dxa"/>
            <w:vAlign w:val="bottom"/>
            <w:tcBorders>
              <w:right w:val="single" w:sz="8" w:color="EEEEEE"/>
            </w:tcBorders>
            <w:shd w:val="clear" w:color="auto" w:fill="EEEEEE"/>
          </w:tcPr>
          <w:p>
            <w:pPr>
              <w:spacing w:after="0"/>
              <w:rPr>
                <w:sz w:val="18"/>
                <w:szCs w:val="18"/>
                <w:color w:val="auto"/>
              </w:rPr>
            </w:pPr>
          </w:p>
        </w:tc>
        <w:tc>
          <w:tcPr>
            <w:tcW w:w="5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836</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0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460" w:type="dxa"/>
            <w:vAlign w:val="bottom"/>
            <w:gridSpan w:val="2"/>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gridSpan w:val="2"/>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00" w:type="dxa"/>
            <w:vAlign w:val="bottom"/>
          </w:tcPr>
          <w:p>
            <w:pPr>
              <w:spacing w:after="0"/>
              <w:rPr>
                <w:sz w:val="24"/>
                <w:szCs w:val="24"/>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151,016</w:t>
            </w:r>
          </w:p>
        </w:tc>
        <w:tc>
          <w:tcPr>
            <w:tcW w:w="320" w:type="dxa"/>
            <w:vAlign w:val="bottom"/>
          </w:tcPr>
          <w:p>
            <w:pPr>
              <w:spacing w:after="0"/>
              <w:rPr>
                <w:sz w:val="24"/>
                <w:szCs w:val="24"/>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2,077</w:t>
            </w:r>
          </w:p>
        </w:tc>
        <w:tc>
          <w:tcPr>
            <w:tcW w:w="240" w:type="dxa"/>
            <w:vAlign w:val="bottom"/>
          </w:tcPr>
          <w:p>
            <w:pPr>
              <w:spacing w:after="0"/>
              <w:rPr>
                <w:sz w:val="24"/>
                <w:szCs w:val="24"/>
                <w:color w:val="auto"/>
              </w:rPr>
            </w:pPr>
          </w:p>
        </w:tc>
        <w:tc>
          <w:tcPr>
            <w:tcW w:w="920" w:type="dxa"/>
            <w:vAlign w:val="bottom"/>
            <w:gridSpan w:val="4"/>
          </w:tcPr>
          <w:p>
            <w:pPr>
              <w:jc w:val="right"/>
              <w:ind w:right="260"/>
              <w:spacing w:after="0"/>
              <w:rPr>
                <w:sz w:val="20"/>
                <w:szCs w:val="20"/>
                <w:color w:val="auto"/>
              </w:rPr>
            </w:pPr>
            <w:r>
              <w:rPr>
                <w:rFonts w:ascii="Arial" w:cs="Arial" w:eastAsia="Arial" w:hAnsi="Arial"/>
                <w:sz w:val="18"/>
                <w:szCs w:val="18"/>
                <w:color w:val="auto"/>
              </w:rPr>
              <w:t>(76)</w:t>
            </w: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153,017</w:t>
            </w: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900" w:type="dxa"/>
            <w:vAlign w:val="bottom"/>
            <w:shd w:val="clear" w:color="auto" w:fill="EEEEEE"/>
          </w:tcPr>
          <w:p>
            <w:pPr>
              <w:spacing w:after="0"/>
              <w:rPr>
                <w:sz w:val="20"/>
                <w:szCs w:val="20"/>
                <w:color w:val="auto"/>
              </w:rPr>
            </w:pPr>
            <w:r>
              <w:rPr>
                <w:rFonts w:ascii="Arial" w:cs="Arial" w:eastAsia="Arial" w:hAnsi="Arial"/>
                <w:sz w:val="18"/>
                <w:szCs w:val="18"/>
                <w:color w:val="auto"/>
              </w:rPr>
              <w:t>Less amounts classified as cash equivalents</w:t>
            </w:r>
          </w:p>
        </w:tc>
        <w:tc>
          <w:tcPr>
            <w:tcW w:w="138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(13,105)</w:t>
            </w: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160" w:type="dxa"/>
            <w:vAlign w:val="bottom"/>
            <w:tcBorders>
              <w:right w:val="single" w:sz="8" w:color="EEEEEE"/>
            </w:tcBorders>
            <w:shd w:val="clear" w:color="auto" w:fill="EEEEEE"/>
          </w:tcPr>
          <w:p>
            <w:pPr>
              <w:spacing w:after="0"/>
              <w:rPr>
                <w:sz w:val="18"/>
                <w:szCs w:val="18"/>
                <w:color w:val="auto"/>
              </w:rPr>
            </w:pPr>
          </w:p>
        </w:tc>
        <w:tc>
          <w:tcPr>
            <w:tcW w:w="5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136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(13,105)</w:t>
            </w:r>
          </w:p>
        </w:tc>
        <w:tc>
          <w:tcPr>
            <w:tcW w:w="0" w:type="dxa"/>
            <w:vAlign w:val="bottom"/>
          </w:tcPr>
          <w:p>
            <w:pPr>
              <w:spacing w:after="0"/>
              <w:rPr>
                <w:sz w:val="1"/>
                <w:szCs w:val="1"/>
                <w:color w:val="auto"/>
              </w:rPr>
            </w:pPr>
          </w:p>
        </w:tc>
      </w:tr>
      <w:tr>
        <w:trPr>
          <w:trHeight w:val="108"/>
        </w:trPr>
        <w:tc>
          <w:tcPr>
            <w:tcW w:w="4920" w:type="dxa"/>
            <w:vAlign w:val="bottom"/>
            <w:gridSpan w:val="2"/>
          </w:tcPr>
          <w:p>
            <w:pPr>
              <w:spacing w:after="0"/>
              <w:rPr>
                <w:sz w:val="9"/>
                <w:szCs w:val="9"/>
                <w:color w:val="auto"/>
              </w:rPr>
            </w:pPr>
          </w:p>
        </w:tc>
        <w:tc>
          <w:tcPr>
            <w:tcW w:w="48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460" w:type="dxa"/>
            <w:vAlign w:val="bottom"/>
            <w:gridSpan w:val="2"/>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gridSpan w:val="2"/>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4920" w:type="dxa"/>
            <w:vAlign w:val="bottom"/>
            <w:gridSpan w:val="2"/>
          </w:tcPr>
          <w:p>
            <w:pPr>
              <w:spacing w:after="0"/>
              <w:rPr>
                <w:sz w:val="20"/>
                <w:szCs w:val="20"/>
                <w:color w:val="auto"/>
              </w:rPr>
            </w:pPr>
            <w:r>
              <w:rPr>
                <w:rFonts w:ascii="Arial" w:cs="Arial" w:eastAsia="Arial" w:hAnsi="Arial"/>
                <w:sz w:val="18"/>
                <w:szCs w:val="18"/>
                <w:color w:val="auto"/>
              </w:rPr>
              <w:t>Short-term investments</w:t>
            </w: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$137,911</w:t>
            </w:r>
          </w:p>
        </w:tc>
        <w:tc>
          <w:tcPr>
            <w:tcW w:w="320" w:type="dxa"/>
            <w:vAlign w:val="bottom"/>
          </w:tcPr>
          <w:p>
            <w:pPr>
              <w:spacing w:after="0"/>
              <w:rPr>
                <w:sz w:val="24"/>
                <w:szCs w:val="24"/>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$2,077</w:t>
            </w:r>
          </w:p>
        </w:tc>
        <w:tc>
          <w:tcPr>
            <w:tcW w:w="240" w:type="dxa"/>
            <w:vAlign w:val="bottom"/>
          </w:tcPr>
          <w:p>
            <w:pPr>
              <w:spacing w:after="0"/>
              <w:rPr>
                <w:sz w:val="24"/>
                <w:szCs w:val="24"/>
                <w:color w:val="auto"/>
              </w:rPr>
            </w:pPr>
          </w:p>
        </w:tc>
        <w:tc>
          <w:tcPr>
            <w:tcW w:w="920" w:type="dxa"/>
            <w:vAlign w:val="bottom"/>
            <w:gridSpan w:val="4"/>
          </w:tcPr>
          <w:p>
            <w:pPr>
              <w:jc w:val="right"/>
              <w:ind w:right="260"/>
              <w:spacing w:after="0"/>
              <w:rPr>
                <w:sz w:val="20"/>
                <w:szCs w:val="20"/>
                <w:color w:val="auto"/>
              </w:rPr>
            </w:pPr>
            <w:r>
              <w:rPr>
                <w:rFonts w:ascii="Arial" w:cs="Arial" w:eastAsia="Arial" w:hAnsi="Arial"/>
                <w:sz w:val="18"/>
                <w:szCs w:val="18"/>
                <w:color w:val="auto"/>
              </w:rPr>
              <w:t>$(76)</w:t>
            </w: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$139,912</w:t>
            </w: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00" w:type="dxa"/>
            <w:vAlign w:val="bottom"/>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31" w:lineRule="exact"/>
        <w:rPr>
          <w:sz w:val="20"/>
          <w:szCs w:val="20"/>
          <w:color w:val="auto"/>
        </w:rPr>
      </w:pPr>
    </w:p>
    <w:p>
      <w:pPr>
        <w:ind w:right="20" w:firstLine="220"/>
        <w:spacing w:after="0" w:line="259"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 The components of inventory are presented in the following table (in thousands):</w:t>
      </w:r>
    </w:p>
    <w:p>
      <w:pPr>
        <w:spacing w:after="0" w:line="200" w:lineRule="exact"/>
        <w:rPr>
          <w:sz w:val="20"/>
          <w:szCs w:val="20"/>
          <w:color w:val="auto"/>
        </w:rPr>
      </w:pPr>
    </w:p>
    <w:p>
      <w:pPr>
        <w:spacing w:after="0" w:line="220"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60" w:type="dxa"/>
            <w:vAlign w:val="bottom"/>
            <w:gridSpan w:val="2"/>
          </w:tcPr>
          <w:p>
            <w:pPr>
              <w:ind w:left="20"/>
              <w:spacing w:after="0"/>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4"/>
                <w:szCs w:val="14"/>
                <w:color w:val="auto"/>
              </w:rPr>
            </w:pPr>
          </w:p>
        </w:tc>
        <w:tc>
          <w:tcPr>
            <w:tcW w:w="1320" w:type="dxa"/>
            <w:vAlign w:val="bottom"/>
            <w:gridSpan w:val="3"/>
          </w:tcPr>
          <w:p>
            <w:pPr>
              <w:ind w:left="30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860" w:type="dxa"/>
            <w:vAlign w:val="bottom"/>
            <w:gridSpan w:val="2"/>
          </w:tcPr>
          <w:p>
            <w:pPr>
              <w:jc w:val="right"/>
              <w:ind w:right="52"/>
              <w:spacing w:after="0"/>
              <w:rPr>
                <w:sz w:val="20"/>
                <w:szCs w:val="20"/>
                <w:color w:val="auto"/>
              </w:rPr>
            </w:pPr>
            <w:r>
              <w:rPr>
                <w:rFonts w:ascii="Arial" w:cs="Arial" w:eastAsia="Arial" w:hAnsi="Arial"/>
                <w:sz w:val="14"/>
                <w:szCs w:val="14"/>
                <w:b w:val="1"/>
                <w:bCs w:val="1"/>
                <w:color w:val="auto"/>
              </w:rPr>
              <w:t>2003</w:t>
            </w:r>
          </w:p>
        </w:tc>
        <w:tc>
          <w:tcPr>
            <w:tcW w:w="360" w:type="dxa"/>
            <w:vAlign w:val="bottom"/>
          </w:tcPr>
          <w:p>
            <w:pPr>
              <w:spacing w:after="0"/>
              <w:rPr>
                <w:sz w:val="15"/>
                <w:szCs w:val="15"/>
                <w:color w:val="auto"/>
              </w:rPr>
            </w:pPr>
          </w:p>
        </w:tc>
        <w:tc>
          <w:tcPr>
            <w:tcW w:w="118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44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440" w:type="dxa"/>
            <w:vAlign w:val="bottom"/>
          </w:tcPr>
          <w:p>
            <w:pPr>
              <w:spacing w:after="0"/>
              <w:rPr>
                <w:sz w:val="8"/>
                <w:szCs w:val="8"/>
                <w:color w:val="auto"/>
              </w:rPr>
            </w:pPr>
          </w:p>
        </w:tc>
        <w:tc>
          <w:tcPr>
            <w:tcW w:w="360" w:type="dxa"/>
            <w:vAlign w:val="bottom"/>
          </w:tcPr>
          <w:p>
            <w:pPr>
              <w:spacing w:after="0"/>
              <w:rPr>
                <w:sz w:val="8"/>
                <w:szCs w:val="8"/>
                <w:color w:val="auto"/>
              </w:rPr>
            </w:pPr>
          </w:p>
        </w:tc>
        <w:tc>
          <w:tcPr>
            <w:tcW w:w="50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40" w:type="dxa"/>
            <w:vAlign w:val="bottom"/>
            <w:shd w:val="clear" w:color="auto" w:fill="EEEEEE"/>
          </w:tcPr>
          <w:p>
            <w:pPr>
              <w:spacing w:after="0"/>
              <w:rPr>
                <w:sz w:val="20"/>
                <w:szCs w:val="20"/>
                <w:color w:val="auto"/>
              </w:rPr>
            </w:pPr>
            <w:r>
              <w:rPr>
                <w:rFonts w:ascii="Arial" w:cs="Arial" w:eastAsia="Arial" w:hAnsi="Arial"/>
                <w:sz w:val="18"/>
                <w:szCs w:val="18"/>
                <w:color w:val="auto"/>
              </w:rPr>
              <w:t>Work-in-process</w:t>
            </w:r>
          </w:p>
        </w:tc>
        <w:tc>
          <w:tcPr>
            <w:tcW w:w="8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$34,028</w:t>
            </w:r>
          </w:p>
        </w:tc>
        <w:tc>
          <w:tcPr>
            <w:tcW w:w="360" w:type="dxa"/>
            <w:vAlign w:val="bottom"/>
            <w:shd w:val="clear" w:color="auto" w:fill="EEEEEE"/>
          </w:tcPr>
          <w:p>
            <w:pPr>
              <w:spacing w:after="0"/>
              <w:rPr>
                <w:sz w:val="18"/>
                <w:szCs w:val="18"/>
                <w:color w:val="auto"/>
              </w:rPr>
            </w:pPr>
          </w:p>
        </w:tc>
        <w:tc>
          <w:tcPr>
            <w:tcW w:w="1180" w:type="dxa"/>
            <w:vAlign w:val="bottom"/>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$21,176</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440" w:type="dxa"/>
            <w:vAlign w:val="bottom"/>
          </w:tcPr>
          <w:p>
            <w:pPr>
              <w:spacing w:after="0"/>
              <w:rPr>
                <w:sz w:val="20"/>
                <w:szCs w:val="20"/>
                <w:color w:val="auto"/>
              </w:rPr>
            </w:pPr>
            <w:r>
              <w:rPr>
                <w:rFonts w:ascii="Arial" w:cs="Arial" w:eastAsia="Arial" w:hAnsi="Arial"/>
                <w:sz w:val="18"/>
                <w:szCs w:val="18"/>
                <w:color w:val="auto"/>
              </w:rPr>
              <w:t>Finished goods</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26,349</w:t>
            </w:r>
          </w:p>
        </w:tc>
        <w:tc>
          <w:tcPr>
            <w:tcW w:w="360" w:type="dxa"/>
            <w:vAlign w:val="bottom"/>
          </w:tcPr>
          <w:p>
            <w:pPr>
              <w:spacing w:after="0"/>
              <w:rPr>
                <w:sz w:val="19"/>
                <w:szCs w:val="19"/>
                <w:color w:val="auto"/>
              </w:rPr>
            </w:pPr>
          </w:p>
        </w:tc>
        <w:tc>
          <w:tcPr>
            <w:tcW w:w="1180" w:type="dxa"/>
            <w:vAlign w:val="bottom"/>
            <w:gridSpan w:val="3"/>
          </w:tcPr>
          <w:p>
            <w:pPr>
              <w:jc w:val="right"/>
              <w:ind w:right="20"/>
              <w:spacing w:after="0"/>
              <w:rPr>
                <w:sz w:val="20"/>
                <w:szCs w:val="20"/>
                <w:color w:val="auto"/>
              </w:rPr>
            </w:pPr>
            <w:r>
              <w:rPr>
                <w:rFonts w:ascii="Arial" w:cs="Arial" w:eastAsia="Arial" w:hAnsi="Arial"/>
                <w:sz w:val="18"/>
                <w:szCs w:val="18"/>
                <w:color w:val="auto"/>
              </w:rPr>
              <w:t>18,536</w:t>
            </w: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440" w:type="dxa"/>
            <w:vAlign w:val="bottom"/>
          </w:tcPr>
          <w:p>
            <w:pPr>
              <w:spacing w:after="0"/>
              <w:rPr>
                <w:sz w:val="8"/>
                <w:szCs w:val="8"/>
                <w:color w:val="auto"/>
              </w:rPr>
            </w:pPr>
          </w:p>
        </w:tc>
        <w:tc>
          <w:tcPr>
            <w:tcW w:w="3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440" w:type="dxa"/>
            <w:vAlign w:val="bottom"/>
          </w:tcPr>
          <w:p>
            <w:pPr>
              <w:spacing w:after="0"/>
              <w:rPr>
                <w:sz w:val="8"/>
                <w:szCs w:val="8"/>
                <w:color w:val="auto"/>
              </w:rPr>
            </w:pPr>
          </w:p>
        </w:tc>
        <w:tc>
          <w:tcPr>
            <w:tcW w:w="360" w:type="dxa"/>
            <w:vAlign w:val="bottom"/>
          </w:tcPr>
          <w:p>
            <w:pPr>
              <w:spacing w:after="0"/>
              <w:rPr>
                <w:sz w:val="8"/>
                <w:szCs w:val="8"/>
                <w:color w:val="auto"/>
              </w:rPr>
            </w:pPr>
          </w:p>
        </w:tc>
        <w:tc>
          <w:tcPr>
            <w:tcW w:w="50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shd w:val="clear" w:color="auto" w:fill="EEEEEE"/>
          </w:tcPr>
          <w:p>
            <w:pPr>
              <w:spacing w:after="0"/>
              <w:rPr>
                <w:sz w:val="18"/>
                <w:szCs w:val="18"/>
                <w:color w:val="auto"/>
              </w:rPr>
            </w:pPr>
          </w:p>
        </w:tc>
        <w:tc>
          <w:tcPr>
            <w:tcW w:w="8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$60,377</w:t>
            </w:r>
          </w:p>
        </w:tc>
        <w:tc>
          <w:tcPr>
            <w:tcW w:w="360" w:type="dxa"/>
            <w:vAlign w:val="bottom"/>
            <w:shd w:val="clear" w:color="auto" w:fill="EEEEEE"/>
          </w:tcPr>
          <w:p>
            <w:pPr>
              <w:spacing w:after="0"/>
              <w:rPr>
                <w:sz w:val="18"/>
                <w:szCs w:val="18"/>
                <w:color w:val="auto"/>
              </w:rPr>
            </w:pPr>
          </w:p>
        </w:tc>
        <w:tc>
          <w:tcPr>
            <w:tcW w:w="1180" w:type="dxa"/>
            <w:vAlign w:val="bottom"/>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$39,712</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40" w:type="dxa"/>
            <w:vAlign w:val="bottom"/>
          </w:tcPr>
          <w:p>
            <w:pPr>
              <w:spacing w:after="0"/>
              <w:rPr>
                <w:sz w:val="9"/>
                <w:szCs w:val="9"/>
                <w:color w:val="auto"/>
              </w:rPr>
            </w:pPr>
          </w:p>
        </w:tc>
        <w:tc>
          <w:tcPr>
            <w:tcW w:w="360" w:type="dxa"/>
            <w:vAlign w:val="bottom"/>
          </w:tcPr>
          <w:p>
            <w:pPr>
              <w:spacing w:after="0"/>
              <w:rPr>
                <w:sz w:val="9"/>
                <w:szCs w:val="9"/>
                <w:color w:val="auto"/>
              </w:rPr>
            </w:pPr>
          </w:p>
        </w:tc>
        <w:tc>
          <w:tcPr>
            <w:tcW w:w="50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00" w:type="dxa"/>
            <w:vAlign w:val="bottom"/>
          </w:tcPr>
          <w:p>
            <w:pPr>
              <w:spacing w:after="0"/>
              <w:rPr>
                <w:sz w:val="9"/>
                <w:szCs w:val="9"/>
                <w:color w:val="auto"/>
              </w:rPr>
            </w:pPr>
          </w:p>
        </w:tc>
        <w:tc>
          <w:tcPr>
            <w:tcW w:w="500" w:type="dxa"/>
            <w:vAlign w:val="bottom"/>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440" w:type="dxa"/>
            <w:vAlign w:val="bottom"/>
          </w:tcPr>
          <w:p>
            <w:pPr>
              <w:spacing w:after="0"/>
              <w:rPr>
                <w:sz w:val="5"/>
                <w:szCs w:val="5"/>
                <w:color w:val="auto"/>
              </w:rPr>
            </w:pPr>
          </w:p>
        </w:tc>
        <w:tc>
          <w:tcPr>
            <w:tcW w:w="3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419" w:right="239" w:bottom="1440" w:gutter="0" w:footer="0" w:header="0"/>
        </w:sectPr>
      </w:pP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9" w:name="page10"/>
    <w:bookmarkEnd w:id="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purchased intangible assets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changes in the carrying amount of the goodwill and intangible assets are as follows (in thousands):</w:t>
      </w:r>
    </w:p>
    <w:p>
      <w:pPr>
        <w:spacing w:after="0" w:line="200" w:lineRule="exact"/>
        <w:rPr>
          <w:sz w:val="20"/>
          <w:szCs w:val="20"/>
          <w:color w:val="auto"/>
        </w:rPr>
      </w:pPr>
    </w:p>
    <w:p>
      <w:pPr>
        <w:spacing w:after="0" w:line="264" w:lineRule="exact"/>
        <w:rPr>
          <w:sz w:val="20"/>
          <w:szCs w:val="20"/>
          <w:color w:val="auto"/>
        </w:rPr>
      </w:pPr>
    </w:p>
    <w:tbl>
      <w:tblPr>
        <w:tblLayout w:type="fixed"/>
        <w:tblInd w:w="3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3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w w:val="89"/>
              </w:rPr>
              <w:t>As of July 31, 2003</w:t>
            </w:r>
          </w:p>
        </w:tc>
        <w:tc>
          <w:tcPr>
            <w:tcW w:w="2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640" w:type="dxa"/>
            <w:vAlign w:val="bottom"/>
            <w:gridSpan w:val="5"/>
          </w:tcPr>
          <w:p>
            <w:pPr>
              <w:jc w:val="center"/>
              <w:spacing w:after="0"/>
              <w:rPr>
                <w:sz w:val="20"/>
                <w:szCs w:val="20"/>
                <w:color w:val="auto"/>
              </w:rPr>
            </w:pPr>
            <w:r>
              <w:rPr>
                <w:rFonts w:ascii="Arial" w:cs="Arial" w:eastAsia="Arial" w:hAnsi="Arial"/>
                <w:sz w:val="14"/>
                <w:szCs w:val="14"/>
                <w:b w:val="1"/>
                <w:bCs w:val="1"/>
                <w:color w:val="auto"/>
                <w:w w:val="87"/>
              </w:rPr>
              <w:t>As of January 31, 2003</w:t>
            </w:r>
          </w:p>
        </w:tc>
        <w:tc>
          <w:tcPr>
            <w:tcW w:w="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23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9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Net</w:t>
            </w:r>
          </w:p>
        </w:tc>
        <w:tc>
          <w:tcPr>
            <w:tcW w:w="2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9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3"/>
              </w:rPr>
              <w:t>Gross</w:t>
            </w:r>
          </w:p>
        </w:tc>
        <w:tc>
          <w:tcPr>
            <w:tcW w:w="2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9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3"/>
              </w:rPr>
              <w:t>Carrying</w:t>
            </w:r>
          </w:p>
        </w:tc>
        <w:tc>
          <w:tcPr>
            <w:tcW w:w="200" w:type="dxa"/>
            <w:vAlign w:val="bottom"/>
          </w:tcPr>
          <w:p>
            <w:pPr>
              <w:spacing w:after="0"/>
              <w:rPr>
                <w:sz w:val="12"/>
                <w:szCs w:val="12"/>
                <w:color w:val="auto"/>
              </w:rPr>
            </w:pPr>
          </w:p>
        </w:tc>
        <w:tc>
          <w:tcPr>
            <w:tcW w:w="1200" w:type="dxa"/>
            <w:vAlign w:val="bottom"/>
            <w:gridSpan w:val="3"/>
          </w:tcPr>
          <w:p>
            <w:pPr>
              <w:jc w:val="right"/>
              <w:ind w:right="220"/>
              <w:spacing w:after="0" w:line="149" w:lineRule="exact"/>
              <w:rPr>
                <w:sz w:val="20"/>
                <w:szCs w:val="20"/>
                <w:color w:val="auto"/>
              </w:rPr>
            </w:pPr>
            <w:r>
              <w:rPr>
                <w:rFonts w:ascii="Arial" w:cs="Arial" w:eastAsia="Arial" w:hAnsi="Arial"/>
                <w:sz w:val="14"/>
                <w:szCs w:val="14"/>
                <w:b w:val="1"/>
                <w:bCs w:val="1"/>
                <w:color w:val="auto"/>
              </w:rPr>
              <w:t>Accumulated</w:t>
            </w:r>
          </w:p>
        </w:tc>
        <w:tc>
          <w:tcPr>
            <w:tcW w:w="2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Carrying</w:t>
            </w:r>
          </w:p>
        </w:tc>
        <w:tc>
          <w:tcPr>
            <w:tcW w:w="2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9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3"/>
              </w:rPr>
              <w:t>Carrying</w:t>
            </w:r>
          </w:p>
        </w:tc>
        <w:tc>
          <w:tcPr>
            <w:tcW w:w="220" w:type="dxa"/>
            <w:vAlign w:val="bottom"/>
          </w:tcPr>
          <w:p>
            <w:pPr>
              <w:spacing w:after="0"/>
              <w:rPr>
                <w:sz w:val="12"/>
                <w:szCs w:val="12"/>
                <w:color w:val="auto"/>
              </w:rPr>
            </w:pPr>
          </w:p>
        </w:tc>
        <w:tc>
          <w:tcPr>
            <w:tcW w:w="1420" w:type="dxa"/>
            <w:vAlign w:val="bottom"/>
            <w:gridSpan w:val="4"/>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Accumulated</w:t>
            </w:r>
          </w:p>
        </w:tc>
        <w:tc>
          <w:tcPr>
            <w:tcW w:w="300" w:type="dxa"/>
            <w:vAlign w:val="bottom"/>
          </w:tcPr>
          <w:p>
            <w:pPr>
              <w:spacing w:after="0"/>
              <w:rPr>
                <w:sz w:val="12"/>
                <w:szCs w:val="12"/>
                <w:color w:val="auto"/>
              </w:rPr>
            </w:pPr>
          </w:p>
        </w:tc>
        <w:tc>
          <w:tcPr>
            <w:tcW w:w="9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3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0"/>
              </w:rPr>
              <w:t>Amount</w:t>
            </w:r>
          </w:p>
        </w:tc>
        <w:tc>
          <w:tcPr>
            <w:tcW w:w="200" w:type="dxa"/>
            <w:vAlign w:val="bottom"/>
          </w:tcPr>
          <w:p>
            <w:pPr>
              <w:spacing w:after="0"/>
              <w:rPr>
                <w:sz w:val="15"/>
                <w:szCs w:val="15"/>
                <w:color w:val="auto"/>
              </w:rPr>
            </w:pPr>
          </w:p>
        </w:tc>
        <w:tc>
          <w:tcPr>
            <w:tcW w:w="120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Amortization</w:t>
            </w:r>
          </w:p>
        </w:tc>
        <w:tc>
          <w:tcPr>
            <w:tcW w:w="2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9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6"/>
              </w:rPr>
              <w:t>Amount</w:t>
            </w: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0"/>
              </w:rPr>
              <w:t>Amount</w:t>
            </w:r>
          </w:p>
        </w:tc>
        <w:tc>
          <w:tcPr>
            <w:tcW w:w="220" w:type="dxa"/>
            <w:vAlign w:val="bottom"/>
          </w:tcPr>
          <w:p>
            <w:pPr>
              <w:spacing w:after="0"/>
              <w:rPr>
                <w:sz w:val="15"/>
                <w:szCs w:val="15"/>
                <w:color w:val="auto"/>
              </w:rPr>
            </w:pPr>
          </w:p>
        </w:tc>
        <w:tc>
          <w:tcPr>
            <w:tcW w:w="1420" w:type="dxa"/>
            <w:vAlign w:val="bottom"/>
            <w:gridSpan w:val="4"/>
          </w:tcPr>
          <w:p>
            <w:pPr>
              <w:jc w:val="center"/>
              <w:ind w:right="220"/>
              <w:spacing w:after="0"/>
              <w:rPr>
                <w:sz w:val="20"/>
                <w:szCs w:val="20"/>
                <w:color w:val="auto"/>
              </w:rPr>
            </w:pPr>
            <w:r>
              <w:rPr>
                <w:rFonts w:ascii="Arial" w:cs="Arial" w:eastAsia="Arial" w:hAnsi="Arial"/>
                <w:sz w:val="14"/>
                <w:szCs w:val="14"/>
                <w:b w:val="1"/>
                <w:bCs w:val="1"/>
                <w:color w:val="auto"/>
                <w:w w:val="88"/>
              </w:rPr>
              <w:t>Amortization</w:t>
            </w:r>
          </w:p>
        </w:tc>
        <w:tc>
          <w:tcPr>
            <w:tcW w:w="300" w:type="dxa"/>
            <w:vAlign w:val="bottom"/>
          </w:tcPr>
          <w:p>
            <w:pPr>
              <w:spacing w:after="0"/>
              <w:rPr>
                <w:sz w:val="15"/>
                <w:szCs w:val="15"/>
                <w:color w:val="auto"/>
              </w:rPr>
            </w:pP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0"/>
              </w:rPr>
              <w:t>Amount</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300" w:type="dxa"/>
            <w:vAlign w:val="bottom"/>
            <w:shd w:val="clear" w:color="auto" w:fill="EEEEEE"/>
          </w:tcPr>
          <w:p>
            <w:pPr>
              <w:spacing w:after="0"/>
              <w:rPr>
                <w:sz w:val="20"/>
                <w:szCs w:val="20"/>
                <w:color w:val="auto"/>
              </w:rPr>
            </w:pPr>
            <w:r>
              <w:rPr>
                <w:rFonts w:ascii="Arial" w:cs="Arial" w:eastAsia="Arial" w:hAnsi="Arial"/>
                <w:sz w:val="18"/>
                <w:szCs w:val="18"/>
                <w:color w:val="auto"/>
              </w:rPr>
              <w:t>Purchased technology</w:t>
            </w: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394,354</w:t>
            </w:r>
          </w:p>
        </w:tc>
        <w:tc>
          <w:tcPr>
            <w:tcW w:w="280" w:type="dxa"/>
            <w:vAlign w:val="bottom"/>
            <w:shd w:val="clear" w:color="auto" w:fill="EEEEEE"/>
          </w:tcPr>
          <w:p>
            <w:pPr>
              <w:spacing w:after="0"/>
              <w:rPr>
                <w:sz w:val="18"/>
                <w:szCs w:val="18"/>
                <w:color w:val="auto"/>
              </w:rPr>
            </w:pPr>
          </w:p>
        </w:tc>
        <w:tc>
          <w:tcPr>
            <w:tcW w:w="1400" w:type="dxa"/>
            <w:vAlign w:val="bottom"/>
            <w:gridSpan w:val="4"/>
            <w:shd w:val="clear" w:color="auto" w:fill="EEEEEE"/>
          </w:tcPr>
          <w:p>
            <w:pPr>
              <w:jc w:val="right"/>
              <w:ind w:right="220"/>
              <w:spacing w:after="0"/>
              <w:rPr>
                <w:sz w:val="20"/>
                <w:szCs w:val="20"/>
                <w:color w:val="auto"/>
              </w:rPr>
            </w:pPr>
            <w:r>
              <w:rPr>
                <w:rFonts w:ascii="Arial" w:cs="Arial" w:eastAsia="Arial" w:hAnsi="Arial"/>
                <w:sz w:val="18"/>
                <w:szCs w:val="18"/>
                <w:color w:val="auto"/>
              </w:rPr>
              <w:t>$(196,079)</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198,275</w:t>
            </w:r>
          </w:p>
        </w:tc>
        <w:tc>
          <w:tcPr>
            <w:tcW w:w="260" w:type="dxa"/>
            <w:vAlign w:val="bottom"/>
            <w:shd w:val="clear" w:color="auto" w:fill="EEEEEE"/>
          </w:tcPr>
          <w:p>
            <w:pPr>
              <w:spacing w:after="0"/>
              <w:rPr>
                <w:sz w:val="18"/>
                <w:szCs w:val="18"/>
                <w:color w:val="auto"/>
              </w:rPr>
            </w:pP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388,955</w:t>
            </w:r>
          </w:p>
        </w:tc>
        <w:tc>
          <w:tcPr>
            <w:tcW w:w="260" w:type="dxa"/>
            <w:vAlign w:val="bottom"/>
            <w:shd w:val="clear" w:color="auto" w:fill="EEEEEE"/>
          </w:tcPr>
          <w:p>
            <w:pPr>
              <w:spacing w:after="0"/>
              <w:rPr>
                <w:sz w:val="18"/>
                <w:szCs w:val="18"/>
                <w:color w:val="auto"/>
              </w:rPr>
            </w:pPr>
          </w:p>
        </w:tc>
        <w:tc>
          <w:tcPr>
            <w:tcW w:w="144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$(157,080)</w:t>
            </w:r>
          </w:p>
        </w:tc>
        <w:tc>
          <w:tcPr>
            <w:tcW w:w="200" w:type="dxa"/>
            <w:vAlign w:val="bottom"/>
            <w:shd w:val="clear" w:color="auto" w:fill="EEEEEE"/>
          </w:tcPr>
          <w:p>
            <w:pPr>
              <w:spacing w:after="0"/>
              <w:rPr>
                <w:sz w:val="18"/>
                <w:szCs w:val="18"/>
                <w:color w:val="auto"/>
              </w:rPr>
            </w:pPr>
          </w:p>
        </w:tc>
        <w:tc>
          <w:tcPr>
            <w:tcW w:w="3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231,875</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300" w:type="dxa"/>
            <w:vAlign w:val="bottom"/>
          </w:tcPr>
          <w:p>
            <w:pPr>
              <w:spacing w:after="0"/>
              <w:rPr>
                <w:sz w:val="20"/>
                <w:szCs w:val="20"/>
                <w:color w:val="auto"/>
              </w:rPr>
            </w:pPr>
            <w:r>
              <w:rPr>
                <w:rFonts w:ascii="Arial" w:cs="Arial" w:eastAsia="Arial" w:hAnsi="Arial"/>
                <w:sz w:val="18"/>
                <w:szCs w:val="18"/>
                <w:color w:val="auto"/>
              </w:rPr>
              <w:t>Trade name</w:t>
            </w:r>
          </w:p>
        </w:tc>
        <w:tc>
          <w:tcPr>
            <w:tcW w:w="2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100</w:t>
            </w:r>
          </w:p>
        </w:tc>
        <w:tc>
          <w:tcPr>
            <w:tcW w:w="280" w:type="dxa"/>
            <w:vAlign w:val="bottom"/>
          </w:tcPr>
          <w:p>
            <w:pPr>
              <w:spacing w:after="0"/>
              <w:rPr>
                <w:sz w:val="18"/>
                <w:szCs w:val="18"/>
                <w:color w:val="auto"/>
              </w:rPr>
            </w:pPr>
          </w:p>
        </w:tc>
        <w:tc>
          <w:tcPr>
            <w:tcW w:w="1400" w:type="dxa"/>
            <w:vAlign w:val="bottom"/>
            <w:gridSpan w:val="4"/>
          </w:tcPr>
          <w:p>
            <w:pPr>
              <w:jc w:val="right"/>
              <w:ind w:right="220"/>
              <w:spacing w:after="0"/>
              <w:rPr>
                <w:sz w:val="20"/>
                <w:szCs w:val="20"/>
                <w:color w:val="auto"/>
              </w:rPr>
            </w:pPr>
            <w:r>
              <w:rPr>
                <w:rFonts w:ascii="Arial" w:cs="Arial" w:eastAsia="Arial" w:hAnsi="Arial"/>
                <w:sz w:val="18"/>
                <w:szCs w:val="18"/>
                <w:color w:val="auto"/>
              </w:rPr>
              <w:t>(5)</w:t>
            </w: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95</w:t>
            </w: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9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300" w:type="dxa"/>
            <w:vAlign w:val="bottom"/>
            <w:shd w:val="clear" w:color="auto" w:fill="EEEEEE"/>
          </w:tcPr>
          <w:p>
            <w:pPr>
              <w:spacing w:after="0"/>
              <w:rPr>
                <w:sz w:val="20"/>
                <w:szCs w:val="20"/>
                <w:color w:val="auto"/>
              </w:rPr>
            </w:pPr>
            <w:r>
              <w:rPr>
                <w:rFonts w:ascii="Arial" w:cs="Arial" w:eastAsia="Arial" w:hAnsi="Arial"/>
                <w:sz w:val="18"/>
                <w:szCs w:val="18"/>
                <w:color w:val="auto"/>
              </w:rPr>
              <w:t>Customer contracts and</w:t>
            </w: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3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related relationships</w:t>
            </w:r>
          </w:p>
        </w:tc>
        <w:tc>
          <w:tcPr>
            <w:tcW w:w="280" w:type="dxa"/>
            <w:vAlign w:val="bottom"/>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200</w:t>
            </w:r>
          </w:p>
        </w:tc>
        <w:tc>
          <w:tcPr>
            <w:tcW w:w="280" w:type="dxa"/>
            <w:vAlign w:val="bottom"/>
            <w:shd w:val="clear" w:color="auto" w:fill="EEEEEE"/>
          </w:tcPr>
          <w:p>
            <w:pPr>
              <w:spacing w:after="0"/>
              <w:rPr>
                <w:sz w:val="19"/>
                <w:szCs w:val="19"/>
                <w:color w:val="auto"/>
              </w:rPr>
            </w:pPr>
          </w:p>
        </w:tc>
        <w:tc>
          <w:tcPr>
            <w:tcW w:w="1400" w:type="dxa"/>
            <w:vAlign w:val="bottom"/>
            <w:gridSpan w:val="4"/>
            <w:shd w:val="clear" w:color="auto" w:fill="EEEEEE"/>
          </w:tcPr>
          <w:p>
            <w:pPr>
              <w:jc w:val="right"/>
              <w:ind w:right="220"/>
              <w:spacing w:after="0"/>
              <w:rPr>
                <w:sz w:val="20"/>
                <w:szCs w:val="20"/>
                <w:color w:val="auto"/>
              </w:rPr>
            </w:pPr>
            <w:r>
              <w:rPr>
                <w:rFonts w:ascii="Arial" w:cs="Arial" w:eastAsia="Arial" w:hAnsi="Arial"/>
                <w:sz w:val="18"/>
                <w:szCs w:val="18"/>
                <w:color w:val="auto"/>
              </w:rPr>
              <w:t>(4)</w:t>
            </w:r>
          </w:p>
        </w:tc>
        <w:tc>
          <w:tcPr>
            <w:tcW w:w="220" w:type="dxa"/>
            <w:vAlign w:val="bottom"/>
            <w:shd w:val="clear" w:color="auto" w:fill="EEEEEE"/>
          </w:tcPr>
          <w:p>
            <w:pPr>
              <w:spacing w:after="0"/>
              <w:rPr>
                <w:sz w:val="19"/>
                <w:szCs w:val="19"/>
                <w:color w:val="auto"/>
              </w:rPr>
            </w:pPr>
          </w:p>
        </w:tc>
        <w:tc>
          <w:tcPr>
            <w:tcW w:w="260" w:type="dxa"/>
            <w:vAlign w:val="bottom"/>
            <w:shd w:val="clear" w:color="auto" w:fill="EEEEEE"/>
          </w:tcPr>
          <w:p>
            <w:pPr>
              <w:spacing w:after="0"/>
              <w:rPr>
                <w:sz w:val="19"/>
                <w:szCs w:val="19"/>
                <w:color w:val="auto"/>
              </w:rPr>
            </w:pP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196</w:t>
            </w:r>
          </w:p>
        </w:tc>
        <w:tc>
          <w:tcPr>
            <w:tcW w:w="26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98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300" w:type="dxa"/>
            <w:vAlign w:val="bottom"/>
            <w:tcBorders>
              <w:right w:val="single" w:sz="8" w:color="EEEEEE"/>
            </w:tcBorders>
            <w:shd w:val="clear" w:color="auto" w:fill="EEEEEE"/>
          </w:tcPr>
          <w:p>
            <w:pPr>
              <w:spacing w:after="0"/>
              <w:rPr>
                <w:sz w:val="19"/>
                <w:szCs w:val="19"/>
                <w:color w:val="auto"/>
              </w:rPr>
            </w:pPr>
          </w:p>
        </w:tc>
        <w:tc>
          <w:tcPr>
            <w:tcW w:w="1120" w:type="dxa"/>
            <w:vAlign w:val="bottom"/>
            <w:gridSpan w:val="3"/>
            <w:shd w:val="clear" w:color="auto" w:fill="EEEEEE"/>
          </w:tcPr>
          <w:p>
            <w:pPr>
              <w:jc w:val="right"/>
              <w:ind w:right="500"/>
              <w:spacing w:after="0"/>
              <w:rPr>
                <w:sz w:val="20"/>
                <w:szCs w:val="20"/>
                <w:color w:val="auto"/>
              </w:rPr>
            </w:pPr>
            <w:r>
              <w:rPr>
                <w:rFonts w:ascii="Arial" w:cs="Arial" w:eastAsia="Arial" w:hAnsi="Arial"/>
                <w:sz w:val="18"/>
                <w:szCs w:val="18"/>
                <w:color w:val="auto"/>
              </w:rPr>
              <w:t>—</w:t>
            </w:r>
          </w:p>
        </w:tc>
        <w:tc>
          <w:tcPr>
            <w:tcW w:w="300" w:type="dxa"/>
            <w:vAlign w:val="bottom"/>
            <w:shd w:val="clear" w:color="auto" w:fill="EEEEEE"/>
          </w:tcPr>
          <w:p>
            <w:pPr>
              <w:spacing w:after="0"/>
              <w:rPr>
                <w:sz w:val="19"/>
                <w:szCs w:val="19"/>
                <w:color w:val="auto"/>
              </w:rPr>
            </w:pPr>
          </w:p>
        </w:tc>
        <w:tc>
          <w:tcPr>
            <w:tcW w:w="98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320" w:type="dxa"/>
            <w:vAlign w:val="bottom"/>
            <w:gridSpan w:val="2"/>
            <w:vMerge w:val="restart"/>
          </w:tcPr>
          <w:p>
            <w:pPr>
              <w:spacing w:after="0"/>
              <w:rPr>
                <w:sz w:val="20"/>
                <w:szCs w:val="20"/>
                <w:color w:val="auto"/>
              </w:rPr>
            </w:pPr>
            <w:r>
              <w:rPr>
                <w:rFonts w:ascii="Arial" w:cs="Arial" w:eastAsia="Arial" w:hAnsi="Arial"/>
                <w:sz w:val="18"/>
                <w:szCs w:val="18"/>
                <w:color w:val="auto"/>
              </w:rPr>
              <w:t>Total identified intangible</w:t>
            </w:r>
          </w:p>
        </w:tc>
        <w:tc>
          <w:tcPr>
            <w:tcW w:w="2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2320" w:type="dxa"/>
            <w:vAlign w:val="bottom"/>
            <w:gridSpan w:val="2"/>
            <w:vMerge w:val="continue"/>
          </w:tcPr>
          <w:p>
            <w:pPr>
              <w:spacing w:after="0"/>
              <w:rPr>
                <w:sz w:val="24"/>
                <w:szCs w:val="24"/>
                <w:color w:val="auto"/>
              </w:rPr>
            </w:pPr>
          </w:p>
        </w:tc>
        <w:tc>
          <w:tcPr>
            <w:tcW w:w="2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300" w:type="dxa"/>
            <w:vAlign w:val="bottom"/>
          </w:tcPr>
          <w:p>
            <w:pPr>
              <w:ind w:left="120"/>
              <w:spacing w:after="0"/>
              <w:rPr>
                <w:sz w:val="20"/>
                <w:szCs w:val="20"/>
                <w:color w:val="auto"/>
              </w:rPr>
            </w:pPr>
            <w:r>
              <w:rPr>
                <w:rFonts w:ascii="Arial" w:cs="Arial" w:eastAsia="Arial" w:hAnsi="Arial"/>
                <w:sz w:val="18"/>
                <w:szCs w:val="18"/>
                <w:color w:val="auto"/>
              </w:rPr>
              <w:t>assets</w:t>
            </w:r>
          </w:p>
        </w:tc>
        <w:tc>
          <w:tcPr>
            <w:tcW w:w="2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394,654</w:t>
            </w:r>
          </w:p>
        </w:tc>
        <w:tc>
          <w:tcPr>
            <w:tcW w:w="280" w:type="dxa"/>
            <w:vAlign w:val="bottom"/>
          </w:tcPr>
          <w:p>
            <w:pPr>
              <w:spacing w:after="0"/>
              <w:rPr>
                <w:sz w:val="19"/>
                <w:szCs w:val="19"/>
                <w:color w:val="auto"/>
              </w:rPr>
            </w:pPr>
          </w:p>
        </w:tc>
        <w:tc>
          <w:tcPr>
            <w:tcW w:w="1400" w:type="dxa"/>
            <w:vAlign w:val="bottom"/>
            <w:gridSpan w:val="4"/>
          </w:tcPr>
          <w:p>
            <w:pPr>
              <w:jc w:val="right"/>
              <w:ind w:right="220"/>
              <w:spacing w:after="0"/>
              <w:rPr>
                <w:sz w:val="20"/>
                <w:szCs w:val="20"/>
                <w:color w:val="auto"/>
              </w:rPr>
            </w:pPr>
            <w:r>
              <w:rPr>
                <w:rFonts w:ascii="Arial" w:cs="Arial" w:eastAsia="Arial" w:hAnsi="Arial"/>
                <w:sz w:val="18"/>
                <w:szCs w:val="18"/>
                <w:color w:val="auto"/>
              </w:rPr>
              <w:t>(196,088)</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198,566</w:t>
            </w:r>
          </w:p>
        </w:tc>
        <w:tc>
          <w:tcPr>
            <w:tcW w:w="2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388,955</w:t>
            </w:r>
          </w:p>
        </w:tc>
        <w:tc>
          <w:tcPr>
            <w:tcW w:w="260" w:type="dxa"/>
            <w:vAlign w:val="bottom"/>
          </w:tcPr>
          <w:p>
            <w:pPr>
              <w:spacing w:after="0"/>
              <w:rPr>
                <w:sz w:val="19"/>
                <w:szCs w:val="19"/>
                <w:color w:val="auto"/>
              </w:rPr>
            </w:pPr>
          </w:p>
        </w:tc>
        <w:tc>
          <w:tcPr>
            <w:tcW w:w="1440" w:type="dxa"/>
            <w:vAlign w:val="bottom"/>
            <w:gridSpan w:val="4"/>
          </w:tcPr>
          <w:p>
            <w:pPr>
              <w:jc w:val="right"/>
              <w:ind w:right="240"/>
              <w:spacing w:after="0"/>
              <w:rPr>
                <w:sz w:val="20"/>
                <w:szCs w:val="20"/>
                <w:color w:val="auto"/>
              </w:rPr>
            </w:pPr>
            <w:r>
              <w:rPr>
                <w:rFonts w:ascii="Arial" w:cs="Arial" w:eastAsia="Arial" w:hAnsi="Arial"/>
                <w:sz w:val="18"/>
                <w:szCs w:val="18"/>
                <w:color w:val="auto"/>
              </w:rPr>
              <w:t>(157,080)</w:t>
            </w: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231,875</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30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1,762,441</w:t>
            </w:r>
          </w:p>
        </w:tc>
        <w:tc>
          <w:tcPr>
            <w:tcW w:w="280" w:type="dxa"/>
            <w:vAlign w:val="bottom"/>
            <w:shd w:val="clear" w:color="auto" w:fill="EEEEEE"/>
          </w:tcPr>
          <w:p>
            <w:pPr>
              <w:spacing w:after="0"/>
              <w:rPr>
                <w:sz w:val="18"/>
                <w:szCs w:val="18"/>
                <w:color w:val="auto"/>
              </w:rPr>
            </w:pPr>
          </w:p>
        </w:tc>
        <w:tc>
          <w:tcPr>
            <w:tcW w:w="1400" w:type="dxa"/>
            <w:vAlign w:val="bottom"/>
            <w:gridSpan w:val="4"/>
            <w:shd w:val="clear" w:color="auto" w:fill="EEEEEE"/>
          </w:tcPr>
          <w:p>
            <w:pPr>
              <w:jc w:val="right"/>
              <w:ind w:right="220"/>
              <w:spacing w:after="0"/>
              <w:rPr>
                <w:sz w:val="20"/>
                <w:szCs w:val="20"/>
                <w:color w:val="auto"/>
              </w:rPr>
            </w:pPr>
            <w:r>
              <w:rPr>
                <w:rFonts w:ascii="Arial" w:cs="Arial" w:eastAsia="Arial" w:hAnsi="Arial"/>
                <w:sz w:val="18"/>
                <w:szCs w:val="18"/>
                <w:color w:val="auto"/>
              </w:rPr>
              <w:t>(347,906)</w:t>
            </w:r>
          </w:p>
        </w:tc>
        <w:tc>
          <w:tcPr>
            <w:tcW w:w="2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87"/>
              </w:rPr>
              <w:t>1,414,535</w:t>
            </w:r>
          </w:p>
        </w:tc>
        <w:tc>
          <w:tcPr>
            <w:tcW w:w="2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1,686,674</w:t>
            </w:r>
          </w:p>
        </w:tc>
        <w:tc>
          <w:tcPr>
            <w:tcW w:w="260" w:type="dxa"/>
            <w:vAlign w:val="bottom"/>
            <w:shd w:val="clear" w:color="auto" w:fill="EEEEEE"/>
          </w:tcPr>
          <w:p>
            <w:pPr>
              <w:spacing w:after="0"/>
              <w:rPr>
                <w:sz w:val="18"/>
                <w:szCs w:val="18"/>
                <w:color w:val="auto"/>
              </w:rPr>
            </w:pPr>
          </w:p>
        </w:tc>
        <w:tc>
          <w:tcPr>
            <w:tcW w:w="144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(347,906)</w:t>
            </w:r>
          </w:p>
        </w:tc>
        <w:tc>
          <w:tcPr>
            <w:tcW w:w="2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1,338,768</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500" w:type="dxa"/>
            <w:vAlign w:val="bottom"/>
            <w:gridSpan w:val="2"/>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2300" w:type="dxa"/>
            <w:vAlign w:val="bottom"/>
          </w:tcPr>
          <w:p>
            <w:pPr>
              <w:ind w:left="200"/>
              <w:spacing w:after="0"/>
              <w:rPr>
                <w:sz w:val="20"/>
                <w:szCs w:val="20"/>
                <w:color w:val="auto"/>
              </w:rPr>
            </w:pPr>
            <w:r>
              <w:rPr>
                <w:rFonts w:ascii="Arial" w:cs="Arial" w:eastAsia="Arial" w:hAnsi="Arial"/>
                <w:sz w:val="18"/>
                <w:szCs w:val="18"/>
                <w:color w:val="auto"/>
              </w:rPr>
              <w:t>Total intangible assets</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2,157,095</w:t>
            </w:r>
          </w:p>
        </w:tc>
        <w:tc>
          <w:tcPr>
            <w:tcW w:w="280" w:type="dxa"/>
            <w:vAlign w:val="bottom"/>
          </w:tcPr>
          <w:p>
            <w:pPr>
              <w:spacing w:after="0"/>
              <w:rPr>
                <w:sz w:val="24"/>
                <w:szCs w:val="24"/>
                <w:color w:val="auto"/>
              </w:rPr>
            </w:pPr>
          </w:p>
        </w:tc>
        <w:tc>
          <w:tcPr>
            <w:tcW w:w="1400" w:type="dxa"/>
            <w:vAlign w:val="bottom"/>
            <w:gridSpan w:val="4"/>
          </w:tcPr>
          <w:p>
            <w:pPr>
              <w:jc w:val="right"/>
              <w:ind w:right="220"/>
              <w:spacing w:after="0"/>
              <w:rPr>
                <w:sz w:val="20"/>
                <w:szCs w:val="20"/>
                <w:color w:val="auto"/>
              </w:rPr>
            </w:pPr>
            <w:r>
              <w:rPr>
                <w:rFonts w:ascii="Arial" w:cs="Arial" w:eastAsia="Arial" w:hAnsi="Arial"/>
                <w:sz w:val="18"/>
                <w:szCs w:val="18"/>
                <w:color w:val="auto"/>
              </w:rPr>
              <w:t>$(543,994)</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w w:val="87"/>
              </w:rPr>
              <w:t>1,613,101</w:t>
            </w:r>
          </w:p>
        </w:tc>
        <w:tc>
          <w:tcPr>
            <w:tcW w:w="260" w:type="dxa"/>
            <w:vAlign w:val="bottom"/>
          </w:tcPr>
          <w:p>
            <w:pPr>
              <w:spacing w:after="0"/>
              <w:rPr>
                <w:sz w:val="24"/>
                <w:szCs w:val="24"/>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2,075,629</w:t>
            </w:r>
          </w:p>
        </w:tc>
        <w:tc>
          <w:tcPr>
            <w:tcW w:w="260" w:type="dxa"/>
            <w:vAlign w:val="bottom"/>
          </w:tcPr>
          <w:p>
            <w:pPr>
              <w:spacing w:after="0"/>
              <w:rPr>
                <w:sz w:val="24"/>
                <w:szCs w:val="24"/>
                <w:color w:val="auto"/>
              </w:rPr>
            </w:pPr>
          </w:p>
        </w:tc>
        <w:tc>
          <w:tcPr>
            <w:tcW w:w="1440" w:type="dxa"/>
            <w:vAlign w:val="bottom"/>
            <w:gridSpan w:val="4"/>
          </w:tcPr>
          <w:p>
            <w:pPr>
              <w:jc w:val="right"/>
              <w:ind w:right="240"/>
              <w:spacing w:after="0"/>
              <w:rPr>
                <w:sz w:val="20"/>
                <w:szCs w:val="20"/>
                <w:color w:val="auto"/>
              </w:rPr>
            </w:pPr>
            <w:r>
              <w:rPr>
                <w:rFonts w:ascii="Arial" w:cs="Arial" w:eastAsia="Arial" w:hAnsi="Arial"/>
                <w:sz w:val="18"/>
                <w:szCs w:val="18"/>
                <w:color w:val="auto"/>
              </w:rPr>
              <w:t>$(504,986)</w:t>
            </w:r>
          </w:p>
        </w:tc>
        <w:tc>
          <w:tcPr>
            <w:tcW w:w="200" w:type="dxa"/>
            <w:vAlign w:val="bottom"/>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1,570,643</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2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300" w:type="dxa"/>
            <w:vAlign w:val="bottom"/>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tcPr>
          <w:p>
            <w:pPr>
              <w:spacing w:after="0"/>
              <w:rPr>
                <w:sz w:val="5"/>
                <w:szCs w:val="5"/>
                <w:color w:val="auto"/>
              </w:rPr>
            </w:pPr>
          </w:p>
        </w:tc>
        <w:tc>
          <w:tcPr>
            <w:tcW w:w="2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changes in the carrying amount of the goodwill for the six month period ended July 31, 2003 are as follows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160" w:type="dxa"/>
            <w:vAlign w:val="bottom"/>
            <w:gridSpan w:val="2"/>
          </w:tcPr>
          <w:p>
            <w:pPr>
              <w:ind w:left="120"/>
              <w:spacing w:after="0"/>
              <w:rPr>
                <w:sz w:val="20"/>
                <w:szCs w:val="20"/>
                <w:color w:val="auto"/>
              </w:rPr>
            </w:pPr>
            <w:r>
              <w:rPr>
                <w:rFonts w:ascii="Arial" w:cs="Arial" w:eastAsia="Arial" w:hAnsi="Arial"/>
                <w:sz w:val="14"/>
                <w:szCs w:val="14"/>
                <w:b w:val="1"/>
                <w:bCs w:val="1"/>
                <w:color w:val="auto"/>
              </w:rPr>
              <w:t>July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640" w:type="dxa"/>
            <w:vAlign w:val="bottom"/>
          </w:tcPr>
          <w:p>
            <w:pPr>
              <w:spacing w:after="0"/>
              <w:rPr>
                <w:sz w:val="15"/>
                <w:szCs w:val="15"/>
                <w:color w:val="auto"/>
              </w:rPr>
            </w:pPr>
          </w:p>
        </w:tc>
        <w:tc>
          <w:tcPr>
            <w:tcW w:w="1180" w:type="dxa"/>
            <w:vAlign w:val="bottom"/>
            <w:gridSpan w:val="2"/>
          </w:tcPr>
          <w:p>
            <w:pPr>
              <w:jc w:val="right"/>
              <w:ind w:right="172"/>
              <w:spacing w:after="0"/>
              <w:rPr>
                <w:sz w:val="20"/>
                <w:szCs w:val="20"/>
                <w:color w:val="auto"/>
              </w:rPr>
            </w:pPr>
            <w:r>
              <w:rPr>
                <w:rFonts w:ascii="Arial" w:cs="Arial" w:eastAsia="Arial" w:hAnsi="Arial"/>
                <w:sz w:val="14"/>
                <w:szCs w:val="14"/>
                <w:b w:val="1"/>
                <w:bCs w:val="1"/>
                <w:color w:val="auto"/>
              </w:rPr>
              <w:t>2003</w:t>
            </w:r>
          </w:p>
        </w:tc>
        <w:tc>
          <w:tcPr>
            <w:tcW w:w="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64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72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40" w:type="dxa"/>
            <w:vAlign w:val="bottom"/>
            <w:shd w:val="clear" w:color="auto" w:fill="EEEEEE"/>
          </w:tcPr>
          <w:p>
            <w:pPr>
              <w:spacing w:after="0"/>
              <w:rPr>
                <w:sz w:val="20"/>
                <w:szCs w:val="20"/>
                <w:color w:val="auto"/>
              </w:rPr>
            </w:pPr>
            <w:r>
              <w:rPr>
                <w:rFonts w:ascii="Arial" w:cs="Arial" w:eastAsia="Arial" w:hAnsi="Arial"/>
                <w:sz w:val="18"/>
                <w:szCs w:val="18"/>
                <w:color w:val="auto"/>
              </w:rPr>
              <w:t>Balances as of January 31, 2003</w:t>
            </w:r>
          </w:p>
        </w:tc>
        <w:tc>
          <w:tcPr>
            <w:tcW w:w="11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$1,338,768</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640" w:type="dxa"/>
            <w:vAlign w:val="bottom"/>
          </w:tcPr>
          <w:p>
            <w:pPr>
              <w:spacing w:after="0"/>
              <w:rPr>
                <w:sz w:val="20"/>
                <w:szCs w:val="20"/>
                <w:color w:val="auto"/>
              </w:rPr>
            </w:pPr>
            <w:r>
              <w:rPr>
                <w:rFonts w:ascii="Arial" w:cs="Arial" w:eastAsia="Arial" w:hAnsi="Arial"/>
                <w:sz w:val="18"/>
                <w:szCs w:val="18"/>
                <w:color w:val="auto"/>
              </w:rPr>
              <w:t>Acquisition</w:t>
            </w: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75,767</w:t>
            </w:r>
          </w:p>
        </w:tc>
        <w:tc>
          <w:tcPr>
            <w:tcW w:w="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72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40" w:type="dxa"/>
            <w:vAlign w:val="bottom"/>
            <w:shd w:val="clear" w:color="auto" w:fill="EEEEEE"/>
          </w:tcPr>
          <w:p>
            <w:pPr>
              <w:spacing w:after="0"/>
              <w:rPr>
                <w:sz w:val="20"/>
                <w:szCs w:val="20"/>
                <w:color w:val="auto"/>
              </w:rPr>
            </w:pPr>
            <w:r>
              <w:rPr>
                <w:rFonts w:ascii="Arial" w:cs="Arial" w:eastAsia="Arial" w:hAnsi="Arial"/>
                <w:sz w:val="18"/>
                <w:szCs w:val="18"/>
                <w:color w:val="auto"/>
              </w:rPr>
              <w:t>Balances as of July 31, 2003</w:t>
            </w:r>
          </w:p>
        </w:tc>
        <w:tc>
          <w:tcPr>
            <w:tcW w:w="11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$1,414,535</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72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640" w:type="dxa"/>
            <w:vAlign w:val="bottom"/>
          </w:tcPr>
          <w:p>
            <w:pPr>
              <w:spacing w:after="0"/>
              <w:rPr>
                <w:sz w:val="5"/>
                <w:szCs w:val="5"/>
                <w:color w:val="auto"/>
              </w:rPr>
            </w:pPr>
          </w:p>
        </w:tc>
        <w:tc>
          <w:tcPr>
            <w:tcW w:w="46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firstLine="220"/>
        <w:spacing w:after="0" w:line="302" w:lineRule="auto"/>
        <w:rPr>
          <w:sz w:val="20"/>
          <w:szCs w:val="20"/>
          <w:color w:val="auto"/>
        </w:rPr>
      </w:pPr>
      <w:r>
        <w:rPr>
          <w:rFonts w:ascii="Arial" w:cs="Arial" w:eastAsia="Arial" w:hAnsi="Arial"/>
          <w:sz w:val="15"/>
          <w:szCs w:val="15"/>
          <w:color w:val="auto"/>
        </w:rPr>
        <w:t>Identified intangible assets consist of purchased technology, trade name, and customer contracts and related relationships. Purchased technology and customer contracts and related relationships are amortized on a straight-line basis over their estimated useful lives of five years. Trade name is amortized on a straight-line basis over its estimated useful life of two years. The aggregate amortization expense of identified intangible assets was $19.6 million and $21.3 million in the second quarter of fiscal years 2004 and 2003, respectively. The aggregate amortization expense of identified intangible assets was $39.0 million and $42.6 million for the six months ended July 31, 2003 and 2002, respectively. The estimated total future annual amortization expenses of acquired intangible assets is</w:t>
      </w:r>
    </w:p>
    <w:p>
      <w:pPr>
        <w:spacing w:after="0" w:line="2" w:lineRule="exact"/>
        <w:rPr>
          <w:sz w:val="20"/>
          <w:szCs w:val="20"/>
          <w:color w:val="auto"/>
        </w:rPr>
      </w:pPr>
    </w:p>
    <w:p>
      <w:pPr>
        <w:ind w:right="80"/>
        <w:spacing w:after="0" w:line="261" w:lineRule="auto"/>
        <w:rPr>
          <w:sz w:val="20"/>
          <w:szCs w:val="20"/>
          <w:color w:val="auto"/>
        </w:rPr>
      </w:pPr>
      <w:r>
        <w:rPr>
          <w:rFonts w:ascii="Arial" w:cs="Arial" w:eastAsia="Arial" w:hAnsi="Arial"/>
          <w:sz w:val="18"/>
          <w:szCs w:val="18"/>
          <w:color w:val="auto"/>
        </w:rPr>
        <w:t>$39.5 million for the remaining six months of fiscal year 2004, $79.0 million for fiscal year 2005, $77.4 million for fiscal year 2006, $1.1 million for fiscal years 2007 and 2008, respectively, and $0.5 million for fiscal year 2009.</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Balance sheet components (in thousands)</w:t>
      </w:r>
    </w:p>
    <w:p>
      <w:pPr>
        <w:spacing w:after="0" w:line="200" w:lineRule="exact"/>
        <w:rPr>
          <w:sz w:val="20"/>
          <w:szCs w:val="20"/>
          <w:color w:val="auto"/>
        </w:rPr>
      </w:pPr>
    </w:p>
    <w:p>
      <w:pPr>
        <w:spacing w:after="0" w:line="257"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88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July 31,</w:t>
            </w:r>
          </w:p>
        </w:tc>
        <w:tc>
          <w:tcPr>
            <w:tcW w:w="320" w:type="dxa"/>
            <w:vAlign w:val="bottom"/>
          </w:tcPr>
          <w:p>
            <w:pPr>
              <w:spacing w:after="0"/>
              <w:rPr>
                <w:sz w:val="14"/>
                <w:szCs w:val="14"/>
                <w:color w:val="auto"/>
              </w:rPr>
            </w:pPr>
          </w:p>
        </w:tc>
        <w:tc>
          <w:tcPr>
            <w:tcW w:w="13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5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83"/>
              </w:rPr>
              <w:t>2003</w:t>
            </w:r>
          </w:p>
        </w:tc>
        <w:tc>
          <w:tcPr>
            <w:tcW w:w="380" w:type="dxa"/>
            <w:vAlign w:val="bottom"/>
          </w:tcPr>
          <w:p>
            <w:pPr>
              <w:spacing w:after="0"/>
              <w:rPr>
                <w:sz w:val="15"/>
                <w:szCs w:val="15"/>
                <w:color w:val="auto"/>
              </w:rPr>
            </w:pPr>
          </w:p>
        </w:tc>
        <w:tc>
          <w:tcPr>
            <w:tcW w:w="1220" w:type="dxa"/>
            <w:vAlign w:val="bottom"/>
            <w:gridSpan w:val="3"/>
          </w:tcPr>
          <w:p>
            <w:pPr>
              <w:jc w:val="center"/>
              <w:ind w:left="657"/>
              <w:spacing w:after="0"/>
              <w:rPr>
                <w:sz w:val="20"/>
                <w:szCs w:val="20"/>
                <w:color w:val="auto"/>
              </w:rPr>
            </w:pPr>
            <w:r>
              <w:rPr>
                <w:rFonts w:ascii="Arial" w:cs="Arial" w:eastAsia="Arial" w:hAnsi="Arial"/>
                <w:sz w:val="14"/>
                <w:szCs w:val="14"/>
                <w:b w:val="1"/>
                <w:bCs w:val="1"/>
                <w:color w:val="auto"/>
                <w:w w:val="89"/>
              </w:rPr>
              <w:t>2003</w:t>
            </w:r>
          </w:p>
        </w:tc>
        <w:tc>
          <w:tcPr>
            <w:tcW w:w="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50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8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noncurrent assets:</w:t>
            </w:r>
          </w:p>
        </w:tc>
        <w:tc>
          <w:tcPr>
            <w:tcW w:w="3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300"/>
              <w:spacing w:after="0"/>
              <w:rPr>
                <w:sz w:val="20"/>
                <w:szCs w:val="20"/>
                <w:color w:val="auto"/>
              </w:rPr>
            </w:pPr>
            <w:r>
              <w:rPr>
                <w:rFonts w:ascii="Arial" w:cs="Arial" w:eastAsia="Arial" w:hAnsi="Arial"/>
                <w:sz w:val="18"/>
                <w:szCs w:val="18"/>
                <w:color w:val="auto"/>
              </w:rPr>
              <w:t>Equity investments</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10,249</w:t>
            </w:r>
          </w:p>
        </w:tc>
        <w:tc>
          <w:tcPr>
            <w:tcW w:w="380" w:type="dxa"/>
            <w:vAlign w:val="bottom"/>
          </w:tcPr>
          <w:p>
            <w:pPr>
              <w:spacing w:after="0"/>
              <w:rPr>
                <w:sz w:val="18"/>
                <w:szCs w:val="18"/>
                <w:color w:val="auto"/>
              </w:rPr>
            </w:pPr>
          </w:p>
        </w:tc>
        <w:tc>
          <w:tcPr>
            <w:tcW w:w="1220" w:type="dxa"/>
            <w:vAlign w:val="bottom"/>
            <w:gridSpan w:val="3"/>
          </w:tcPr>
          <w:p>
            <w:pPr>
              <w:jc w:val="right"/>
              <w:spacing w:after="0"/>
              <w:rPr>
                <w:sz w:val="20"/>
                <w:szCs w:val="20"/>
                <w:color w:val="auto"/>
              </w:rPr>
            </w:pPr>
            <w:r>
              <w:rPr>
                <w:rFonts w:ascii="Arial" w:cs="Arial" w:eastAsia="Arial" w:hAnsi="Arial"/>
                <w:sz w:val="18"/>
                <w:szCs w:val="18"/>
                <w:color w:val="auto"/>
              </w:rPr>
              <w:t>$19,178</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EEEEEE"/>
          </w:tcPr>
          <w:p>
            <w:pPr>
              <w:ind w:left="300"/>
              <w:spacing w:after="0"/>
              <w:rPr>
                <w:sz w:val="20"/>
                <w:szCs w:val="20"/>
                <w:color w:val="auto"/>
              </w:rPr>
            </w:pPr>
            <w:r>
              <w:rPr>
                <w:rFonts w:ascii="Arial" w:cs="Arial" w:eastAsia="Arial" w:hAnsi="Arial"/>
                <w:sz w:val="18"/>
                <w:szCs w:val="18"/>
                <w:color w:val="auto"/>
              </w:rPr>
              <w:t>Other</w:t>
            </w:r>
          </w:p>
        </w:tc>
        <w:tc>
          <w:tcPr>
            <w:tcW w:w="38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30,117</w:t>
            </w:r>
          </w:p>
        </w:tc>
        <w:tc>
          <w:tcPr>
            <w:tcW w:w="380" w:type="dxa"/>
            <w:vAlign w:val="bottom"/>
            <w:shd w:val="clear" w:color="auto" w:fill="EEEEEE"/>
          </w:tcPr>
          <w:p>
            <w:pPr>
              <w:spacing w:after="0"/>
              <w:rPr>
                <w:sz w:val="18"/>
                <w:szCs w:val="18"/>
                <w:color w:val="auto"/>
              </w:rPr>
            </w:pPr>
          </w:p>
        </w:tc>
        <w:tc>
          <w:tcPr>
            <w:tcW w:w="12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30,135</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740" w:type="dxa"/>
            <w:vAlign w:val="bottom"/>
            <w:gridSpan w:val="2"/>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500" w:type="dxa"/>
            <w:vAlign w:val="bottom"/>
          </w:tcPr>
          <w:p>
            <w:pPr>
              <w:spacing w:after="0"/>
              <w:rPr>
                <w:sz w:val="24"/>
                <w:szCs w:val="24"/>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40,366</w:t>
            </w:r>
          </w:p>
        </w:tc>
        <w:tc>
          <w:tcPr>
            <w:tcW w:w="380" w:type="dxa"/>
            <w:vAlign w:val="bottom"/>
          </w:tcPr>
          <w:p>
            <w:pPr>
              <w:spacing w:after="0"/>
              <w:rPr>
                <w:sz w:val="24"/>
                <w:szCs w:val="24"/>
                <w:color w:val="auto"/>
              </w:rPr>
            </w:pPr>
          </w:p>
        </w:tc>
        <w:tc>
          <w:tcPr>
            <w:tcW w:w="1220" w:type="dxa"/>
            <w:vAlign w:val="bottom"/>
            <w:gridSpan w:val="3"/>
          </w:tcPr>
          <w:p>
            <w:pPr>
              <w:jc w:val="right"/>
              <w:spacing w:after="0"/>
              <w:rPr>
                <w:sz w:val="20"/>
                <w:szCs w:val="20"/>
                <w:color w:val="auto"/>
              </w:rPr>
            </w:pPr>
            <w:r>
              <w:rPr>
                <w:rFonts w:ascii="Arial" w:cs="Arial" w:eastAsia="Arial" w:hAnsi="Arial"/>
                <w:sz w:val="18"/>
                <w:szCs w:val="18"/>
                <w:color w:val="auto"/>
              </w:rPr>
              <w:t>$49,313</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3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80" w:type="dxa"/>
            <w:vAlign w:val="bottom"/>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500" w:type="dxa"/>
            <w:vAlign w:val="bottom"/>
          </w:tcPr>
          <w:p>
            <w:pPr>
              <w:spacing w:after="0"/>
              <w:rPr>
                <w:sz w:val="5"/>
                <w:szCs w:val="5"/>
                <w:color w:val="auto"/>
              </w:rPr>
            </w:pPr>
          </w:p>
        </w:tc>
        <w:tc>
          <w:tcPr>
            <w:tcW w:w="38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3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4"/>
        </w:trPr>
        <w:tc>
          <w:tcPr>
            <w:tcW w:w="20" w:type="dxa"/>
            <w:vAlign w:val="bottom"/>
          </w:tcPr>
          <w:p>
            <w:pPr>
              <w:spacing w:after="0"/>
              <w:rPr>
                <w:sz w:val="24"/>
                <w:szCs w:val="24"/>
                <w:color w:val="auto"/>
              </w:rPr>
            </w:pPr>
          </w:p>
        </w:tc>
        <w:tc>
          <w:tcPr>
            <w:tcW w:w="45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8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July 31,</w:t>
            </w:r>
          </w:p>
        </w:tc>
        <w:tc>
          <w:tcPr>
            <w:tcW w:w="320" w:type="dxa"/>
            <w:vAlign w:val="bottom"/>
          </w:tcPr>
          <w:p>
            <w:pPr>
              <w:spacing w:after="0"/>
              <w:rPr>
                <w:sz w:val="24"/>
                <w:szCs w:val="24"/>
                <w:color w:val="auto"/>
              </w:rPr>
            </w:pPr>
          </w:p>
        </w:tc>
        <w:tc>
          <w:tcPr>
            <w:tcW w:w="13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5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83"/>
              </w:rPr>
              <w:t>2003</w:t>
            </w:r>
          </w:p>
        </w:tc>
        <w:tc>
          <w:tcPr>
            <w:tcW w:w="380" w:type="dxa"/>
            <w:vAlign w:val="bottom"/>
          </w:tcPr>
          <w:p>
            <w:pPr>
              <w:spacing w:after="0"/>
              <w:rPr>
                <w:sz w:val="15"/>
                <w:szCs w:val="15"/>
                <w:color w:val="auto"/>
              </w:rPr>
            </w:pPr>
          </w:p>
        </w:tc>
        <w:tc>
          <w:tcPr>
            <w:tcW w:w="1220" w:type="dxa"/>
            <w:vAlign w:val="bottom"/>
            <w:gridSpan w:val="3"/>
          </w:tcPr>
          <w:p>
            <w:pPr>
              <w:jc w:val="center"/>
              <w:ind w:left="657"/>
              <w:spacing w:after="0"/>
              <w:rPr>
                <w:sz w:val="20"/>
                <w:szCs w:val="20"/>
                <w:color w:val="auto"/>
              </w:rPr>
            </w:pPr>
            <w:r>
              <w:rPr>
                <w:rFonts w:ascii="Arial" w:cs="Arial" w:eastAsia="Arial" w:hAnsi="Arial"/>
                <w:sz w:val="14"/>
                <w:szCs w:val="14"/>
                <w:b w:val="1"/>
                <w:bCs w:val="1"/>
                <w:color w:val="auto"/>
                <w:w w:val="89"/>
              </w:rPr>
              <w:t>2003</w:t>
            </w:r>
          </w:p>
        </w:tc>
        <w:tc>
          <w:tcPr>
            <w:tcW w:w="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50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8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long-term liabilities:</w:t>
            </w:r>
          </w:p>
        </w:tc>
        <w:tc>
          <w:tcPr>
            <w:tcW w:w="3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300"/>
              <w:spacing w:after="0"/>
              <w:rPr>
                <w:sz w:val="20"/>
                <w:szCs w:val="20"/>
                <w:color w:val="auto"/>
              </w:rPr>
            </w:pPr>
            <w:r>
              <w:rPr>
                <w:rFonts w:ascii="Arial" w:cs="Arial" w:eastAsia="Arial" w:hAnsi="Arial"/>
                <w:sz w:val="18"/>
                <w:szCs w:val="18"/>
                <w:color w:val="auto"/>
              </w:rPr>
              <w:t>Long-term facilities consolidation charge</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9,447</w:t>
            </w:r>
          </w:p>
        </w:tc>
        <w:tc>
          <w:tcPr>
            <w:tcW w:w="380" w:type="dxa"/>
            <w:vAlign w:val="bottom"/>
          </w:tcPr>
          <w:p>
            <w:pPr>
              <w:spacing w:after="0"/>
              <w:rPr>
                <w:sz w:val="18"/>
                <w:szCs w:val="18"/>
                <w:color w:val="auto"/>
              </w:rPr>
            </w:pPr>
          </w:p>
        </w:tc>
        <w:tc>
          <w:tcPr>
            <w:tcW w:w="1220" w:type="dxa"/>
            <w:vAlign w:val="bottom"/>
            <w:gridSpan w:val="3"/>
          </w:tcPr>
          <w:p>
            <w:pPr>
              <w:jc w:val="right"/>
              <w:spacing w:after="0"/>
              <w:rPr>
                <w:sz w:val="20"/>
                <w:szCs w:val="20"/>
                <w:color w:val="auto"/>
              </w:rPr>
            </w:pPr>
            <w:r>
              <w:rPr>
                <w:rFonts w:ascii="Arial" w:cs="Arial" w:eastAsia="Arial" w:hAnsi="Arial"/>
                <w:sz w:val="18"/>
                <w:szCs w:val="18"/>
                <w:color w:val="auto"/>
              </w:rPr>
              <w:t>$11,652</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EEEEEE"/>
          </w:tcPr>
          <w:p>
            <w:pPr>
              <w:ind w:left="300"/>
              <w:spacing w:after="0"/>
              <w:rPr>
                <w:sz w:val="20"/>
                <w:szCs w:val="20"/>
                <w:color w:val="auto"/>
              </w:rPr>
            </w:pPr>
            <w:r>
              <w:rPr>
                <w:rFonts w:ascii="Arial" w:cs="Arial" w:eastAsia="Arial" w:hAnsi="Arial"/>
                <w:sz w:val="18"/>
                <w:szCs w:val="18"/>
                <w:color w:val="auto"/>
              </w:rPr>
              <w:t>Income taxes long-term</w:t>
            </w:r>
          </w:p>
        </w:tc>
        <w:tc>
          <w:tcPr>
            <w:tcW w:w="38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22,835</w:t>
            </w:r>
          </w:p>
        </w:tc>
        <w:tc>
          <w:tcPr>
            <w:tcW w:w="380" w:type="dxa"/>
            <w:vAlign w:val="bottom"/>
            <w:shd w:val="clear" w:color="auto" w:fill="EEEEEE"/>
          </w:tcPr>
          <w:p>
            <w:pPr>
              <w:spacing w:after="0"/>
              <w:rPr>
                <w:sz w:val="18"/>
                <w:szCs w:val="18"/>
                <w:color w:val="auto"/>
              </w:rPr>
            </w:pPr>
          </w:p>
        </w:tc>
        <w:tc>
          <w:tcPr>
            <w:tcW w:w="12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22,835</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500" w:type="dxa"/>
            <w:vAlign w:val="bottom"/>
          </w:tcPr>
          <w:p>
            <w:pPr>
              <w:ind w:left="300"/>
              <w:spacing w:after="0"/>
              <w:rPr>
                <w:sz w:val="20"/>
                <w:szCs w:val="20"/>
                <w:color w:val="auto"/>
              </w:rPr>
            </w:pPr>
            <w:r>
              <w:rPr>
                <w:rFonts w:ascii="Arial" w:cs="Arial" w:eastAsia="Arial" w:hAnsi="Arial"/>
                <w:sz w:val="18"/>
                <w:szCs w:val="18"/>
                <w:color w:val="auto"/>
              </w:rPr>
              <w:t>Other</w:t>
            </w:r>
          </w:p>
        </w:tc>
        <w:tc>
          <w:tcPr>
            <w:tcW w:w="38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11,314</w:t>
            </w:r>
          </w:p>
        </w:tc>
        <w:tc>
          <w:tcPr>
            <w:tcW w:w="380" w:type="dxa"/>
            <w:vAlign w:val="bottom"/>
          </w:tcPr>
          <w:p>
            <w:pPr>
              <w:spacing w:after="0"/>
              <w:rPr>
                <w:sz w:val="19"/>
                <w:szCs w:val="19"/>
                <w:color w:val="auto"/>
              </w:rPr>
            </w:pPr>
          </w:p>
        </w:tc>
        <w:tc>
          <w:tcPr>
            <w:tcW w:w="1220" w:type="dxa"/>
            <w:vAlign w:val="bottom"/>
            <w:gridSpan w:val="3"/>
          </w:tcPr>
          <w:p>
            <w:pPr>
              <w:jc w:val="right"/>
              <w:spacing w:after="0"/>
              <w:rPr>
                <w:sz w:val="20"/>
                <w:szCs w:val="20"/>
                <w:color w:val="auto"/>
              </w:rPr>
            </w:pPr>
            <w:r>
              <w:rPr>
                <w:rFonts w:ascii="Arial" w:cs="Arial" w:eastAsia="Arial" w:hAnsi="Arial"/>
                <w:sz w:val="18"/>
                <w:szCs w:val="18"/>
                <w:color w:val="auto"/>
              </w:rPr>
              <w:t>7,542</w:t>
            </w: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20" w:type="dxa"/>
            <w:vAlign w:val="bottom"/>
            <w:gridSpan w:val="3"/>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500" w:type="dxa"/>
            <w:vAlign w:val="bottom"/>
            <w:tcBorders>
              <w:top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80" w:type="dxa"/>
            <w:vAlign w:val="bottom"/>
            <w:tcBorders>
              <w:top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43,596</w:t>
            </w:r>
          </w:p>
        </w:tc>
        <w:tc>
          <w:tcPr>
            <w:tcW w:w="380" w:type="dxa"/>
            <w:vAlign w:val="bottom"/>
            <w:shd w:val="clear" w:color="auto" w:fill="EEEEEE"/>
          </w:tcPr>
          <w:p>
            <w:pPr>
              <w:spacing w:after="0"/>
              <w:rPr>
                <w:sz w:val="18"/>
                <w:szCs w:val="18"/>
                <w:color w:val="auto"/>
              </w:rPr>
            </w:pPr>
          </w:p>
        </w:tc>
        <w:tc>
          <w:tcPr>
            <w:tcW w:w="12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$42,029</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3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80" w:type="dxa"/>
            <w:vAlign w:val="bottom"/>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500" w:type="dxa"/>
            <w:vAlign w:val="bottom"/>
          </w:tcPr>
          <w:p>
            <w:pPr>
              <w:spacing w:after="0"/>
              <w:rPr>
                <w:sz w:val="5"/>
                <w:szCs w:val="5"/>
                <w:color w:val="auto"/>
              </w:rPr>
            </w:pPr>
          </w:p>
        </w:tc>
        <w:tc>
          <w:tcPr>
            <w:tcW w:w="38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3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accrual</w:t>
      </w:r>
    </w:p>
    <w:p>
      <w:pPr>
        <w:spacing w:after="0" w:line="231" w:lineRule="exact"/>
        <w:rPr>
          <w:sz w:val="20"/>
          <w:szCs w:val="20"/>
          <w:color w:val="auto"/>
        </w:rPr>
      </w:pPr>
    </w:p>
    <w:p>
      <w:pPr>
        <w:ind w:firstLine="216"/>
        <w:spacing w:after="0" w:line="298" w:lineRule="auto"/>
        <w:rPr>
          <w:sz w:val="20"/>
          <w:szCs w:val="20"/>
          <w:color w:val="auto"/>
        </w:rPr>
      </w:pPr>
      <w:r>
        <w:rPr>
          <w:rFonts w:ascii="Arial" w:cs="Arial" w:eastAsia="Arial" w:hAnsi="Arial"/>
          <w:sz w:val="16"/>
          <w:szCs w:val="16"/>
          <w:color w:val="auto"/>
        </w:rPr>
        <w:t>The Company’s products are generally subject to warranty and it provides as a component of cost of goods sold for the estimated future costs of repair, replacement or customer accommodation upon shipment of the product in the accompanying statements of operations. The warranty accrual is estimated based on historical claims compared to historical revenues and assumes that it will have to replace products subject to a claim. For new products, the Company uses a historical percentage for the appropriate class of product. Changes in the Company’s warranty accrual during the following periods are as follows (in thousands):</w:t>
      </w:r>
    </w:p>
    <w:p>
      <w:pPr>
        <w:sectPr>
          <w:pgSz w:w="11900" w:h="16838" w:orient="portrait"/>
          <w:cols w:equalWidth="0" w:num="1">
            <w:col w:w="11400"/>
          </w:cols>
          <w:pgMar w:left="240" w:top="419" w:right="259" w:bottom="0" w:gutter="0" w:footer="0" w:header="0"/>
        </w:sectPr>
      </w:pPr>
    </w:p>
    <w:bookmarkStart w:id="10" w:name="page11"/>
    <w:bookmarkEnd w:id="10"/>
    <w:p>
      <w:pPr>
        <w:jc w:val="center"/>
        <w:ind w:right="-20"/>
        <w:spacing w:after="0"/>
        <w:rPr>
          <w:sz w:val="20"/>
          <w:szCs w:val="20"/>
          <w:color w:val="auto"/>
        </w:rPr>
      </w:pPr>
      <w:r>
        <w:rPr>
          <w:rFonts w:ascii="Arial" w:cs="Arial" w:eastAsia="Arial" w:hAnsi="Arial"/>
          <w:sz w:val="14"/>
          <w:szCs w:val="14"/>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175260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019"/>
          </w:cols>
          <w:pgMar w:left="1440" w:top="131" w:right="1440"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42"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60" w:type="dxa"/>
            <w:vAlign w:val="bottom"/>
          </w:tcPr>
          <w:p>
            <w:pPr>
              <w:spacing w:after="0"/>
              <w:rPr>
                <w:sz w:val="14"/>
                <w:szCs w:val="14"/>
                <w:color w:val="auto"/>
              </w:rPr>
            </w:pPr>
          </w:p>
        </w:tc>
        <w:tc>
          <w:tcPr>
            <w:tcW w:w="880" w:type="dxa"/>
            <w:vAlign w:val="bottom"/>
            <w:gridSpan w:val="3"/>
          </w:tcPr>
          <w:p>
            <w:pPr>
              <w:jc w:val="center"/>
              <w:spacing w:after="0"/>
              <w:rPr>
                <w:sz w:val="20"/>
                <w:szCs w:val="20"/>
                <w:color w:val="auto"/>
              </w:rPr>
            </w:pPr>
            <w:r>
              <w:rPr>
                <w:rFonts w:ascii="Arial" w:cs="Arial" w:eastAsia="Arial" w:hAnsi="Arial"/>
                <w:sz w:val="14"/>
                <w:szCs w:val="14"/>
                <w:b w:val="1"/>
                <w:bCs w:val="1"/>
                <w:color w:val="auto"/>
                <w:w w:val="85"/>
              </w:rPr>
              <w:t>Six Months</w:t>
            </w:r>
          </w:p>
        </w:tc>
        <w:tc>
          <w:tcPr>
            <w:tcW w:w="3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2"/>
              </w:rPr>
              <w:t>Year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60" w:type="dxa"/>
            <w:vAlign w:val="bottom"/>
          </w:tcPr>
          <w:p>
            <w:pPr>
              <w:spacing w:after="0"/>
              <w:rPr>
                <w:sz w:val="12"/>
                <w:szCs w:val="12"/>
                <w:color w:val="auto"/>
              </w:rPr>
            </w:pPr>
          </w:p>
        </w:tc>
        <w:tc>
          <w:tcPr>
            <w:tcW w:w="88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4"/>
              </w:rPr>
              <w:t>Ended</w:t>
            </w:r>
          </w:p>
        </w:tc>
        <w:tc>
          <w:tcPr>
            <w:tcW w:w="340" w:type="dxa"/>
            <w:vAlign w:val="bottom"/>
          </w:tcPr>
          <w:p>
            <w:pPr>
              <w:spacing w:after="0"/>
              <w:rPr>
                <w:sz w:val="12"/>
                <w:szCs w:val="12"/>
                <w:color w:val="auto"/>
              </w:rPr>
            </w:pPr>
          </w:p>
        </w:tc>
        <w:tc>
          <w:tcPr>
            <w:tcW w:w="9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4"/>
              </w:rPr>
              <w:t>Ended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60" w:type="dxa"/>
            <w:vAlign w:val="bottom"/>
          </w:tcPr>
          <w:p>
            <w:pPr>
              <w:spacing w:after="0"/>
              <w:rPr>
                <w:sz w:val="12"/>
                <w:szCs w:val="12"/>
                <w:color w:val="auto"/>
              </w:rPr>
            </w:pPr>
          </w:p>
        </w:tc>
        <w:tc>
          <w:tcPr>
            <w:tcW w:w="88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5"/>
              </w:rPr>
              <w:t>July 31,</w:t>
            </w:r>
          </w:p>
        </w:tc>
        <w:tc>
          <w:tcPr>
            <w:tcW w:w="340" w:type="dxa"/>
            <w:vAlign w:val="bottom"/>
          </w:tcPr>
          <w:p>
            <w:pPr>
              <w:spacing w:after="0"/>
              <w:rPr>
                <w:sz w:val="12"/>
                <w:szCs w:val="12"/>
                <w:color w:val="auto"/>
              </w:rPr>
            </w:pPr>
          </w:p>
        </w:tc>
        <w:tc>
          <w:tcPr>
            <w:tcW w:w="9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260" w:type="dxa"/>
            <w:vAlign w:val="bottom"/>
          </w:tcPr>
          <w:p>
            <w:pPr>
              <w:spacing w:after="0"/>
              <w:rPr>
                <w:sz w:val="15"/>
                <w:szCs w:val="15"/>
                <w:color w:val="auto"/>
              </w:rPr>
            </w:pPr>
          </w:p>
        </w:tc>
        <w:tc>
          <w:tcPr>
            <w:tcW w:w="600" w:type="dxa"/>
            <w:vAlign w:val="bottom"/>
            <w:gridSpan w:val="2"/>
          </w:tcPr>
          <w:p>
            <w:pPr>
              <w:jc w:val="center"/>
              <w:ind w:left="202"/>
              <w:spacing w:after="0"/>
              <w:rPr>
                <w:sz w:val="20"/>
                <w:szCs w:val="20"/>
                <w:color w:val="auto"/>
              </w:rPr>
            </w:pPr>
            <w:r>
              <w:rPr>
                <w:rFonts w:ascii="Arial" w:cs="Arial" w:eastAsia="Arial" w:hAnsi="Arial"/>
                <w:sz w:val="14"/>
                <w:szCs w:val="14"/>
                <w:b w:val="1"/>
                <w:bCs w:val="1"/>
                <w:color w:val="auto"/>
                <w:w w:val="89"/>
              </w:rPr>
              <w:t>2003</w:t>
            </w:r>
          </w:p>
        </w:tc>
        <w:tc>
          <w:tcPr>
            <w:tcW w:w="280" w:type="dxa"/>
            <w:vAlign w:val="bottom"/>
          </w:tcPr>
          <w:p>
            <w:pPr>
              <w:spacing w:after="0"/>
              <w:rPr>
                <w:sz w:val="15"/>
                <w:szCs w:val="15"/>
                <w:color w:val="auto"/>
              </w:rPr>
            </w:pPr>
          </w:p>
        </w:tc>
        <w:tc>
          <w:tcPr>
            <w:tcW w:w="960" w:type="dxa"/>
            <w:vAlign w:val="bottom"/>
            <w:gridSpan w:val="3"/>
          </w:tcPr>
          <w:p>
            <w:pPr>
              <w:jc w:val="center"/>
              <w:ind w:left="556"/>
              <w:spacing w:after="0"/>
              <w:rPr>
                <w:sz w:val="20"/>
                <w:szCs w:val="20"/>
                <w:color w:val="auto"/>
              </w:rPr>
            </w:pPr>
            <w:r>
              <w:rPr>
                <w:rFonts w:ascii="Arial" w:cs="Arial" w:eastAsia="Arial" w:hAnsi="Arial"/>
                <w:sz w:val="14"/>
                <w:szCs w:val="14"/>
                <w:b w:val="1"/>
                <w:bCs w:val="1"/>
                <w:color w:val="auto"/>
                <w:w w:val="89"/>
              </w:rPr>
              <w:t>2003</w:t>
            </w:r>
          </w:p>
        </w:tc>
        <w:tc>
          <w:tcPr>
            <w:tcW w:w="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6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4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60" w:type="dxa"/>
            <w:vAlign w:val="bottom"/>
            <w:shd w:val="clear" w:color="auto" w:fill="EEEEEE"/>
          </w:tcPr>
          <w:p>
            <w:pPr>
              <w:spacing w:after="0"/>
              <w:rPr>
                <w:sz w:val="20"/>
                <w:szCs w:val="20"/>
                <w:color w:val="auto"/>
              </w:rPr>
            </w:pPr>
            <w:r>
              <w:rPr>
                <w:rFonts w:ascii="Arial" w:cs="Arial" w:eastAsia="Arial" w:hAnsi="Arial"/>
                <w:sz w:val="18"/>
                <w:szCs w:val="18"/>
                <w:color w:val="auto"/>
              </w:rPr>
              <w:t>Warranty accrual (included in accrued liabilities):</w:t>
            </w: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ind w:left="320"/>
              <w:spacing w:after="0"/>
              <w:rPr>
                <w:sz w:val="20"/>
                <w:szCs w:val="20"/>
                <w:color w:val="auto"/>
              </w:rPr>
            </w:pPr>
            <w:r>
              <w:rPr>
                <w:rFonts w:ascii="Arial" w:cs="Arial" w:eastAsia="Arial" w:hAnsi="Arial"/>
                <w:sz w:val="18"/>
                <w:szCs w:val="18"/>
                <w:color w:val="auto"/>
              </w:rPr>
              <w:t>Beginning balance</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$ 526</w:t>
            </w:r>
          </w:p>
        </w:tc>
        <w:tc>
          <w:tcPr>
            <w:tcW w:w="28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$ 474</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EEEEEE"/>
          </w:tcPr>
          <w:p>
            <w:pPr>
              <w:ind w:left="640"/>
              <w:spacing w:after="0"/>
              <w:rPr>
                <w:sz w:val="20"/>
                <w:szCs w:val="20"/>
                <w:color w:val="auto"/>
              </w:rPr>
            </w:pPr>
            <w:r>
              <w:rPr>
                <w:rFonts w:ascii="Arial" w:cs="Arial" w:eastAsia="Arial" w:hAnsi="Arial"/>
                <w:sz w:val="18"/>
                <w:szCs w:val="18"/>
                <w:color w:val="auto"/>
              </w:rPr>
              <w:t>Charges to cost of goods sold</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710</w:t>
            </w:r>
          </w:p>
        </w:tc>
        <w:tc>
          <w:tcPr>
            <w:tcW w:w="28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593</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60" w:type="dxa"/>
            <w:vAlign w:val="bottom"/>
          </w:tcPr>
          <w:p>
            <w:pPr>
              <w:ind w:left="640"/>
              <w:spacing w:after="0"/>
              <w:rPr>
                <w:sz w:val="20"/>
                <w:szCs w:val="20"/>
                <w:color w:val="auto"/>
              </w:rPr>
            </w:pPr>
            <w:r>
              <w:rPr>
                <w:rFonts w:ascii="Arial" w:cs="Arial" w:eastAsia="Arial" w:hAnsi="Arial"/>
                <w:sz w:val="18"/>
                <w:szCs w:val="18"/>
                <w:color w:val="auto"/>
              </w:rPr>
              <w:t>Payments and other charges</w:t>
            </w:r>
          </w:p>
        </w:tc>
        <w:tc>
          <w:tcPr>
            <w:tcW w:w="880" w:type="dxa"/>
            <w:vAlign w:val="bottom"/>
            <w:gridSpan w:val="3"/>
          </w:tcPr>
          <w:p>
            <w:pPr>
              <w:jc w:val="right"/>
              <w:ind w:right="220"/>
              <w:spacing w:after="0"/>
              <w:rPr>
                <w:sz w:val="20"/>
                <w:szCs w:val="20"/>
                <w:color w:val="auto"/>
              </w:rPr>
            </w:pPr>
            <w:r>
              <w:rPr>
                <w:rFonts w:ascii="Arial" w:cs="Arial" w:eastAsia="Arial" w:hAnsi="Arial"/>
                <w:sz w:val="18"/>
                <w:szCs w:val="18"/>
                <w:color w:val="auto"/>
              </w:rPr>
              <w:t>(659)</w:t>
            </w:r>
          </w:p>
        </w:tc>
        <w:tc>
          <w:tcPr>
            <w:tcW w:w="1260" w:type="dxa"/>
            <w:vAlign w:val="bottom"/>
            <w:gridSpan w:val="4"/>
          </w:tcPr>
          <w:p>
            <w:pPr>
              <w:jc w:val="right"/>
              <w:ind w:right="240"/>
              <w:spacing w:after="0"/>
              <w:rPr>
                <w:sz w:val="20"/>
                <w:szCs w:val="20"/>
                <w:color w:val="auto"/>
              </w:rPr>
            </w:pPr>
            <w:r>
              <w:rPr>
                <w:rFonts w:ascii="Arial" w:cs="Arial" w:eastAsia="Arial" w:hAnsi="Arial"/>
                <w:sz w:val="18"/>
                <w:szCs w:val="18"/>
                <w:color w:val="auto"/>
              </w:rPr>
              <w:t>(541)</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4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4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EEEEEE"/>
          </w:tcPr>
          <w:p>
            <w:pPr>
              <w:ind w:left="320"/>
              <w:spacing w:after="0"/>
              <w:rPr>
                <w:sz w:val="20"/>
                <w:szCs w:val="20"/>
                <w:color w:val="auto"/>
              </w:rPr>
            </w:pPr>
            <w:r>
              <w:rPr>
                <w:rFonts w:ascii="Arial" w:cs="Arial" w:eastAsia="Arial" w:hAnsi="Arial"/>
                <w:sz w:val="18"/>
                <w:szCs w:val="18"/>
                <w:color w:val="auto"/>
              </w:rPr>
              <w:t>Ending balance</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$ 577</w:t>
            </w:r>
          </w:p>
        </w:tc>
        <w:tc>
          <w:tcPr>
            <w:tcW w:w="28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$ 526</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40" w:type="dxa"/>
            <w:vAlign w:val="bottom"/>
          </w:tcPr>
          <w:p>
            <w:pPr>
              <w:spacing w:after="0"/>
              <w:rPr>
                <w:sz w:val="9"/>
                <w:szCs w:val="9"/>
                <w:color w:val="auto"/>
              </w:rPr>
            </w:pPr>
          </w:p>
        </w:tc>
        <w:tc>
          <w:tcPr>
            <w:tcW w:w="30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340" w:type="dxa"/>
            <w:vAlign w:val="bottom"/>
          </w:tcPr>
          <w:p>
            <w:pPr>
              <w:spacing w:after="0"/>
              <w:rPr>
                <w:sz w:val="5"/>
                <w:szCs w:val="5"/>
                <w:color w:val="auto"/>
              </w:rPr>
            </w:pPr>
          </w:p>
        </w:tc>
        <w:tc>
          <w:tcPr>
            <w:tcW w:w="30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Net income (loss) per share</w:t>
      </w:r>
    </w:p>
    <w:p>
      <w:pPr>
        <w:spacing w:after="0" w:line="231" w:lineRule="exact"/>
        <w:rPr>
          <w:sz w:val="20"/>
          <w:szCs w:val="20"/>
          <w:color w:val="auto"/>
        </w:rPr>
      </w:pPr>
    </w:p>
    <w:p>
      <w:pPr>
        <w:ind w:firstLine="21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200" w:lineRule="exact"/>
        <w:rPr>
          <w:sz w:val="20"/>
          <w:szCs w:val="20"/>
          <w:color w:val="auto"/>
        </w:rPr>
      </w:pPr>
    </w:p>
    <w:p>
      <w:pPr>
        <w:spacing w:after="0" w:line="224"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300" w:type="dxa"/>
            <w:vAlign w:val="bottom"/>
            <w:gridSpan w:val="7"/>
          </w:tcPr>
          <w:p>
            <w:pPr>
              <w:jc w:val="right"/>
              <w:ind w:right="700"/>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300" w:type="dxa"/>
            <w:vAlign w:val="bottom"/>
            <w:gridSpan w:val="7"/>
          </w:tcPr>
          <w:p>
            <w:pPr>
              <w:jc w:val="right"/>
              <w:ind w:right="78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2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2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3"/>
              </w:rPr>
              <w:t>July 31,</w:t>
            </w:r>
          </w:p>
        </w:tc>
        <w:tc>
          <w:tcPr>
            <w:tcW w:w="5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4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7"/>
              </w:rPr>
              <w:t>July 31,</w:t>
            </w: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2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80" w:type="dxa"/>
            <w:vAlign w:val="bottom"/>
          </w:tcPr>
          <w:p>
            <w:pPr>
              <w:jc w:val="right"/>
              <w:ind w:right="95"/>
              <w:spacing w:after="0"/>
              <w:rPr>
                <w:sz w:val="20"/>
                <w:szCs w:val="20"/>
                <w:color w:val="auto"/>
              </w:rPr>
            </w:pPr>
            <w:r>
              <w:rPr>
                <w:rFonts w:ascii="Arial" w:cs="Arial" w:eastAsia="Arial" w:hAnsi="Arial"/>
                <w:sz w:val="14"/>
                <w:szCs w:val="14"/>
                <w:b w:val="1"/>
                <w:bCs w:val="1"/>
                <w:color w:val="auto"/>
              </w:rPr>
              <w:t>2003</w:t>
            </w:r>
          </w:p>
        </w:tc>
        <w:tc>
          <w:tcPr>
            <w:tcW w:w="1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80" w:type="dxa"/>
            <w:vAlign w:val="bottom"/>
          </w:tcPr>
          <w:p>
            <w:pPr>
              <w:jc w:val="right"/>
              <w:ind w:right="74"/>
              <w:spacing w:after="0"/>
              <w:rPr>
                <w:sz w:val="20"/>
                <w:szCs w:val="20"/>
                <w:color w:val="auto"/>
              </w:rPr>
            </w:pPr>
            <w:r>
              <w:rPr>
                <w:rFonts w:ascii="Arial" w:cs="Arial" w:eastAsia="Arial" w:hAnsi="Arial"/>
                <w:sz w:val="14"/>
                <w:szCs w:val="14"/>
                <w:b w:val="1"/>
                <w:bCs w:val="1"/>
                <w:color w:val="auto"/>
              </w:rPr>
              <w:t>2002</w:t>
            </w:r>
          </w:p>
        </w:tc>
        <w:tc>
          <w:tcPr>
            <w:tcW w:w="3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80" w:type="dxa"/>
            <w:vAlign w:val="bottom"/>
          </w:tcPr>
          <w:p>
            <w:pPr>
              <w:jc w:val="right"/>
              <w:ind w:right="75"/>
              <w:spacing w:after="0"/>
              <w:rPr>
                <w:sz w:val="20"/>
                <w:szCs w:val="20"/>
                <w:color w:val="auto"/>
              </w:rPr>
            </w:pPr>
            <w:r>
              <w:rPr>
                <w:rFonts w:ascii="Arial" w:cs="Arial" w:eastAsia="Arial" w:hAnsi="Arial"/>
                <w:sz w:val="14"/>
                <w:szCs w:val="14"/>
                <w:b w:val="1"/>
                <w:bCs w:val="1"/>
                <w:color w:val="auto"/>
              </w:rPr>
              <w:t>2003</w:t>
            </w:r>
          </w:p>
        </w:tc>
        <w:tc>
          <w:tcPr>
            <w:tcW w:w="1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60" w:type="dxa"/>
            <w:vAlign w:val="bottom"/>
          </w:tcPr>
          <w:p>
            <w:pPr>
              <w:jc w:val="right"/>
              <w:ind w:right="74"/>
              <w:spacing w:after="0"/>
              <w:rPr>
                <w:sz w:val="20"/>
                <w:szCs w:val="20"/>
                <w:color w:val="auto"/>
              </w:rPr>
            </w:pPr>
            <w:r>
              <w:rPr>
                <w:rFonts w:ascii="Arial" w:cs="Arial" w:eastAsia="Arial" w:hAnsi="Arial"/>
                <w:sz w:val="14"/>
                <w:szCs w:val="14"/>
                <w:b w:val="1"/>
                <w:bCs w:val="1"/>
                <w:color w:val="auto"/>
              </w:rPr>
              <w:t>2002</w:t>
            </w:r>
          </w:p>
        </w:tc>
        <w:tc>
          <w:tcPr>
            <w:tcW w:w="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rPr>
              <w:t>Numerator:</w:t>
            </w: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Net income (loss)</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9,422</w:t>
            </w:r>
          </w:p>
        </w:tc>
        <w:tc>
          <w:tcPr>
            <w:tcW w:w="120" w:type="dxa"/>
            <w:vAlign w:val="bottom"/>
          </w:tcPr>
          <w:p>
            <w:pPr>
              <w:spacing w:after="0"/>
              <w:rPr>
                <w:sz w:val="19"/>
                <w:szCs w:val="19"/>
                <w:color w:val="auto"/>
              </w:rPr>
            </w:pP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(9,326)</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13,779</w:t>
            </w:r>
          </w:p>
        </w:tc>
        <w:tc>
          <w:tcPr>
            <w:tcW w:w="120" w:type="dxa"/>
            <w:vAlign w:val="bottom"/>
          </w:tcPr>
          <w:p>
            <w:pPr>
              <w:spacing w:after="0"/>
              <w:rPr>
                <w:sz w:val="19"/>
                <w:szCs w:val="19"/>
                <w:color w:val="auto"/>
              </w:rPr>
            </w:pPr>
          </w:p>
        </w:tc>
        <w:tc>
          <w:tcPr>
            <w:tcW w:w="740" w:type="dxa"/>
            <w:vAlign w:val="bottom"/>
            <w:gridSpan w:val="3"/>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w w:val="89"/>
              </w:rPr>
              <w:t>(40,260)</w:t>
            </w: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4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22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rPr>
              <w:t>Denominator:</w:t>
            </w: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20" w:type="dxa"/>
            <w:vAlign w:val="bottom"/>
          </w:tcPr>
          <w:p>
            <w:pPr>
              <w:spacing w:after="0"/>
              <w:rPr>
                <w:sz w:val="20"/>
                <w:szCs w:val="20"/>
                <w:color w:val="auto"/>
              </w:rPr>
            </w:pPr>
            <w:r>
              <w:rPr>
                <w:rFonts w:ascii="Arial" w:cs="Arial" w:eastAsia="Arial" w:hAnsi="Arial"/>
                <w:sz w:val="18"/>
                <w:szCs w:val="18"/>
                <w:color w:val="auto"/>
                <w:w w:val="94"/>
              </w:rPr>
              <w:t>Weighted average shares of common stock outstanding</w:t>
            </w: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123,824</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119,713</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122,704</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119,376</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w w:val="97"/>
              </w:rPr>
              <w:t>Less: unvested common shares subject to repurchase</w:t>
            </w:r>
          </w:p>
        </w:tc>
        <w:tc>
          <w:tcPr>
            <w:tcW w:w="320" w:type="dxa"/>
            <w:vAlign w:val="bottom"/>
            <w:tcBorders>
              <w:right w:val="single" w:sz="8" w:color="EEEEEE"/>
            </w:tcBorders>
            <w:shd w:val="clear" w:color="auto" w:fill="EEEEEE"/>
          </w:tcPr>
          <w:p>
            <w:pPr>
              <w:spacing w:after="0"/>
              <w:rPr>
                <w:sz w:val="18"/>
                <w:szCs w:val="18"/>
                <w:color w:val="auto"/>
              </w:rPr>
            </w:pPr>
          </w:p>
        </w:tc>
        <w:tc>
          <w:tcPr>
            <w:tcW w:w="70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(157)</w:t>
            </w:r>
          </w:p>
        </w:tc>
        <w:tc>
          <w:tcPr>
            <w:tcW w:w="1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8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(827)</w:t>
            </w: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(202)</w:t>
            </w: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(889)</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220" w:type="dxa"/>
            <w:vAlign w:val="bottom"/>
          </w:tcPr>
          <w:p>
            <w:pPr>
              <w:ind w:left="200"/>
              <w:spacing w:after="0"/>
              <w:rPr>
                <w:sz w:val="20"/>
                <w:szCs w:val="20"/>
                <w:color w:val="auto"/>
              </w:rPr>
            </w:pPr>
            <w:r>
              <w:rPr>
                <w:rFonts w:ascii="Arial" w:cs="Arial" w:eastAsia="Arial" w:hAnsi="Arial"/>
                <w:sz w:val="18"/>
                <w:szCs w:val="18"/>
                <w:color w:val="auto"/>
              </w:rPr>
              <w:t>Weighted average shares — basic</w:t>
            </w:r>
          </w:p>
        </w:tc>
        <w:tc>
          <w:tcPr>
            <w:tcW w:w="3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123,667</w:t>
            </w: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118,886</w:t>
            </w: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122,502</w:t>
            </w: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118,487</w:t>
            </w: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rPr>
              <w:t>Effect of dilutive securities-</w:t>
            </w: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157</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202</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rPr>
              <w:t>Warrants</w:t>
            </w: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96</w:t>
            </w:r>
          </w:p>
        </w:tc>
        <w:tc>
          <w:tcPr>
            <w:tcW w:w="1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8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49</w:t>
            </w: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Contingently issuable shares</w:t>
            </w: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681</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340</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rPr>
              <w:t>Common stock options</w:t>
            </w: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12,203</w:t>
            </w:r>
          </w:p>
        </w:tc>
        <w:tc>
          <w:tcPr>
            <w:tcW w:w="1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8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10,095</w:t>
            </w: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220" w:type="dxa"/>
            <w:vAlign w:val="bottom"/>
          </w:tcPr>
          <w:p>
            <w:pPr>
              <w:ind w:left="200"/>
              <w:spacing w:after="0"/>
              <w:rPr>
                <w:sz w:val="20"/>
                <w:szCs w:val="20"/>
                <w:color w:val="auto"/>
              </w:rPr>
            </w:pPr>
            <w:r>
              <w:rPr>
                <w:rFonts w:ascii="Arial" w:cs="Arial" w:eastAsia="Arial" w:hAnsi="Arial"/>
                <w:sz w:val="18"/>
                <w:szCs w:val="18"/>
                <w:color w:val="auto"/>
              </w:rPr>
              <w:t>Weighted average shares — diluted</w:t>
            </w:r>
          </w:p>
        </w:tc>
        <w:tc>
          <w:tcPr>
            <w:tcW w:w="3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136,804</w:t>
            </w: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118,886</w:t>
            </w: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133,188</w:t>
            </w: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118,487</w:t>
            </w: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22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3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0.08</w:t>
            </w:r>
          </w:p>
        </w:tc>
        <w:tc>
          <w:tcPr>
            <w:tcW w:w="120" w:type="dxa"/>
            <w:vAlign w:val="bottom"/>
            <w:shd w:val="clear" w:color="auto" w:fill="EEEEEE"/>
          </w:tcPr>
          <w:p>
            <w:pPr>
              <w:spacing w:after="0"/>
              <w:rPr>
                <w:sz w:val="18"/>
                <w:szCs w:val="18"/>
                <w:color w:val="auto"/>
              </w:rPr>
            </w:pPr>
          </w:p>
        </w:tc>
        <w:tc>
          <w:tcPr>
            <w:tcW w:w="7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(0.08)</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0.11</w:t>
            </w:r>
          </w:p>
        </w:tc>
        <w:tc>
          <w:tcPr>
            <w:tcW w:w="120" w:type="dxa"/>
            <w:vAlign w:val="bottom"/>
            <w:shd w:val="clear" w:color="auto" w:fill="EEEEEE"/>
          </w:tcPr>
          <w:p>
            <w:pPr>
              <w:spacing w:after="0"/>
              <w:rPr>
                <w:sz w:val="18"/>
                <w:szCs w:val="18"/>
                <w:color w:val="auto"/>
              </w:rPr>
            </w:pPr>
          </w:p>
        </w:tc>
        <w:tc>
          <w:tcPr>
            <w:tcW w:w="74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(0.34)</w:t>
            </w:r>
          </w:p>
        </w:tc>
        <w:tc>
          <w:tcPr>
            <w:tcW w:w="0" w:type="dxa"/>
            <w:vAlign w:val="bottom"/>
          </w:tcPr>
          <w:p>
            <w:pPr>
              <w:spacing w:after="0"/>
              <w:rPr>
                <w:sz w:val="1"/>
                <w:szCs w:val="1"/>
                <w:color w:val="auto"/>
              </w:rPr>
            </w:pPr>
          </w:p>
        </w:tc>
      </w:tr>
      <w:tr>
        <w:trPr>
          <w:trHeight w:val="105"/>
        </w:trPr>
        <w:tc>
          <w:tcPr>
            <w:tcW w:w="4240" w:type="dxa"/>
            <w:vAlign w:val="bottom"/>
            <w:gridSpan w:val="2"/>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720" w:type="dxa"/>
            <w:vAlign w:val="bottom"/>
            <w:gridSpan w:val="3"/>
          </w:tcPr>
          <w:p>
            <w:pPr>
              <w:spacing w:after="0"/>
              <w:rPr>
                <w:sz w:val="9"/>
                <w:szCs w:val="9"/>
                <w:color w:val="auto"/>
              </w:rPr>
            </w:pPr>
          </w:p>
        </w:tc>
        <w:tc>
          <w:tcPr>
            <w:tcW w:w="880" w:type="dxa"/>
            <w:vAlign w:val="bottom"/>
            <w:gridSpan w:val="2"/>
          </w:tcPr>
          <w:p>
            <w:pPr>
              <w:spacing w:after="0"/>
              <w:rPr>
                <w:sz w:val="9"/>
                <w:szCs w:val="9"/>
                <w:color w:val="auto"/>
              </w:rPr>
            </w:pPr>
          </w:p>
        </w:tc>
        <w:tc>
          <w:tcPr>
            <w:tcW w:w="54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740" w:type="dxa"/>
            <w:vAlign w:val="bottom"/>
            <w:gridSpan w:val="3"/>
          </w:tcPr>
          <w:p>
            <w:pPr>
              <w:spacing w:after="0"/>
              <w:rPr>
                <w:sz w:val="9"/>
                <w:szCs w:val="9"/>
                <w:color w:val="auto"/>
              </w:rPr>
            </w:pPr>
          </w:p>
        </w:tc>
        <w:tc>
          <w:tcPr>
            <w:tcW w:w="86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4240" w:type="dxa"/>
            <w:vAlign w:val="bottom"/>
            <w:gridSpan w:val="2"/>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720" w:type="dxa"/>
            <w:vAlign w:val="bottom"/>
            <w:gridSpan w:val="3"/>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54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740" w:type="dxa"/>
            <w:vAlign w:val="bottom"/>
            <w:tcBorders>
              <w:right w:val="single" w:sz="8" w:color="808080"/>
            </w:tcBorders>
            <w:gridSpan w:val="3"/>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4240" w:type="dxa"/>
            <w:vAlign w:val="bottom"/>
            <w:gridSpan w:val="2"/>
          </w:tcPr>
          <w:p>
            <w:pPr>
              <w:spacing w:after="0"/>
              <w:rPr>
                <w:sz w:val="20"/>
                <w:szCs w:val="20"/>
                <w:color w:val="auto"/>
              </w:rPr>
            </w:pPr>
            <w:r>
              <w:rPr>
                <w:rFonts w:ascii="Arial" w:cs="Arial" w:eastAsia="Arial" w:hAnsi="Arial"/>
                <w:sz w:val="18"/>
                <w:szCs w:val="18"/>
                <w:color w:val="auto"/>
              </w:rPr>
              <w:t>Diluted net income (loss) per share</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0.07</w:t>
            </w:r>
          </w:p>
        </w:tc>
        <w:tc>
          <w:tcPr>
            <w:tcW w:w="120" w:type="dxa"/>
            <w:vAlign w:val="bottom"/>
          </w:tcPr>
          <w:p>
            <w:pPr>
              <w:spacing w:after="0"/>
              <w:rPr>
                <w:sz w:val="24"/>
                <w:szCs w:val="24"/>
                <w:color w:val="auto"/>
              </w:rPr>
            </w:pP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(0.08)</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0.10</w:t>
            </w:r>
          </w:p>
        </w:tc>
        <w:tc>
          <w:tcPr>
            <w:tcW w:w="120" w:type="dxa"/>
            <w:vAlign w:val="bottom"/>
          </w:tcPr>
          <w:p>
            <w:pPr>
              <w:spacing w:after="0"/>
              <w:rPr>
                <w:sz w:val="24"/>
                <w:szCs w:val="24"/>
                <w:color w:val="auto"/>
              </w:rPr>
            </w:pPr>
          </w:p>
        </w:tc>
        <w:tc>
          <w:tcPr>
            <w:tcW w:w="740" w:type="dxa"/>
            <w:vAlign w:val="bottom"/>
            <w:gridSpan w:val="3"/>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(0.34)</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22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firstLine="220"/>
        <w:spacing w:after="0" w:line="309" w:lineRule="auto"/>
        <w:rPr>
          <w:sz w:val="20"/>
          <w:szCs w:val="20"/>
          <w:color w:val="auto"/>
        </w:rPr>
      </w:pPr>
      <w:r>
        <w:rPr>
          <w:rFonts w:ascii="Arial" w:cs="Arial" w:eastAsia="Arial" w:hAnsi="Arial"/>
          <w:sz w:val="15"/>
          <w:szCs w:val="15"/>
          <w:color w:val="auto"/>
        </w:rPr>
        <w:t>Options to purchase 1,455,188 common shares at a weighted average exercise price of $43.32 have been excluded from the computation of diluted net income per share for the three months ended July 31, 2003 and options to purchase 6,183,881 common shares at a weighted average exercise price of $33.30 have been excluded from the computation of diluted net income per share for the six months ended July 31, 2003, as their exercise prices were greater than the average market price of the common shares for the period. In addition, 511,628 contingent shares relating to the RADLAN acquisition have been excluded from the computation of diluted net income per share for the three and six months ended July 31, 2003 because the contingencies have not been met. Additionally, 826,798 common shares subject to repurchase by the Company and options to purchase 24,808,100 common stock equivalents at a weighted average exercise price of $16.95 per share have been excluded from the computation of diluted net loss per share for the three months ended July 31, 2002, and 888,729 common shares subject to repurchase and options to purchase 24,824,080 common stock equivalents at a weighted average exercise price of $16.97 per share have been excluded from the computation of diluted net loss per share for the six months ended July 31, 2002, as their effect would have been anti-dilutive due to the net loss.</w:t>
      </w:r>
    </w:p>
    <w:p>
      <w:pPr>
        <w:spacing w:after="0" w:line="15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income (loss)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components of comprehensive income (loss), net of tax, are presented in the following table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300" w:type="dxa"/>
            <w:vAlign w:val="bottom"/>
            <w:gridSpan w:val="7"/>
          </w:tcPr>
          <w:p>
            <w:pPr>
              <w:jc w:val="right"/>
              <w:ind w:right="74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0" w:type="dxa"/>
            <w:vAlign w:val="bottom"/>
            <w:gridSpan w:val="6"/>
          </w:tcPr>
          <w:p>
            <w:pPr>
              <w:jc w:val="right"/>
              <w:ind w:right="920"/>
              <w:spacing w:after="0"/>
              <w:rPr>
                <w:sz w:val="20"/>
                <w:szCs w:val="20"/>
                <w:color w:val="auto"/>
              </w:rPr>
            </w:pPr>
            <w:r>
              <w:rPr>
                <w:rFonts w:ascii="Arial" w:cs="Arial" w:eastAsia="Arial" w:hAnsi="Arial"/>
                <w:sz w:val="14"/>
                <w:szCs w:val="14"/>
                <w:b w:val="1"/>
                <w:bCs w:val="1"/>
                <w:color w:val="auto"/>
                <w:w w:val="87"/>
              </w:rPr>
              <w:t>Six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8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700" w:type="dxa"/>
            <w:vAlign w:val="bottom"/>
            <w:gridSpan w:val="5"/>
          </w:tcPr>
          <w:p>
            <w:pPr>
              <w:jc w:val="right"/>
              <w:ind w:right="1120"/>
              <w:spacing w:after="0"/>
              <w:rPr>
                <w:sz w:val="20"/>
                <w:szCs w:val="20"/>
                <w:color w:val="auto"/>
              </w:rPr>
            </w:pPr>
            <w:r>
              <w:rPr>
                <w:rFonts w:ascii="Arial" w:cs="Arial" w:eastAsia="Arial" w:hAnsi="Arial"/>
                <w:sz w:val="14"/>
                <w:szCs w:val="14"/>
                <w:b w:val="1"/>
                <w:bCs w:val="1"/>
                <w:color w:val="auto"/>
              </w:rPr>
              <w:t>July 31,</w:t>
            </w: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20" w:type="dxa"/>
            <w:vAlign w:val="bottom"/>
            <w:gridSpan w:val="5"/>
          </w:tcPr>
          <w:p>
            <w:pPr>
              <w:jc w:val="right"/>
              <w:ind w:right="1220"/>
              <w:spacing w:after="0"/>
              <w:rPr>
                <w:sz w:val="20"/>
                <w:szCs w:val="20"/>
                <w:color w:val="auto"/>
              </w:rPr>
            </w:pPr>
            <w:r>
              <w:rPr>
                <w:rFonts w:ascii="Arial" w:cs="Arial" w:eastAsia="Arial" w:hAnsi="Arial"/>
                <w:sz w:val="14"/>
                <w:szCs w:val="14"/>
                <w:b w:val="1"/>
                <w:bCs w:val="1"/>
                <w:color w:val="auto"/>
              </w:rPr>
              <w:t>July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8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3840" w:type="dxa"/>
            <w:vAlign w:val="bottom"/>
          </w:tcPr>
          <w:p>
            <w:pPr>
              <w:spacing w:after="0"/>
              <w:rPr>
                <w:sz w:val="22"/>
                <w:szCs w:val="22"/>
                <w:color w:val="auto"/>
              </w:rPr>
            </w:pPr>
          </w:p>
        </w:tc>
        <w:tc>
          <w:tcPr>
            <w:tcW w:w="820" w:type="dxa"/>
            <w:vAlign w:val="bottom"/>
            <w:gridSpan w:val="2"/>
          </w:tcPr>
          <w:p>
            <w:pPr>
              <w:jc w:val="right"/>
              <w:ind w:right="12"/>
              <w:spacing w:after="0"/>
              <w:rPr>
                <w:sz w:val="20"/>
                <w:szCs w:val="20"/>
                <w:color w:val="auto"/>
              </w:rPr>
            </w:pPr>
            <w:r>
              <w:rPr>
                <w:rFonts w:ascii="Arial" w:cs="Arial" w:eastAsia="Arial" w:hAnsi="Arial"/>
                <w:sz w:val="14"/>
                <w:szCs w:val="14"/>
                <w:b w:val="1"/>
                <w:bCs w:val="1"/>
                <w:color w:val="auto"/>
              </w:rPr>
              <w:t>2003</w:t>
            </w:r>
          </w:p>
        </w:tc>
        <w:tc>
          <w:tcPr>
            <w:tcW w:w="180" w:type="dxa"/>
            <w:vAlign w:val="bottom"/>
          </w:tcPr>
          <w:p>
            <w:pPr>
              <w:spacing w:after="0"/>
              <w:rPr>
                <w:sz w:val="22"/>
                <w:szCs w:val="22"/>
                <w:color w:val="auto"/>
              </w:rPr>
            </w:pPr>
          </w:p>
        </w:tc>
        <w:tc>
          <w:tcPr>
            <w:tcW w:w="1320" w:type="dxa"/>
            <w:vAlign w:val="bottom"/>
            <w:gridSpan w:val="4"/>
          </w:tcPr>
          <w:p>
            <w:pPr>
              <w:jc w:val="right"/>
              <w:ind w:right="120"/>
              <w:spacing w:after="0"/>
              <w:rPr>
                <w:sz w:val="20"/>
                <w:szCs w:val="20"/>
                <w:color w:val="auto"/>
              </w:rPr>
            </w:pPr>
            <w:r>
              <w:rPr>
                <w:rFonts w:ascii="Arial" w:cs="Arial" w:eastAsia="Arial" w:hAnsi="Arial"/>
                <w:sz w:val="14"/>
                <w:szCs w:val="14"/>
                <w:b w:val="1"/>
                <w:bCs w:val="1"/>
                <w:color w:val="auto"/>
              </w:rPr>
              <w:t>2002</w:t>
            </w:r>
          </w:p>
        </w:tc>
        <w:tc>
          <w:tcPr>
            <w:tcW w:w="380" w:type="dxa"/>
            <w:vAlign w:val="bottom"/>
          </w:tcPr>
          <w:p>
            <w:pPr>
              <w:spacing w:after="0"/>
              <w:rPr>
                <w:sz w:val="22"/>
                <w:szCs w:val="22"/>
                <w:color w:val="auto"/>
              </w:rPr>
            </w:pPr>
          </w:p>
        </w:tc>
        <w:tc>
          <w:tcPr>
            <w:tcW w:w="114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rPr>
              <w:t>2003</w:t>
            </w:r>
          </w:p>
        </w:tc>
        <w:tc>
          <w:tcPr>
            <w:tcW w:w="180" w:type="dxa"/>
            <w:vAlign w:val="bottom"/>
          </w:tcPr>
          <w:p>
            <w:pPr>
              <w:spacing w:after="0"/>
              <w:rPr>
                <w:sz w:val="22"/>
                <w:szCs w:val="22"/>
                <w:color w:val="auto"/>
              </w:rPr>
            </w:pPr>
          </w:p>
        </w:tc>
        <w:tc>
          <w:tcPr>
            <w:tcW w:w="142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rPr>
              <w:t>2002</w:t>
            </w:r>
          </w:p>
        </w:tc>
        <w:tc>
          <w:tcPr>
            <w:tcW w:w="4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8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84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4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54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4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8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$9,422</w:t>
            </w:r>
          </w:p>
        </w:tc>
        <w:tc>
          <w:tcPr>
            <w:tcW w:w="180" w:type="dxa"/>
            <w:vAlign w:val="bottom"/>
            <w:shd w:val="clear" w:color="auto" w:fill="EEEEEE"/>
          </w:tcPr>
          <w:p>
            <w:pPr>
              <w:spacing w:after="0"/>
              <w:rPr>
                <w:sz w:val="18"/>
                <w:szCs w:val="18"/>
                <w:color w:val="auto"/>
              </w:rPr>
            </w:pPr>
          </w:p>
        </w:tc>
        <w:tc>
          <w:tcPr>
            <w:tcW w:w="1700" w:type="dxa"/>
            <w:vAlign w:val="bottom"/>
            <w:gridSpan w:val="5"/>
            <w:shd w:val="clear" w:color="auto" w:fill="EEEEEE"/>
          </w:tcPr>
          <w:p>
            <w:pPr>
              <w:jc w:val="right"/>
              <w:ind w:right="340"/>
              <w:spacing w:after="0"/>
              <w:rPr>
                <w:sz w:val="20"/>
                <w:szCs w:val="20"/>
                <w:color w:val="auto"/>
              </w:rPr>
            </w:pPr>
            <w:r>
              <w:rPr>
                <w:rFonts w:ascii="Arial" w:cs="Arial" w:eastAsia="Arial" w:hAnsi="Arial"/>
                <w:sz w:val="18"/>
                <w:szCs w:val="18"/>
                <w:color w:val="auto"/>
              </w:rPr>
              <w:t>$(9,326)</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$13,779</w:t>
            </w:r>
          </w:p>
        </w:tc>
        <w:tc>
          <w:tcPr>
            <w:tcW w:w="180" w:type="dxa"/>
            <w:vAlign w:val="bottom"/>
            <w:shd w:val="clear" w:color="auto" w:fill="EEEEEE"/>
          </w:tcPr>
          <w:p>
            <w:pPr>
              <w:spacing w:after="0"/>
              <w:rPr>
                <w:sz w:val="18"/>
                <w:szCs w:val="18"/>
                <w:color w:val="auto"/>
              </w:rPr>
            </w:pPr>
          </w:p>
        </w:tc>
        <w:tc>
          <w:tcPr>
            <w:tcW w:w="1820" w:type="dxa"/>
            <w:vAlign w:val="bottom"/>
            <w:gridSpan w:val="5"/>
            <w:shd w:val="clear" w:color="auto" w:fill="EEEEEE"/>
          </w:tcPr>
          <w:p>
            <w:pPr>
              <w:jc w:val="right"/>
              <w:ind w:right="340"/>
              <w:spacing w:after="0"/>
              <w:rPr>
                <w:sz w:val="20"/>
                <w:szCs w:val="20"/>
                <w:color w:val="auto"/>
              </w:rPr>
            </w:pPr>
            <w:r>
              <w:rPr>
                <w:rFonts w:ascii="Arial" w:cs="Arial" w:eastAsia="Arial" w:hAnsi="Arial"/>
                <w:sz w:val="18"/>
                <w:szCs w:val="18"/>
                <w:color w:val="auto"/>
              </w:rPr>
              <w:t>$(40,260)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Other comprehensive income (loss):</w:t>
            </w:r>
          </w:p>
        </w:tc>
        <w:tc>
          <w:tcPr>
            <w:tcW w:w="4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840" w:type="dxa"/>
            <w:vAlign w:val="bottom"/>
            <w:shd w:val="clear" w:color="auto" w:fill="EEEEEE"/>
          </w:tcPr>
          <w:p>
            <w:pPr>
              <w:spacing w:after="0"/>
              <w:rPr>
                <w:sz w:val="20"/>
                <w:szCs w:val="20"/>
                <w:color w:val="auto"/>
              </w:rPr>
            </w:pPr>
            <w:r>
              <w:rPr>
                <w:rFonts w:ascii="Arial" w:cs="Arial" w:eastAsia="Arial" w:hAnsi="Arial"/>
                <w:sz w:val="18"/>
                <w:szCs w:val="18"/>
                <w:color w:val="auto"/>
              </w:rPr>
              <w:t>Unrealized gains (loss) on available-for-sale</w:t>
            </w:r>
          </w:p>
        </w:tc>
        <w:tc>
          <w:tcPr>
            <w:tcW w:w="4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8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investments, net of tax</w:t>
            </w:r>
          </w:p>
        </w:tc>
        <w:tc>
          <w:tcPr>
            <w:tcW w:w="1000" w:type="dxa"/>
            <w:vAlign w:val="bottom"/>
            <w:gridSpan w:val="3"/>
            <w:shd w:val="clear" w:color="auto" w:fill="EEEEEE"/>
          </w:tcPr>
          <w:p>
            <w:pPr>
              <w:jc w:val="right"/>
              <w:ind w:right="140"/>
              <w:spacing w:after="0"/>
              <w:rPr>
                <w:sz w:val="20"/>
                <w:szCs w:val="20"/>
                <w:color w:val="auto"/>
              </w:rPr>
            </w:pPr>
            <w:r>
              <w:rPr>
                <w:rFonts w:ascii="Arial" w:cs="Arial" w:eastAsia="Arial" w:hAnsi="Arial"/>
                <w:sz w:val="18"/>
                <w:szCs w:val="18"/>
                <w:color w:val="auto"/>
              </w:rPr>
              <w:t>(989)</w:t>
            </w:r>
          </w:p>
        </w:tc>
        <w:tc>
          <w:tcPr>
            <w:tcW w:w="1320" w:type="dxa"/>
            <w:vAlign w:val="bottom"/>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1,326</w:t>
            </w:r>
          </w:p>
        </w:tc>
        <w:tc>
          <w:tcPr>
            <w:tcW w:w="380" w:type="dxa"/>
            <w:vAlign w:val="bottom"/>
            <w:shd w:val="clear" w:color="auto" w:fill="EEEEEE"/>
          </w:tcPr>
          <w:p>
            <w:pPr>
              <w:spacing w:after="0"/>
              <w:rPr>
                <w:sz w:val="19"/>
                <w:szCs w:val="19"/>
                <w:color w:val="auto"/>
              </w:rPr>
            </w:pPr>
          </w:p>
        </w:tc>
        <w:tc>
          <w:tcPr>
            <w:tcW w:w="1320" w:type="dxa"/>
            <w:vAlign w:val="bottom"/>
            <w:gridSpan w:val="4"/>
            <w:shd w:val="clear" w:color="auto" w:fill="EEEEEE"/>
          </w:tcPr>
          <w:p>
            <w:pPr>
              <w:jc w:val="right"/>
              <w:ind w:right="72"/>
              <w:spacing w:after="0"/>
              <w:rPr>
                <w:sz w:val="20"/>
                <w:szCs w:val="20"/>
                <w:color w:val="auto"/>
              </w:rPr>
            </w:pPr>
            <w:r>
              <w:rPr>
                <w:rFonts w:ascii="Arial" w:cs="Arial" w:eastAsia="Arial" w:hAnsi="Arial"/>
                <w:sz w:val="18"/>
                <w:szCs w:val="18"/>
                <w:color w:val="auto"/>
              </w:rPr>
              <w:t>(1,066)</w:t>
            </w:r>
          </w:p>
        </w:tc>
        <w:tc>
          <w:tcPr>
            <w:tcW w:w="14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768</w:t>
            </w:r>
          </w:p>
        </w:tc>
        <w:tc>
          <w:tcPr>
            <w:tcW w:w="40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384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19" w:right="259" w:bottom="0" w:gutter="0" w:footer="0" w:header="0"/>
        </w:sectPr>
      </w:pPr>
    </w:p>
    <w:bookmarkStart w:id="12" w:name="page13"/>
    <w:bookmarkEnd w:id="12"/>
    <w:p>
      <w:pPr>
        <w:spacing w:after="0"/>
        <w:tabs>
          <w:tab w:leader="none" w:pos="4160" w:val="left"/>
          <w:tab w:leader="none" w:pos="5600" w:val="left"/>
          <w:tab w:leader="none" w:pos="7100" w:val="left"/>
          <w:tab w:leader="none" w:pos="8640" w:val="left"/>
        </w:tabs>
        <w:rPr>
          <w:sz w:val="20"/>
          <w:szCs w:val="20"/>
          <w:color w:val="auto"/>
        </w:rPr>
      </w:pPr>
      <w:r>
        <w:rPr>
          <w:rFonts w:ascii="Arial" w:cs="Arial" w:eastAsia="Arial" w:hAnsi="Arial"/>
          <w:sz w:val="18"/>
          <w:szCs w:val="18"/>
          <w:color w:val="auto"/>
        </w:rPr>
        <w:t>Total comprehensive income (loss)</w:t>
      </w:r>
      <w:r>
        <w:rPr>
          <w:sz w:val="20"/>
          <w:szCs w:val="20"/>
          <w:color w:val="auto"/>
        </w:rPr>
        <w:tab/>
      </w:r>
      <w:r>
        <w:rPr>
          <w:rFonts w:ascii="Arial" w:cs="Arial" w:eastAsia="Arial" w:hAnsi="Arial"/>
          <w:sz w:val="18"/>
          <w:szCs w:val="18"/>
          <w:color w:val="auto"/>
        </w:rPr>
        <w:t>$8,433</w:t>
      </w:r>
      <w:r>
        <w:rPr>
          <w:sz w:val="20"/>
          <w:szCs w:val="20"/>
          <w:color w:val="auto"/>
        </w:rPr>
        <w:tab/>
      </w:r>
      <w:r>
        <w:rPr>
          <w:rFonts w:ascii="Arial" w:cs="Arial" w:eastAsia="Arial" w:hAnsi="Arial"/>
          <w:sz w:val="18"/>
          <w:szCs w:val="18"/>
          <w:color w:val="auto"/>
        </w:rPr>
        <w:t>$(8,000)</w:t>
      </w:r>
      <w:r>
        <w:rPr>
          <w:sz w:val="20"/>
          <w:szCs w:val="20"/>
          <w:color w:val="auto"/>
        </w:rPr>
        <w:tab/>
      </w:r>
      <w:r>
        <w:rPr>
          <w:rFonts w:ascii="Arial" w:cs="Arial" w:eastAsia="Arial" w:hAnsi="Arial"/>
          <w:sz w:val="18"/>
          <w:szCs w:val="18"/>
          <w:color w:val="auto"/>
        </w:rPr>
        <w:t>$12,713</w:t>
      </w:r>
      <w:r>
        <w:rPr>
          <w:sz w:val="20"/>
          <w:szCs w:val="20"/>
          <w:color w:val="auto"/>
        </w:rPr>
        <w:tab/>
      </w:r>
      <w:r>
        <w:rPr>
          <w:rFonts w:ascii="Arial" w:cs="Arial" w:eastAsia="Arial" w:hAnsi="Arial"/>
          <w:sz w:val="16"/>
          <w:szCs w:val="16"/>
          <w:color w:val="auto"/>
        </w:rPr>
        <w:t>$(39,492)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2707005</wp:posOffset>
            </wp:positionH>
            <wp:positionV relativeFrom="paragraph">
              <wp:posOffset>77470</wp:posOffset>
            </wp:positionV>
            <wp:extent cx="261620"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1620" cy="38735"/>
                    </a:xfrm>
                    <a:prstGeom prst="rect">
                      <a:avLst/>
                    </a:prstGeom>
                    <a:noFill/>
                  </pic:spPr>
                </pic:pic>
              </a:graphicData>
            </a:graphic>
          </wp:anchor>
        </w:drawing>
        <w:drawing>
          <wp:anchor simplePos="0" relativeHeight="251657728" behindDoc="1" locked="0" layoutInCell="0" allowOverlap="1">
            <wp:simplePos x="0" y="0"/>
            <wp:positionH relativeFrom="column">
              <wp:posOffset>3624580</wp:posOffset>
            </wp:positionH>
            <wp:positionV relativeFrom="paragraph">
              <wp:posOffset>77470</wp:posOffset>
            </wp:positionV>
            <wp:extent cx="295910"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95910" cy="38735"/>
                    </a:xfrm>
                    <a:prstGeom prst="rect">
                      <a:avLst/>
                    </a:prstGeom>
                    <a:noFill/>
                  </pic:spPr>
                </pic:pic>
              </a:graphicData>
            </a:graphic>
          </wp:anchor>
        </w:drawing>
        <w:drawing>
          <wp:anchor simplePos="0" relativeHeight="251657728" behindDoc="1" locked="0" layoutInCell="0" allowOverlap="1">
            <wp:simplePos x="0" y="0"/>
            <wp:positionH relativeFrom="column">
              <wp:posOffset>4576445</wp:posOffset>
            </wp:positionH>
            <wp:positionV relativeFrom="paragraph">
              <wp:posOffset>77470</wp:posOffset>
            </wp:positionV>
            <wp:extent cx="31305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313055" cy="38735"/>
                    </a:xfrm>
                    <a:prstGeom prst="rect">
                      <a:avLst/>
                    </a:prstGeom>
                    <a:noFill/>
                  </pic:spPr>
                </pic:pic>
              </a:graphicData>
            </a:graphic>
          </wp:anchor>
        </w:drawing>
        <w:drawing>
          <wp:anchor simplePos="0" relativeHeight="251657728" behindDoc="1" locked="0" layoutInCell="0" allowOverlap="1">
            <wp:simplePos x="0" y="0"/>
            <wp:positionH relativeFrom="column">
              <wp:posOffset>5554345</wp:posOffset>
            </wp:positionH>
            <wp:positionV relativeFrom="paragraph">
              <wp:posOffset>77470</wp:posOffset>
            </wp:positionV>
            <wp:extent cx="355600"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355600" cy="38735"/>
                    </a:xfrm>
                    <a:prstGeom prst="rect">
                      <a:avLst/>
                    </a:prstGeom>
                    <a:noFill/>
                  </pic:spPr>
                </pic:pic>
              </a:graphicData>
            </a:graphic>
          </wp:anchor>
        </w:drawing>
      </w:r>
    </w:p>
    <w:p>
      <w:pPr>
        <w:sectPr>
          <w:pgSz w:w="11900" w:h="16838" w:orient="portrait"/>
          <w:cols w:equalWidth="0" w:num="1">
            <w:col w:w="9360"/>
          </w:cols>
          <w:pgMar w:left="1100" w:top="131" w:right="1439" w:bottom="1440" w:gutter="0" w:footer="0" w:header="0"/>
        </w:sectPr>
      </w:pPr>
    </w:p>
    <w:p>
      <w:pPr>
        <w:spacing w:after="0" w:line="200" w:lineRule="exact"/>
        <w:rPr>
          <w:sz w:val="20"/>
          <w:szCs w:val="20"/>
          <w:color w:val="auto"/>
        </w:rPr>
      </w:pPr>
    </w:p>
    <w:p>
      <w:pPr>
        <w:spacing w:after="0" w:line="295" w:lineRule="exact"/>
        <w:rPr>
          <w:sz w:val="20"/>
          <w:szCs w:val="20"/>
          <w:color w:val="auto"/>
        </w:rPr>
      </w:pPr>
    </w:p>
    <w:p>
      <w:pPr>
        <w:jc w:val="center"/>
        <w:ind w:right="-359"/>
        <w:spacing w:after="0"/>
        <w:rPr>
          <w:sz w:val="20"/>
          <w:szCs w:val="20"/>
          <w:color w:val="auto"/>
        </w:rPr>
      </w:pPr>
      <w:r>
        <w:rPr>
          <w:rFonts w:ascii="Arial" w:cs="Arial" w:eastAsia="Arial" w:hAnsi="Arial"/>
          <w:sz w:val="14"/>
          <w:szCs w:val="14"/>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-542290</wp:posOffset>
            </wp:positionH>
            <wp:positionV relativeFrom="paragraph">
              <wp:posOffset>175260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360"/>
          </w:cols>
          <w:pgMar w:left="1100" w:top="131" w:right="1439" w:bottom="1440" w:gutter="0" w:footer="0" w:header="0"/>
          <w:type w:val="continuous"/>
        </w:sectPr>
      </w:pPr>
    </w:p>
    <w:bookmarkStart w:id="13" w:name="page14"/>
    <w:bookmarkEnd w:id="1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firstLine="210"/>
        <w:spacing w:after="0" w:line="268" w:lineRule="auto"/>
        <w:rPr>
          <w:sz w:val="20"/>
          <w:szCs w:val="20"/>
          <w:color w:val="auto"/>
        </w:rPr>
      </w:pPr>
      <w:r>
        <w:rPr>
          <w:rFonts w:ascii="Arial" w:cs="Arial" w:eastAsia="Arial" w:hAnsi="Arial"/>
          <w:sz w:val="18"/>
          <w:szCs w:val="18"/>
          <w:color w:val="auto"/>
        </w:rPr>
        <w:t>Accumulated other comprehensive income (loss), as presented on the accompanying condensed consolidated balance sheets, consists of the unrealized gains and losses on available-for-sale investments, net of tax.</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31" w:lineRule="exact"/>
        <w:rPr>
          <w:sz w:val="20"/>
          <w:szCs w:val="20"/>
          <w:color w:val="auto"/>
        </w:rPr>
      </w:pPr>
    </w:p>
    <w:p>
      <w:pPr>
        <w:ind w:firstLine="216"/>
        <w:spacing w:after="0" w:line="286" w:lineRule="auto"/>
        <w:rPr>
          <w:sz w:val="20"/>
          <w:szCs w:val="20"/>
          <w:color w:val="auto"/>
        </w:rPr>
      </w:pPr>
      <w:r>
        <w:rPr>
          <w:rFonts w:ascii="Arial" w:cs="Arial" w:eastAsia="Arial" w:hAnsi="Arial"/>
          <w:sz w:val="16"/>
          <w:szCs w:val="16"/>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 (“SFAS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to awards that vest progressively over five years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(“EITF 96-18”), Accounting for Equity Instruments that are Offered to Other Than Employees for Acquiring of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w:t>
      </w:r>
    </w:p>
    <w:p>
      <w:pPr>
        <w:spacing w:after="0" w:line="181" w:lineRule="exact"/>
        <w:rPr>
          <w:sz w:val="20"/>
          <w:szCs w:val="20"/>
          <w:color w:val="auto"/>
        </w:rPr>
      </w:pPr>
    </w:p>
    <w:p>
      <w:pPr>
        <w:ind w:right="180" w:firstLine="220"/>
        <w:spacing w:after="0" w:line="259" w:lineRule="auto"/>
        <w:rPr>
          <w:sz w:val="20"/>
          <w:szCs w:val="20"/>
          <w:color w:val="auto"/>
        </w:rPr>
      </w:pPr>
      <w:r>
        <w:rPr>
          <w:rFonts w:ascii="Arial" w:cs="Arial" w:eastAsia="Arial" w:hAnsi="Arial"/>
          <w:sz w:val="18"/>
          <w:szCs w:val="18"/>
          <w:color w:val="auto"/>
        </w:rPr>
        <w:t>In accordance with the requirements of the disclosure-only alternative of SFAS 123, set forth below are pro forma statements of operations data of the Company giving effect to the valuation of stock-based awards to employees using the Black-Scholes option pricing model instead of the guidelines provided by APB 25.</w:t>
      </w:r>
    </w:p>
    <w:p>
      <w:pPr>
        <w:spacing w:after="0" w:line="200" w:lineRule="exact"/>
        <w:rPr>
          <w:sz w:val="20"/>
          <w:szCs w:val="20"/>
          <w:color w:val="auto"/>
        </w:rPr>
      </w:pPr>
    </w:p>
    <w:p>
      <w:pPr>
        <w:spacing w:after="0" w:line="233" w:lineRule="exact"/>
        <w:rPr>
          <w:sz w:val="20"/>
          <w:szCs w:val="20"/>
          <w:color w:val="auto"/>
        </w:rPr>
      </w:pPr>
    </w:p>
    <w:tbl>
      <w:tblPr>
        <w:tblLayout w:type="fixed"/>
        <w:tblInd w:w="8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3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280" w:type="dxa"/>
            <w:vAlign w:val="bottom"/>
            <w:gridSpan w:val="6"/>
          </w:tcPr>
          <w:p>
            <w:pPr>
              <w:jc w:val="right"/>
              <w:ind w:right="440"/>
              <w:spacing w:after="0"/>
              <w:rPr>
                <w:sz w:val="20"/>
                <w:szCs w:val="20"/>
                <w:color w:val="auto"/>
              </w:rPr>
            </w:pPr>
            <w:r>
              <w:rPr>
                <w:rFonts w:ascii="Arial" w:cs="Arial" w:eastAsia="Arial" w:hAnsi="Arial"/>
                <w:sz w:val="14"/>
                <w:szCs w:val="14"/>
                <w:b w:val="1"/>
                <w:bCs w:val="1"/>
                <w:color w:val="auto"/>
                <w:w w:val="93"/>
              </w:rPr>
              <w:t>Three Months Ended July 31,</w:t>
            </w: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240" w:type="dxa"/>
            <w:vAlign w:val="bottom"/>
            <w:gridSpan w:val="6"/>
          </w:tcPr>
          <w:p>
            <w:pPr>
              <w:jc w:val="right"/>
              <w:ind w:right="480"/>
              <w:spacing w:after="0"/>
              <w:rPr>
                <w:sz w:val="20"/>
                <w:szCs w:val="20"/>
                <w:color w:val="auto"/>
              </w:rPr>
            </w:pPr>
            <w:r>
              <w:rPr>
                <w:rFonts w:ascii="Arial" w:cs="Arial" w:eastAsia="Arial" w:hAnsi="Arial"/>
                <w:sz w:val="14"/>
                <w:szCs w:val="14"/>
                <w:b w:val="1"/>
                <w:bCs w:val="1"/>
                <w:color w:val="auto"/>
                <w:w w:val="98"/>
              </w:rPr>
              <w:t>Six Months Ended July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36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40" w:type="dxa"/>
            <w:vAlign w:val="bottom"/>
          </w:tcPr>
          <w:p>
            <w:pPr>
              <w:jc w:val="right"/>
              <w:ind w:right="56"/>
              <w:spacing w:after="0"/>
              <w:rPr>
                <w:sz w:val="20"/>
                <w:szCs w:val="20"/>
                <w:color w:val="auto"/>
              </w:rPr>
            </w:pPr>
            <w:r>
              <w:rPr>
                <w:rFonts w:ascii="Arial" w:cs="Arial" w:eastAsia="Arial" w:hAnsi="Arial"/>
                <w:sz w:val="14"/>
                <w:szCs w:val="14"/>
                <w:b w:val="1"/>
                <w:bCs w:val="1"/>
                <w:color w:val="auto"/>
              </w:rPr>
              <w:t>2003</w:t>
            </w:r>
          </w:p>
        </w:tc>
        <w:tc>
          <w:tcPr>
            <w:tcW w:w="3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60" w:type="dxa"/>
            <w:vAlign w:val="bottom"/>
          </w:tcPr>
          <w:p>
            <w:pPr>
              <w:jc w:val="right"/>
              <w:ind w:right="74"/>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560" w:type="dxa"/>
            <w:vAlign w:val="bottom"/>
          </w:tcPr>
          <w:p>
            <w:pPr>
              <w:jc w:val="right"/>
              <w:ind w:right="56"/>
              <w:spacing w:after="0"/>
              <w:rPr>
                <w:sz w:val="20"/>
                <w:szCs w:val="20"/>
                <w:color w:val="auto"/>
              </w:rPr>
            </w:pPr>
            <w:r>
              <w:rPr>
                <w:rFonts w:ascii="Arial" w:cs="Arial" w:eastAsia="Arial" w:hAnsi="Arial"/>
                <w:sz w:val="14"/>
                <w:szCs w:val="14"/>
                <w:b w:val="1"/>
                <w:bCs w:val="1"/>
                <w:color w:val="auto"/>
              </w:rPr>
              <w:t>2003</w:t>
            </w: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40" w:type="dxa"/>
            <w:vAlign w:val="bottom"/>
          </w:tcPr>
          <w:p>
            <w:pPr>
              <w:jc w:val="right"/>
              <w:ind w:right="54"/>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3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4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30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9,422</w:t>
            </w:r>
          </w:p>
        </w:tc>
        <w:tc>
          <w:tcPr>
            <w:tcW w:w="30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(9,326)</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13,779</w:t>
            </w:r>
          </w:p>
        </w:tc>
        <w:tc>
          <w:tcPr>
            <w:tcW w:w="2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w w:val="86"/>
              </w:rPr>
              <w:t>(40,260)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EEEEEE"/>
          </w:tcPr>
          <w:p>
            <w:pPr>
              <w:spacing w:after="0"/>
              <w:rPr>
                <w:sz w:val="20"/>
                <w:szCs w:val="20"/>
                <w:color w:val="auto"/>
              </w:rPr>
            </w:pPr>
            <w:r>
              <w:rPr>
                <w:rFonts w:ascii="Arial" w:cs="Arial" w:eastAsia="Arial" w:hAnsi="Arial"/>
                <w:sz w:val="18"/>
                <w:szCs w:val="18"/>
                <w:color w:val="auto"/>
              </w:rPr>
              <w:t>Adjustments:</w:t>
            </w:r>
          </w:p>
        </w:tc>
        <w:tc>
          <w:tcPr>
            <w:tcW w:w="30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360" w:type="dxa"/>
            <w:vAlign w:val="bottom"/>
          </w:tcPr>
          <w:p>
            <w:pPr>
              <w:spacing w:after="0"/>
              <w:rPr>
                <w:sz w:val="20"/>
                <w:szCs w:val="20"/>
                <w:color w:val="auto"/>
              </w:rPr>
            </w:pPr>
            <w:r>
              <w:rPr>
                <w:rFonts w:ascii="Arial" w:cs="Arial" w:eastAsia="Arial" w:hAnsi="Arial"/>
                <w:sz w:val="18"/>
                <w:szCs w:val="18"/>
                <w:color w:val="auto"/>
                <w:w w:val="93"/>
              </w:rPr>
              <w:t>Stock-based employee compensation expense included in</w:t>
            </w: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360" w:type="dxa"/>
            <w:vAlign w:val="bottom"/>
          </w:tcPr>
          <w:p>
            <w:pPr>
              <w:ind w:left="120"/>
              <w:spacing w:after="0"/>
              <w:rPr>
                <w:sz w:val="20"/>
                <w:szCs w:val="20"/>
                <w:color w:val="auto"/>
              </w:rPr>
            </w:pPr>
            <w:r>
              <w:rPr>
                <w:rFonts w:ascii="Arial" w:cs="Arial" w:eastAsia="Arial" w:hAnsi="Arial"/>
                <w:sz w:val="18"/>
                <w:szCs w:val="18"/>
                <w:color w:val="auto"/>
              </w:rPr>
              <w:t>reported net loss, net of tax effects</w:t>
            </w:r>
          </w:p>
        </w:tc>
        <w:tc>
          <w:tcPr>
            <w:tcW w:w="30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1,020</w:t>
            </w: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2,192</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1,678</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4,474</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360" w:type="dxa"/>
            <w:vAlign w:val="bottom"/>
            <w:shd w:val="clear" w:color="auto" w:fill="EEEEEE"/>
          </w:tcPr>
          <w:p>
            <w:pPr>
              <w:spacing w:after="0"/>
              <w:rPr>
                <w:sz w:val="20"/>
                <w:szCs w:val="20"/>
                <w:color w:val="auto"/>
              </w:rPr>
            </w:pPr>
            <w:r>
              <w:rPr>
                <w:rFonts w:ascii="Arial" w:cs="Arial" w:eastAsia="Arial" w:hAnsi="Arial"/>
                <w:sz w:val="18"/>
                <w:szCs w:val="18"/>
                <w:color w:val="auto"/>
                <w:w w:val="92"/>
              </w:rPr>
              <w:t>Stock-based employee compensation expense determined</w:t>
            </w:r>
          </w:p>
        </w:tc>
        <w:tc>
          <w:tcPr>
            <w:tcW w:w="30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EEEEEE"/>
          </w:tcPr>
          <w:p>
            <w:pPr>
              <w:ind w:left="120"/>
              <w:spacing w:after="0"/>
              <w:rPr>
                <w:sz w:val="20"/>
                <w:szCs w:val="20"/>
                <w:color w:val="auto"/>
              </w:rPr>
            </w:pPr>
            <w:r>
              <w:rPr>
                <w:rFonts w:ascii="Arial" w:cs="Arial" w:eastAsia="Arial" w:hAnsi="Arial"/>
                <w:sz w:val="18"/>
                <w:szCs w:val="18"/>
                <w:color w:val="auto"/>
                <w:w w:val="96"/>
              </w:rPr>
              <w:t>under fair value based method for all awards, net of tax</w:t>
            </w:r>
          </w:p>
        </w:tc>
        <w:tc>
          <w:tcPr>
            <w:tcW w:w="30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360" w:type="dxa"/>
            <w:vAlign w:val="bottom"/>
            <w:shd w:val="clear" w:color="auto" w:fill="EEEEEE"/>
          </w:tcPr>
          <w:p>
            <w:pPr>
              <w:ind w:left="120"/>
              <w:spacing w:after="0"/>
              <w:rPr>
                <w:sz w:val="20"/>
                <w:szCs w:val="20"/>
                <w:color w:val="auto"/>
              </w:rPr>
            </w:pPr>
            <w:r>
              <w:rPr>
                <w:rFonts w:ascii="Arial" w:cs="Arial" w:eastAsia="Arial" w:hAnsi="Arial"/>
                <w:sz w:val="18"/>
                <w:szCs w:val="18"/>
                <w:color w:val="auto"/>
              </w:rPr>
              <w:t>effects</w:t>
            </w:r>
          </w:p>
        </w:tc>
        <w:tc>
          <w:tcPr>
            <w:tcW w:w="300" w:type="dxa"/>
            <w:vAlign w:val="bottom"/>
            <w:tcBorders>
              <w:right w:val="single" w:sz="8" w:color="EEEEEE"/>
            </w:tcBorders>
            <w:shd w:val="clear" w:color="auto" w:fill="EEEEEE"/>
          </w:tcPr>
          <w:p>
            <w:pPr>
              <w:spacing w:after="0"/>
              <w:rPr>
                <w:sz w:val="19"/>
                <w:szCs w:val="19"/>
                <w:color w:val="auto"/>
              </w:rPr>
            </w:pPr>
          </w:p>
        </w:tc>
        <w:tc>
          <w:tcPr>
            <w:tcW w:w="84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86"/>
              </w:rPr>
              <w:t>(20,159)</w:t>
            </w:r>
          </w:p>
        </w:tc>
        <w:tc>
          <w:tcPr>
            <w:tcW w:w="30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84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86"/>
              </w:rPr>
              <w:t>(20,351)</w:t>
            </w:r>
          </w:p>
        </w:tc>
        <w:tc>
          <w:tcPr>
            <w:tcW w:w="22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84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89"/>
              </w:rPr>
              <w:t>(37,791)</w:t>
            </w:r>
          </w:p>
        </w:tc>
        <w:tc>
          <w:tcPr>
            <w:tcW w:w="280" w:type="dxa"/>
            <w:vAlign w:val="bottom"/>
            <w:shd w:val="clear" w:color="auto" w:fill="EEEEEE"/>
          </w:tcPr>
          <w:p>
            <w:pPr>
              <w:spacing w:after="0"/>
              <w:rPr>
                <w:sz w:val="19"/>
                <w:szCs w:val="19"/>
                <w:color w:val="auto"/>
              </w:rPr>
            </w:pPr>
          </w:p>
        </w:tc>
        <w:tc>
          <w:tcPr>
            <w:tcW w:w="300" w:type="dxa"/>
            <w:vAlign w:val="bottom"/>
            <w:tcBorders>
              <w:right w:val="single" w:sz="8" w:color="EEEEEE"/>
            </w:tcBorders>
            <w:shd w:val="clear" w:color="auto" w:fill="EEEEEE"/>
          </w:tcPr>
          <w:p>
            <w:pPr>
              <w:spacing w:after="0"/>
              <w:rPr>
                <w:sz w:val="19"/>
                <w:szCs w:val="19"/>
                <w:color w:val="auto"/>
              </w:rPr>
            </w:pPr>
          </w:p>
        </w:tc>
        <w:tc>
          <w:tcPr>
            <w:tcW w:w="82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86"/>
              </w:rPr>
              <w:t>(38,899)</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3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60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50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36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(9,717)</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w w:val="86"/>
              </w:rPr>
              <w:t>(27,485)</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w w:val="89"/>
              </w:rPr>
              <w:t>(22,335)</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w w:val="86"/>
              </w:rPr>
              <w:t>(74,685)</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3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4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3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300" w:type="dxa"/>
            <w:vAlign w:val="bottom"/>
          </w:tcPr>
          <w:p>
            <w:pPr>
              <w:spacing w:after="0"/>
              <w:rPr>
                <w:sz w:val="5"/>
                <w:szCs w:val="5"/>
                <w:color w:val="auto"/>
              </w:rPr>
            </w:pPr>
          </w:p>
        </w:tc>
        <w:tc>
          <w:tcPr>
            <w:tcW w:w="30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4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3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4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30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0.08</w:t>
            </w:r>
          </w:p>
        </w:tc>
        <w:tc>
          <w:tcPr>
            <w:tcW w:w="30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(0.08)</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0.11</w:t>
            </w:r>
          </w:p>
        </w:tc>
        <w:tc>
          <w:tcPr>
            <w:tcW w:w="2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(0.34)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EEEEEE"/>
          </w:tcPr>
          <w:p>
            <w:pPr>
              <w:ind w:left="180"/>
              <w:spacing w:after="0"/>
              <w:rPr>
                <w:sz w:val="20"/>
                <w:szCs w:val="20"/>
                <w:color w:val="auto"/>
              </w:rPr>
            </w:pPr>
            <w:r>
              <w:rPr>
                <w:rFonts w:ascii="Arial" w:cs="Arial" w:eastAsia="Arial" w:hAnsi="Arial"/>
                <w:sz w:val="18"/>
                <w:szCs w:val="18"/>
                <w:color w:val="auto"/>
              </w:rPr>
              <w:t>Pro forma</w:t>
            </w:r>
          </w:p>
        </w:tc>
        <w:tc>
          <w:tcPr>
            <w:tcW w:w="3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(0.08)</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(0.23)</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(0.18)</w:t>
            </w:r>
          </w:p>
        </w:tc>
        <w:tc>
          <w:tcPr>
            <w:tcW w:w="58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(0.63)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EEEEEE"/>
          </w:tcPr>
          <w:p>
            <w:pPr>
              <w:ind w:left="180"/>
              <w:spacing w:after="0"/>
              <w:rPr>
                <w:sz w:val="20"/>
                <w:szCs w:val="20"/>
                <w:color w:val="auto"/>
              </w:rPr>
            </w:pPr>
            <w:r>
              <w:rPr>
                <w:rFonts w:ascii="Arial" w:cs="Arial" w:eastAsia="Arial" w:hAnsi="Arial"/>
                <w:sz w:val="18"/>
                <w:szCs w:val="18"/>
                <w:color w:val="auto"/>
              </w:rPr>
              <w:t>As reported</w:t>
            </w:r>
          </w:p>
        </w:tc>
        <w:tc>
          <w:tcPr>
            <w:tcW w:w="3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0.07</w:t>
            </w:r>
          </w:p>
        </w:tc>
        <w:tc>
          <w:tcPr>
            <w:tcW w:w="30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(0.08)</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0.10</w:t>
            </w:r>
          </w:p>
        </w:tc>
        <w:tc>
          <w:tcPr>
            <w:tcW w:w="280" w:type="dxa"/>
            <w:vAlign w:val="bottom"/>
            <w:shd w:val="clear" w:color="auto" w:fill="EEEEEE"/>
          </w:tcPr>
          <w:p>
            <w:pPr>
              <w:spacing w:after="0"/>
              <w:rPr>
                <w:sz w:val="18"/>
                <w:szCs w:val="18"/>
                <w:color w:val="auto"/>
              </w:rPr>
            </w:pPr>
          </w:p>
        </w:tc>
        <w:tc>
          <w:tcPr>
            <w:tcW w:w="58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(0.34)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36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(0.08)</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(0.23)</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rPr>
              <w:t>(0.18)</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(0.63)</w:t>
            </w:r>
          </w:p>
        </w:tc>
        <w:tc>
          <w:tcPr>
            <w:tcW w:w="0" w:type="dxa"/>
            <w:vAlign w:val="bottom"/>
          </w:tcPr>
          <w:p>
            <w:pPr>
              <w:spacing w:after="0"/>
              <w:rPr>
                <w:sz w:val="1"/>
                <w:szCs w:val="1"/>
                <w:color w:val="auto"/>
              </w:rPr>
            </w:pPr>
          </w:p>
        </w:tc>
      </w:tr>
    </w:tbl>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Acquisitions</w:t>
      </w:r>
    </w:p>
    <w:p>
      <w:pPr>
        <w:spacing w:after="0" w:line="231" w:lineRule="exact"/>
        <w:rPr>
          <w:sz w:val="20"/>
          <w:szCs w:val="20"/>
          <w:color w:val="auto"/>
        </w:rPr>
      </w:pPr>
    </w:p>
    <w:p>
      <w:pPr>
        <w:ind w:right="100" w:firstLine="220"/>
        <w:spacing w:after="0" w:line="254" w:lineRule="auto"/>
        <w:rPr>
          <w:sz w:val="20"/>
          <w:szCs w:val="20"/>
          <w:color w:val="auto"/>
        </w:rPr>
      </w:pPr>
      <w:r>
        <w:rPr>
          <w:rFonts w:ascii="Arial" w:cs="Arial" w:eastAsia="Arial" w:hAnsi="Arial"/>
          <w:sz w:val="18"/>
          <w:szCs w:val="18"/>
          <w:color w:val="auto"/>
        </w:rPr>
        <w:t>On June 19, 2002, the Company acquired 100% of the shares of SysKonnect through a share purchase agreement. SysKonnect develops and markets client-server products. The acquisition has been accounted for using the purchase method of accounting, and the operating results of SysKonnect have been included in the Company’s consolidated financial statements from the date of acquisition. The total purchase price of the acquisition was approximately $9.5 million. The purchase price consisted of the issuance of restricted shares and options granted to SysKonnect shareholders to purchase a total of 300,000 shares of the Company’s common stock (fair value of $7.3 million), settlement of a loan receivable of $1.9 million, and acquisition related expenses of approximately $0.3 million.</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tbl>
      <w:tblPr>
        <w:tblLayout w:type="fixed"/>
        <w:tblInd w:w="220" w:type="dxa"/>
        <w:tblCellMar>
          <w:top w:w="0" w:type="dxa"/>
          <w:left w:w="0" w:type="dxa"/>
          <w:bottom w:w="0" w:type="dxa"/>
          <w:right w:w="0" w:type="dxa"/>
        </w:tblCellMar>
      </w:tblPr>
      <w:tr>
        <w:trPr>
          <w:trHeight w:val="222"/>
        </w:trPr>
        <w:tc>
          <w:tcPr>
            <w:tcW w:w="6460" w:type="dxa"/>
            <w:vAlign w:val="bottom"/>
            <w:gridSpan w:val="2"/>
          </w:tcPr>
          <w:p>
            <w:pPr>
              <w:spacing w:after="0"/>
              <w:rPr>
                <w:sz w:val="20"/>
                <w:szCs w:val="20"/>
                <w:color w:val="auto"/>
              </w:rPr>
            </w:pPr>
            <w:r>
              <w:rPr>
                <w:rFonts w:ascii="Arial" w:cs="Arial" w:eastAsia="Arial" w:hAnsi="Arial"/>
                <w:sz w:val="18"/>
                <w:szCs w:val="18"/>
                <w:color w:val="auto"/>
              </w:rPr>
              <w:t>The aggregate purchase price was allocated as follows (in thousands):</w:t>
            </w:r>
          </w:p>
        </w:tc>
        <w:tc>
          <w:tcPr>
            <w:tcW w:w="16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61"/>
        </w:trPr>
        <w:tc>
          <w:tcPr>
            <w:tcW w:w="2360" w:type="dxa"/>
            <w:vAlign w:val="bottom"/>
            <w:vMerge w:val="restart"/>
          </w:tcPr>
          <w:p>
            <w:pPr>
              <w:spacing w:after="0"/>
              <w:rPr>
                <w:sz w:val="24"/>
                <w:szCs w:val="24"/>
                <w:color w:val="auto"/>
              </w:rPr>
            </w:pPr>
          </w:p>
        </w:tc>
        <w:tc>
          <w:tcPr>
            <w:tcW w:w="410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360" w:type="dxa"/>
            <w:vAlign w:val="bottom"/>
            <w:vMerge w:val="continue"/>
          </w:tcPr>
          <w:p>
            <w:pPr>
              <w:spacing w:after="0"/>
              <w:rPr>
                <w:sz w:val="18"/>
                <w:szCs w:val="18"/>
                <w:color w:val="auto"/>
              </w:rPr>
            </w:pPr>
          </w:p>
        </w:tc>
        <w:tc>
          <w:tcPr>
            <w:tcW w:w="4100" w:type="dxa"/>
            <w:vAlign w:val="bottom"/>
            <w:shd w:val="clear" w:color="auto" w:fill="EEEEEE"/>
          </w:tcPr>
          <w:p>
            <w:pPr>
              <w:spacing w:after="0"/>
              <w:rPr>
                <w:sz w:val="20"/>
                <w:szCs w:val="20"/>
                <w:color w:val="auto"/>
              </w:rPr>
            </w:pPr>
            <w:r>
              <w:rPr>
                <w:rFonts w:ascii="Arial" w:cs="Arial" w:eastAsia="Arial" w:hAnsi="Arial"/>
                <w:sz w:val="18"/>
                <w:szCs w:val="18"/>
                <w:color w:val="auto"/>
              </w:rPr>
              <w:t>Net tangible assets</w:t>
            </w:r>
          </w:p>
        </w:tc>
        <w:tc>
          <w:tcPr>
            <w:tcW w:w="206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$4,061</w:t>
            </w:r>
          </w:p>
        </w:tc>
        <w:tc>
          <w:tcPr>
            <w:tcW w:w="1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360" w:type="dxa"/>
            <w:vAlign w:val="bottom"/>
          </w:tcPr>
          <w:p>
            <w:pPr>
              <w:spacing w:after="0"/>
              <w:rPr>
                <w:sz w:val="19"/>
                <w:szCs w:val="19"/>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Deferred compensation</w:t>
            </w:r>
          </w:p>
        </w:tc>
        <w:tc>
          <w:tcPr>
            <w:tcW w:w="2060" w:type="dxa"/>
            <w:vAlign w:val="bottom"/>
            <w:gridSpan w:val="2"/>
          </w:tcPr>
          <w:p>
            <w:pPr>
              <w:jc w:val="right"/>
              <w:ind w:right="20"/>
              <w:spacing w:after="0"/>
              <w:rPr>
                <w:sz w:val="20"/>
                <w:szCs w:val="20"/>
                <w:color w:val="auto"/>
              </w:rPr>
            </w:pPr>
            <w:r>
              <w:rPr>
                <w:rFonts w:ascii="Arial" w:cs="Arial" w:eastAsia="Arial" w:hAnsi="Arial"/>
                <w:sz w:val="18"/>
                <w:szCs w:val="18"/>
                <w:color w:val="auto"/>
              </w:rPr>
              <w:t>5,449</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360" w:type="dxa"/>
            <w:vAlign w:val="bottom"/>
          </w:tcPr>
          <w:p>
            <w:pPr>
              <w:spacing w:after="0"/>
              <w:rPr>
                <w:sz w:val="8"/>
                <w:szCs w:val="8"/>
                <w:color w:val="auto"/>
              </w:rPr>
            </w:pPr>
          </w:p>
        </w:tc>
        <w:tc>
          <w:tcPr>
            <w:tcW w:w="4100" w:type="dxa"/>
            <w:vAlign w:val="bottom"/>
          </w:tcPr>
          <w:p>
            <w:pPr>
              <w:spacing w:after="0"/>
              <w:rPr>
                <w:sz w:val="8"/>
                <w:szCs w:val="8"/>
                <w:color w:val="auto"/>
              </w:rPr>
            </w:pPr>
          </w:p>
        </w:tc>
        <w:tc>
          <w:tcPr>
            <w:tcW w:w="16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360" w:type="dxa"/>
            <w:vAlign w:val="bottom"/>
            <w:vMerge w:val="restart"/>
          </w:tcPr>
          <w:p>
            <w:pPr>
              <w:spacing w:after="0"/>
              <w:rPr>
                <w:sz w:val="8"/>
                <w:szCs w:val="8"/>
                <w:color w:val="auto"/>
              </w:rPr>
            </w:pPr>
          </w:p>
        </w:tc>
        <w:tc>
          <w:tcPr>
            <w:tcW w:w="4100" w:type="dxa"/>
            <w:vAlign w:val="bottom"/>
          </w:tcPr>
          <w:p>
            <w:pPr>
              <w:spacing w:after="0"/>
              <w:rPr>
                <w:sz w:val="8"/>
                <w:szCs w:val="8"/>
                <w:color w:val="auto"/>
              </w:rPr>
            </w:pPr>
          </w:p>
        </w:tc>
        <w:tc>
          <w:tcPr>
            <w:tcW w:w="1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360" w:type="dxa"/>
            <w:vAlign w:val="bottom"/>
            <w:vMerge w:val="continue"/>
          </w:tcPr>
          <w:p>
            <w:pPr>
              <w:spacing w:after="0"/>
              <w:rPr>
                <w:sz w:val="18"/>
                <w:szCs w:val="18"/>
                <w:color w:val="auto"/>
              </w:rPr>
            </w:pPr>
          </w:p>
        </w:tc>
        <w:tc>
          <w:tcPr>
            <w:tcW w:w="4100" w:type="dxa"/>
            <w:vAlign w:val="bottom"/>
            <w:shd w:val="clear" w:color="auto" w:fill="EEEEEE"/>
          </w:tcPr>
          <w:p>
            <w:pPr>
              <w:spacing w:after="0"/>
              <w:rPr>
                <w:sz w:val="20"/>
                <w:szCs w:val="20"/>
                <w:color w:val="auto"/>
              </w:rPr>
            </w:pPr>
            <w:r>
              <w:rPr>
                <w:rFonts w:ascii="Arial" w:cs="Arial" w:eastAsia="Arial" w:hAnsi="Arial"/>
                <w:sz w:val="18"/>
                <w:szCs w:val="18"/>
                <w:color w:val="auto"/>
              </w:rPr>
              <w:t>Aggregate purchase price</w:t>
            </w:r>
          </w:p>
        </w:tc>
        <w:tc>
          <w:tcPr>
            <w:tcW w:w="206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$9,510</w:t>
            </w:r>
          </w:p>
        </w:tc>
        <w:tc>
          <w:tcPr>
            <w:tcW w:w="1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360" w:type="dxa"/>
            <w:vAlign w:val="bottom"/>
          </w:tcPr>
          <w:p>
            <w:pPr>
              <w:spacing w:after="0"/>
              <w:rPr>
                <w:sz w:val="9"/>
                <w:szCs w:val="9"/>
                <w:color w:val="auto"/>
              </w:rPr>
            </w:pPr>
          </w:p>
        </w:tc>
        <w:tc>
          <w:tcPr>
            <w:tcW w:w="4100" w:type="dxa"/>
            <w:vAlign w:val="bottom"/>
          </w:tcPr>
          <w:p>
            <w:pPr>
              <w:spacing w:after="0"/>
              <w:rPr>
                <w:sz w:val="9"/>
                <w:szCs w:val="9"/>
                <w:color w:val="auto"/>
              </w:rPr>
            </w:pPr>
          </w:p>
        </w:tc>
        <w:tc>
          <w:tcPr>
            <w:tcW w:w="1640" w:type="dxa"/>
            <w:vAlign w:val="bottom"/>
          </w:tcPr>
          <w:p>
            <w:pPr>
              <w:spacing w:after="0"/>
              <w:rPr>
                <w:sz w:val="9"/>
                <w:szCs w:val="9"/>
                <w:color w:val="auto"/>
              </w:rPr>
            </w:pPr>
          </w:p>
        </w:tc>
        <w:tc>
          <w:tcPr>
            <w:tcW w:w="4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360" w:type="dxa"/>
            <w:vAlign w:val="bottom"/>
          </w:tcPr>
          <w:p>
            <w:pPr>
              <w:spacing w:after="0"/>
              <w:rPr>
                <w:sz w:val="5"/>
                <w:szCs w:val="5"/>
                <w:color w:val="auto"/>
              </w:rPr>
            </w:pPr>
          </w:p>
        </w:tc>
        <w:tc>
          <w:tcPr>
            <w:tcW w:w="4100" w:type="dxa"/>
            <w:vAlign w:val="bottom"/>
          </w:tcPr>
          <w:p>
            <w:pPr>
              <w:spacing w:after="0"/>
              <w:rPr>
                <w:sz w:val="5"/>
                <w:szCs w:val="5"/>
                <w:color w:val="auto"/>
              </w:rPr>
            </w:pPr>
          </w:p>
        </w:tc>
        <w:tc>
          <w:tcPr>
            <w:tcW w:w="164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160" w:firstLine="216"/>
        <w:spacing w:after="0" w:line="259" w:lineRule="auto"/>
        <w:rPr>
          <w:sz w:val="20"/>
          <w:szCs w:val="20"/>
          <w:color w:val="auto"/>
        </w:rPr>
      </w:pPr>
      <w:r>
        <w:rPr>
          <w:rFonts w:ascii="Arial" w:cs="Arial" w:eastAsia="Arial" w:hAnsi="Arial"/>
          <w:sz w:val="18"/>
          <w:szCs w:val="18"/>
          <w:color w:val="auto"/>
        </w:rPr>
        <w:t>The amount allocated to deferred stock-based compensation relates to the intrinsic value of the unvested restricted stock and stock options issued. The restricted stock and stock options vest over a period of four years. This deferred stock-based compensation is amortized on an accelerated basis over the vesting period of the individual awards consistent with the method described in FIN28.</w:t>
      </w:r>
    </w:p>
    <w:p>
      <w:pPr>
        <w:spacing w:after="0" w:line="194" w:lineRule="exact"/>
        <w:rPr>
          <w:sz w:val="20"/>
          <w:szCs w:val="20"/>
          <w:color w:val="auto"/>
        </w:rPr>
      </w:pPr>
    </w:p>
    <w:p>
      <w:pPr>
        <w:ind w:right="100" w:firstLine="220"/>
        <w:spacing w:after="0" w:line="254" w:lineRule="auto"/>
        <w:rPr>
          <w:sz w:val="20"/>
          <w:szCs w:val="20"/>
          <w:color w:val="auto"/>
        </w:rPr>
      </w:pPr>
      <w:r>
        <w:rPr>
          <w:rFonts w:ascii="Arial" w:cs="Arial" w:eastAsia="Arial" w:hAnsi="Arial"/>
          <w:sz w:val="18"/>
          <w:szCs w:val="18"/>
          <w:color w:val="auto"/>
        </w:rPr>
        <w:t>On June 27, 2003, the Company completed the acquisition of RADLAN Computer Communications Ltd. (RADLAN), a leading provider of embedded networking software. RADLAN is now a wholly owned subsidiary of the Company. As a result of the acquisition, RADLAN will provide embedded networking software for network infrastructure equipment to the Company and the Company will be able to provide complete hardware and software solutions to its customers while improving its ability to address the enterprise, access, wireless and storage area networking markets. These factors contributed to a purchase price that was in excess of the fair value of the RADLAN net tangible and intangible assets acquired and, as a result, the Company recorded goodwill in connection with this transaction.</w:t>
      </w:r>
    </w:p>
    <w:p>
      <w:pPr>
        <w:spacing w:after="0" w:line="198" w:lineRule="exact"/>
        <w:rPr>
          <w:sz w:val="20"/>
          <w:szCs w:val="20"/>
          <w:color w:val="auto"/>
        </w:rPr>
      </w:pPr>
    </w:p>
    <w:p>
      <w:pPr>
        <w:ind w:right="20" w:firstLine="216"/>
        <w:spacing w:after="0" w:line="289" w:lineRule="auto"/>
        <w:rPr>
          <w:sz w:val="20"/>
          <w:szCs w:val="20"/>
          <w:color w:val="auto"/>
        </w:rPr>
      </w:pPr>
      <w:r>
        <w:rPr>
          <w:rFonts w:ascii="Arial" w:cs="Arial" w:eastAsia="Arial" w:hAnsi="Arial"/>
          <w:sz w:val="16"/>
          <w:szCs w:val="16"/>
          <w:color w:val="auto"/>
        </w:rPr>
        <w:t>The total estimated purchase price of approximately $66.6 million consisted of $24.0 million of shares of common stock and options to purchase common stock issued upon closing, $22.5 million of cash or 1.2 million shares of common stock, depending upon the share price of the Company’s common stock upon a future date defined in the merger agreement, $7.5 million of warrants to purchase 543,000 shares of the Company’s common stock at an exercise price of $18.41 per share, $2.9 million of vested options assumed, the Company’s existing investment in preferred stock of RADLAN of $8.5 million, and direct transaction costs of approximately $1.2 million. The value of the common stock and stock options was determined based on the average market price of the Company’s common stock over a 5-day period around February 6, 2003 (the announcement date), or $18.26 per share. The value of the warrants was determined using the Black-Scholes options pricing model with inputs of 100% for volatility, 5-year expected life, risk-free interest rate of 3% and a market value of $18.26 as described above.</w:t>
      </w:r>
    </w:p>
    <w:p>
      <w:pPr>
        <w:spacing w:after="0" w:line="172" w:lineRule="exact"/>
        <w:rPr>
          <w:sz w:val="20"/>
          <w:szCs w:val="20"/>
          <w:color w:val="auto"/>
        </w:rPr>
      </w:pPr>
    </w:p>
    <w:p>
      <w:pPr>
        <w:ind w:left="220"/>
        <w:spacing w:after="0"/>
        <w:rPr>
          <w:sz w:val="20"/>
          <w:szCs w:val="20"/>
          <w:color w:val="auto"/>
        </w:rPr>
      </w:pPr>
      <w:r>
        <w:rPr>
          <w:rFonts w:ascii="Arial" w:cs="Arial" w:eastAsia="Arial" w:hAnsi="Arial"/>
          <w:sz w:val="16"/>
          <w:szCs w:val="16"/>
          <w:color w:val="auto"/>
        </w:rPr>
        <w:t>If in the future the Company issues 1.2 million shares of common stock instead of paying $22.5 million in cash, the shares will be valued on the date of issue.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Any difference between the value of the common stock issued and $22.5 million will be recorded as additional goodwill.</w:t>
      </w:r>
    </w:p>
    <w:p>
      <w:pPr>
        <w:spacing w:after="0" w:line="219" w:lineRule="exact"/>
        <w:rPr>
          <w:sz w:val="20"/>
          <w:szCs w:val="20"/>
          <w:color w:val="auto"/>
        </w:rPr>
      </w:pPr>
    </w:p>
    <w:p>
      <w:pPr>
        <w:ind w:firstLine="220"/>
        <w:spacing w:after="0" w:line="259" w:lineRule="auto"/>
        <w:rPr>
          <w:sz w:val="20"/>
          <w:szCs w:val="20"/>
          <w:color w:val="auto"/>
        </w:rPr>
      </w:pPr>
      <w:r>
        <w:rPr>
          <w:rFonts w:ascii="Arial" w:cs="Arial" w:eastAsia="Arial" w:hAnsi="Arial"/>
          <w:sz w:val="18"/>
          <w:szCs w:val="18"/>
          <w:color w:val="auto"/>
        </w:rPr>
        <w:t>In addition, the Company will issue up to an additional 1.0 million shares of common stock to RADLAN shareholders upon resolution of certain contingencies and achievement of certain milestones over the next two years as defined in the merger agreement. The shares, if issued, will represent additional purchase price and will be accounted for as additional goodwill.</w:t>
      </w:r>
    </w:p>
    <w:p>
      <w:pPr>
        <w:spacing w:after="0" w:line="194" w:lineRule="exact"/>
        <w:rPr>
          <w:sz w:val="20"/>
          <w:szCs w:val="20"/>
          <w:color w:val="auto"/>
        </w:rPr>
      </w:pPr>
    </w:p>
    <w:p>
      <w:pPr>
        <w:ind w:right="480" w:firstLine="216"/>
        <w:spacing w:after="0" w:line="268" w:lineRule="auto"/>
        <w:rPr>
          <w:sz w:val="20"/>
          <w:szCs w:val="20"/>
          <w:color w:val="auto"/>
        </w:rPr>
      </w:pPr>
      <w:r>
        <w:rPr>
          <w:rFonts w:ascii="Arial" w:cs="Arial" w:eastAsia="Arial" w:hAnsi="Arial"/>
          <w:sz w:val="18"/>
          <w:szCs w:val="18"/>
          <w:color w:val="auto"/>
        </w:rPr>
        <w:t>The Company has done a preliminary allocation of the purchase price to the assets acquired and liabilities assumed based on the estimated fair values as follows (in thousands):</w:t>
      </w:r>
    </w:p>
    <w:p>
      <w:pPr>
        <w:spacing w:after="0" w:line="200" w:lineRule="exact"/>
        <w:rPr>
          <w:sz w:val="20"/>
          <w:szCs w:val="20"/>
          <w:color w:val="auto"/>
        </w:rPr>
      </w:pPr>
    </w:p>
    <w:p>
      <w:pPr>
        <w:spacing w:after="0" w:line="237" w:lineRule="exact"/>
        <w:rPr>
          <w:sz w:val="20"/>
          <w:szCs w:val="20"/>
          <w:color w:val="auto"/>
        </w:rPr>
      </w:pPr>
    </w:p>
    <w:tbl>
      <w:tblPr>
        <w:tblLayout w:type="fixed"/>
        <w:tblInd w:w="2000" w:type="dxa"/>
        <w:tblCellMar>
          <w:top w:w="0" w:type="dxa"/>
          <w:left w:w="0" w:type="dxa"/>
          <w:bottom w:w="0" w:type="dxa"/>
          <w:right w:w="0" w:type="dxa"/>
        </w:tblCellMar>
      </w:tblPr>
      <w:tr>
        <w:trPr>
          <w:trHeight w:val="216"/>
        </w:trPr>
        <w:tc>
          <w:tcPr>
            <w:tcW w:w="4760" w:type="dxa"/>
            <w:vAlign w:val="bottom"/>
            <w:shd w:val="clear" w:color="auto" w:fill="EEEEEE"/>
          </w:tcPr>
          <w:p>
            <w:pPr>
              <w:spacing w:after="0"/>
              <w:rPr>
                <w:sz w:val="20"/>
                <w:szCs w:val="20"/>
                <w:color w:val="auto"/>
              </w:rPr>
            </w:pPr>
            <w:r>
              <w:rPr>
                <w:rFonts w:ascii="Arial" w:cs="Arial" w:eastAsia="Arial" w:hAnsi="Arial"/>
                <w:sz w:val="18"/>
                <w:szCs w:val="18"/>
                <w:color w:val="auto"/>
              </w:rPr>
              <w:t>Amortizable intangible assets:</w:t>
            </w:r>
          </w:p>
        </w:tc>
        <w:tc>
          <w:tcPr>
            <w:tcW w:w="19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r>
      <w:tr>
        <w:trPr>
          <w:trHeight w:val="216"/>
        </w:trPr>
        <w:tc>
          <w:tcPr>
            <w:tcW w:w="4760" w:type="dxa"/>
            <w:vAlign w:val="bottom"/>
          </w:tcPr>
          <w:p>
            <w:pPr>
              <w:ind w:left="260"/>
              <w:spacing w:after="0"/>
              <w:rPr>
                <w:sz w:val="20"/>
                <w:szCs w:val="20"/>
                <w:color w:val="auto"/>
              </w:rPr>
            </w:pPr>
            <w:r>
              <w:rPr>
                <w:rFonts w:ascii="Arial" w:cs="Arial" w:eastAsia="Arial" w:hAnsi="Arial"/>
                <w:sz w:val="18"/>
                <w:szCs w:val="18"/>
                <w:color w:val="auto"/>
              </w:rPr>
              <w:t>Purchased technology</w:t>
            </w:r>
          </w:p>
        </w:tc>
        <w:tc>
          <w:tcPr>
            <w:tcW w:w="190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5,400</w:t>
            </w:r>
          </w:p>
        </w:tc>
        <w:tc>
          <w:tcPr>
            <w:tcW w:w="180" w:type="dxa"/>
            <w:vAlign w:val="bottom"/>
          </w:tcPr>
          <w:p>
            <w:pPr>
              <w:spacing w:after="0"/>
              <w:rPr>
                <w:sz w:val="18"/>
                <w:szCs w:val="18"/>
                <w:color w:val="auto"/>
              </w:rPr>
            </w:pPr>
          </w:p>
        </w:tc>
      </w:tr>
      <w:tr>
        <w:trPr>
          <w:trHeight w:val="216"/>
        </w:trPr>
        <w:tc>
          <w:tcPr>
            <w:tcW w:w="47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Trade name</w:t>
            </w:r>
          </w:p>
        </w:tc>
        <w:tc>
          <w:tcPr>
            <w:tcW w:w="19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100</w:t>
            </w:r>
          </w:p>
        </w:tc>
        <w:tc>
          <w:tcPr>
            <w:tcW w:w="180" w:type="dxa"/>
            <w:vAlign w:val="bottom"/>
            <w:shd w:val="clear" w:color="auto" w:fill="EEEEEE"/>
          </w:tcPr>
          <w:p>
            <w:pPr>
              <w:spacing w:after="0"/>
              <w:rPr>
                <w:sz w:val="18"/>
                <w:szCs w:val="18"/>
                <w:color w:val="auto"/>
              </w:rPr>
            </w:pPr>
          </w:p>
        </w:tc>
      </w:tr>
      <w:tr>
        <w:trPr>
          <w:trHeight w:val="222"/>
        </w:trPr>
        <w:tc>
          <w:tcPr>
            <w:tcW w:w="4760" w:type="dxa"/>
            <w:vAlign w:val="bottom"/>
          </w:tcPr>
          <w:p>
            <w:pPr>
              <w:ind w:left="260"/>
              <w:spacing w:after="0"/>
              <w:rPr>
                <w:sz w:val="20"/>
                <w:szCs w:val="20"/>
                <w:color w:val="auto"/>
              </w:rPr>
            </w:pPr>
            <w:r>
              <w:rPr>
                <w:rFonts w:ascii="Arial" w:cs="Arial" w:eastAsia="Arial" w:hAnsi="Arial"/>
                <w:sz w:val="18"/>
                <w:szCs w:val="18"/>
                <w:color w:val="auto"/>
              </w:rPr>
              <w:t>Customer contracts and relationships</w:t>
            </w:r>
          </w:p>
        </w:tc>
        <w:tc>
          <w:tcPr>
            <w:tcW w:w="19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200</w:t>
            </w:r>
          </w:p>
        </w:tc>
        <w:tc>
          <w:tcPr>
            <w:tcW w:w="180" w:type="dxa"/>
            <w:vAlign w:val="bottom"/>
          </w:tcPr>
          <w:p>
            <w:pPr>
              <w:spacing w:after="0"/>
              <w:rPr>
                <w:sz w:val="19"/>
                <w:szCs w:val="19"/>
                <w:color w:val="auto"/>
              </w:rPr>
            </w:pPr>
          </w:p>
        </w:tc>
      </w:tr>
      <w:tr>
        <w:trPr>
          <w:trHeight w:val="102"/>
        </w:trPr>
        <w:tc>
          <w:tcPr>
            <w:tcW w:w="4760" w:type="dxa"/>
            <w:vAlign w:val="bottom"/>
          </w:tcPr>
          <w:p>
            <w:pPr>
              <w:spacing w:after="0"/>
              <w:rPr>
                <w:sz w:val="8"/>
                <w:szCs w:val="8"/>
                <w:color w:val="auto"/>
              </w:rPr>
            </w:pPr>
          </w:p>
        </w:tc>
        <w:tc>
          <w:tcPr>
            <w:tcW w:w="19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r>
      <w:tr>
        <w:trPr>
          <w:trHeight w:val="102"/>
        </w:trPr>
        <w:tc>
          <w:tcPr>
            <w:tcW w:w="4760" w:type="dxa"/>
            <w:vAlign w:val="bottom"/>
          </w:tcPr>
          <w:p>
            <w:pPr>
              <w:spacing w:after="0"/>
              <w:rPr>
                <w:sz w:val="8"/>
                <w:szCs w:val="8"/>
                <w:color w:val="auto"/>
              </w:rPr>
            </w:pPr>
          </w:p>
        </w:tc>
        <w:tc>
          <w:tcPr>
            <w:tcW w:w="19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r>
      <w:tr>
        <w:trPr>
          <w:trHeight w:val="216"/>
        </w:trPr>
        <w:tc>
          <w:tcPr>
            <w:tcW w:w="4760" w:type="dxa"/>
            <w:vAlign w:val="bottom"/>
            <w:shd w:val="clear" w:color="auto" w:fill="EEEEEE"/>
          </w:tcPr>
          <w:p>
            <w:pPr>
              <w:ind w:left="520"/>
              <w:spacing w:after="0"/>
              <w:rPr>
                <w:sz w:val="20"/>
                <w:szCs w:val="20"/>
                <w:color w:val="auto"/>
              </w:rPr>
            </w:pPr>
            <w:r>
              <w:rPr>
                <w:rFonts w:ascii="Arial" w:cs="Arial" w:eastAsia="Arial" w:hAnsi="Arial"/>
                <w:sz w:val="18"/>
                <w:szCs w:val="18"/>
                <w:color w:val="auto"/>
              </w:rPr>
              <w:t>Total amortizable intangible assets</w:t>
            </w:r>
          </w:p>
        </w:tc>
        <w:tc>
          <w:tcPr>
            <w:tcW w:w="19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5,700</w:t>
            </w:r>
          </w:p>
        </w:tc>
        <w:tc>
          <w:tcPr>
            <w:tcW w:w="180" w:type="dxa"/>
            <w:vAlign w:val="bottom"/>
            <w:shd w:val="clear" w:color="auto" w:fill="EEEEEE"/>
          </w:tcPr>
          <w:p>
            <w:pPr>
              <w:spacing w:after="0"/>
              <w:rPr>
                <w:sz w:val="18"/>
                <w:szCs w:val="18"/>
                <w:color w:val="auto"/>
              </w:rPr>
            </w:pPr>
          </w:p>
        </w:tc>
      </w:tr>
      <w:tr>
        <w:trPr>
          <w:trHeight w:val="216"/>
        </w:trPr>
        <w:tc>
          <w:tcPr>
            <w:tcW w:w="4760" w:type="dxa"/>
            <w:vAlign w:val="bottom"/>
          </w:tcPr>
          <w:p>
            <w:pPr>
              <w:spacing w:after="0"/>
              <w:rPr>
                <w:sz w:val="20"/>
                <w:szCs w:val="20"/>
                <w:color w:val="auto"/>
              </w:rPr>
            </w:pPr>
            <w:r>
              <w:rPr>
                <w:rFonts w:ascii="Arial" w:cs="Arial" w:eastAsia="Arial" w:hAnsi="Arial"/>
                <w:sz w:val="18"/>
                <w:szCs w:val="18"/>
                <w:color w:val="auto"/>
              </w:rPr>
              <w:t>Goodwill</w:t>
            </w:r>
          </w:p>
        </w:tc>
        <w:tc>
          <w:tcPr>
            <w:tcW w:w="19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75,767</w:t>
            </w:r>
          </w:p>
        </w:tc>
        <w:tc>
          <w:tcPr>
            <w:tcW w:w="180" w:type="dxa"/>
            <w:vAlign w:val="bottom"/>
          </w:tcPr>
          <w:p>
            <w:pPr>
              <w:spacing w:after="0"/>
              <w:rPr>
                <w:sz w:val="18"/>
                <w:szCs w:val="18"/>
                <w:color w:val="auto"/>
              </w:rPr>
            </w:pPr>
          </w:p>
        </w:tc>
      </w:tr>
      <w:tr>
        <w:trPr>
          <w:trHeight w:val="216"/>
        </w:trPr>
        <w:tc>
          <w:tcPr>
            <w:tcW w:w="4760" w:type="dxa"/>
            <w:vAlign w:val="bottom"/>
            <w:shd w:val="clear" w:color="auto" w:fill="EEEEEE"/>
          </w:tcPr>
          <w:p>
            <w:pPr>
              <w:spacing w:after="0"/>
              <w:rPr>
                <w:sz w:val="20"/>
                <w:szCs w:val="20"/>
                <w:color w:val="auto"/>
              </w:rPr>
            </w:pPr>
            <w:r>
              <w:rPr>
                <w:rFonts w:ascii="Arial" w:cs="Arial" w:eastAsia="Arial" w:hAnsi="Arial"/>
                <w:sz w:val="18"/>
                <w:szCs w:val="18"/>
                <w:color w:val="auto"/>
              </w:rPr>
              <w:t>Previously licensed technology</w:t>
            </w:r>
          </w:p>
        </w:tc>
        <w:tc>
          <w:tcPr>
            <w:tcW w:w="190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(2,500)</w:t>
            </w:r>
          </w:p>
        </w:tc>
      </w:tr>
      <w:tr>
        <w:trPr>
          <w:trHeight w:val="222"/>
        </w:trPr>
        <w:tc>
          <w:tcPr>
            <w:tcW w:w="4760" w:type="dxa"/>
            <w:vAlign w:val="bottom"/>
          </w:tcPr>
          <w:p>
            <w:pPr>
              <w:spacing w:after="0"/>
              <w:rPr>
                <w:sz w:val="20"/>
                <w:szCs w:val="20"/>
                <w:color w:val="auto"/>
              </w:rPr>
            </w:pPr>
            <w:r>
              <w:rPr>
                <w:rFonts w:ascii="Arial" w:cs="Arial" w:eastAsia="Arial" w:hAnsi="Arial"/>
                <w:sz w:val="18"/>
                <w:szCs w:val="18"/>
                <w:color w:val="auto"/>
              </w:rPr>
              <w:t>Net liabilities assumed</w:t>
            </w:r>
          </w:p>
        </w:tc>
        <w:tc>
          <w:tcPr>
            <w:tcW w:w="1900" w:type="dxa"/>
            <w:vAlign w:val="bottom"/>
          </w:tcPr>
          <w:p>
            <w:pPr>
              <w:spacing w:after="0"/>
              <w:rPr>
                <w:sz w:val="19"/>
                <w:szCs w:val="19"/>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(12,349)</w:t>
            </w:r>
          </w:p>
        </w:tc>
      </w:tr>
      <w:tr>
        <w:trPr>
          <w:trHeight w:val="102"/>
        </w:trPr>
        <w:tc>
          <w:tcPr>
            <w:tcW w:w="4760" w:type="dxa"/>
            <w:vAlign w:val="bottom"/>
          </w:tcPr>
          <w:p>
            <w:pPr>
              <w:spacing w:after="0"/>
              <w:rPr>
                <w:sz w:val="8"/>
                <w:szCs w:val="8"/>
                <w:color w:val="auto"/>
              </w:rPr>
            </w:pPr>
          </w:p>
        </w:tc>
        <w:tc>
          <w:tcPr>
            <w:tcW w:w="19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r>
      <w:tr>
        <w:trPr>
          <w:trHeight w:val="102"/>
        </w:trPr>
        <w:tc>
          <w:tcPr>
            <w:tcW w:w="4760" w:type="dxa"/>
            <w:vAlign w:val="bottom"/>
          </w:tcPr>
          <w:p>
            <w:pPr>
              <w:spacing w:after="0"/>
              <w:rPr>
                <w:sz w:val="8"/>
                <w:szCs w:val="8"/>
                <w:color w:val="auto"/>
              </w:rPr>
            </w:pPr>
          </w:p>
        </w:tc>
        <w:tc>
          <w:tcPr>
            <w:tcW w:w="19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r>
      <w:tr>
        <w:trPr>
          <w:trHeight w:val="216"/>
        </w:trPr>
        <w:tc>
          <w:tcPr>
            <w:tcW w:w="4760" w:type="dxa"/>
            <w:vAlign w:val="bottom"/>
            <w:shd w:val="clear" w:color="auto" w:fill="EEEEEE"/>
          </w:tcPr>
          <w:p>
            <w:pPr>
              <w:ind w:left="520"/>
              <w:spacing w:after="0"/>
              <w:rPr>
                <w:sz w:val="20"/>
                <w:szCs w:val="20"/>
                <w:color w:val="auto"/>
              </w:rPr>
            </w:pPr>
            <w:r>
              <w:rPr>
                <w:rFonts w:ascii="Arial" w:cs="Arial" w:eastAsia="Arial" w:hAnsi="Arial"/>
                <w:sz w:val="18"/>
                <w:szCs w:val="18"/>
                <w:color w:val="auto"/>
              </w:rPr>
              <w:t>Total purchase price</w:t>
            </w:r>
          </w:p>
        </w:tc>
        <w:tc>
          <w:tcPr>
            <w:tcW w:w="19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66,618</w:t>
            </w:r>
          </w:p>
        </w:tc>
        <w:tc>
          <w:tcPr>
            <w:tcW w:w="180" w:type="dxa"/>
            <w:vAlign w:val="bottom"/>
            <w:shd w:val="clear" w:color="auto" w:fill="EEEEEE"/>
          </w:tcPr>
          <w:p>
            <w:pPr>
              <w:spacing w:after="0"/>
              <w:rPr>
                <w:sz w:val="18"/>
                <w:szCs w:val="18"/>
                <w:color w:val="auto"/>
              </w:rPr>
            </w:pPr>
          </w:p>
        </w:tc>
      </w:tr>
      <w:tr>
        <w:trPr>
          <w:trHeight w:val="105"/>
        </w:trPr>
        <w:tc>
          <w:tcPr>
            <w:tcW w:w="4760" w:type="dxa"/>
            <w:vAlign w:val="bottom"/>
          </w:tcPr>
          <w:p>
            <w:pPr>
              <w:spacing w:after="0"/>
              <w:rPr>
                <w:sz w:val="9"/>
                <w:szCs w:val="9"/>
                <w:color w:val="auto"/>
              </w:rPr>
            </w:pPr>
          </w:p>
        </w:tc>
        <w:tc>
          <w:tcPr>
            <w:tcW w:w="19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80" w:type="dxa"/>
            <w:vAlign w:val="bottom"/>
          </w:tcPr>
          <w:p>
            <w:pPr>
              <w:spacing w:after="0"/>
              <w:rPr>
                <w:sz w:val="9"/>
                <w:szCs w:val="9"/>
                <w:color w:val="auto"/>
              </w:rPr>
            </w:pPr>
          </w:p>
        </w:tc>
      </w:tr>
      <w:tr>
        <w:trPr>
          <w:trHeight w:val="61"/>
        </w:trPr>
        <w:tc>
          <w:tcPr>
            <w:tcW w:w="4760" w:type="dxa"/>
            <w:vAlign w:val="bottom"/>
          </w:tcPr>
          <w:p>
            <w:pPr>
              <w:spacing w:after="0"/>
              <w:rPr>
                <w:sz w:val="5"/>
                <w:szCs w:val="5"/>
                <w:color w:val="auto"/>
              </w:rPr>
            </w:pPr>
          </w:p>
        </w:tc>
        <w:tc>
          <w:tcPr>
            <w:tcW w:w="19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r>
    </w:tbl>
    <w:p>
      <w:pPr>
        <w:spacing w:after="0" w:line="313" w:lineRule="exact"/>
        <w:rPr>
          <w:sz w:val="20"/>
          <w:szCs w:val="20"/>
          <w:color w:val="auto"/>
        </w:rPr>
      </w:pPr>
    </w:p>
    <w:p>
      <w:pPr>
        <w:ind w:left="220"/>
        <w:spacing w:after="0"/>
        <w:rPr>
          <w:sz w:val="20"/>
          <w:szCs w:val="20"/>
          <w:color w:val="auto"/>
        </w:rPr>
      </w:pPr>
      <w:r>
        <w:rPr>
          <w:rFonts w:ascii="Arial" w:cs="Arial" w:eastAsia="Arial" w:hAnsi="Arial"/>
          <w:sz w:val="18"/>
          <w:szCs w:val="18"/>
          <w:color w:val="auto"/>
        </w:rPr>
        <w:t>Upon finalization of the allocation of the purchase price, adjustments affecting the statements of operations and balance sheet may occur.</w:t>
      </w:r>
    </w:p>
    <w:p>
      <w:pPr>
        <w:spacing w:after="0" w:line="225" w:lineRule="exact"/>
        <w:rPr>
          <w:sz w:val="20"/>
          <w:szCs w:val="20"/>
          <w:color w:val="auto"/>
        </w:rPr>
      </w:pPr>
    </w:p>
    <w:p>
      <w:pPr>
        <w:ind w:right="140" w:firstLine="210"/>
        <w:spacing w:after="0" w:line="306" w:lineRule="auto"/>
        <w:rPr>
          <w:sz w:val="20"/>
          <w:szCs w:val="20"/>
          <w:color w:val="auto"/>
        </w:rPr>
      </w:pPr>
      <w:r>
        <w:rPr>
          <w:rFonts w:ascii="Arial" w:cs="Arial" w:eastAsia="Arial" w:hAnsi="Arial"/>
          <w:sz w:val="16"/>
          <w:szCs w:val="16"/>
          <w:color w:val="auto"/>
        </w:rPr>
        <w:t>Amortizable intangible assets consists of purchased technology, trade name, and customer related intangibles with useful lives of two to five years. Approximately $75.8 million has been allocated to goodwill, which represents the excess purchase price over the fair value of the net intangible assets acquired, and is not deductible for tax purposes. Goodwill will not be amortized and will be tested for impairment, at least annually.</w:t>
      </w:r>
    </w:p>
    <w:p>
      <w:pPr>
        <w:sectPr>
          <w:pgSz w:w="11900" w:h="16838" w:orient="portrait"/>
          <w:cols w:equalWidth="0" w:num="1">
            <w:col w:w="11400"/>
          </w:cols>
          <w:pgMar w:left="240" w:top="419" w:right="259" w:bottom="1440" w:gutter="0" w:footer="0" w:header="0"/>
        </w:sectPr>
      </w:pP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15" w:name="page16"/>
    <w:bookmarkEnd w:id="1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440" w:firstLine="216"/>
        <w:spacing w:after="0" w:line="306" w:lineRule="auto"/>
        <w:rPr>
          <w:sz w:val="20"/>
          <w:szCs w:val="20"/>
          <w:color w:val="auto"/>
        </w:rPr>
      </w:pPr>
      <w:r>
        <w:rPr>
          <w:rFonts w:ascii="Arial" w:cs="Arial" w:eastAsia="Arial" w:hAnsi="Arial"/>
          <w:sz w:val="16"/>
          <w:szCs w:val="16"/>
          <w:color w:val="auto"/>
        </w:rPr>
        <w:t>The results of operations of RADLAN have been included in the Company’s condensed consolidated statement of operations since the completion of the acquisition on June 27, 2003. The following unaudited pro forma information presents a summary of the results of operations of the Company assuming the acquisition of RADLAN occurred on February 1, 2002 (in thousands, except for per share amounts):</w:t>
      </w:r>
    </w:p>
    <w:p>
      <w:pPr>
        <w:spacing w:after="0" w:line="387"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0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320" w:type="dxa"/>
            <w:vAlign w:val="bottom"/>
            <w:gridSpan w:val="5"/>
          </w:tcPr>
          <w:p>
            <w:pPr>
              <w:jc w:val="right"/>
              <w:ind w:right="636"/>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320" w:type="dxa"/>
            <w:vAlign w:val="bottom"/>
            <w:gridSpan w:val="5"/>
          </w:tcPr>
          <w:p>
            <w:pPr>
              <w:jc w:val="right"/>
              <w:ind w:right="696"/>
              <w:spacing w:after="0"/>
              <w:rPr>
                <w:sz w:val="20"/>
                <w:szCs w:val="20"/>
                <w:color w:val="auto"/>
              </w:rPr>
            </w:pPr>
            <w:r>
              <w:rPr>
                <w:rFonts w:ascii="Arial" w:cs="Arial" w:eastAsia="Arial" w:hAnsi="Arial"/>
                <w:sz w:val="14"/>
                <w:szCs w:val="14"/>
                <w:b w:val="1"/>
                <w:bCs w:val="1"/>
                <w:color w:val="auto"/>
              </w:rPr>
              <w:t>Six Months Ended</w:t>
            </w:r>
          </w:p>
        </w:tc>
      </w:tr>
      <w:tr>
        <w:trPr>
          <w:trHeight w:val="174"/>
        </w:trPr>
        <w:tc>
          <w:tcPr>
            <w:tcW w:w="30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4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July 31,</w:t>
            </w:r>
          </w:p>
        </w:tc>
        <w:tc>
          <w:tcPr>
            <w:tcW w:w="9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4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July 31,</w:t>
            </w:r>
          </w:p>
        </w:tc>
        <w:tc>
          <w:tcPr>
            <w:tcW w:w="900" w:type="dxa"/>
            <w:vAlign w:val="bottom"/>
          </w:tcPr>
          <w:p>
            <w:pPr>
              <w:spacing w:after="0"/>
              <w:rPr>
                <w:sz w:val="15"/>
                <w:szCs w:val="15"/>
                <w:color w:val="auto"/>
              </w:rPr>
            </w:pPr>
          </w:p>
        </w:tc>
      </w:tr>
      <w:tr>
        <w:trPr>
          <w:trHeight w:val="95"/>
        </w:trPr>
        <w:tc>
          <w:tcPr>
            <w:tcW w:w="306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r>
      <w:tr>
        <w:trPr>
          <w:trHeight w:val="263"/>
        </w:trPr>
        <w:tc>
          <w:tcPr>
            <w:tcW w:w="306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680" w:type="dxa"/>
            <w:vAlign w:val="bottom"/>
          </w:tcPr>
          <w:p>
            <w:pPr>
              <w:jc w:val="right"/>
              <w:ind w:right="179"/>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900" w:type="dxa"/>
            <w:vAlign w:val="bottom"/>
          </w:tcPr>
          <w:p>
            <w:pPr>
              <w:jc w:val="right"/>
              <w:ind w:right="396"/>
              <w:spacing w:after="0"/>
              <w:rPr>
                <w:sz w:val="20"/>
                <w:szCs w:val="20"/>
                <w:color w:val="auto"/>
              </w:rPr>
            </w:pPr>
            <w:r>
              <w:rPr>
                <w:rFonts w:ascii="Arial" w:cs="Arial" w:eastAsia="Arial" w:hAnsi="Arial"/>
                <w:sz w:val="14"/>
                <w:szCs w:val="14"/>
                <w:b w:val="1"/>
                <w:bCs w:val="1"/>
                <w:color w:val="auto"/>
              </w:rPr>
              <w:t>2002</w:t>
            </w:r>
          </w:p>
        </w:tc>
        <w:tc>
          <w:tcPr>
            <w:tcW w:w="1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680" w:type="dxa"/>
            <w:vAlign w:val="bottom"/>
          </w:tcPr>
          <w:p>
            <w:pPr>
              <w:jc w:val="right"/>
              <w:ind w:right="179"/>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900" w:type="dxa"/>
            <w:vAlign w:val="bottom"/>
          </w:tcPr>
          <w:p>
            <w:pPr>
              <w:jc w:val="right"/>
              <w:ind w:right="396"/>
              <w:spacing w:after="0"/>
              <w:rPr>
                <w:sz w:val="20"/>
                <w:szCs w:val="20"/>
                <w:color w:val="auto"/>
              </w:rPr>
            </w:pPr>
            <w:r>
              <w:rPr>
                <w:rFonts w:ascii="Arial" w:cs="Arial" w:eastAsia="Arial" w:hAnsi="Arial"/>
                <w:sz w:val="14"/>
                <w:szCs w:val="14"/>
                <w:b w:val="1"/>
                <w:bCs w:val="1"/>
                <w:color w:val="auto"/>
              </w:rPr>
              <w:t>2002</w:t>
            </w:r>
          </w:p>
        </w:tc>
      </w:tr>
      <w:tr>
        <w:trPr>
          <w:trHeight w:val="95"/>
        </w:trPr>
        <w:tc>
          <w:tcPr>
            <w:tcW w:w="306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r>
      <w:tr>
        <w:trPr>
          <w:trHeight w:val="102"/>
        </w:trPr>
        <w:tc>
          <w:tcPr>
            <w:tcW w:w="3060" w:type="dxa"/>
            <w:vAlign w:val="bottom"/>
          </w:tcPr>
          <w:p>
            <w:pPr>
              <w:spacing w:after="0"/>
              <w:rPr>
                <w:sz w:val="8"/>
                <w:szCs w:val="8"/>
                <w:color w:val="auto"/>
              </w:rPr>
            </w:pPr>
          </w:p>
        </w:tc>
        <w:tc>
          <w:tcPr>
            <w:tcW w:w="3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Pr>
          <w:p>
            <w:pPr>
              <w:spacing w:after="0"/>
              <w:rPr>
                <w:sz w:val="8"/>
                <w:szCs w:val="8"/>
                <w:color w:val="auto"/>
              </w:rPr>
            </w:pPr>
          </w:p>
        </w:tc>
        <w:tc>
          <w:tcPr>
            <w:tcW w:w="90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Pr>
          <w:p>
            <w:pPr>
              <w:spacing w:after="0"/>
              <w:rPr>
                <w:sz w:val="8"/>
                <w:szCs w:val="8"/>
                <w:color w:val="auto"/>
              </w:rPr>
            </w:pPr>
          </w:p>
        </w:tc>
        <w:tc>
          <w:tcPr>
            <w:tcW w:w="6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Pr>
          <w:p>
            <w:pPr>
              <w:spacing w:after="0"/>
              <w:rPr>
                <w:sz w:val="8"/>
                <w:szCs w:val="8"/>
                <w:color w:val="auto"/>
              </w:rPr>
            </w:pPr>
          </w:p>
        </w:tc>
        <w:tc>
          <w:tcPr>
            <w:tcW w:w="900" w:type="dxa"/>
            <w:vAlign w:val="bottom"/>
          </w:tcPr>
          <w:p>
            <w:pPr>
              <w:spacing w:after="0"/>
              <w:rPr>
                <w:sz w:val="8"/>
                <w:szCs w:val="8"/>
                <w:color w:val="auto"/>
              </w:rPr>
            </w:pPr>
          </w:p>
        </w:tc>
      </w:tr>
      <w:tr>
        <w:trPr>
          <w:trHeight w:val="216"/>
        </w:trPr>
        <w:tc>
          <w:tcPr>
            <w:tcW w:w="3060" w:type="dxa"/>
            <w:vAlign w:val="bottom"/>
            <w:shd w:val="clear" w:color="auto" w:fill="EEEEEE"/>
          </w:tcPr>
          <w:p>
            <w:pPr>
              <w:spacing w:after="0"/>
              <w:rPr>
                <w:sz w:val="20"/>
                <w:szCs w:val="20"/>
                <w:color w:val="auto"/>
              </w:rPr>
            </w:pPr>
            <w:r>
              <w:rPr>
                <w:rFonts w:ascii="Arial" w:cs="Arial" w:eastAsia="Arial" w:hAnsi="Arial"/>
                <w:sz w:val="18"/>
                <w:szCs w:val="18"/>
                <w:color w:val="auto"/>
              </w:rPr>
              <w:t>Net revenues</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9"/>
              <w:spacing w:after="0"/>
              <w:rPr>
                <w:sz w:val="20"/>
                <w:szCs w:val="20"/>
                <w:color w:val="auto"/>
              </w:rPr>
            </w:pPr>
            <w:r>
              <w:rPr>
                <w:rFonts w:ascii="Arial" w:cs="Arial" w:eastAsia="Arial" w:hAnsi="Arial"/>
                <w:sz w:val="18"/>
                <w:szCs w:val="18"/>
                <w:color w:val="auto"/>
                <w:w w:val="86"/>
              </w:rPr>
              <w:t>193,142</w:t>
            </w: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EEEEEE"/>
          </w:tcPr>
          <w:p>
            <w:pPr>
              <w:jc w:val="right"/>
              <w:ind w:right="236"/>
              <w:spacing w:after="0"/>
              <w:rPr>
                <w:sz w:val="20"/>
                <w:szCs w:val="20"/>
                <w:color w:val="auto"/>
              </w:rPr>
            </w:pPr>
            <w:r>
              <w:rPr>
                <w:rFonts w:ascii="Arial" w:cs="Arial" w:eastAsia="Arial" w:hAnsi="Arial"/>
                <w:sz w:val="18"/>
                <w:szCs w:val="18"/>
                <w:color w:val="auto"/>
                <w:w w:val="86"/>
              </w:rPr>
              <w:t>121,001</w:t>
            </w:r>
          </w:p>
        </w:tc>
        <w:tc>
          <w:tcPr>
            <w:tcW w:w="5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9"/>
              <w:spacing w:after="0"/>
              <w:rPr>
                <w:sz w:val="20"/>
                <w:szCs w:val="20"/>
                <w:color w:val="auto"/>
              </w:rPr>
            </w:pPr>
            <w:r>
              <w:rPr>
                <w:rFonts w:ascii="Arial" w:cs="Arial" w:eastAsia="Arial" w:hAnsi="Arial"/>
                <w:sz w:val="18"/>
                <w:szCs w:val="18"/>
                <w:color w:val="auto"/>
                <w:w w:val="86"/>
              </w:rPr>
              <w:t>361,525</w:t>
            </w: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EEEEEE"/>
          </w:tcPr>
          <w:p>
            <w:pPr>
              <w:jc w:val="right"/>
              <w:ind w:right="236"/>
              <w:spacing w:after="0"/>
              <w:rPr>
                <w:sz w:val="20"/>
                <w:szCs w:val="20"/>
                <w:color w:val="auto"/>
              </w:rPr>
            </w:pPr>
            <w:r>
              <w:rPr>
                <w:rFonts w:ascii="Arial" w:cs="Arial" w:eastAsia="Arial" w:hAnsi="Arial"/>
                <w:sz w:val="18"/>
                <w:szCs w:val="18"/>
                <w:color w:val="auto"/>
                <w:w w:val="86"/>
              </w:rPr>
              <w:t>220,821</w:t>
            </w:r>
          </w:p>
        </w:tc>
      </w:tr>
      <w:tr>
        <w:trPr>
          <w:trHeight w:val="216"/>
        </w:trPr>
        <w:tc>
          <w:tcPr>
            <w:tcW w:w="3060" w:type="dxa"/>
            <w:vAlign w:val="bottom"/>
          </w:tcPr>
          <w:p>
            <w:pPr>
              <w:spacing w:after="0"/>
              <w:rPr>
                <w:sz w:val="20"/>
                <w:szCs w:val="20"/>
                <w:color w:val="auto"/>
              </w:rPr>
            </w:pPr>
            <w:r>
              <w:rPr>
                <w:rFonts w:ascii="Arial" w:cs="Arial" w:eastAsia="Arial" w:hAnsi="Arial"/>
                <w:sz w:val="18"/>
                <w:szCs w:val="18"/>
                <w:color w:val="auto"/>
              </w:rPr>
              <w:t>Net income (loss)</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9"/>
              <w:spacing w:after="0"/>
              <w:rPr>
                <w:sz w:val="20"/>
                <w:szCs w:val="20"/>
                <w:color w:val="auto"/>
              </w:rPr>
            </w:pPr>
            <w:r>
              <w:rPr>
                <w:rFonts w:ascii="Arial" w:cs="Arial" w:eastAsia="Arial" w:hAnsi="Arial"/>
                <w:sz w:val="18"/>
                <w:szCs w:val="18"/>
                <w:color w:val="auto"/>
              </w:rPr>
              <w:t>3,075</w:t>
            </w: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176"/>
              <w:spacing w:after="0"/>
              <w:rPr>
                <w:sz w:val="20"/>
                <w:szCs w:val="20"/>
                <w:color w:val="auto"/>
              </w:rPr>
            </w:pPr>
            <w:r>
              <w:rPr>
                <w:rFonts w:ascii="Arial" w:cs="Arial" w:eastAsia="Arial" w:hAnsi="Arial"/>
                <w:sz w:val="18"/>
                <w:szCs w:val="18"/>
                <w:color w:val="auto"/>
                <w:w w:val="92"/>
              </w:rPr>
              <w:t>(11,129)</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9"/>
              <w:spacing w:after="0"/>
              <w:rPr>
                <w:sz w:val="20"/>
                <w:szCs w:val="20"/>
                <w:color w:val="auto"/>
              </w:rPr>
            </w:pPr>
            <w:r>
              <w:rPr>
                <w:rFonts w:ascii="Arial" w:cs="Arial" w:eastAsia="Arial" w:hAnsi="Arial"/>
                <w:sz w:val="18"/>
                <w:szCs w:val="18"/>
                <w:color w:val="auto"/>
              </w:rPr>
              <w:t>1,745</w:t>
            </w: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176"/>
              <w:spacing w:after="0"/>
              <w:rPr>
                <w:sz w:val="20"/>
                <w:szCs w:val="20"/>
                <w:color w:val="auto"/>
              </w:rPr>
            </w:pPr>
            <w:r>
              <w:rPr>
                <w:rFonts w:ascii="Arial" w:cs="Arial" w:eastAsia="Arial" w:hAnsi="Arial"/>
                <w:sz w:val="18"/>
                <w:szCs w:val="18"/>
                <w:color w:val="auto"/>
                <w:w w:val="92"/>
              </w:rPr>
              <w:t>(44,609)</w:t>
            </w:r>
          </w:p>
        </w:tc>
      </w:tr>
      <w:tr>
        <w:trPr>
          <w:trHeight w:val="216"/>
        </w:trPr>
        <w:tc>
          <w:tcPr>
            <w:tcW w:w="306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9"/>
              <w:spacing w:after="0"/>
              <w:rPr>
                <w:sz w:val="20"/>
                <w:szCs w:val="20"/>
                <w:color w:val="auto"/>
              </w:rPr>
            </w:pPr>
            <w:r>
              <w:rPr>
                <w:rFonts w:ascii="Arial" w:cs="Arial" w:eastAsia="Arial" w:hAnsi="Arial"/>
                <w:sz w:val="18"/>
                <w:szCs w:val="18"/>
                <w:color w:val="auto"/>
              </w:rPr>
              <w:t>0.02</w:t>
            </w: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EEEEEE"/>
          </w:tcPr>
          <w:p>
            <w:pPr>
              <w:jc w:val="right"/>
              <w:ind w:right="176"/>
              <w:spacing w:after="0"/>
              <w:rPr>
                <w:sz w:val="20"/>
                <w:szCs w:val="20"/>
                <w:color w:val="auto"/>
              </w:rPr>
            </w:pPr>
            <w:r>
              <w:rPr>
                <w:rFonts w:ascii="Arial" w:cs="Arial" w:eastAsia="Arial" w:hAnsi="Arial"/>
                <w:sz w:val="18"/>
                <w:szCs w:val="18"/>
                <w:color w:val="auto"/>
              </w:rPr>
              <w:t>(0.09)</w:t>
            </w:r>
          </w:p>
        </w:tc>
        <w:tc>
          <w:tcPr>
            <w:tcW w:w="5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9"/>
              <w:spacing w:after="0"/>
              <w:rPr>
                <w:sz w:val="20"/>
                <w:szCs w:val="20"/>
                <w:color w:val="auto"/>
              </w:rPr>
            </w:pPr>
            <w:r>
              <w:rPr>
                <w:rFonts w:ascii="Arial" w:cs="Arial" w:eastAsia="Arial" w:hAnsi="Arial"/>
                <w:sz w:val="18"/>
                <w:szCs w:val="18"/>
                <w:color w:val="auto"/>
              </w:rPr>
              <w:t>0.01</w:t>
            </w: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EEEEEE"/>
          </w:tcPr>
          <w:p>
            <w:pPr>
              <w:jc w:val="right"/>
              <w:ind w:right="176"/>
              <w:spacing w:after="0"/>
              <w:rPr>
                <w:sz w:val="20"/>
                <w:szCs w:val="20"/>
                <w:color w:val="auto"/>
              </w:rPr>
            </w:pPr>
            <w:r>
              <w:rPr>
                <w:rFonts w:ascii="Arial" w:cs="Arial" w:eastAsia="Arial" w:hAnsi="Arial"/>
                <w:sz w:val="18"/>
                <w:szCs w:val="18"/>
                <w:color w:val="auto"/>
              </w:rPr>
              <w:t>(0.37)</w:t>
            </w:r>
          </w:p>
        </w:tc>
      </w:tr>
      <w:tr>
        <w:trPr>
          <w:trHeight w:val="222"/>
        </w:trPr>
        <w:tc>
          <w:tcPr>
            <w:tcW w:w="3060" w:type="dxa"/>
            <w:vAlign w:val="bottom"/>
          </w:tcPr>
          <w:p>
            <w:pPr>
              <w:spacing w:after="0"/>
              <w:rPr>
                <w:sz w:val="20"/>
                <w:szCs w:val="20"/>
                <w:color w:val="auto"/>
              </w:rPr>
            </w:pPr>
            <w:r>
              <w:rPr>
                <w:rFonts w:ascii="Arial" w:cs="Arial" w:eastAsia="Arial" w:hAnsi="Arial"/>
                <w:sz w:val="18"/>
                <w:szCs w:val="18"/>
                <w:color w:val="auto"/>
              </w:rPr>
              <w:t>Diluted net (loss) per share</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9"/>
              <w:spacing w:after="0"/>
              <w:rPr>
                <w:sz w:val="20"/>
                <w:szCs w:val="20"/>
                <w:color w:val="auto"/>
              </w:rPr>
            </w:pPr>
            <w:r>
              <w:rPr>
                <w:rFonts w:ascii="Arial" w:cs="Arial" w:eastAsia="Arial" w:hAnsi="Arial"/>
                <w:sz w:val="18"/>
                <w:szCs w:val="18"/>
                <w:color w:val="auto"/>
              </w:rPr>
              <w:t>0.02</w:t>
            </w: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176"/>
              <w:spacing w:after="0"/>
              <w:rPr>
                <w:sz w:val="20"/>
                <w:szCs w:val="20"/>
                <w:color w:val="auto"/>
              </w:rPr>
            </w:pPr>
            <w:r>
              <w:rPr>
                <w:rFonts w:ascii="Arial" w:cs="Arial" w:eastAsia="Arial" w:hAnsi="Arial"/>
                <w:sz w:val="18"/>
                <w:szCs w:val="18"/>
                <w:color w:val="auto"/>
              </w:rPr>
              <w:t>(0.09)</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9"/>
              <w:spacing w:after="0"/>
              <w:rPr>
                <w:sz w:val="20"/>
                <w:szCs w:val="20"/>
                <w:color w:val="auto"/>
              </w:rPr>
            </w:pPr>
            <w:r>
              <w:rPr>
                <w:rFonts w:ascii="Arial" w:cs="Arial" w:eastAsia="Arial" w:hAnsi="Arial"/>
                <w:sz w:val="18"/>
                <w:szCs w:val="18"/>
                <w:color w:val="auto"/>
              </w:rPr>
              <w:t>0.01</w:t>
            </w: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176"/>
              <w:spacing w:after="0"/>
              <w:rPr>
                <w:sz w:val="20"/>
                <w:szCs w:val="20"/>
                <w:color w:val="auto"/>
              </w:rPr>
            </w:pPr>
            <w:r>
              <w:rPr>
                <w:rFonts w:ascii="Arial" w:cs="Arial" w:eastAsia="Arial" w:hAnsi="Arial"/>
                <w:sz w:val="18"/>
                <w:szCs w:val="18"/>
                <w:color w:val="auto"/>
              </w:rPr>
              <w:t>(0.37)</w:t>
            </w:r>
          </w:p>
        </w:tc>
      </w:tr>
    </w:tbl>
    <w:p>
      <w:pPr>
        <w:spacing w:after="0" w:line="201" w:lineRule="exact"/>
        <w:rPr>
          <w:sz w:val="20"/>
          <w:szCs w:val="20"/>
          <w:color w:val="auto"/>
        </w:rPr>
      </w:pPr>
    </w:p>
    <w:p>
      <w:pPr>
        <w:jc w:val="both"/>
        <w:ind w:firstLine="220"/>
        <w:spacing w:after="0" w:line="306" w:lineRule="auto"/>
        <w:rPr>
          <w:sz w:val="20"/>
          <w:szCs w:val="20"/>
          <w:color w:val="auto"/>
        </w:rPr>
      </w:pPr>
      <w:r>
        <w:rPr>
          <w:rFonts w:ascii="Arial" w:cs="Arial" w:eastAsia="Arial" w:hAnsi="Arial"/>
          <w:sz w:val="16"/>
          <w:szCs w:val="16"/>
          <w:color w:val="auto"/>
        </w:rPr>
        <w:t>Upon closing of the acquisition of RADLAN, the Company effectively granted 165,000 shares of restricted common stock to the employees of RADLAN. The restricted stock was valued on the date of issuance at $5.5 million and vests over a period of five years. Accordingly, the Company recorded deferred stock-based compensation of $5.5 million that will be amortized on an accelerated basis over the vesting period consistent with the method described in FIN28.</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Facilities Consolidation Charge</w:t>
      </w:r>
    </w:p>
    <w:p>
      <w:pPr>
        <w:spacing w:after="0" w:line="231"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color w:val="auto"/>
        </w:rPr>
        <w:t>During fiscal 2003, the Company recorded a total of $19.6 million of charges associated with costs of consolidation of its facilities. These charges included $12.6 million in lease abandonment charges resulting from the consolidation of the Company’s three facilities in the Silicon Valley into one location. The lease abandonment charge includes the remaining lease commitments of these facilities reduced by the estimated sublease income throughout the duration of the lease term. The facilities consolidation charge also includes $6.0 million associated with the write-down of certain property and leasehold improvements related to the abandoned facilities. Additionally, the Company incurred charges of $1.0 million during the quarter ended April 30, 2002 as a result of duplicate lease and other costs associated with the dual occupation of its current and abandoned facilities. During the quarter ended July 31, 2003, the Company subleased the abandoned facilities. Actual sublease income approximated the estimated sublease income. At July 31, 2003, cash payments of $4.7 million, net of sublease income, had been made in connection with this charge. Approximately $13.2 million is accrued for the facilities consolidation charge as of July 31, 2003 of which $3.8 million is the current portion included in accrued liabilities while the long-term portion totaling $9.4 million is payable through 2010, and is included in other long-term liabilities.</w:t>
      </w:r>
    </w:p>
    <w:p>
      <w:pPr>
        <w:spacing w:after="0" w:line="177" w:lineRule="exact"/>
        <w:rPr>
          <w:sz w:val="20"/>
          <w:szCs w:val="20"/>
          <w:color w:val="auto"/>
        </w:rPr>
      </w:pPr>
    </w:p>
    <w:p>
      <w:pPr>
        <w:ind w:left="220"/>
        <w:spacing w:after="0"/>
        <w:rPr>
          <w:sz w:val="20"/>
          <w:szCs w:val="20"/>
          <w:color w:val="auto"/>
        </w:rPr>
      </w:pPr>
      <w:r>
        <w:rPr>
          <w:rFonts w:ascii="Arial" w:cs="Arial" w:eastAsia="Arial" w:hAnsi="Arial"/>
          <w:sz w:val="18"/>
          <w:szCs w:val="18"/>
          <w:color w:val="auto"/>
        </w:rPr>
        <w:t>A summary of the facilities consolidation charge during the six months ended July 31, 2003 is as follows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11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960" w:type="dxa"/>
            <w:vAlign w:val="bottom"/>
          </w:tcPr>
          <w:p>
            <w:pPr>
              <w:spacing w:after="0"/>
              <w:rPr>
                <w:sz w:val="14"/>
                <w:szCs w:val="14"/>
                <w:color w:val="auto"/>
              </w:rPr>
            </w:pPr>
          </w:p>
        </w:tc>
        <w:tc>
          <w:tcPr>
            <w:tcW w:w="132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8"/>
              </w:rPr>
              <w:t>Balance at</w:t>
            </w: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20" w:type="dxa"/>
            <w:vAlign w:val="bottom"/>
            <w:gridSpan w:val="3"/>
          </w:tcPr>
          <w:p>
            <w:pPr>
              <w:ind w:left="240"/>
              <w:spacing w:after="0"/>
              <w:rPr>
                <w:sz w:val="20"/>
                <w:szCs w:val="20"/>
                <w:color w:val="auto"/>
              </w:rPr>
            </w:pPr>
            <w:r>
              <w:rPr>
                <w:rFonts w:ascii="Arial" w:cs="Arial" w:eastAsia="Arial" w:hAnsi="Arial"/>
                <w:sz w:val="14"/>
                <w:szCs w:val="14"/>
                <w:b w:val="1"/>
                <w:bCs w:val="1"/>
                <w:color w:val="auto"/>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960" w:type="dxa"/>
            <w:vAlign w:val="bottom"/>
          </w:tcPr>
          <w:p>
            <w:pPr>
              <w:spacing w:after="0"/>
              <w:rPr>
                <w:sz w:val="12"/>
                <w:szCs w:val="12"/>
                <w:color w:val="auto"/>
              </w:rPr>
            </w:pPr>
          </w:p>
        </w:tc>
        <w:tc>
          <w:tcPr>
            <w:tcW w:w="1320" w:type="dxa"/>
            <w:vAlign w:val="bottom"/>
            <w:gridSpan w:val="3"/>
          </w:tcPr>
          <w:p>
            <w:pPr>
              <w:jc w:val="center"/>
              <w:ind w:right="40"/>
              <w:spacing w:after="0" w:line="149" w:lineRule="exact"/>
              <w:rPr>
                <w:sz w:val="20"/>
                <w:szCs w:val="20"/>
                <w:color w:val="auto"/>
              </w:rPr>
            </w:pPr>
            <w:r>
              <w:rPr>
                <w:rFonts w:ascii="Arial" w:cs="Arial" w:eastAsia="Arial" w:hAnsi="Arial"/>
                <w:sz w:val="14"/>
                <w:szCs w:val="14"/>
                <w:b w:val="1"/>
                <w:bCs w:val="1"/>
                <w:color w:val="auto"/>
                <w:w w:val="88"/>
              </w:rPr>
              <w:t>January 31,</w:t>
            </w:r>
          </w:p>
        </w:tc>
        <w:tc>
          <w:tcPr>
            <w:tcW w:w="180" w:type="dxa"/>
            <w:vAlign w:val="bottom"/>
          </w:tcPr>
          <w:p>
            <w:pPr>
              <w:spacing w:after="0"/>
              <w:rPr>
                <w:sz w:val="12"/>
                <w:szCs w:val="12"/>
                <w:color w:val="auto"/>
              </w:rPr>
            </w:pPr>
          </w:p>
        </w:tc>
        <w:tc>
          <w:tcPr>
            <w:tcW w:w="920" w:type="dxa"/>
            <w:vAlign w:val="bottom"/>
            <w:gridSpan w:val="3"/>
          </w:tcPr>
          <w:p>
            <w:pPr>
              <w:jc w:val="right"/>
              <w:ind w:right="200"/>
              <w:spacing w:after="0" w:line="149" w:lineRule="exact"/>
              <w:rPr>
                <w:sz w:val="20"/>
                <w:szCs w:val="20"/>
                <w:color w:val="auto"/>
              </w:rPr>
            </w:pPr>
            <w:r>
              <w:rPr>
                <w:rFonts w:ascii="Arial" w:cs="Arial" w:eastAsia="Arial" w:hAnsi="Arial"/>
                <w:sz w:val="14"/>
                <w:szCs w:val="14"/>
                <w:b w:val="1"/>
                <w:bCs w:val="1"/>
                <w:color w:val="auto"/>
              </w:rPr>
              <w:t>Net Cash</w:t>
            </w:r>
          </w:p>
        </w:tc>
        <w:tc>
          <w:tcPr>
            <w:tcW w:w="200" w:type="dxa"/>
            <w:vAlign w:val="bottom"/>
          </w:tcPr>
          <w:p>
            <w:pPr>
              <w:spacing w:after="0"/>
              <w:rPr>
                <w:sz w:val="12"/>
                <w:szCs w:val="12"/>
                <w:color w:val="auto"/>
              </w:rPr>
            </w:pPr>
          </w:p>
        </w:tc>
        <w:tc>
          <w:tcPr>
            <w:tcW w:w="1220" w:type="dxa"/>
            <w:vAlign w:val="bottom"/>
            <w:gridSpan w:val="3"/>
          </w:tcPr>
          <w:p>
            <w:pPr>
              <w:jc w:val="right"/>
              <w:ind w:right="340"/>
              <w:spacing w:after="0" w:line="149" w:lineRule="exact"/>
              <w:rPr>
                <w:sz w:val="20"/>
                <w:szCs w:val="20"/>
                <w:color w:val="auto"/>
              </w:rPr>
            </w:pPr>
            <w:r>
              <w:rPr>
                <w:rFonts w:ascii="Arial" w:cs="Arial" w:eastAsia="Arial" w:hAnsi="Arial"/>
                <w:sz w:val="14"/>
                <w:szCs w:val="14"/>
                <w:b w:val="1"/>
                <w:bCs w:val="1"/>
                <w:color w:val="auto"/>
              </w:rPr>
              <w:t>Non-Cash</w:t>
            </w:r>
          </w:p>
        </w:tc>
        <w:tc>
          <w:tcPr>
            <w:tcW w:w="200" w:type="dxa"/>
            <w:vAlign w:val="bottom"/>
          </w:tcPr>
          <w:p>
            <w:pPr>
              <w:spacing w:after="0"/>
              <w:rPr>
                <w:sz w:val="12"/>
                <w:szCs w:val="12"/>
                <w:color w:val="auto"/>
              </w:rPr>
            </w:pPr>
          </w:p>
        </w:tc>
        <w:tc>
          <w:tcPr>
            <w:tcW w:w="1120" w:type="dxa"/>
            <w:vAlign w:val="bottom"/>
            <w:gridSpan w:val="3"/>
          </w:tcPr>
          <w:p>
            <w:pPr>
              <w:ind w:left="240"/>
              <w:spacing w:after="0" w:line="149" w:lineRule="exact"/>
              <w:rPr>
                <w:sz w:val="20"/>
                <w:szCs w:val="20"/>
                <w:color w:val="auto"/>
              </w:rPr>
            </w:pPr>
            <w:r>
              <w:rPr>
                <w:rFonts w:ascii="Arial" w:cs="Arial" w:eastAsia="Arial" w:hAnsi="Arial"/>
                <w:sz w:val="14"/>
                <w:szCs w:val="14"/>
                <w:b w:val="1"/>
                <w:bCs w:val="1"/>
                <w:color w:val="auto"/>
              </w:rPr>
              <w:t>Liability at</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960" w:type="dxa"/>
            <w:vAlign w:val="bottom"/>
          </w:tcPr>
          <w:p>
            <w:pPr>
              <w:spacing w:after="0"/>
              <w:rPr>
                <w:sz w:val="15"/>
                <w:szCs w:val="15"/>
                <w:color w:val="auto"/>
              </w:rPr>
            </w:pPr>
          </w:p>
        </w:tc>
        <w:tc>
          <w:tcPr>
            <w:tcW w:w="132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7"/>
              </w:rPr>
              <w:t>January 31, 2003</w:t>
            </w:r>
          </w:p>
        </w:tc>
        <w:tc>
          <w:tcPr>
            <w:tcW w:w="180" w:type="dxa"/>
            <w:vAlign w:val="bottom"/>
          </w:tcPr>
          <w:p>
            <w:pPr>
              <w:spacing w:after="0"/>
              <w:rPr>
                <w:sz w:val="15"/>
                <w:szCs w:val="15"/>
                <w:color w:val="auto"/>
              </w:rPr>
            </w:pPr>
          </w:p>
        </w:tc>
        <w:tc>
          <w:tcPr>
            <w:tcW w:w="92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rPr>
              <w:t>Payments</w:t>
            </w:r>
          </w:p>
        </w:tc>
        <w:tc>
          <w:tcPr>
            <w:tcW w:w="200" w:type="dxa"/>
            <w:vAlign w:val="bottom"/>
          </w:tcPr>
          <w:p>
            <w:pPr>
              <w:spacing w:after="0"/>
              <w:rPr>
                <w:sz w:val="15"/>
                <w:szCs w:val="15"/>
                <w:color w:val="auto"/>
              </w:rPr>
            </w:pPr>
          </w:p>
        </w:tc>
        <w:tc>
          <w:tcPr>
            <w:tcW w:w="122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w w:val="88"/>
              </w:rPr>
              <w:t>Non-Cash Charges</w:t>
            </w:r>
          </w:p>
        </w:tc>
        <w:tc>
          <w:tcPr>
            <w:tcW w:w="200" w:type="dxa"/>
            <w:vAlign w:val="bottom"/>
          </w:tcPr>
          <w:p>
            <w:pPr>
              <w:spacing w:after="0"/>
              <w:rPr>
                <w:sz w:val="15"/>
                <w:szCs w:val="15"/>
                <w:color w:val="auto"/>
              </w:rPr>
            </w:pPr>
          </w:p>
        </w:tc>
        <w:tc>
          <w:tcPr>
            <w:tcW w:w="1120" w:type="dxa"/>
            <w:vAlign w:val="bottom"/>
            <w:gridSpan w:val="3"/>
          </w:tcPr>
          <w:p>
            <w:pPr>
              <w:ind w:left="180"/>
              <w:spacing w:after="0"/>
              <w:rPr>
                <w:sz w:val="20"/>
                <w:szCs w:val="20"/>
                <w:color w:val="auto"/>
              </w:rPr>
            </w:pPr>
            <w:r>
              <w:rPr>
                <w:rFonts w:ascii="Arial" w:cs="Arial" w:eastAsia="Arial" w:hAnsi="Arial"/>
                <w:sz w:val="14"/>
                <w:szCs w:val="14"/>
                <w:b w:val="1"/>
                <w:bCs w:val="1"/>
                <w:color w:val="auto"/>
              </w:rPr>
              <w:t>July 31, 2003</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96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960" w:type="dxa"/>
            <w:vAlign w:val="bottom"/>
          </w:tcPr>
          <w:p>
            <w:pPr>
              <w:spacing w:after="0"/>
              <w:rPr>
                <w:sz w:val="8"/>
                <w:szCs w:val="8"/>
                <w:color w:val="auto"/>
              </w:rPr>
            </w:pPr>
          </w:p>
        </w:tc>
        <w:tc>
          <w:tcPr>
            <w:tcW w:w="420" w:type="dxa"/>
            <w:vAlign w:val="bottom"/>
          </w:tcPr>
          <w:p>
            <w:pPr>
              <w:spacing w:after="0"/>
              <w:rPr>
                <w:sz w:val="8"/>
                <w:szCs w:val="8"/>
                <w:color w:val="auto"/>
              </w:rPr>
            </w:pPr>
          </w:p>
        </w:tc>
        <w:tc>
          <w:tcPr>
            <w:tcW w:w="480" w:type="dxa"/>
            <w:vAlign w:val="bottom"/>
          </w:tcPr>
          <w:p>
            <w:pPr>
              <w:spacing w:after="0"/>
              <w:rPr>
                <w:sz w:val="8"/>
                <w:szCs w:val="8"/>
                <w:color w:val="auto"/>
              </w:rPr>
            </w:pPr>
          </w:p>
        </w:tc>
        <w:tc>
          <w:tcPr>
            <w:tcW w:w="42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60" w:type="dxa"/>
            <w:vAlign w:val="bottom"/>
          </w:tcPr>
          <w:p>
            <w:pPr>
              <w:spacing w:after="0"/>
              <w:rPr>
                <w:sz w:val="8"/>
                <w:szCs w:val="8"/>
                <w:color w:val="auto"/>
              </w:rPr>
            </w:pPr>
          </w:p>
        </w:tc>
        <w:tc>
          <w:tcPr>
            <w:tcW w:w="32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60" w:type="dxa"/>
            <w:vAlign w:val="bottom"/>
            <w:shd w:val="clear" w:color="auto" w:fill="EEEEEE"/>
          </w:tcPr>
          <w:p>
            <w:pPr>
              <w:spacing w:after="0"/>
              <w:rPr>
                <w:sz w:val="20"/>
                <w:szCs w:val="20"/>
                <w:color w:val="auto"/>
              </w:rPr>
            </w:pPr>
            <w:r>
              <w:rPr>
                <w:rFonts w:ascii="Arial" w:cs="Arial" w:eastAsia="Arial" w:hAnsi="Arial"/>
                <w:sz w:val="18"/>
                <w:szCs w:val="18"/>
                <w:color w:val="auto"/>
              </w:rPr>
              <w:t>Accrued losses on abandoned leased facilities:</w:t>
            </w:r>
          </w:p>
        </w:tc>
        <w:tc>
          <w:tcPr>
            <w:tcW w:w="42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80" w:type="dxa"/>
            <w:vAlign w:val="bottom"/>
            <w:tcBorders>
              <w:right w:val="single" w:sz="8" w:color="EEEEEE"/>
            </w:tcBorders>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tcPr>
          <w:p>
            <w:pPr>
              <w:ind w:left="160"/>
              <w:spacing w:after="0"/>
              <w:rPr>
                <w:sz w:val="20"/>
                <w:szCs w:val="20"/>
                <w:color w:val="auto"/>
              </w:rPr>
            </w:pPr>
            <w:r>
              <w:rPr>
                <w:rFonts w:ascii="Arial" w:cs="Arial" w:eastAsia="Arial" w:hAnsi="Arial"/>
                <w:sz w:val="18"/>
                <w:szCs w:val="18"/>
                <w:color w:val="auto"/>
              </w:rPr>
              <w:t>Non-cancelable lease commitments</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$10,331</w:t>
            </w:r>
          </w:p>
        </w:tc>
        <w:tc>
          <w:tcPr>
            <w:tcW w:w="420" w:type="dxa"/>
            <w:vAlign w:val="bottom"/>
          </w:tcPr>
          <w:p>
            <w:pPr>
              <w:spacing w:after="0"/>
              <w:rPr>
                <w:sz w:val="18"/>
                <w:szCs w:val="18"/>
                <w:color w:val="auto"/>
              </w:rPr>
            </w:pPr>
          </w:p>
        </w:tc>
        <w:tc>
          <w:tcPr>
            <w:tcW w:w="1100" w:type="dxa"/>
            <w:vAlign w:val="bottom"/>
            <w:gridSpan w:val="4"/>
          </w:tcPr>
          <w:p>
            <w:pPr>
              <w:jc w:val="right"/>
              <w:ind w:right="200"/>
              <w:spacing w:after="0"/>
              <w:rPr>
                <w:sz w:val="20"/>
                <w:szCs w:val="20"/>
                <w:color w:val="auto"/>
              </w:rPr>
            </w:pPr>
            <w:r>
              <w:rPr>
                <w:rFonts w:ascii="Arial" w:cs="Arial" w:eastAsia="Arial" w:hAnsi="Arial"/>
                <w:sz w:val="18"/>
                <w:szCs w:val="18"/>
                <w:color w:val="auto"/>
              </w:rPr>
              <w:t>$(1,524)</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520" w:type="dxa"/>
            <w:vAlign w:val="bottom"/>
            <w:gridSpan w:val="2"/>
          </w:tcPr>
          <w:p>
            <w:pPr>
              <w:ind w:left="420"/>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8,807</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shd w:val="clear" w:color="auto" w:fill="EEEEEE"/>
          </w:tcPr>
          <w:p>
            <w:pPr>
              <w:ind w:left="160"/>
              <w:spacing w:after="0"/>
              <w:rPr>
                <w:sz w:val="20"/>
                <w:szCs w:val="20"/>
                <w:color w:val="auto"/>
              </w:rPr>
            </w:pPr>
            <w:r>
              <w:rPr>
                <w:rFonts w:ascii="Arial" w:cs="Arial" w:eastAsia="Arial" w:hAnsi="Arial"/>
                <w:sz w:val="18"/>
                <w:szCs w:val="18"/>
                <w:color w:val="auto"/>
              </w:rPr>
              <w:t>Property and leasehold improvements</w:t>
            </w:r>
          </w:p>
        </w:tc>
        <w:tc>
          <w:tcPr>
            <w:tcW w:w="9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5,039</w:t>
            </w:r>
          </w:p>
        </w:tc>
        <w:tc>
          <w:tcPr>
            <w:tcW w:w="4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860" w:type="dxa"/>
            <w:vAlign w:val="bottom"/>
            <w:gridSpan w:val="2"/>
            <w:shd w:val="clear" w:color="auto" w:fill="EEEEEE"/>
          </w:tcPr>
          <w:p>
            <w:pPr>
              <w:jc w:val="right"/>
              <w:ind w:right="480"/>
              <w:spacing w:after="0"/>
              <w:rPr>
                <w:sz w:val="20"/>
                <w:szCs w:val="20"/>
                <w:color w:val="auto"/>
              </w:rPr>
            </w:pPr>
            <w:r>
              <w:rPr>
                <w:rFonts w:ascii="Arial" w:cs="Arial" w:eastAsia="Arial" w:hAnsi="Arial"/>
                <w:sz w:val="18"/>
                <w:szCs w:val="18"/>
                <w:color w:val="auto"/>
                <w:w w:val="85"/>
              </w:rPr>
              <w:t>(601)</w:t>
            </w:r>
          </w:p>
        </w:tc>
        <w:tc>
          <w:tcPr>
            <w:tcW w:w="2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4,438</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3960" w:type="dxa"/>
            <w:vAlign w:val="bottom"/>
          </w:tcPr>
          <w:p>
            <w:pPr>
              <w:spacing w:after="0"/>
              <w:rPr>
                <w:sz w:val="9"/>
                <w:szCs w:val="9"/>
                <w:color w:val="auto"/>
              </w:rPr>
            </w:pPr>
          </w:p>
        </w:tc>
        <w:tc>
          <w:tcPr>
            <w:tcW w:w="42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380" w:type="dxa"/>
            <w:vAlign w:val="bottom"/>
            <w:gridSpan w:val="2"/>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gridSpan w:val="2"/>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3960" w:type="dxa"/>
            <w:vAlign w:val="bottom"/>
          </w:tcPr>
          <w:p>
            <w:pPr>
              <w:spacing w:after="0"/>
              <w:rPr>
                <w:sz w:val="24"/>
                <w:szCs w:val="24"/>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$15,370</w:t>
            </w:r>
          </w:p>
        </w:tc>
        <w:tc>
          <w:tcPr>
            <w:tcW w:w="420" w:type="dxa"/>
            <w:vAlign w:val="bottom"/>
          </w:tcPr>
          <w:p>
            <w:pPr>
              <w:spacing w:after="0"/>
              <w:rPr>
                <w:sz w:val="24"/>
                <w:szCs w:val="24"/>
                <w:color w:val="auto"/>
              </w:rPr>
            </w:pPr>
          </w:p>
        </w:tc>
        <w:tc>
          <w:tcPr>
            <w:tcW w:w="1100" w:type="dxa"/>
            <w:vAlign w:val="bottom"/>
            <w:gridSpan w:val="4"/>
          </w:tcPr>
          <w:p>
            <w:pPr>
              <w:jc w:val="right"/>
              <w:ind w:right="200"/>
              <w:spacing w:after="0"/>
              <w:rPr>
                <w:sz w:val="20"/>
                <w:szCs w:val="20"/>
                <w:color w:val="auto"/>
              </w:rPr>
            </w:pPr>
            <w:r>
              <w:rPr>
                <w:rFonts w:ascii="Arial" w:cs="Arial" w:eastAsia="Arial" w:hAnsi="Arial"/>
                <w:sz w:val="18"/>
                <w:szCs w:val="18"/>
                <w:color w:val="auto"/>
              </w:rPr>
              <w:t>$(1,524)</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480"/>
              <w:spacing w:after="0"/>
              <w:rPr>
                <w:sz w:val="20"/>
                <w:szCs w:val="20"/>
                <w:color w:val="auto"/>
              </w:rPr>
            </w:pPr>
            <w:r>
              <w:rPr>
                <w:rFonts w:ascii="Arial" w:cs="Arial" w:eastAsia="Arial" w:hAnsi="Arial"/>
                <w:sz w:val="18"/>
                <w:szCs w:val="18"/>
                <w:color w:val="auto"/>
                <w:w w:val="85"/>
              </w:rPr>
              <w:t>(601)</w:t>
            </w:r>
          </w:p>
        </w:tc>
        <w:tc>
          <w:tcPr>
            <w:tcW w:w="520" w:type="dxa"/>
            <w:vAlign w:val="bottom"/>
            <w:gridSpan w:val="2"/>
          </w:tcPr>
          <w:p>
            <w:pPr>
              <w:ind w:left="420"/>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13,245</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3960" w:type="dxa"/>
            <w:vAlign w:val="bottom"/>
          </w:tcPr>
          <w:p>
            <w:pPr>
              <w:spacing w:after="0"/>
              <w:rPr>
                <w:sz w:val="9"/>
                <w:szCs w:val="9"/>
                <w:color w:val="auto"/>
              </w:rPr>
            </w:pPr>
          </w:p>
        </w:tc>
        <w:tc>
          <w:tcPr>
            <w:tcW w:w="420" w:type="dxa"/>
            <w:vAlign w:val="bottom"/>
          </w:tcPr>
          <w:p>
            <w:pPr>
              <w:spacing w:after="0"/>
              <w:rPr>
                <w:sz w:val="9"/>
                <w:szCs w:val="9"/>
                <w:color w:val="auto"/>
              </w:rPr>
            </w:pPr>
          </w:p>
        </w:tc>
        <w:tc>
          <w:tcPr>
            <w:tcW w:w="480" w:type="dxa"/>
            <w:vAlign w:val="bottom"/>
          </w:tcPr>
          <w:p>
            <w:pPr>
              <w:spacing w:after="0"/>
              <w:rPr>
                <w:sz w:val="9"/>
                <w:szCs w:val="9"/>
                <w:color w:val="auto"/>
              </w:rPr>
            </w:pPr>
          </w:p>
        </w:tc>
        <w:tc>
          <w:tcPr>
            <w:tcW w:w="4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60" w:type="dxa"/>
            <w:vAlign w:val="bottom"/>
          </w:tcPr>
          <w:p>
            <w:pPr>
              <w:spacing w:after="0"/>
              <w:rPr>
                <w:sz w:val="9"/>
                <w:szCs w:val="9"/>
                <w:color w:val="auto"/>
              </w:rPr>
            </w:pPr>
          </w:p>
        </w:tc>
        <w:tc>
          <w:tcPr>
            <w:tcW w:w="320" w:type="dxa"/>
            <w:vAlign w:val="bottom"/>
          </w:tcPr>
          <w:p>
            <w:pPr>
              <w:spacing w:after="0"/>
              <w:rPr>
                <w:sz w:val="9"/>
                <w:szCs w:val="9"/>
                <w:color w:val="auto"/>
              </w:rPr>
            </w:pPr>
          </w:p>
        </w:tc>
        <w:tc>
          <w:tcPr>
            <w:tcW w:w="5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48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96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480" w:type="dxa"/>
            <w:vAlign w:val="bottom"/>
            <w:tcBorders>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00" w:type="dxa"/>
            <w:vAlign w:val="bottom"/>
          </w:tcPr>
          <w:p>
            <w:pPr>
              <w:spacing w:after="0"/>
              <w:rPr>
                <w:sz w:val="5"/>
                <w:szCs w:val="5"/>
                <w:color w:val="auto"/>
              </w:rPr>
            </w:pPr>
          </w:p>
        </w:tc>
        <w:tc>
          <w:tcPr>
            <w:tcW w:w="36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540" w:type="dxa"/>
            <w:vAlign w:val="bottom"/>
          </w:tcPr>
          <w:p>
            <w:pPr>
              <w:spacing w:after="0"/>
              <w:rPr>
                <w:sz w:val="5"/>
                <w:szCs w:val="5"/>
                <w:color w:val="auto"/>
              </w:rPr>
            </w:pPr>
          </w:p>
        </w:tc>
        <w:tc>
          <w:tcPr>
            <w:tcW w:w="200" w:type="dxa"/>
            <w:vAlign w:val="bottom"/>
          </w:tcPr>
          <w:p>
            <w:pPr>
              <w:spacing w:after="0"/>
              <w:rPr>
                <w:sz w:val="5"/>
                <w:szCs w:val="5"/>
                <w:color w:val="auto"/>
              </w:rPr>
            </w:pPr>
          </w:p>
        </w:tc>
        <w:tc>
          <w:tcPr>
            <w:tcW w:w="3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Net Revenue</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following table presents net revenue for groups of similar products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2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220" w:type="dxa"/>
            <w:vAlign w:val="bottom"/>
            <w:gridSpan w:val="6"/>
          </w:tcPr>
          <w:p>
            <w:pPr>
              <w:ind w:left="360"/>
              <w:spacing w:after="0"/>
              <w:rPr>
                <w:sz w:val="20"/>
                <w:szCs w:val="20"/>
                <w:color w:val="auto"/>
              </w:rPr>
            </w:pPr>
            <w:r>
              <w:rPr>
                <w:rFonts w:ascii="Arial" w:cs="Arial" w:eastAsia="Arial" w:hAnsi="Arial"/>
                <w:sz w:val="14"/>
                <w:szCs w:val="14"/>
                <w:b w:val="1"/>
                <w:bCs w:val="1"/>
                <w:color w:val="auto"/>
              </w:rPr>
              <w:t>Three Months Ended</w:t>
            </w:r>
          </w:p>
        </w:tc>
        <w:tc>
          <w:tcPr>
            <w:tcW w:w="3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240" w:type="dxa"/>
            <w:vAlign w:val="bottom"/>
            <w:gridSpan w:val="6"/>
          </w:tcPr>
          <w:p>
            <w:pPr>
              <w:jc w:val="center"/>
              <w:ind w:right="260"/>
              <w:spacing w:after="0"/>
              <w:rPr>
                <w:sz w:val="20"/>
                <w:szCs w:val="20"/>
                <w:color w:val="auto"/>
              </w:rPr>
            </w:pPr>
            <w:r>
              <w:rPr>
                <w:rFonts w:ascii="Arial" w:cs="Arial" w:eastAsia="Arial" w:hAnsi="Arial"/>
                <w:sz w:val="14"/>
                <w:szCs w:val="14"/>
                <w:b w:val="1"/>
                <w:bCs w:val="1"/>
                <w:color w:val="auto"/>
                <w:w w:val="87"/>
              </w:rPr>
              <w:t>Six Months Ended</w:t>
            </w:r>
          </w:p>
        </w:tc>
      </w:tr>
      <w:tr>
        <w:trPr>
          <w:trHeight w:val="174"/>
        </w:trPr>
        <w:tc>
          <w:tcPr>
            <w:tcW w:w="32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80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rPr>
              <w:t>July 31,</w:t>
            </w:r>
          </w:p>
        </w:tc>
        <w:tc>
          <w:tcPr>
            <w:tcW w:w="5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660" w:type="dxa"/>
            <w:vAlign w:val="bottom"/>
            <w:gridSpan w:val="5"/>
          </w:tcPr>
          <w:p>
            <w:pPr>
              <w:jc w:val="center"/>
              <w:ind w:right="840"/>
              <w:spacing w:after="0"/>
              <w:rPr>
                <w:sz w:val="20"/>
                <w:szCs w:val="20"/>
                <w:color w:val="auto"/>
              </w:rPr>
            </w:pPr>
            <w:r>
              <w:rPr>
                <w:rFonts w:ascii="Arial" w:cs="Arial" w:eastAsia="Arial" w:hAnsi="Arial"/>
                <w:sz w:val="14"/>
                <w:szCs w:val="14"/>
                <w:b w:val="1"/>
                <w:bCs w:val="1"/>
                <w:color w:val="auto"/>
                <w:w w:val="89"/>
              </w:rPr>
              <w:t>July 31,</w:t>
            </w:r>
          </w:p>
        </w:tc>
      </w:tr>
      <w:tr>
        <w:trPr>
          <w:trHeight w:val="95"/>
        </w:trPr>
        <w:tc>
          <w:tcPr>
            <w:tcW w:w="3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r>
      <w:tr>
        <w:trPr>
          <w:trHeight w:val="263"/>
        </w:trPr>
        <w:tc>
          <w:tcPr>
            <w:tcW w:w="3240" w:type="dxa"/>
            <w:vAlign w:val="bottom"/>
          </w:tcPr>
          <w:p>
            <w:pPr>
              <w:spacing w:after="0"/>
              <w:rPr>
                <w:sz w:val="22"/>
                <w:szCs w:val="22"/>
                <w:color w:val="auto"/>
              </w:rPr>
            </w:pPr>
          </w:p>
        </w:tc>
        <w:tc>
          <w:tcPr>
            <w:tcW w:w="84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80" w:type="dxa"/>
            <w:vAlign w:val="bottom"/>
          </w:tcPr>
          <w:p>
            <w:pPr>
              <w:jc w:val="right"/>
              <w:ind w:right="77"/>
              <w:spacing w:after="0"/>
              <w:rPr>
                <w:sz w:val="20"/>
                <w:szCs w:val="20"/>
                <w:color w:val="auto"/>
              </w:rPr>
            </w:pPr>
            <w:r>
              <w:rPr>
                <w:rFonts w:ascii="Arial" w:cs="Arial" w:eastAsia="Arial" w:hAnsi="Arial"/>
                <w:sz w:val="14"/>
                <w:szCs w:val="14"/>
                <w:b w:val="1"/>
                <w:bCs w:val="1"/>
                <w:color w:val="auto"/>
              </w:rPr>
              <w:t>2002</w:t>
            </w:r>
          </w:p>
        </w:tc>
        <w:tc>
          <w:tcPr>
            <w:tcW w:w="260" w:type="dxa"/>
            <w:vAlign w:val="bottom"/>
          </w:tcPr>
          <w:p>
            <w:pPr>
              <w:spacing w:after="0"/>
              <w:rPr>
                <w:sz w:val="22"/>
                <w:szCs w:val="22"/>
                <w:color w:val="auto"/>
              </w:rPr>
            </w:pPr>
          </w:p>
        </w:tc>
        <w:tc>
          <w:tcPr>
            <w:tcW w:w="1160" w:type="dxa"/>
            <w:vAlign w:val="bottom"/>
            <w:gridSpan w:val="3"/>
          </w:tcPr>
          <w:p>
            <w:pPr>
              <w:jc w:val="right"/>
              <w:ind w:right="92"/>
              <w:spacing w:after="0"/>
              <w:rPr>
                <w:sz w:val="20"/>
                <w:szCs w:val="20"/>
                <w:color w:val="auto"/>
              </w:rPr>
            </w:pPr>
            <w:r>
              <w:rPr>
                <w:rFonts w:ascii="Arial" w:cs="Arial" w:eastAsia="Arial" w:hAnsi="Arial"/>
                <w:sz w:val="14"/>
                <w:szCs w:val="14"/>
                <w:b w:val="1"/>
                <w:bCs w:val="1"/>
                <w:color w:val="auto"/>
              </w:rPr>
              <w:t>2003</w:t>
            </w:r>
          </w:p>
        </w:tc>
        <w:tc>
          <w:tcPr>
            <w:tcW w:w="1420" w:type="dxa"/>
            <w:vAlign w:val="bottom"/>
            <w:gridSpan w:val="4"/>
          </w:tcPr>
          <w:p>
            <w:pPr>
              <w:jc w:val="right"/>
              <w:ind w:right="180"/>
              <w:spacing w:after="0"/>
              <w:rPr>
                <w:sz w:val="20"/>
                <w:szCs w:val="20"/>
                <w:color w:val="auto"/>
              </w:rPr>
            </w:pPr>
            <w:r>
              <w:rPr>
                <w:rFonts w:ascii="Arial" w:cs="Arial" w:eastAsia="Arial" w:hAnsi="Arial"/>
                <w:sz w:val="14"/>
                <w:szCs w:val="14"/>
                <w:b w:val="1"/>
                <w:bCs w:val="1"/>
                <w:color w:val="auto"/>
              </w:rPr>
              <w:t>2002</w:t>
            </w:r>
          </w:p>
        </w:tc>
        <w:tc>
          <w:tcPr>
            <w:tcW w:w="240" w:type="dxa"/>
            <w:vAlign w:val="bottom"/>
          </w:tcPr>
          <w:p>
            <w:pPr>
              <w:spacing w:after="0"/>
              <w:rPr>
                <w:sz w:val="22"/>
                <w:szCs w:val="22"/>
                <w:color w:val="auto"/>
              </w:rPr>
            </w:pPr>
          </w:p>
        </w:tc>
      </w:tr>
      <w:tr>
        <w:trPr>
          <w:trHeight w:val="95"/>
        </w:trPr>
        <w:tc>
          <w:tcPr>
            <w:tcW w:w="3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r>
      <w:tr>
        <w:trPr>
          <w:trHeight w:val="102"/>
        </w:trPr>
        <w:tc>
          <w:tcPr>
            <w:tcW w:w="3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r>
      <w:tr>
        <w:trPr>
          <w:trHeight w:val="216"/>
        </w:trPr>
        <w:tc>
          <w:tcPr>
            <w:tcW w:w="3240" w:type="dxa"/>
            <w:vAlign w:val="bottom"/>
            <w:shd w:val="clear" w:color="auto" w:fill="EEEEEE"/>
          </w:tcPr>
          <w:p>
            <w:pPr>
              <w:spacing w:after="0"/>
              <w:rPr>
                <w:sz w:val="20"/>
                <w:szCs w:val="20"/>
                <w:color w:val="auto"/>
              </w:rPr>
            </w:pPr>
            <w:r>
              <w:rPr>
                <w:rFonts w:ascii="Arial" w:cs="Arial" w:eastAsia="Arial" w:hAnsi="Arial"/>
                <w:sz w:val="18"/>
                <w:szCs w:val="18"/>
                <w:color w:val="auto"/>
              </w:rPr>
              <w:t>Storage products</w:t>
            </w:r>
          </w:p>
        </w:tc>
        <w:tc>
          <w:tcPr>
            <w:tcW w:w="8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$105,658</w:t>
            </w: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68,198</w:t>
            </w:r>
          </w:p>
        </w:tc>
        <w:tc>
          <w:tcPr>
            <w:tcW w:w="26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$196,485</w:t>
            </w:r>
          </w:p>
        </w:tc>
        <w:tc>
          <w:tcPr>
            <w:tcW w:w="14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$131,966</w:t>
            </w:r>
          </w:p>
        </w:tc>
        <w:tc>
          <w:tcPr>
            <w:tcW w:w="240" w:type="dxa"/>
            <w:vAlign w:val="bottom"/>
            <w:shd w:val="clear" w:color="auto" w:fill="EEEEEE"/>
          </w:tcPr>
          <w:p>
            <w:pPr>
              <w:spacing w:after="0"/>
              <w:rPr>
                <w:sz w:val="18"/>
                <w:szCs w:val="18"/>
                <w:color w:val="auto"/>
              </w:rPr>
            </w:pPr>
          </w:p>
        </w:tc>
      </w:tr>
      <w:tr>
        <w:trPr>
          <w:trHeight w:val="222"/>
        </w:trPr>
        <w:tc>
          <w:tcPr>
            <w:tcW w:w="3240" w:type="dxa"/>
            <w:vAlign w:val="bottom"/>
          </w:tcPr>
          <w:p>
            <w:pPr>
              <w:spacing w:after="0"/>
              <w:rPr>
                <w:sz w:val="20"/>
                <w:szCs w:val="20"/>
                <w:color w:val="auto"/>
              </w:rPr>
            </w:pPr>
            <w:r>
              <w:rPr>
                <w:rFonts w:ascii="Arial" w:cs="Arial" w:eastAsia="Arial" w:hAnsi="Arial"/>
                <w:sz w:val="18"/>
                <w:szCs w:val="18"/>
                <w:color w:val="auto"/>
              </w:rPr>
              <w:t>Communications products</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87,196</w:t>
            </w: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51,496</w:t>
            </w:r>
          </w:p>
        </w:tc>
        <w:tc>
          <w:tcPr>
            <w:tcW w:w="260" w:type="dxa"/>
            <w:vAlign w:val="bottom"/>
          </w:tcPr>
          <w:p>
            <w:pPr>
              <w:spacing w:after="0"/>
              <w:rPr>
                <w:sz w:val="19"/>
                <w:szCs w:val="19"/>
                <w:color w:val="auto"/>
              </w:rPr>
            </w:pP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164,652</w:t>
            </w:r>
          </w:p>
        </w:tc>
        <w:tc>
          <w:tcPr>
            <w:tcW w:w="1420" w:type="dxa"/>
            <w:vAlign w:val="bottom"/>
            <w:gridSpan w:val="4"/>
          </w:tcPr>
          <w:p>
            <w:pPr>
              <w:jc w:val="right"/>
              <w:spacing w:after="0"/>
              <w:rPr>
                <w:sz w:val="20"/>
                <w:szCs w:val="20"/>
                <w:color w:val="auto"/>
              </w:rPr>
            </w:pPr>
            <w:r>
              <w:rPr>
                <w:rFonts w:ascii="Arial" w:cs="Arial" w:eastAsia="Arial" w:hAnsi="Arial"/>
                <w:sz w:val="18"/>
                <w:szCs w:val="18"/>
                <w:color w:val="auto"/>
              </w:rPr>
              <w:t>86,528</w:t>
            </w:r>
          </w:p>
        </w:tc>
        <w:tc>
          <w:tcPr>
            <w:tcW w:w="240" w:type="dxa"/>
            <w:vAlign w:val="bottom"/>
          </w:tcPr>
          <w:p>
            <w:pPr>
              <w:spacing w:after="0"/>
              <w:rPr>
                <w:sz w:val="19"/>
                <w:szCs w:val="19"/>
                <w:color w:val="auto"/>
              </w:rPr>
            </w:pPr>
          </w:p>
        </w:tc>
      </w:tr>
      <w:tr>
        <w:trPr>
          <w:trHeight w:val="102"/>
        </w:trPr>
        <w:tc>
          <w:tcPr>
            <w:tcW w:w="3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r>
      <w:tr>
        <w:trPr>
          <w:trHeight w:val="102"/>
        </w:trPr>
        <w:tc>
          <w:tcPr>
            <w:tcW w:w="3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r>
      <w:tr>
        <w:trPr>
          <w:trHeight w:val="216"/>
        </w:trPr>
        <w:tc>
          <w:tcPr>
            <w:tcW w:w="3240" w:type="dxa"/>
            <w:vAlign w:val="bottom"/>
            <w:shd w:val="clear" w:color="auto" w:fill="EEEEEE"/>
          </w:tcPr>
          <w:p>
            <w:pPr>
              <w:spacing w:after="0"/>
              <w:rPr>
                <w:sz w:val="18"/>
                <w:szCs w:val="18"/>
                <w:color w:val="auto"/>
              </w:rPr>
            </w:pPr>
          </w:p>
        </w:tc>
        <w:tc>
          <w:tcPr>
            <w:tcW w:w="8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$192,854</w:t>
            </w: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119,694</w:t>
            </w:r>
          </w:p>
        </w:tc>
        <w:tc>
          <w:tcPr>
            <w:tcW w:w="26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$361,137</w:t>
            </w:r>
          </w:p>
        </w:tc>
        <w:tc>
          <w:tcPr>
            <w:tcW w:w="14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$218,494</w:t>
            </w:r>
          </w:p>
        </w:tc>
        <w:tc>
          <w:tcPr>
            <w:tcW w:w="240" w:type="dxa"/>
            <w:vAlign w:val="bottom"/>
            <w:shd w:val="clear" w:color="auto" w:fill="EEEEEE"/>
          </w:tcPr>
          <w:p>
            <w:pPr>
              <w:spacing w:after="0"/>
              <w:rPr>
                <w:sz w:val="18"/>
                <w:szCs w:val="18"/>
                <w:color w:val="auto"/>
              </w:rPr>
            </w:pPr>
          </w:p>
        </w:tc>
      </w:tr>
      <w:tr>
        <w:trPr>
          <w:trHeight w:val="105"/>
        </w:trPr>
        <w:tc>
          <w:tcPr>
            <w:tcW w:w="3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r>
      <w:tr>
        <w:trPr>
          <w:trHeight w:val="61"/>
        </w:trPr>
        <w:tc>
          <w:tcPr>
            <w:tcW w:w="3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26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Pr>
          <w:p>
            <w:pPr>
              <w:spacing w:after="0"/>
              <w:rPr>
                <w:sz w:val="5"/>
                <w:szCs w:val="5"/>
                <w:color w:val="auto"/>
              </w:rPr>
            </w:pPr>
          </w:p>
        </w:tc>
        <w:tc>
          <w:tcPr>
            <w:tcW w:w="28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Pr>
          <w:p>
            <w:pPr>
              <w:spacing w:after="0"/>
              <w:rPr>
                <w:sz w:val="5"/>
                <w:szCs w:val="5"/>
                <w:color w:val="auto"/>
              </w:rPr>
            </w:pPr>
          </w:p>
        </w:tc>
        <w:tc>
          <w:tcPr>
            <w:tcW w:w="28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r>
    </w:tbl>
    <w:p>
      <w:pPr>
        <w:spacing w:after="0" w:line="200" w:lineRule="exact"/>
        <w:rPr>
          <w:sz w:val="20"/>
          <w:szCs w:val="20"/>
          <w:color w:val="auto"/>
        </w:rPr>
      </w:pPr>
    </w:p>
    <w:p>
      <w:pPr>
        <w:sectPr>
          <w:pgSz w:w="11900" w:h="16838" w:orient="portrait"/>
          <w:cols w:equalWidth="0" w:num="1">
            <w:col w:w="11400"/>
          </w:cols>
          <w:pgMar w:left="240" w:top="419" w:right="259" w:bottom="1440" w:gutter="0" w:footer="0" w:header="0"/>
        </w:sectPr>
      </w:pP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16" w:name="page17"/>
    <w:bookmarkEnd w:id="1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Recent Accounting Pronouncements</w:t>
      </w:r>
    </w:p>
    <w:p>
      <w:pPr>
        <w:spacing w:after="0" w:line="231" w:lineRule="exact"/>
        <w:rPr>
          <w:sz w:val="20"/>
          <w:szCs w:val="20"/>
          <w:color w:val="auto"/>
        </w:rPr>
      </w:pPr>
    </w:p>
    <w:p>
      <w:pPr>
        <w:ind w:right="40" w:firstLine="220"/>
        <w:spacing w:after="0" w:line="288" w:lineRule="auto"/>
        <w:rPr>
          <w:sz w:val="20"/>
          <w:szCs w:val="20"/>
          <w:color w:val="auto"/>
        </w:rPr>
      </w:pPr>
      <w:r>
        <w:rPr>
          <w:rFonts w:ascii="Arial" w:cs="Arial" w:eastAsia="Arial" w:hAnsi="Arial"/>
          <w:sz w:val="16"/>
          <w:szCs w:val="16"/>
          <w:color w:val="auto"/>
        </w:rPr>
        <w:t>In January 2003, the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created or acquired after January 31, 2003. For variable interest entities created or acquired prior to February 1, 2003, the provisions of FIN 46 must be applied for the first interim or annual period beginning after June 15, 2003. The Company is currently evaluating the impact of the adoption of FIN 46 on its financial position or results of operations. It is reasonably possible that the Company is a primary beneficiary of or holds a significant variable interest in a variable interest entity. The Company has a 46% equity interest in a company that conducts research and development primarily on the Company’s behalf. The Company’s maximum exposure to loss as a result of its investment with the potential variable interest entity is its investment of $3.0 million, as the Company is not obligated to provide any additional financing.</w:t>
      </w:r>
    </w:p>
    <w:p>
      <w:pPr>
        <w:spacing w:after="0" w:line="174" w:lineRule="exact"/>
        <w:rPr>
          <w:sz w:val="20"/>
          <w:szCs w:val="20"/>
          <w:color w:val="auto"/>
        </w:rPr>
      </w:pPr>
    </w:p>
    <w:p>
      <w:pPr>
        <w:ind w:right="40" w:firstLine="220"/>
        <w:spacing w:after="0" w:line="253" w:lineRule="auto"/>
        <w:rPr>
          <w:sz w:val="20"/>
          <w:szCs w:val="20"/>
          <w:color w:val="auto"/>
        </w:rPr>
      </w:pPr>
      <w:r>
        <w:rPr>
          <w:rFonts w:ascii="Arial" w:cs="Arial" w:eastAsia="Arial" w:hAnsi="Arial"/>
          <w:sz w:val="18"/>
          <w:szCs w:val="18"/>
          <w:color w:val="auto"/>
        </w:rPr>
        <w:t>In May 2003, the FASB issued SFAS No. 150, “Accounting for Certain Financial Instruments with Characteristics of both Liabilities and Equity.” SFAS No. 150 establishes standards for how an issuer classifies and measures certain financial instruments with characteristics of both liabilities and equity. SFAS No. 150 requires that an issuer classify a financial instrument that is within its scope as a liability (or an asset in some circumstances). Many of those instruments were previously classified as equity. SFAS No. 150 is effective for financial instruments entered into or modified after May 31, 2003, and otherwise is effective at the beginning of the first fiscal period beginning after June 15, 2003. SFAS No. 150 is to be implemented by reporting the cumulative effect of a change in an accounting principle for financial instruments created before the issuance date of SFAS No. 150 and still existing at the beginning of the interim period of adoption. Restatement is not permitted. The Company believes that the adoption of this standard will not have a material impact on its consolidated financial statements.</w:t>
      </w:r>
    </w:p>
    <w:p>
      <w:pPr>
        <w:spacing w:after="0" w:line="193" w:lineRule="exact"/>
        <w:rPr>
          <w:sz w:val="20"/>
          <w:szCs w:val="20"/>
          <w:color w:val="auto"/>
        </w:rPr>
      </w:pPr>
    </w:p>
    <w:p>
      <w:pPr>
        <w:ind w:left="220" w:right="8740" w:hanging="212"/>
        <w:spacing w:after="0" w:line="605" w:lineRule="auto"/>
        <w:tabs>
          <w:tab w:leader="none" w:pos="176" w:val="left"/>
        </w:tabs>
        <w:numPr>
          <w:ilvl w:val="0"/>
          <w:numId w:val="4"/>
        </w:numPr>
        <w:rPr>
          <w:rFonts w:ascii="Arial" w:cs="Arial" w:eastAsia="Arial" w:hAnsi="Arial"/>
          <w:sz w:val="15"/>
          <w:szCs w:val="15"/>
          <w:b w:val="1"/>
          <w:bCs w:val="1"/>
          <w:color w:val="auto"/>
        </w:rPr>
      </w:pPr>
      <w:r>
        <w:rPr>
          <w:rFonts w:ascii="Arial" w:cs="Arial" w:eastAsia="Arial" w:hAnsi="Arial"/>
          <w:sz w:val="15"/>
          <w:szCs w:val="15"/>
          <w:b w:val="1"/>
          <w:bCs w:val="1"/>
          <w:color w:val="auto"/>
        </w:rPr>
        <w:t xml:space="preserve">Commitments and Contingencies </w:t>
      </w:r>
      <w:r>
        <w:rPr>
          <w:rFonts w:ascii="Arial" w:cs="Arial" w:eastAsia="Arial" w:hAnsi="Arial"/>
          <w:sz w:val="15"/>
          <w:szCs w:val="15"/>
          <w:b w:val="1"/>
          <w:bCs w:val="1"/>
          <w:i w:val="1"/>
          <w:iCs w:val="1"/>
          <w:color w:val="auto"/>
        </w:rPr>
        <w:t>Purchase Commitments</w:t>
      </w:r>
    </w:p>
    <w:p>
      <w:pPr>
        <w:spacing w:after="0" w:line="1" w:lineRule="exact"/>
        <w:rPr>
          <w:sz w:val="20"/>
          <w:szCs w:val="20"/>
          <w:color w:val="auto"/>
        </w:rPr>
      </w:pPr>
    </w:p>
    <w:p>
      <w:pPr>
        <w:ind w:right="280" w:firstLine="216"/>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 repayment of all expenses incurred through the date of cancellation. As of July 31, 2003, foundries had incurred approximately $72.4 million of manufacturing expenses on the Company’s outstanding purchase orders.</w:t>
      </w:r>
    </w:p>
    <w:p>
      <w:pPr>
        <w:spacing w:after="0" w:line="194"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firstLine="220"/>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The Company believes that the claims asserted are without merit and intends to defend these claims vigorously. Based on currently available information, the Company does not believe that the ultimate disposition of the lawsuit will have a material adverse impact on its business or financial condition.</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Jasmine by the Company. The lawsuit claims that Company officers improperly obtained and used such information and technologies after the Company signed a non-disclosure agreement with Jasmine. The Company believes the claims asserted against its officers and it are without merit and intends to defend all claims vigorously. Based on currently available information, the Company does not believe that the ultimate disposition of this lawsuit will have a material adverse impact on its business or financial condition.</w:t>
      </w:r>
    </w:p>
    <w:p>
      <w:pPr>
        <w:spacing w:after="0" w:line="174" w:lineRule="exact"/>
        <w:rPr>
          <w:sz w:val="20"/>
          <w:szCs w:val="20"/>
          <w:color w:val="auto"/>
        </w:rPr>
      </w:pPr>
    </w:p>
    <w:p>
      <w:pPr>
        <w:ind w:firstLine="216"/>
        <w:spacing w:after="0" w:line="294" w:lineRule="auto"/>
        <w:rPr>
          <w:sz w:val="20"/>
          <w:szCs w:val="20"/>
          <w:color w:val="auto"/>
        </w:rPr>
      </w:pPr>
      <w:r>
        <w:rPr>
          <w:rFonts w:ascii="Arial" w:cs="Arial" w:eastAsia="Arial" w:hAnsi="Arial"/>
          <w:sz w:val="16"/>
          <w:szCs w:val="16"/>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1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31" w:lineRule="exact"/>
        <w:rPr>
          <w:sz w:val="20"/>
          <w:szCs w:val="20"/>
          <w:color w:val="auto"/>
        </w:rPr>
      </w:pPr>
    </w:p>
    <w:p>
      <w:pPr>
        <w:ind w:right="40" w:firstLine="220"/>
        <w:spacing w:after="0" w:line="285" w:lineRule="auto"/>
        <w:rPr>
          <w:sz w:val="20"/>
          <w:szCs w:val="20"/>
          <w:color w:val="auto"/>
        </w:rPr>
      </w:pPr>
      <w:r>
        <w:rPr>
          <w:rFonts w:ascii="Arial" w:cs="Arial" w:eastAsia="Arial" w:hAnsi="Arial"/>
          <w:sz w:val="16"/>
          <w:szCs w:val="16"/>
          <w:i w:val="1"/>
          <w:iCs w:val="1"/>
          <w:color w:val="auto"/>
        </w:rPr>
        <w:t>This Form 10-Q contains forward-looking statements within the meaning of Section 21E of the Securities Exchange Act of 1934 and Section 27A of the Securities Act of 1933. These forward-looking statements include, but are not limited to, statements regarding our expectations as to growth in revenue from storage products and communications products and reasons for such expectations, sources of revenue, our expectations as to research and development, sales and marketing and general and administrative expense, potential fluctuations in our gross margin, the impact, if any, of legal proceedings, customer concentration and expected revenue concentration from Asia, working capital needs, accounts receivable, inventory, the rate of new orders, adequacy of capital resources, funding of capital requirements, factors impacting our capital requirements, liquidity, expected impact of our contractual obligations, the impact of the adoption of accounting pronouncements, future acquisitions, strategic alliances or joint ventures, sources of competition, future design features and uses of our current and future products, strategic relationships with customers, the need for new and upgraded operational and financial systems, procedures and controls, reasons for decreases in gross profits, and payment of income tax in foreign jurisdictions.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2003 Annual Report on Form 10-K, that attempt to advise you of the risks and factors that may affect our business.</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31" w:lineRule="exact"/>
        <w:rPr>
          <w:sz w:val="20"/>
          <w:szCs w:val="20"/>
          <w:color w:val="auto"/>
        </w:rPr>
      </w:pPr>
    </w:p>
    <w:p>
      <w:pPr>
        <w:ind w:right="20" w:firstLine="216"/>
        <w:spacing w:after="0" w:line="286" w:lineRule="auto"/>
        <w:rPr>
          <w:sz w:val="20"/>
          <w:szCs w:val="20"/>
          <w:color w:val="auto"/>
        </w:rPr>
      </w:pPr>
      <w:r>
        <w:rPr>
          <w:rFonts w:ascii="Arial" w:cs="Arial" w:eastAsia="Arial" w:hAnsi="Arial"/>
          <w:sz w:val="16"/>
          <w:szCs w:val="16"/>
          <w:color w:val="auto"/>
        </w:rPr>
        <w:t>We are a leading global semiconductor provider of complete broadband communications and storage solutions. Our diverse product portfolio includes switching, transceiver, wireless PC connectivity, gateways, communications controller, and storage solutions that power the entire communications infrastructure, including enterprise, metro, home, and storage networking. We were founded in 1995.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developed high-performance internetworking and switching products for the broadband communications market. The acquisition was accounted for using the purchase method of accounting, and the operating results of MSIL have been included in our consolidated financial statements from the date of acquisition. In June 2003, we acquired RADLAN Computer Communications Ltd., or RADLAN, in a transaction for aggregate consideration of approximately $66.6 million consisting of a combination of cash, warrants, common stock and options. RADLAN is a leading provider of embedded networking software. The acquisition was accounted for using the purchase method of accounting, and the operating results of RADLAN have been included in our consolidated financial statements from the date of acquisition.</w:t>
      </w:r>
    </w:p>
    <w:p>
      <w:pPr>
        <w:spacing w:after="0" w:line="178" w:lineRule="exact"/>
        <w:rPr>
          <w:sz w:val="20"/>
          <w:szCs w:val="20"/>
          <w:color w:val="auto"/>
        </w:rPr>
      </w:pPr>
    </w:p>
    <w:p>
      <w:pPr>
        <w:ind w:right="380" w:firstLine="220"/>
        <w:spacing w:after="0" w:line="268" w:lineRule="auto"/>
        <w:rPr>
          <w:sz w:val="20"/>
          <w:szCs w:val="20"/>
          <w:color w:val="auto"/>
        </w:rPr>
      </w:pPr>
      <w:r>
        <w:rPr>
          <w:rFonts w:ascii="Arial" w:cs="Arial" w:eastAsia="Arial" w:hAnsi="Arial"/>
          <w:sz w:val="18"/>
          <w:szCs w:val="18"/>
          <w:color w:val="auto"/>
        </w:rPr>
        <w:t>In the communications market, we offer transceiver products, switching products, internetworking products and wireless local area network products. Our primary customers for our communications products are manufacturers of high speed networking equipment.</w:t>
      </w:r>
    </w:p>
    <w:p>
      <w:pPr>
        <w:spacing w:after="0" w:line="186" w:lineRule="exact"/>
        <w:rPr>
          <w:sz w:val="20"/>
          <w:szCs w:val="20"/>
          <w:color w:val="auto"/>
        </w:rPr>
      </w:pPr>
    </w:p>
    <w:p>
      <w:pPr>
        <w:ind w:firstLine="220"/>
        <w:spacing w:after="0" w:line="298" w:lineRule="auto"/>
        <w:rPr>
          <w:sz w:val="20"/>
          <w:szCs w:val="20"/>
          <w:color w:val="auto"/>
        </w:rPr>
      </w:pPr>
      <w:r>
        <w:rPr>
          <w:rFonts w:ascii="Arial" w:cs="Arial" w:eastAsia="Arial" w:hAnsi="Arial"/>
          <w:sz w:val="16"/>
          <w:szCs w:val="16"/>
          <w:color w:val="auto"/>
        </w:rPr>
        <w:t>In the storage market, our products include read channel devices, SOCs and preamplifiers. Our customers for our storage products are manufacturers of hard disk drives for the enterprise, desktop and mobile computer markets and the emerging consumer applications market.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67" w:lineRule="exact"/>
        <w:rPr>
          <w:sz w:val="20"/>
          <w:szCs w:val="20"/>
          <w:color w:val="auto"/>
        </w:rPr>
      </w:pPr>
    </w:p>
    <w:p>
      <w:pPr>
        <w:ind w:right="40" w:firstLine="220"/>
        <w:spacing w:after="0" w:line="294"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For the six months ended July 31, 2003, approximately 46% of our net revenue was derived from sales to three significant customers, each of whom individually accounted for 10% or more of our net revenue during this period. We expect to continue to experience significant customer concentration in future periods. In addition, a significant portion of our sales is made to customers located outside of the United States, primarily in Asia. Sales to customers in Asia represented approximately 89% of our net revenue for the six months ended July 31, 2003. Because many manufacturers and manufacturing subcontractors of communications and storage devices are</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color w:val="auto"/>
        </w:rPr>
        <w:t>located in Asia, we expect that a significant portion of our revenue will continue to be represented by sales to customers in that region. Substantially all of our sales to date have been denominated in United States dollars.</w:t>
      </w:r>
    </w:p>
    <w:p>
      <w:pPr>
        <w:spacing w:after="0" w:line="186" w:lineRule="exact"/>
        <w:rPr>
          <w:sz w:val="20"/>
          <w:szCs w:val="20"/>
          <w:color w:val="auto"/>
        </w:rPr>
      </w:pPr>
    </w:p>
    <w:p>
      <w:pPr>
        <w:ind w:firstLine="220"/>
        <w:spacing w:after="0" w:line="318"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54" w:lineRule="exact"/>
        <w:rPr>
          <w:sz w:val="20"/>
          <w:szCs w:val="20"/>
          <w:color w:val="auto"/>
        </w:rPr>
      </w:pPr>
    </w:p>
    <w:p>
      <w:pPr>
        <w:ind w:right="200" w:firstLine="220"/>
        <w:spacing w:after="0" w:line="298" w:lineRule="auto"/>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2004 will be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Estimates</w:t>
      </w:r>
    </w:p>
    <w:p>
      <w:pPr>
        <w:spacing w:after="0" w:line="231" w:lineRule="exact"/>
        <w:rPr>
          <w:sz w:val="20"/>
          <w:szCs w:val="20"/>
          <w:color w:val="auto"/>
        </w:rPr>
      </w:pPr>
    </w:p>
    <w:p>
      <w:pPr>
        <w:ind w:right="40" w:firstLine="216"/>
        <w:spacing w:after="0" w:line="290"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Estimates” section of our Management’s Discussion and Analysis of Financial Condition and Results of Operations contained in our Annual Report on Form 10-K for the year ended January 31, 2003, as filed with the Securities Exchange Commission. There have been no material changes in any of our accounting policies since January 31, 2003.</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31" w:lineRule="exact"/>
        <w:rPr>
          <w:sz w:val="20"/>
          <w:szCs w:val="20"/>
          <w:color w:val="auto"/>
        </w:rPr>
      </w:pPr>
    </w:p>
    <w:p>
      <w:pPr>
        <w:ind w:right="500" w:firstLine="21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200" w:lineRule="exact"/>
        <w:rPr>
          <w:sz w:val="20"/>
          <w:szCs w:val="20"/>
          <w:color w:val="auto"/>
        </w:rPr>
      </w:pP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52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60" w:type="dxa"/>
            <w:vAlign w:val="bottom"/>
            <w:gridSpan w:val="7"/>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60" w:type="dxa"/>
            <w:vAlign w:val="bottom"/>
            <w:gridSpan w:val="7"/>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74"/>
        </w:trPr>
        <w:tc>
          <w:tcPr>
            <w:tcW w:w="2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5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300" w:type="dxa"/>
            <w:vAlign w:val="bottom"/>
            <w:gridSpan w:val="5"/>
          </w:tcPr>
          <w:p>
            <w:pPr>
              <w:jc w:val="right"/>
              <w:ind w:right="820"/>
              <w:spacing w:after="0"/>
              <w:rPr>
                <w:sz w:val="20"/>
                <w:szCs w:val="20"/>
                <w:color w:val="auto"/>
              </w:rPr>
            </w:pPr>
            <w:r>
              <w:rPr>
                <w:rFonts w:ascii="Arial" w:cs="Arial" w:eastAsia="Arial" w:hAnsi="Arial"/>
                <w:sz w:val="14"/>
                <w:szCs w:val="14"/>
                <w:b w:val="1"/>
                <w:bCs w:val="1"/>
                <w:color w:val="auto"/>
                <w:w w:val="89"/>
              </w:rPr>
              <w:t>July 31,</w:t>
            </w: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30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w w:val="85"/>
              </w:rPr>
              <w:t>July 31,</w:t>
            </w:r>
          </w:p>
        </w:tc>
        <w:tc>
          <w:tcPr>
            <w:tcW w:w="0" w:type="dxa"/>
            <w:vAlign w:val="bottom"/>
          </w:tcPr>
          <w:p>
            <w:pPr>
              <w:spacing w:after="0"/>
              <w:rPr>
                <w:sz w:val="1"/>
                <w:szCs w:val="1"/>
                <w:color w:val="auto"/>
              </w:rPr>
            </w:pPr>
          </w:p>
        </w:tc>
      </w:tr>
      <w:tr>
        <w:trPr>
          <w:trHeight w:val="95"/>
        </w:trPr>
        <w:tc>
          <w:tcPr>
            <w:tcW w:w="280" w:type="dxa"/>
            <w:vAlign w:val="bottom"/>
          </w:tcPr>
          <w:p>
            <w:pPr>
              <w:spacing w:after="0"/>
              <w:rPr>
                <w:sz w:val="8"/>
                <w:szCs w:val="8"/>
                <w:color w:val="auto"/>
              </w:rPr>
            </w:pPr>
          </w:p>
        </w:tc>
        <w:tc>
          <w:tcPr>
            <w:tcW w:w="600" w:type="dxa"/>
            <w:vAlign w:val="bottom"/>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5200" w:type="dxa"/>
            <w:vAlign w:val="bottom"/>
          </w:tcPr>
          <w:p>
            <w:pPr>
              <w:spacing w:after="0"/>
              <w:rPr>
                <w:sz w:val="22"/>
                <w:szCs w:val="22"/>
                <w:color w:val="auto"/>
              </w:rPr>
            </w:pPr>
          </w:p>
        </w:tc>
        <w:tc>
          <w:tcPr>
            <w:tcW w:w="66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2003</w:t>
            </w:r>
          </w:p>
        </w:tc>
        <w:tc>
          <w:tcPr>
            <w:tcW w:w="140" w:type="dxa"/>
            <w:vAlign w:val="bottom"/>
          </w:tcPr>
          <w:p>
            <w:pPr>
              <w:spacing w:after="0"/>
              <w:rPr>
                <w:sz w:val="22"/>
                <w:szCs w:val="22"/>
                <w:color w:val="auto"/>
              </w:rPr>
            </w:pPr>
          </w:p>
        </w:tc>
        <w:tc>
          <w:tcPr>
            <w:tcW w:w="1020" w:type="dxa"/>
            <w:vAlign w:val="bottom"/>
            <w:gridSpan w:val="4"/>
          </w:tcPr>
          <w:p>
            <w:pPr>
              <w:jc w:val="right"/>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22"/>
                <w:szCs w:val="22"/>
                <w:color w:val="auto"/>
              </w:rPr>
            </w:pPr>
          </w:p>
        </w:tc>
        <w:tc>
          <w:tcPr>
            <w:tcW w:w="920" w:type="dxa"/>
            <w:vAlign w:val="bottom"/>
            <w:gridSpan w:val="3"/>
          </w:tcPr>
          <w:p>
            <w:pPr>
              <w:jc w:val="right"/>
              <w:ind w:right="2"/>
              <w:spacing w:after="0"/>
              <w:rPr>
                <w:sz w:val="20"/>
                <w:szCs w:val="20"/>
                <w:color w:val="auto"/>
              </w:rPr>
            </w:pPr>
            <w:r>
              <w:rPr>
                <w:rFonts w:ascii="Arial" w:cs="Arial" w:eastAsia="Arial" w:hAnsi="Arial"/>
                <w:sz w:val="14"/>
                <w:szCs w:val="14"/>
                <w:b w:val="1"/>
                <w:bCs w:val="1"/>
                <w:color w:val="auto"/>
              </w:rPr>
              <w:t>2003</w:t>
            </w:r>
          </w:p>
        </w:tc>
        <w:tc>
          <w:tcPr>
            <w:tcW w:w="160" w:type="dxa"/>
            <w:vAlign w:val="bottom"/>
          </w:tcPr>
          <w:p>
            <w:pPr>
              <w:spacing w:after="0"/>
              <w:rPr>
                <w:sz w:val="22"/>
                <w:szCs w:val="22"/>
                <w:color w:val="auto"/>
              </w:rPr>
            </w:pPr>
          </w:p>
        </w:tc>
        <w:tc>
          <w:tcPr>
            <w:tcW w:w="102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80" w:type="dxa"/>
            <w:vAlign w:val="bottom"/>
          </w:tcPr>
          <w:p>
            <w:pPr>
              <w:spacing w:after="0"/>
              <w:rPr>
                <w:sz w:val="8"/>
                <w:szCs w:val="8"/>
                <w:color w:val="auto"/>
              </w:rPr>
            </w:pPr>
          </w:p>
        </w:tc>
        <w:tc>
          <w:tcPr>
            <w:tcW w:w="600" w:type="dxa"/>
            <w:vAlign w:val="bottom"/>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80" w:type="dxa"/>
            <w:vAlign w:val="bottom"/>
          </w:tcPr>
          <w:p>
            <w:pPr>
              <w:spacing w:after="0"/>
              <w:rPr>
                <w:sz w:val="8"/>
                <w:szCs w:val="8"/>
                <w:color w:val="auto"/>
              </w:rPr>
            </w:pPr>
          </w:p>
        </w:tc>
        <w:tc>
          <w:tcPr>
            <w:tcW w:w="600" w:type="dxa"/>
            <w:vAlign w:val="bottom"/>
            <w:vMerge w:val="restart"/>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600" w:type="dxa"/>
            <w:vAlign w:val="bottom"/>
            <w:vMerge w:val="continue"/>
          </w:tcPr>
          <w:p>
            <w:pPr>
              <w:spacing w:after="0"/>
              <w:rPr>
                <w:sz w:val="18"/>
                <w:szCs w:val="18"/>
                <w:color w:val="auto"/>
              </w:rPr>
            </w:pPr>
          </w:p>
        </w:tc>
        <w:tc>
          <w:tcPr>
            <w:tcW w:w="520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100.0%</w:t>
            </w:r>
          </w:p>
        </w:tc>
        <w:tc>
          <w:tcPr>
            <w:tcW w:w="1300" w:type="dxa"/>
            <w:vAlign w:val="bottom"/>
            <w:gridSpan w:val="5"/>
            <w:shd w:val="clear" w:color="auto" w:fill="EEEEEE"/>
          </w:tcPr>
          <w:p>
            <w:pPr>
              <w:jc w:val="right"/>
              <w:ind w:right="140"/>
              <w:spacing w:after="0"/>
              <w:rPr>
                <w:sz w:val="20"/>
                <w:szCs w:val="20"/>
                <w:color w:val="auto"/>
              </w:rPr>
            </w:pPr>
            <w:r>
              <w:rPr>
                <w:rFonts w:ascii="Arial" w:cs="Arial" w:eastAsia="Arial" w:hAnsi="Arial"/>
                <w:sz w:val="18"/>
                <w:szCs w:val="18"/>
                <w:color w:val="auto"/>
              </w:rPr>
              <w:t>100.0%</w:t>
            </w:r>
          </w:p>
        </w:tc>
        <w:tc>
          <w:tcPr>
            <w:tcW w:w="1080" w:type="dxa"/>
            <w:vAlign w:val="bottom"/>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100.0%</w:t>
            </w:r>
          </w:p>
        </w:tc>
        <w:tc>
          <w:tcPr>
            <w:tcW w:w="1300" w:type="dxa"/>
            <w:vAlign w:val="bottom"/>
            <w:gridSpan w:val="5"/>
            <w:shd w:val="clear" w:color="auto" w:fill="EEEEEE"/>
          </w:tcPr>
          <w:p>
            <w:pPr>
              <w:jc w:val="right"/>
              <w:ind w:right="14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2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Cost of goods sold*</w:t>
            </w: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46.1</w:t>
            </w:r>
          </w:p>
        </w:tc>
        <w:tc>
          <w:tcPr>
            <w:tcW w:w="140" w:type="dxa"/>
            <w:vAlign w:val="bottom"/>
            <w:shd w:val="clear" w:color="auto" w:fill="EEEEEE"/>
          </w:tcPr>
          <w:p>
            <w:pPr>
              <w:spacing w:after="0"/>
              <w:rPr>
                <w:sz w:val="18"/>
                <w:szCs w:val="18"/>
                <w:color w:val="auto"/>
              </w:rPr>
            </w:pPr>
          </w:p>
        </w:tc>
        <w:tc>
          <w:tcPr>
            <w:tcW w:w="10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46.8</w:t>
            </w:r>
          </w:p>
        </w:tc>
        <w:tc>
          <w:tcPr>
            <w:tcW w:w="28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45.7</w:t>
            </w:r>
          </w:p>
        </w:tc>
        <w:tc>
          <w:tcPr>
            <w:tcW w:w="160" w:type="dxa"/>
            <w:vAlign w:val="bottom"/>
            <w:shd w:val="clear" w:color="auto" w:fill="EEEEEE"/>
          </w:tcPr>
          <w:p>
            <w:pPr>
              <w:spacing w:after="0"/>
              <w:rPr>
                <w:sz w:val="18"/>
                <w:szCs w:val="18"/>
                <w:color w:val="auto"/>
              </w:rPr>
            </w:pPr>
          </w:p>
        </w:tc>
        <w:tc>
          <w:tcPr>
            <w:tcW w:w="10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45.7</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200" w:type="dxa"/>
            <w:vAlign w:val="bottom"/>
          </w:tcPr>
          <w:p>
            <w:pPr>
              <w:ind w:left="220"/>
              <w:spacing w:after="0"/>
              <w:rPr>
                <w:sz w:val="20"/>
                <w:szCs w:val="20"/>
                <w:color w:val="auto"/>
              </w:rPr>
            </w:pPr>
            <w:r>
              <w:rPr>
                <w:rFonts w:ascii="Arial" w:cs="Arial" w:eastAsia="Arial" w:hAnsi="Arial"/>
                <w:sz w:val="18"/>
                <w:szCs w:val="18"/>
                <w:color w:val="auto"/>
              </w:rPr>
              <w:t>Research and development*</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27.1</w:t>
            </w:r>
          </w:p>
        </w:tc>
        <w:tc>
          <w:tcPr>
            <w:tcW w:w="140" w:type="dxa"/>
            <w:vAlign w:val="bottom"/>
          </w:tcPr>
          <w:p>
            <w:pPr>
              <w:spacing w:after="0"/>
              <w:rPr>
                <w:sz w:val="18"/>
                <w:szCs w:val="18"/>
                <w:color w:val="auto"/>
              </w:rPr>
            </w:pPr>
          </w:p>
        </w:tc>
        <w:tc>
          <w:tcPr>
            <w:tcW w:w="1020" w:type="dxa"/>
            <w:vAlign w:val="bottom"/>
            <w:gridSpan w:val="4"/>
          </w:tcPr>
          <w:p>
            <w:pPr>
              <w:jc w:val="right"/>
              <w:spacing w:after="0"/>
              <w:rPr>
                <w:sz w:val="20"/>
                <w:szCs w:val="20"/>
                <w:color w:val="auto"/>
              </w:rPr>
            </w:pPr>
            <w:r>
              <w:rPr>
                <w:rFonts w:ascii="Arial" w:cs="Arial" w:eastAsia="Arial" w:hAnsi="Arial"/>
                <w:sz w:val="18"/>
                <w:szCs w:val="18"/>
                <w:color w:val="auto"/>
              </w:rPr>
              <w:t>28.1</w:t>
            </w:r>
          </w:p>
        </w:tc>
        <w:tc>
          <w:tcPr>
            <w:tcW w:w="28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27.4</w:t>
            </w:r>
          </w:p>
        </w:tc>
        <w:tc>
          <w:tcPr>
            <w:tcW w:w="160" w:type="dxa"/>
            <w:vAlign w:val="bottom"/>
          </w:tcPr>
          <w:p>
            <w:pPr>
              <w:spacing w:after="0"/>
              <w:rPr>
                <w:sz w:val="18"/>
                <w:szCs w:val="18"/>
                <w:color w:val="auto"/>
              </w:rPr>
            </w:pPr>
          </w:p>
        </w:tc>
        <w:tc>
          <w:tcPr>
            <w:tcW w:w="1020" w:type="dxa"/>
            <w:vAlign w:val="bottom"/>
            <w:gridSpan w:val="4"/>
          </w:tcPr>
          <w:p>
            <w:pPr>
              <w:jc w:val="right"/>
              <w:spacing w:after="0"/>
              <w:rPr>
                <w:sz w:val="20"/>
                <w:szCs w:val="20"/>
                <w:color w:val="auto"/>
              </w:rPr>
            </w:pPr>
            <w:r>
              <w:rPr>
                <w:rFonts w:ascii="Arial" w:cs="Arial" w:eastAsia="Arial" w:hAnsi="Arial"/>
                <w:sz w:val="18"/>
                <w:szCs w:val="18"/>
                <w:color w:val="auto"/>
              </w:rPr>
              <w:t>29.4</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2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Selling and marketing*</w:t>
            </w: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7.7</w:t>
            </w:r>
          </w:p>
        </w:tc>
        <w:tc>
          <w:tcPr>
            <w:tcW w:w="140" w:type="dxa"/>
            <w:vAlign w:val="bottom"/>
            <w:shd w:val="clear" w:color="auto" w:fill="EEEEEE"/>
          </w:tcPr>
          <w:p>
            <w:pPr>
              <w:spacing w:after="0"/>
              <w:rPr>
                <w:sz w:val="18"/>
                <w:szCs w:val="18"/>
                <w:color w:val="auto"/>
              </w:rPr>
            </w:pPr>
          </w:p>
        </w:tc>
        <w:tc>
          <w:tcPr>
            <w:tcW w:w="10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10.3</w:t>
            </w:r>
          </w:p>
        </w:tc>
        <w:tc>
          <w:tcPr>
            <w:tcW w:w="28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8.3</w:t>
            </w:r>
          </w:p>
        </w:tc>
        <w:tc>
          <w:tcPr>
            <w:tcW w:w="160" w:type="dxa"/>
            <w:vAlign w:val="bottom"/>
            <w:shd w:val="clear" w:color="auto" w:fill="EEEEEE"/>
          </w:tcPr>
          <w:p>
            <w:pPr>
              <w:spacing w:after="0"/>
              <w:rPr>
                <w:sz w:val="18"/>
                <w:szCs w:val="18"/>
                <w:color w:val="auto"/>
              </w:rPr>
            </w:pPr>
          </w:p>
        </w:tc>
        <w:tc>
          <w:tcPr>
            <w:tcW w:w="10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10.7</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200" w:type="dxa"/>
            <w:vAlign w:val="bottom"/>
          </w:tcPr>
          <w:p>
            <w:pPr>
              <w:ind w:left="220"/>
              <w:spacing w:after="0"/>
              <w:rPr>
                <w:sz w:val="20"/>
                <w:szCs w:val="20"/>
                <w:color w:val="auto"/>
              </w:rPr>
            </w:pPr>
            <w:r>
              <w:rPr>
                <w:rFonts w:ascii="Arial" w:cs="Arial" w:eastAsia="Arial" w:hAnsi="Arial"/>
                <w:sz w:val="18"/>
                <w:szCs w:val="18"/>
                <w:color w:val="auto"/>
              </w:rPr>
              <w:t>General and administrative*</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2.3</w:t>
            </w:r>
          </w:p>
        </w:tc>
        <w:tc>
          <w:tcPr>
            <w:tcW w:w="140" w:type="dxa"/>
            <w:vAlign w:val="bottom"/>
          </w:tcPr>
          <w:p>
            <w:pPr>
              <w:spacing w:after="0"/>
              <w:rPr>
                <w:sz w:val="18"/>
                <w:szCs w:val="18"/>
                <w:color w:val="auto"/>
              </w:rPr>
            </w:pPr>
          </w:p>
        </w:tc>
        <w:tc>
          <w:tcPr>
            <w:tcW w:w="1020" w:type="dxa"/>
            <w:vAlign w:val="bottom"/>
            <w:gridSpan w:val="4"/>
          </w:tcPr>
          <w:p>
            <w:pPr>
              <w:jc w:val="right"/>
              <w:spacing w:after="0"/>
              <w:rPr>
                <w:sz w:val="20"/>
                <w:szCs w:val="20"/>
                <w:color w:val="auto"/>
              </w:rPr>
            </w:pPr>
            <w:r>
              <w:rPr>
                <w:rFonts w:ascii="Arial" w:cs="Arial" w:eastAsia="Arial" w:hAnsi="Arial"/>
                <w:sz w:val="18"/>
                <w:szCs w:val="18"/>
                <w:color w:val="auto"/>
              </w:rPr>
              <w:t>3.0</w:t>
            </w:r>
          </w:p>
        </w:tc>
        <w:tc>
          <w:tcPr>
            <w:tcW w:w="28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2.2</w:t>
            </w:r>
          </w:p>
        </w:tc>
        <w:tc>
          <w:tcPr>
            <w:tcW w:w="160" w:type="dxa"/>
            <w:vAlign w:val="bottom"/>
          </w:tcPr>
          <w:p>
            <w:pPr>
              <w:spacing w:after="0"/>
              <w:rPr>
                <w:sz w:val="18"/>
                <w:szCs w:val="18"/>
                <w:color w:val="auto"/>
              </w:rPr>
            </w:pPr>
          </w:p>
        </w:tc>
        <w:tc>
          <w:tcPr>
            <w:tcW w:w="1020" w:type="dxa"/>
            <w:vAlign w:val="bottom"/>
            <w:gridSpan w:val="4"/>
          </w:tcPr>
          <w:p>
            <w:pPr>
              <w:jc w:val="right"/>
              <w:spacing w:after="0"/>
              <w:rPr>
                <w:sz w:val="20"/>
                <w:szCs w:val="20"/>
                <w:color w:val="auto"/>
              </w:rPr>
            </w:pPr>
            <w:r>
              <w:rPr>
                <w:rFonts w:ascii="Arial" w:cs="Arial" w:eastAsia="Arial" w:hAnsi="Arial"/>
                <w:sz w:val="18"/>
                <w:szCs w:val="18"/>
                <w:color w:val="auto"/>
              </w:rPr>
              <w:t>3.3</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2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Amortization of stock-based compensation</w:t>
            </w: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0.5</w:t>
            </w:r>
          </w:p>
        </w:tc>
        <w:tc>
          <w:tcPr>
            <w:tcW w:w="140" w:type="dxa"/>
            <w:vAlign w:val="bottom"/>
            <w:shd w:val="clear" w:color="auto" w:fill="EEEEEE"/>
          </w:tcPr>
          <w:p>
            <w:pPr>
              <w:spacing w:after="0"/>
              <w:rPr>
                <w:sz w:val="18"/>
                <w:szCs w:val="18"/>
                <w:color w:val="auto"/>
              </w:rPr>
            </w:pPr>
          </w:p>
        </w:tc>
        <w:tc>
          <w:tcPr>
            <w:tcW w:w="10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1.8</w:t>
            </w:r>
          </w:p>
        </w:tc>
        <w:tc>
          <w:tcPr>
            <w:tcW w:w="28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0.5</w:t>
            </w:r>
          </w:p>
        </w:tc>
        <w:tc>
          <w:tcPr>
            <w:tcW w:w="160" w:type="dxa"/>
            <w:vAlign w:val="bottom"/>
            <w:shd w:val="clear" w:color="auto" w:fill="EEEEEE"/>
          </w:tcPr>
          <w:p>
            <w:pPr>
              <w:spacing w:after="0"/>
              <w:rPr>
                <w:sz w:val="18"/>
                <w:szCs w:val="18"/>
                <w:color w:val="auto"/>
              </w:rPr>
            </w:pPr>
          </w:p>
        </w:tc>
        <w:tc>
          <w:tcPr>
            <w:tcW w:w="10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2.1</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200" w:type="dxa"/>
            <w:vAlign w:val="bottom"/>
          </w:tcPr>
          <w:p>
            <w:pPr>
              <w:ind w:left="220"/>
              <w:spacing w:after="0"/>
              <w:rPr>
                <w:sz w:val="20"/>
                <w:szCs w:val="20"/>
                <w:color w:val="auto"/>
              </w:rPr>
            </w:pPr>
            <w:r>
              <w:rPr>
                <w:rFonts w:ascii="Arial" w:cs="Arial" w:eastAsia="Arial" w:hAnsi="Arial"/>
                <w:sz w:val="18"/>
                <w:szCs w:val="18"/>
                <w:color w:val="auto"/>
              </w:rPr>
              <w:t>Amortization of acquired intangible assets</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10.1</w:t>
            </w:r>
          </w:p>
        </w:tc>
        <w:tc>
          <w:tcPr>
            <w:tcW w:w="140" w:type="dxa"/>
            <w:vAlign w:val="bottom"/>
          </w:tcPr>
          <w:p>
            <w:pPr>
              <w:spacing w:after="0"/>
              <w:rPr>
                <w:sz w:val="18"/>
                <w:szCs w:val="18"/>
                <w:color w:val="auto"/>
              </w:rPr>
            </w:pPr>
          </w:p>
        </w:tc>
        <w:tc>
          <w:tcPr>
            <w:tcW w:w="1020" w:type="dxa"/>
            <w:vAlign w:val="bottom"/>
            <w:gridSpan w:val="4"/>
          </w:tcPr>
          <w:p>
            <w:pPr>
              <w:jc w:val="right"/>
              <w:spacing w:after="0"/>
              <w:rPr>
                <w:sz w:val="20"/>
                <w:szCs w:val="20"/>
                <w:color w:val="auto"/>
              </w:rPr>
            </w:pPr>
            <w:r>
              <w:rPr>
                <w:rFonts w:ascii="Arial" w:cs="Arial" w:eastAsia="Arial" w:hAnsi="Arial"/>
                <w:sz w:val="18"/>
                <w:szCs w:val="18"/>
                <w:color w:val="auto"/>
              </w:rPr>
              <w:t>17.8</w:t>
            </w:r>
          </w:p>
        </w:tc>
        <w:tc>
          <w:tcPr>
            <w:tcW w:w="28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10.8</w:t>
            </w:r>
          </w:p>
        </w:tc>
        <w:tc>
          <w:tcPr>
            <w:tcW w:w="160" w:type="dxa"/>
            <w:vAlign w:val="bottom"/>
          </w:tcPr>
          <w:p>
            <w:pPr>
              <w:spacing w:after="0"/>
              <w:rPr>
                <w:sz w:val="18"/>
                <w:szCs w:val="18"/>
                <w:color w:val="auto"/>
              </w:rPr>
            </w:pPr>
          </w:p>
        </w:tc>
        <w:tc>
          <w:tcPr>
            <w:tcW w:w="1020" w:type="dxa"/>
            <w:vAlign w:val="bottom"/>
            <w:gridSpan w:val="4"/>
          </w:tcPr>
          <w:p>
            <w:pPr>
              <w:jc w:val="right"/>
              <w:spacing w:after="0"/>
              <w:rPr>
                <w:sz w:val="20"/>
                <w:szCs w:val="20"/>
                <w:color w:val="auto"/>
              </w:rPr>
            </w:pPr>
            <w:r>
              <w:rPr>
                <w:rFonts w:ascii="Arial" w:cs="Arial" w:eastAsia="Arial" w:hAnsi="Arial"/>
                <w:sz w:val="18"/>
                <w:szCs w:val="18"/>
                <w:color w:val="auto"/>
              </w:rPr>
              <w:t>19.5</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2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Facilities consolidation charge</w:t>
            </w:r>
          </w:p>
        </w:tc>
        <w:tc>
          <w:tcPr>
            <w:tcW w:w="2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10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8.1</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80" w:type="dxa"/>
            <w:vAlign w:val="bottom"/>
          </w:tcPr>
          <w:p>
            <w:pPr>
              <w:spacing w:after="0"/>
              <w:rPr>
                <w:sz w:val="9"/>
                <w:szCs w:val="9"/>
                <w:color w:val="auto"/>
              </w:rPr>
            </w:pPr>
          </w:p>
        </w:tc>
        <w:tc>
          <w:tcPr>
            <w:tcW w:w="600" w:type="dxa"/>
            <w:vAlign w:val="bottom"/>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600" w:type="dxa"/>
            <w:vAlign w:val="bottom"/>
            <w:gridSpan w:val="3"/>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52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620" w:type="dxa"/>
            <w:vAlign w:val="bottom"/>
            <w:gridSpan w:val="3"/>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5200" w:type="dxa"/>
            <w:vAlign w:val="bottom"/>
          </w:tcPr>
          <w:p>
            <w:pPr>
              <w:ind w:left="460"/>
              <w:spacing w:after="0"/>
              <w:rPr>
                <w:sz w:val="20"/>
                <w:szCs w:val="20"/>
                <w:color w:val="auto"/>
              </w:rPr>
            </w:pPr>
            <w:r>
              <w:rPr>
                <w:rFonts w:ascii="Arial" w:cs="Arial" w:eastAsia="Arial" w:hAnsi="Arial"/>
                <w:sz w:val="18"/>
                <w:szCs w:val="18"/>
                <w:color w:val="auto"/>
              </w:rPr>
              <w:t>Total operating costs and expenses</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93.8</w:t>
            </w:r>
          </w:p>
        </w:tc>
        <w:tc>
          <w:tcPr>
            <w:tcW w:w="140" w:type="dxa"/>
            <w:vAlign w:val="bottom"/>
          </w:tcPr>
          <w:p>
            <w:pPr>
              <w:spacing w:after="0"/>
              <w:rPr>
                <w:sz w:val="24"/>
                <w:szCs w:val="24"/>
                <w:color w:val="auto"/>
              </w:rPr>
            </w:pPr>
          </w:p>
        </w:tc>
        <w:tc>
          <w:tcPr>
            <w:tcW w:w="1020" w:type="dxa"/>
            <w:vAlign w:val="bottom"/>
            <w:gridSpan w:val="4"/>
          </w:tcPr>
          <w:p>
            <w:pPr>
              <w:jc w:val="right"/>
              <w:spacing w:after="0"/>
              <w:rPr>
                <w:sz w:val="20"/>
                <w:szCs w:val="20"/>
                <w:color w:val="auto"/>
              </w:rPr>
            </w:pPr>
            <w:r>
              <w:rPr>
                <w:rFonts w:ascii="Arial" w:cs="Arial" w:eastAsia="Arial" w:hAnsi="Arial"/>
                <w:sz w:val="18"/>
                <w:szCs w:val="18"/>
                <w:color w:val="auto"/>
              </w:rPr>
              <w:t>107.8</w:t>
            </w:r>
          </w:p>
        </w:tc>
        <w:tc>
          <w:tcPr>
            <w:tcW w:w="280" w:type="dxa"/>
            <w:vAlign w:val="bottom"/>
          </w:tcPr>
          <w:p>
            <w:pPr>
              <w:spacing w:after="0"/>
              <w:rPr>
                <w:sz w:val="24"/>
                <w:szCs w:val="24"/>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94.9</w:t>
            </w:r>
          </w:p>
        </w:tc>
        <w:tc>
          <w:tcPr>
            <w:tcW w:w="160" w:type="dxa"/>
            <w:vAlign w:val="bottom"/>
          </w:tcPr>
          <w:p>
            <w:pPr>
              <w:spacing w:after="0"/>
              <w:rPr>
                <w:sz w:val="24"/>
                <w:szCs w:val="24"/>
                <w:color w:val="auto"/>
              </w:rPr>
            </w:pPr>
          </w:p>
        </w:tc>
        <w:tc>
          <w:tcPr>
            <w:tcW w:w="1020" w:type="dxa"/>
            <w:vAlign w:val="bottom"/>
            <w:gridSpan w:val="4"/>
          </w:tcPr>
          <w:p>
            <w:pPr>
              <w:jc w:val="right"/>
              <w:spacing w:after="0"/>
              <w:rPr>
                <w:sz w:val="20"/>
                <w:szCs w:val="20"/>
                <w:color w:val="auto"/>
              </w:rPr>
            </w:pPr>
            <w:r>
              <w:rPr>
                <w:rFonts w:ascii="Arial" w:cs="Arial" w:eastAsia="Arial" w:hAnsi="Arial"/>
                <w:sz w:val="18"/>
                <w:szCs w:val="18"/>
                <w:color w:val="auto"/>
              </w:rPr>
              <w:t>118.8</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80" w:type="dxa"/>
            <w:vAlign w:val="bottom"/>
          </w:tcPr>
          <w:p>
            <w:pPr>
              <w:spacing w:after="0"/>
              <w:rPr>
                <w:sz w:val="9"/>
                <w:szCs w:val="9"/>
                <w:color w:val="auto"/>
              </w:rPr>
            </w:pPr>
          </w:p>
        </w:tc>
        <w:tc>
          <w:tcPr>
            <w:tcW w:w="600" w:type="dxa"/>
            <w:vAlign w:val="bottom"/>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80" w:type="dxa"/>
            <w:vAlign w:val="bottom"/>
          </w:tcPr>
          <w:p>
            <w:pPr>
              <w:spacing w:after="0"/>
              <w:rPr>
                <w:sz w:val="8"/>
                <w:szCs w:val="8"/>
                <w:color w:val="auto"/>
              </w:rPr>
            </w:pPr>
          </w:p>
        </w:tc>
        <w:tc>
          <w:tcPr>
            <w:tcW w:w="600" w:type="dxa"/>
            <w:vAlign w:val="bottom"/>
            <w:vMerge w:val="restart"/>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600" w:type="dxa"/>
            <w:vAlign w:val="bottom"/>
            <w:vMerge w:val="continue"/>
          </w:tcPr>
          <w:p>
            <w:pPr>
              <w:spacing w:after="0"/>
              <w:rPr>
                <w:sz w:val="18"/>
                <w:szCs w:val="18"/>
                <w:color w:val="auto"/>
              </w:rPr>
            </w:pPr>
          </w:p>
        </w:tc>
        <w:tc>
          <w:tcPr>
            <w:tcW w:w="5200" w:type="dxa"/>
            <w:vAlign w:val="bottom"/>
            <w:shd w:val="clear" w:color="auto" w:fill="EEEEEE"/>
          </w:tcPr>
          <w:p>
            <w:pPr>
              <w:spacing w:after="0"/>
              <w:rPr>
                <w:sz w:val="20"/>
                <w:szCs w:val="20"/>
                <w:color w:val="auto"/>
              </w:rPr>
            </w:pPr>
            <w:r>
              <w:rPr>
                <w:rFonts w:ascii="Arial" w:cs="Arial" w:eastAsia="Arial" w:hAnsi="Arial"/>
                <w:sz w:val="18"/>
                <w:szCs w:val="18"/>
                <w:color w:val="auto"/>
              </w:rPr>
              <w:t>Operating income (loss)</w:t>
            </w: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6.2</w:t>
            </w:r>
          </w:p>
        </w:tc>
        <w:tc>
          <w:tcPr>
            <w:tcW w:w="140" w:type="dxa"/>
            <w:vAlign w:val="bottom"/>
            <w:shd w:val="clear" w:color="auto" w:fill="EEEEEE"/>
          </w:tcPr>
          <w:p>
            <w:pPr>
              <w:spacing w:after="0"/>
              <w:rPr>
                <w:sz w:val="18"/>
                <w:szCs w:val="18"/>
                <w:color w:val="auto"/>
              </w:rPr>
            </w:pPr>
          </w:p>
        </w:tc>
        <w:tc>
          <w:tcPr>
            <w:tcW w:w="1300" w:type="dxa"/>
            <w:vAlign w:val="bottom"/>
            <w:gridSpan w:val="5"/>
            <w:shd w:val="clear" w:color="auto" w:fill="EEEEEE"/>
          </w:tcPr>
          <w:p>
            <w:pPr>
              <w:jc w:val="right"/>
              <w:ind w:right="240"/>
              <w:spacing w:after="0"/>
              <w:rPr>
                <w:sz w:val="20"/>
                <w:szCs w:val="20"/>
                <w:color w:val="auto"/>
              </w:rPr>
            </w:pPr>
            <w:r>
              <w:rPr>
                <w:rFonts w:ascii="Arial" w:cs="Arial" w:eastAsia="Arial" w:hAnsi="Arial"/>
                <w:sz w:val="18"/>
                <w:szCs w:val="18"/>
                <w:color w:val="auto"/>
              </w:rPr>
              <w:t>(7.8)</w:t>
            </w: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5.1</w:t>
            </w:r>
          </w:p>
        </w:tc>
        <w:tc>
          <w:tcPr>
            <w:tcW w:w="160" w:type="dxa"/>
            <w:vAlign w:val="bottom"/>
            <w:shd w:val="clear" w:color="auto" w:fill="EEEEEE"/>
          </w:tcPr>
          <w:p>
            <w:pPr>
              <w:spacing w:after="0"/>
              <w:rPr>
                <w:sz w:val="18"/>
                <w:szCs w:val="18"/>
                <w:color w:val="auto"/>
              </w:rPr>
            </w:pPr>
          </w:p>
        </w:tc>
        <w:tc>
          <w:tcPr>
            <w:tcW w:w="1300" w:type="dxa"/>
            <w:vAlign w:val="bottom"/>
            <w:gridSpan w:val="5"/>
            <w:shd w:val="clear" w:color="auto" w:fill="EEEEEE"/>
          </w:tcPr>
          <w:p>
            <w:pPr>
              <w:jc w:val="right"/>
              <w:ind w:right="220"/>
              <w:spacing w:after="0"/>
              <w:rPr>
                <w:sz w:val="20"/>
                <w:szCs w:val="20"/>
                <w:color w:val="auto"/>
              </w:rPr>
            </w:pPr>
            <w:r>
              <w:rPr>
                <w:rFonts w:ascii="Arial" w:cs="Arial" w:eastAsia="Arial" w:hAnsi="Arial"/>
                <w:sz w:val="18"/>
                <w:szCs w:val="18"/>
                <w:color w:val="auto"/>
              </w:rPr>
              <w:t>(18.8)</w:t>
            </w:r>
          </w:p>
        </w:tc>
        <w:tc>
          <w:tcPr>
            <w:tcW w:w="0" w:type="dxa"/>
            <w:vAlign w:val="bottom"/>
          </w:tcPr>
          <w:p>
            <w:pPr>
              <w:spacing w:after="0"/>
              <w:rPr>
                <w:sz w:val="1"/>
                <w:szCs w:val="1"/>
                <w:color w:val="auto"/>
              </w:rPr>
            </w:pPr>
          </w:p>
        </w:tc>
      </w:tr>
      <w:tr>
        <w:trPr>
          <w:trHeight w:val="222"/>
        </w:trPr>
        <w:tc>
          <w:tcPr>
            <w:tcW w:w="2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0.8</w:t>
            </w:r>
          </w:p>
        </w:tc>
        <w:tc>
          <w:tcPr>
            <w:tcW w:w="140" w:type="dxa"/>
            <w:vAlign w:val="bottom"/>
          </w:tcPr>
          <w:p>
            <w:pPr>
              <w:spacing w:after="0"/>
              <w:rPr>
                <w:sz w:val="19"/>
                <w:szCs w:val="19"/>
                <w:color w:val="auto"/>
              </w:rPr>
            </w:pPr>
          </w:p>
        </w:tc>
        <w:tc>
          <w:tcPr>
            <w:tcW w:w="1020" w:type="dxa"/>
            <w:vAlign w:val="bottom"/>
            <w:gridSpan w:val="4"/>
          </w:tcPr>
          <w:p>
            <w:pPr>
              <w:jc w:val="right"/>
              <w:spacing w:after="0"/>
              <w:rPr>
                <w:sz w:val="20"/>
                <w:szCs w:val="20"/>
                <w:color w:val="auto"/>
              </w:rPr>
            </w:pPr>
            <w:r>
              <w:rPr>
                <w:rFonts w:ascii="Arial" w:cs="Arial" w:eastAsia="Arial" w:hAnsi="Arial"/>
                <w:sz w:val="18"/>
                <w:szCs w:val="18"/>
                <w:color w:val="auto"/>
              </w:rPr>
              <w:t>1.6</w:t>
            </w:r>
          </w:p>
        </w:tc>
        <w:tc>
          <w:tcPr>
            <w:tcW w:w="280" w:type="dxa"/>
            <w:vAlign w:val="bottom"/>
          </w:tcPr>
          <w:p>
            <w:pPr>
              <w:spacing w:after="0"/>
              <w:rPr>
                <w:sz w:val="19"/>
                <w:szCs w:val="19"/>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0.8</w:t>
            </w:r>
          </w:p>
        </w:tc>
        <w:tc>
          <w:tcPr>
            <w:tcW w:w="160" w:type="dxa"/>
            <w:vAlign w:val="bottom"/>
          </w:tcPr>
          <w:p>
            <w:pPr>
              <w:spacing w:after="0"/>
              <w:rPr>
                <w:sz w:val="19"/>
                <w:szCs w:val="19"/>
                <w:color w:val="auto"/>
              </w:rPr>
            </w:pPr>
          </w:p>
        </w:tc>
        <w:tc>
          <w:tcPr>
            <w:tcW w:w="1020" w:type="dxa"/>
            <w:vAlign w:val="bottom"/>
            <w:gridSpan w:val="4"/>
          </w:tcPr>
          <w:p>
            <w:pPr>
              <w:jc w:val="right"/>
              <w:spacing w:after="0"/>
              <w:rPr>
                <w:sz w:val="20"/>
                <w:szCs w:val="20"/>
                <w:color w:val="auto"/>
              </w:rPr>
            </w:pPr>
            <w:r>
              <w:rPr>
                <w:rFonts w:ascii="Arial" w:cs="Arial" w:eastAsia="Arial" w:hAnsi="Arial"/>
                <w:sz w:val="18"/>
                <w:szCs w:val="18"/>
                <w:color w:val="auto"/>
              </w:rPr>
              <w:t>1.9</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80" w:type="dxa"/>
            <w:vAlign w:val="bottom"/>
          </w:tcPr>
          <w:p>
            <w:pPr>
              <w:spacing w:after="0"/>
              <w:rPr>
                <w:sz w:val="8"/>
                <w:szCs w:val="8"/>
                <w:color w:val="auto"/>
              </w:rPr>
            </w:pPr>
          </w:p>
        </w:tc>
        <w:tc>
          <w:tcPr>
            <w:tcW w:w="600" w:type="dxa"/>
            <w:vAlign w:val="bottom"/>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80" w:type="dxa"/>
            <w:vAlign w:val="bottom"/>
          </w:tcPr>
          <w:p>
            <w:pPr>
              <w:spacing w:after="0"/>
              <w:rPr>
                <w:sz w:val="8"/>
                <w:szCs w:val="8"/>
                <w:color w:val="auto"/>
              </w:rPr>
            </w:pPr>
          </w:p>
        </w:tc>
        <w:tc>
          <w:tcPr>
            <w:tcW w:w="600" w:type="dxa"/>
            <w:vAlign w:val="bottom"/>
            <w:vMerge w:val="restart"/>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600" w:type="dxa"/>
            <w:vAlign w:val="bottom"/>
            <w:vMerge w:val="continue"/>
          </w:tcPr>
          <w:p>
            <w:pPr>
              <w:spacing w:after="0"/>
              <w:rPr>
                <w:sz w:val="18"/>
                <w:szCs w:val="18"/>
                <w:color w:val="auto"/>
              </w:rPr>
            </w:pPr>
          </w:p>
        </w:tc>
        <w:tc>
          <w:tcPr>
            <w:tcW w:w="5200" w:type="dxa"/>
            <w:vAlign w:val="bottom"/>
            <w:shd w:val="clear" w:color="auto" w:fill="EEEEEE"/>
          </w:tcPr>
          <w:p>
            <w:pPr>
              <w:spacing w:after="0"/>
              <w:rPr>
                <w:sz w:val="20"/>
                <w:szCs w:val="20"/>
                <w:color w:val="auto"/>
              </w:rPr>
            </w:pPr>
            <w:r>
              <w:rPr>
                <w:rFonts w:ascii="Arial" w:cs="Arial" w:eastAsia="Arial" w:hAnsi="Arial"/>
                <w:sz w:val="18"/>
                <w:szCs w:val="18"/>
                <w:color w:val="auto"/>
              </w:rPr>
              <w:t>Income (loss) before income taxes</w:t>
            </w: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7.0</w:t>
            </w:r>
          </w:p>
        </w:tc>
        <w:tc>
          <w:tcPr>
            <w:tcW w:w="140" w:type="dxa"/>
            <w:vAlign w:val="bottom"/>
            <w:shd w:val="clear" w:color="auto" w:fill="EEEEEE"/>
          </w:tcPr>
          <w:p>
            <w:pPr>
              <w:spacing w:after="0"/>
              <w:rPr>
                <w:sz w:val="18"/>
                <w:szCs w:val="18"/>
                <w:color w:val="auto"/>
              </w:rPr>
            </w:pPr>
          </w:p>
        </w:tc>
        <w:tc>
          <w:tcPr>
            <w:tcW w:w="1300" w:type="dxa"/>
            <w:vAlign w:val="bottom"/>
            <w:gridSpan w:val="5"/>
            <w:shd w:val="clear" w:color="auto" w:fill="EEEEEE"/>
          </w:tcPr>
          <w:p>
            <w:pPr>
              <w:jc w:val="right"/>
              <w:ind w:right="240"/>
              <w:spacing w:after="0"/>
              <w:rPr>
                <w:sz w:val="20"/>
                <w:szCs w:val="20"/>
                <w:color w:val="auto"/>
              </w:rPr>
            </w:pPr>
            <w:r>
              <w:rPr>
                <w:rFonts w:ascii="Arial" w:cs="Arial" w:eastAsia="Arial" w:hAnsi="Arial"/>
                <w:sz w:val="18"/>
                <w:szCs w:val="18"/>
                <w:color w:val="auto"/>
              </w:rPr>
              <w:t>(6.2)</w:t>
            </w: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5.9</w:t>
            </w:r>
          </w:p>
        </w:tc>
        <w:tc>
          <w:tcPr>
            <w:tcW w:w="160" w:type="dxa"/>
            <w:vAlign w:val="bottom"/>
            <w:shd w:val="clear" w:color="auto" w:fill="EEEEEE"/>
          </w:tcPr>
          <w:p>
            <w:pPr>
              <w:spacing w:after="0"/>
              <w:rPr>
                <w:sz w:val="18"/>
                <w:szCs w:val="18"/>
                <w:color w:val="auto"/>
              </w:rPr>
            </w:pPr>
          </w:p>
        </w:tc>
        <w:tc>
          <w:tcPr>
            <w:tcW w:w="1300" w:type="dxa"/>
            <w:vAlign w:val="bottom"/>
            <w:gridSpan w:val="5"/>
            <w:shd w:val="clear" w:color="auto" w:fill="EEEEEE"/>
          </w:tcPr>
          <w:p>
            <w:pPr>
              <w:jc w:val="right"/>
              <w:ind w:right="220"/>
              <w:spacing w:after="0"/>
              <w:rPr>
                <w:sz w:val="20"/>
                <w:szCs w:val="20"/>
                <w:color w:val="auto"/>
              </w:rPr>
            </w:pPr>
            <w:r>
              <w:rPr>
                <w:rFonts w:ascii="Arial" w:cs="Arial" w:eastAsia="Arial" w:hAnsi="Arial"/>
                <w:sz w:val="18"/>
                <w:szCs w:val="18"/>
                <w:color w:val="auto"/>
              </w:rPr>
              <w:t>(16.9)</w:t>
            </w:r>
          </w:p>
        </w:tc>
        <w:tc>
          <w:tcPr>
            <w:tcW w:w="0" w:type="dxa"/>
            <w:vAlign w:val="bottom"/>
          </w:tcPr>
          <w:p>
            <w:pPr>
              <w:spacing w:after="0"/>
              <w:rPr>
                <w:sz w:val="1"/>
                <w:szCs w:val="1"/>
                <w:color w:val="auto"/>
              </w:rPr>
            </w:pPr>
          </w:p>
        </w:tc>
      </w:tr>
      <w:tr>
        <w:trPr>
          <w:trHeight w:val="222"/>
        </w:trPr>
        <w:tc>
          <w:tcPr>
            <w:tcW w:w="2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2.1</w:t>
            </w:r>
          </w:p>
        </w:tc>
        <w:tc>
          <w:tcPr>
            <w:tcW w:w="140" w:type="dxa"/>
            <w:vAlign w:val="bottom"/>
          </w:tcPr>
          <w:p>
            <w:pPr>
              <w:spacing w:after="0"/>
              <w:rPr>
                <w:sz w:val="19"/>
                <w:szCs w:val="19"/>
                <w:color w:val="auto"/>
              </w:rPr>
            </w:pPr>
          </w:p>
        </w:tc>
        <w:tc>
          <w:tcPr>
            <w:tcW w:w="1300" w:type="dxa"/>
            <w:vAlign w:val="bottom"/>
            <w:gridSpan w:val="5"/>
          </w:tcPr>
          <w:p>
            <w:pPr>
              <w:jc w:val="right"/>
              <w:ind w:right="240"/>
              <w:spacing w:after="0"/>
              <w:rPr>
                <w:sz w:val="20"/>
                <w:szCs w:val="20"/>
                <w:color w:val="auto"/>
              </w:rPr>
            </w:pPr>
            <w:r>
              <w:rPr>
                <w:rFonts w:ascii="Arial" w:cs="Arial" w:eastAsia="Arial" w:hAnsi="Arial"/>
                <w:sz w:val="18"/>
                <w:szCs w:val="18"/>
                <w:color w:val="auto"/>
              </w:rPr>
              <w:t>(1.6)</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2.1</w:t>
            </w:r>
          </w:p>
        </w:tc>
        <w:tc>
          <w:tcPr>
            <w:tcW w:w="160" w:type="dxa"/>
            <w:vAlign w:val="bottom"/>
          </w:tcPr>
          <w:p>
            <w:pPr>
              <w:spacing w:after="0"/>
              <w:rPr>
                <w:sz w:val="19"/>
                <w:szCs w:val="19"/>
                <w:color w:val="auto"/>
              </w:rPr>
            </w:pPr>
          </w:p>
        </w:tc>
        <w:tc>
          <w:tcPr>
            <w:tcW w:w="1300" w:type="dxa"/>
            <w:vAlign w:val="bottom"/>
            <w:gridSpan w:val="5"/>
          </w:tcPr>
          <w:p>
            <w:pPr>
              <w:jc w:val="right"/>
              <w:ind w:right="22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102"/>
        </w:trPr>
        <w:tc>
          <w:tcPr>
            <w:tcW w:w="280" w:type="dxa"/>
            <w:vAlign w:val="bottom"/>
          </w:tcPr>
          <w:p>
            <w:pPr>
              <w:spacing w:after="0"/>
              <w:rPr>
                <w:sz w:val="8"/>
                <w:szCs w:val="8"/>
                <w:color w:val="auto"/>
              </w:rPr>
            </w:pPr>
          </w:p>
        </w:tc>
        <w:tc>
          <w:tcPr>
            <w:tcW w:w="600" w:type="dxa"/>
            <w:vAlign w:val="bottom"/>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80" w:type="dxa"/>
            <w:vAlign w:val="bottom"/>
          </w:tcPr>
          <w:p>
            <w:pPr>
              <w:spacing w:after="0"/>
              <w:rPr>
                <w:sz w:val="8"/>
                <w:szCs w:val="8"/>
                <w:color w:val="auto"/>
              </w:rPr>
            </w:pPr>
          </w:p>
        </w:tc>
        <w:tc>
          <w:tcPr>
            <w:tcW w:w="600" w:type="dxa"/>
            <w:vAlign w:val="bottom"/>
            <w:vMerge w:val="restart"/>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600" w:type="dxa"/>
            <w:vAlign w:val="bottom"/>
            <w:vMerge w:val="continue"/>
          </w:tcPr>
          <w:p>
            <w:pPr>
              <w:spacing w:after="0"/>
              <w:rPr>
                <w:sz w:val="18"/>
                <w:szCs w:val="18"/>
                <w:color w:val="auto"/>
              </w:rPr>
            </w:pPr>
          </w:p>
        </w:tc>
        <w:tc>
          <w:tcPr>
            <w:tcW w:w="520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4.9%</w:t>
            </w:r>
          </w:p>
        </w:tc>
        <w:tc>
          <w:tcPr>
            <w:tcW w:w="1300" w:type="dxa"/>
            <w:vAlign w:val="bottom"/>
            <w:gridSpan w:val="5"/>
            <w:shd w:val="clear" w:color="auto" w:fill="EEEEEE"/>
          </w:tcPr>
          <w:p>
            <w:pPr>
              <w:jc w:val="right"/>
              <w:ind w:right="80"/>
              <w:spacing w:after="0"/>
              <w:rPr>
                <w:sz w:val="20"/>
                <w:szCs w:val="20"/>
                <w:color w:val="auto"/>
              </w:rPr>
            </w:pPr>
            <w:r>
              <w:rPr>
                <w:rFonts w:ascii="Arial" w:cs="Arial" w:eastAsia="Arial" w:hAnsi="Arial"/>
                <w:sz w:val="18"/>
                <w:szCs w:val="18"/>
                <w:color w:val="auto"/>
              </w:rPr>
              <w:t>(7.8)%</w:t>
            </w:r>
          </w:p>
        </w:tc>
        <w:tc>
          <w:tcPr>
            <w:tcW w:w="1080" w:type="dxa"/>
            <w:vAlign w:val="bottom"/>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3.8%</w:t>
            </w:r>
          </w:p>
        </w:tc>
        <w:tc>
          <w:tcPr>
            <w:tcW w:w="1300" w:type="dxa"/>
            <w:vAlign w:val="bottom"/>
            <w:gridSpan w:val="5"/>
            <w:shd w:val="clear" w:color="auto" w:fill="EEEEEE"/>
          </w:tcPr>
          <w:p>
            <w:pPr>
              <w:jc w:val="right"/>
              <w:ind w:right="80"/>
              <w:spacing w:after="0"/>
              <w:rPr>
                <w:sz w:val="20"/>
                <w:szCs w:val="20"/>
                <w:color w:val="auto"/>
              </w:rPr>
            </w:pPr>
            <w:r>
              <w:rPr>
                <w:rFonts w:ascii="Arial" w:cs="Arial" w:eastAsia="Arial" w:hAnsi="Arial"/>
                <w:sz w:val="18"/>
                <w:szCs w:val="18"/>
                <w:color w:val="auto"/>
              </w:rPr>
              <w:t>(18.4)%</w:t>
            </w:r>
          </w:p>
        </w:tc>
        <w:tc>
          <w:tcPr>
            <w:tcW w:w="0" w:type="dxa"/>
            <w:vAlign w:val="bottom"/>
          </w:tcPr>
          <w:p>
            <w:pPr>
              <w:spacing w:after="0"/>
              <w:rPr>
                <w:sz w:val="1"/>
                <w:szCs w:val="1"/>
                <w:color w:val="auto"/>
              </w:rPr>
            </w:pPr>
          </w:p>
        </w:tc>
      </w:tr>
      <w:tr>
        <w:trPr>
          <w:trHeight w:val="105"/>
        </w:trPr>
        <w:tc>
          <w:tcPr>
            <w:tcW w:w="280" w:type="dxa"/>
            <w:vAlign w:val="bottom"/>
            <w:vMerge w:val="restart"/>
          </w:tcPr>
          <w:p>
            <w:pPr>
              <w:jc w:val="right"/>
              <w:ind w:right="92"/>
              <w:spacing w:after="0"/>
              <w:rPr>
                <w:sz w:val="20"/>
                <w:szCs w:val="20"/>
                <w:color w:val="auto"/>
              </w:rPr>
            </w:pPr>
            <w:r>
              <w:rPr>
                <w:rFonts w:ascii="Arial" w:cs="Arial" w:eastAsia="Arial" w:hAnsi="Arial"/>
                <w:sz w:val="18"/>
                <w:szCs w:val="18"/>
                <w:color w:val="auto"/>
              </w:rPr>
              <w:t>*</w:t>
            </w:r>
          </w:p>
        </w:tc>
        <w:tc>
          <w:tcPr>
            <w:tcW w:w="5800" w:type="dxa"/>
            <w:vAlign w:val="bottom"/>
            <w:gridSpan w:val="2"/>
            <w:vMerge w:val="restart"/>
          </w:tcPr>
          <w:p>
            <w:pPr>
              <w:ind w:left="180"/>
              <w:spacing w:after="0"/>
              <w:rPr>
                <w:sz w:val="20"/>
                <w:szCs w:val="20"/>
                <w:color w:val="auto"/>
              </w:rPr>
            </w:pPr>
            <w:r>
              <w:rPr>
                <w:rFonts w:ascii="Arial" w:cs="Arial" w:eastAsia="Arial" w:hAnsi="Arial"/>
                <w:sz w:val="18"/>
                <w:szCs w:val="18"/>
                <w:color w:val="auto"/>
              </w:rPr>
              <w:t>Excludes stock-based compensation</w:t>
            </w: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80" w:type="dxa"/>
            <w:vAlign w:val="bottom"/>
            <w:vMerge w:val="continue"/>
          </w:tcPr>
          <w:p>
            <w:pPr>
              <w:spacing w:after="0"/>
              <w:rPr>
                <w:sz w:val="5"/>
                <w:szCs w:val="5"/>
                <w:color w:val="auto"/>
              </w:rPr>
            </w:pPr>
          </w:p>
        </w:tc>
        <w:tc>
          <w:tcPr>
            <w:tcW w:w="5800" w:type="dxa"/>
            <w:vAlign w:val="bottom"/>
            <w:gridSpan w:val="2"/>
            <w:vMerge w:val="continue"/>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00" w:type="dxa"/>
            <w:vAlign w:val="bottom"/>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280" w:type="dxa"/>
            <w:vAlign w:val="bottom"/>
            <w:vMerge w:val="continue"/>
          </w:tcPr>
          <w:p>
            <w:pPr>
              <w:spacing w:after="0"/>
              <w:rPr>
                <w:sz w:val="24"/>
                <w:szCs w:val="24"/>
                <w:color w:val="auto"/>
              </w:rPr>
            </w:pPr>
          </w:p>
        </w:tc>
        <w:tc>
          <w:tcPr>
            <w:tcW w:w="5800" w:type="dxa"/>
            <w:vAlign w:val="bottom"/>
            <w:gridSpan w:val="2"/>
            <w:vMerge w:val="continue"/>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419" w:right="239" w:bottom="1440" w:gutter="0" w:footer="0" w:header="0"/>
        </w:sectPr>
      </w:pPr>
    </w:p>
    <w:p>
      <w:pPr>
        <w:spacing w:after="0" w:line="10"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20" w:name="page21"/>
    <w:bookmarkEnd w:id="2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Six Months Ended July 31, 2003 and 2002</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b w:val="1"/>
          <w:bCs w:val="1"/>
          <w:i w:val="1"/>
          <w:iCs w:val="1"/>
          <w:color w:val="auto"/>
        </w:rPr>
        <w:t xml:space="preserve">Net Revenue. </w:t>
      </w:r>
      <w:r>
        <w:rPr>
          <w:rFonts w:ascii="Arial" w:cs="Arial" w:eastAsia="Arial" w:hAnsi="Arial"/>
          <w:sz w:val="16"/>
          <w:szCs w:val="16"/>
          <w:color w:val="auto"/>
        </w:rPr>
        <w:t>Net revenue consists primarily of product revenue from sales of our semiconductor devices, and to a much lesser extent, development revenue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derived from development contracts with our customers. Net revenue was $192.9 million for the three months ended July 31, 2003 compared to $119.7 million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 the three months ended July 31, 2002. Net revenue was $361.1 million for the six months ended July 31, 2003 compared to $218.5 million for the six months</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ended July 31, 2002. The increases in net revenue reflect a significant increase in volume shipments of our storage and Gigabit Ethernet products during the three</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months and six months ended July 31, 2003, primarily due to increased acceptance of our SOC storage products, particularly in the mobile computer market,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continued adoption of Gigabit Ethernet products as a replacement for Fast Ethernet products, and initial production volume shipments of our wireless LAN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products. Revenue from storage products totaled $105.7 million in the second quarter of fiscal 2004 compared to $68.2 million in the second quarter of fiscal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2003 and totaled $196.5 million in the first six months of fiscal 2004 compared to $132.0 million in the first six months of fiscal year 2003. Revenue from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communications products was $87.2 million in the second quarter of fiscal 2004 compared to $51.5 million in the second quarter of fiscal 2003 and totaled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$164.6 million in the first six months of fiscal 2004 compared to $86.5 million in the first six months of fiscal 2003. Revenue derived from development contracts</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decreased in absolute dollars during the second quarter of fiscal 2004 compared to the second quarter of fiscal 2003, and represented less than 10% of net revenue</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for each period. We expect that revenue from storage products for fiscal 2004 will increase from the level of revenue from storage products we reported in fiscal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2003 due primarily to increases in shipments of our storage SOCs, which have been widely adopted by the mobile computer sector and which we expect will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continue to be adopted by the desktop computer sector during this fiscal year. In addition, we expect growth in revenue from communications products in fiscal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2004 compared to fiscal 2003 primarily due to increases in shipments of our Gigabit Ethernet products, which we expect will continue to be adopted as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replacement for Fast Ethernet products as well as new revenue opportunities for our wireless LAN products.</w:t>
      </w:r>
    </w:p>
    <w:p>
      <w:pPr>
        <w:spacing w:after="0" w:line="219" w:lineRule="exact"/>
        <w:rPr>
          <w:sz w:val="20"/>
          <w:szCs w:val="20"/>
          <w:color w:val="auto"/>
        </w:rPr>
      </w:pPr>
    </w:p>
    <w:p>
      <w:pPr>
        <w:ind w:right="20" w:firstLine="220"/>
        <w:spacing w:after="0" w:line="310" w:lineRule="auto"/>
        <w:rPr>
          <w:sz w:val="20"/>
          <w:szCs w:val="20"/>
          <w:color w:val="auto"/>
        </w:rPr>
      </w:pPr>
      <w:r>
        <w:rPr>
          <w:rFonts w:ascii="Arial" w:cs="Arial" w:eastAsia="Arial" w:hAnsi="Arial"/>
          <w:sz w:val="15"/>
          <w:szCs w:val="15"/>
          <w:b w:val="1"/>
          <w:bCs w:val="1"/>
          <w:i w:val="1"/>
          <w:iCs w:val="1"/>
          <w:color w:val="auto"/>
        </w:rPr>
        <w:t xml:space="preserve">Cost of Goods Sold. </w:t>
      </w:r>
      <w:r>
        <w:rPr>
          <w:rFonts w:ascii="Arial" w:cs="Arial" w:eastAsia="Arial" w:hAnsi="Arial"/>
          <w:sz w:val="15"/>
          <w:szCs w:val="15"/>
          <w:color w:val="auto"/>
        </w:rPr>
        <w:t>Cost of goods sold consists primarily of the costs of manufacturing, assembly and test of integrated circuit devices and related overhead</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costs, and compensation and associated costs relating to manufacturing support, logistics and quality assurance personnel. Gross margin, which is calculated as net revenue less cost of goods sold, as a percentage of net revenue, increased to 53.9% in the three months ended July 31, 2003 from 53.2% in the three months ended July 31, 2002. Gross margin remained unchanged at 54.3% for the six months ended July 31, 2003 and July 31, 2002. The increase in gross margin in the second quarter of fiscal 2004 compared to the second quarter of fiscal 2003 was primarily due to a product mix change which included lower product costs on production ramps of large volume desktop computer products and storage SOCs. The costs associated with contracted development work are included in research and development expense. Our gross margins are primarily driven by product mix; however, our margins may also fluctuate in future periods due to, among other things, increased pricing pressures from our customers and competitors, and changes in the amount of development revenue recognized.</w:t>
      </w:r>
    </w:p>
    <w:p>
      <w:pPr>
        <w:spacing w:after="0" w:line="162" w:lineRule="exact"/>
        <w:rPr>
          <w:sz w:val="20"/>
          <w:szCs w:val="20"/>
          <w:color w:val="auto"/>
        </w:rPr>
      </w:pPr>
    </w:p>
    <w:p>
      <w:pPr>
        <w:ind w:right="160" w:firstLine="220"/>
        <w:spacing w:after="0" w:line="305" w:lineRule="auto"/>
        <w:rPr>
          <w:sz w:val="20"/>
          <w:szCs w:val="20"/>
          <w:color w:val="auto"/>
        </w:rPr>
      </w:pPr>
      <w:r>
        <w:rPr>
          <w:rFonts w:ascii="Arial" w:cs="Arial" w:eastAsia="Arial" w:hAnsi="Arial"/>
          <w:sz w:val="15"/>
          <w:szCs w:val="15"/>
          <w:b w:val="1"/>
          <w:bCs w:val="1"/>
          <w:i w:val="1"/>
          <w:iCs w:val="1"/>
          <w:color w:val="auto"/>
        </w:rPr>
        <w:t xml:space="preserve">Research and Development. </w:t>
      </w:r>
      <w:r>
        <w:rPr>
          <w:rFonts w:ascii="Arial" w:cs="Arial" w:eastAsia="Arial" w:hAnsi="Arial"/>
          <w:sz w:val="15"/>
          <w:szCs w:val="15"/>
          <w:color w:val="auto"/>
        </w:rPr>
        <w:t>Research and development expense consists primarily of compensation and associated costs relating to development personnel,</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prototype costs, depreciation and amortization expense, and allocated occupancy costs for these operations. Research and development expense was</w:t>
      </w:r>
    </w:p>
    <w:p>
      <w:pPr>
        <w:spacing w:after="0" w:line="300" w:lineRule="auto"/>
        <w:rPr>
          <w:sz w:val="20"/>
          <w:szCs w:val="20"/>
          <w:color w:val="auto"/>
        </w:rPr>
      </w:pPr>
      <w:r>
        <w:rPr>
          <w:rFonts w:ascii="Arial" w:cs="Arial" w:eastAsia="Arial" w:hAnsi="Arial"/>
          <w:sz w:val="15"/>
          <w:szCs w:val="15"/>
          <w:color w:val="auto"/>
        </w:rPr>
        <w:t>$52.3 million, or 27.1% of net revenue, for the three months ended July 31, 2003 compared to $33.6 million, or 28.1% of net revenue, for the three months ended July 31, 2002. Research and development expense was $98.9 million, or 27.4% of net revenue, for the six months ended July 31, 2003 compared to $64.2 million, or 29.4% of net revenue, for the six months ended July 31, 2002. The increase in research and development expense in absolute dollars in the second quarter of fiscal 2004 compared to the second quarter of fiscal 2003 was primarily due to the hiring of additional development personnel, including personnel related to our acquisitions of SysKonnect and RADLAN, which resulted in an increase in salary and related costs of $7.3 million, increased costs of $4.5 million for prototype and related product tape-out costs for new product initiatives, increased depreciation and amortization expense of $2.0 million arising from purchases of property, equipment and technology licenses, increased costs of $1.0 million for evaluation boards and engineering supplies and other allocated expenses of $2.1 million related to our expanding operations. The increase in absolute dollars in the first six months of fiscal 2004 as compared to the first six months of fiscal 2003 was primarily due to the hiring of additional development personnel, including personnel related to our acquisitions of SysKonnect and RADLAN, which resulted in an increase in salary and related costs of $13.4 million, increased costs of $9.1 million for prototype and related product tape-out costs for new product initiatives, increased depreciation and amortization expense of $4.6 million arising from purchases of property, equipment and technology licenses, increased costs of</w:t>
      </w:r>
    </w:p>
    <w:p>
      <w:pPr>
        <w:spacing w:after="0" w:line="5" w:lineRule="exact"/>
        <w:rPr>
          <w:sz w:val="20"/>
          <w:szCs w:val="20"/>
          <w:color w:val="auto"/>
        </w:rPr>
      </w:pPr>
    </w:p>
    <w:p>
      <w:pPr>
        <w:ind w:right="220"/>
        <w:spacing w:after="0" w:line="255" w:lineRule="auto"/>
        <w:rPr>
          <w:sz w:val="20"/>
          <w:szCs w:val="20"/>
          <w:color w:val="auto"/>
        </w:rPr>
      </w:pPr>
      <w:r>
        <w:rPr>
          <w:rFonts w:ascii="Arial" w:cs="Arial" w:eastAsia="Arial" w:hAnsi="Arial"/>
          <w:sz w:val="18"/>
          <w:szCs w:val="18"/>
          <w:color w:val="auto"/>
        </w:rPr>
        <w:t>$1.8 million for evaluation boards and engineering supplies and other allocated expenses of $3.2 million related to our expanding operations. We expect that research and development expense will increase in absolute dollars in future periods as we develop new products, migrate to lower process geometries, expand into new markets and technologies, and hire additional personnel.</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firstLine="220"/>
        <w:spacing w:after="0" w:line="305" w:lineRule="auto"/>
        <w:rPr>
          <w:sz w:val="20"/>
          <w:szCs w:val="20"/>
          <w:color w:val="auto"/>
        </w:rPr>
      </w:pPr>
      <w:r>
        <w:rPr>
          <w:rFonts w:ascii="Arial" w:cs="Arial" w:eastAsia="Arial" w:hAnsi="Arial"/>
          <w:sz w:val="15"/>
          <w:szCs w:val="15"/>
          <w:b w:val="1"/>
          <w:bCs w:val="1"/>
          <w:i w:val="1"/>
          <w:iCs w:val="1"/>
          <w:color w:val="auto"/>
        </w:rPr>
        <w:t xml:space="preserve">Selling and Marketing. </w:t>
      </w:r>
      <w:r>
        <w:rPr>
          <w:rFonts w:ascii="Arial" w:cs="Arial" w:eastAsia="Arial" w:hAnsi="Arial"/>
          <w:sz w:val="15"/>
          <w:szCs w:val="15"/>
          <w:color w:val="auto"/>
        </w:rPr>
        <w:t>Selling and marketing expense consists primarily of compensation and associated costs relating to sales and marketing personnel,</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sales commissions, promotional and other marketing expenses, and allocated occupancy costs for these operations. Selling and marketing expense was</w:t>
      </w:r>
    </w:p>
    <w:p>
      <w:pPr>
        <w:ind w:right="20"/>
        <w:spacing w:after="0" w:line="286" w:lineRule="auto"/>
        <w:rPr>
          <w:sz w:val="20"/>
          <w:szCs w:val="20"/>
          <w:color w:val="auto"/>
        </w:rPr>
      </w:pPr>
      <w:r>
        <w:rPr>
          <w:rFonts w:ascii="Arial" w:cs="Arial" w:eastAsia="Arial" w:hAnsi="Arial"/>
          <w:sz w:val="16"/>
          <w:szCs w:val="16"/>
          <w:color w:val="auto"/>
        </w:rPr>
        <w:t>$14.8 million, or 7.7% of net revenue, for the three months ended July 31, 2003 compared to $12.3 million, or 10.3% of net revenue, for the three months ended July 31, 2002. Selling and marketing expense was $30.2 million, or 8.3% of net revenue, for the six months ended July 31, 2003 compared to $23.3 million, or 10.7% of net revenue, for the six months ended July 31, 2002. The increase in selling and marketing expense in absolute dollars in the second quarter of fiscal 2003 compared to the second quarter of fiscal 2002 was primarily due to the hiring of additional sales and marketing personnel, including personnel related to our acquisitions of SysKonnect and RADLAN, which resulted in an increase in salary and related costs of $2.0 million and increased facility and allocated costs of $0.7 million related to our expanding operations. The increase in selling and marketing expense in absolute dollars in the six months ended July 31, 2003 compared to the six months ended July 31, 2002 was primarily due to the hiring of additional sales and marketing personnel, including personnel related to our acquisitions of SysKonnect and RADLAN, which resulted in an increase in salary and related costs of $4.1 million, increased other costs of $1.7 million related to expanding our sales and marketing related activities as we broaden our customer and product base and increased facility and allocated costs of $1.0 million related to our expanding operations. We expect that selling and marketing expense will increase in absolute dollars in future periods as we hire additional sales and marketing personnel and expand our sales and marketing efforts in emerging product markets such as wireless and consumer applications.</w:t>
      </w:r>
    </w:p>
    <w:p>
      <w:pPr>
        <w:spacing w:after="0" w:line="175" w:lineRule="exact"/>
        <w:rPr>
          <w:sz w:val="20"/>
          <w:szCs w:val="20"/>
          <w:color w:val="auto"/>
        </w:rPr>
      </w:pPr>
    </w:p>
    <w:p>
      <w:pPr>
        <w:ind w:right="80" w:firstLine="220"/>
        <w:spacing w:after="0" w:line="286" w:lineRule="auto"/>
        <w:rPr>
          <w:sz w:val="20"/>
          <w:szCs w:val="20"/>
          <w:color w:val="auto"/>
        </w:rPr>
      </w:pPr>
      <w:r>
        <w:rPr>
          <w:rFonts w:ascii="Arial" w:cs="Arial" w:eastAsia="Arial" w:hAnsi="Arial"/>
          <w:sz w:val="16"/>
          <w:szCs w:val="16"/>
          <w:b w:val="1"/>
          <w:bCs w:val="1"/>
          <w:i w:val="1"/>
          <w:iCs w:val="1"/>
          <w:color w:val="auto"/>
        </w:rPr>
        <w:t xml:space="preserve">General and Administrative. </w:t>
      </w:r>
      <w:r>
        <w:rPr>
          <w:rFonts w:ascii="Arial" w:cs="Arial" w:eastAsia="Arial" w:hAnsi="Arial"/>
          <w:sz w:val="16"/>
          <w:szCs w:val="16"/>
          <w:color w:val="auto"/>
        </w:rPr>
        <w:t>General and administrative expense consists primarily of compensation and associated costs relating to general and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administrative personnel, fees for professional services and allocated occupancy costs for these operations. General and administrative expense was $4.4 million, or 2.3% of net revenue, for the three months ended July 31, 2003 compared to $3.5 million, or 3.0% of net revenue, for the three months ended July 31, 2002. General and administrative expense was $7.9 million, or 2.2% of net revenue, for the six months ended July 31, 2003 compared to $7.2 million, or 3.3% of net revenue for the six months ended July 31, 2002. The increase in absolute dollars in general administrative expense in the second quarter of fiscal 2004 compared the second quarter of fiscal 2003 is primarily due to the hiring of additional general and administrative personnel, including personnel related to our acquisitions of SysKonnect and RADLAN, which resulted in an increase in salary and related costs of $0.5 million. The increase in absolute dollars in general and administrative expense in the first six months of fiscal 2004 as compared to the first six months of fiscal 2003 was primarily related to the hiring of additional general and administrative personnel, including personnel related to our acquisitions of SysKonnect and RADLAN, which resulted in an increase in salary and related costs of $1.2 million partially offset by a decrease in professional fees of $0.8 million. We expect that general and administrative expense will increase in absolute dollars in future periods due to additional personnel to support expansion of our operations and increased professional fees.</w:t>
      </w:r>
    </w:p>
    <w:p>
      <w:pPr>
        <w:spacing w:after="0" w:line="181"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b w:val="1"/>
          <w:bCs w:val="1"/>
          <w:i w:val="1"/>
          <w:iCs w:val="1"/>
          <w:color w:val="auto"/>
        </w:rPr>
        <w:t xml:space="preserve">Amortization of Stock-Based Compensation. </w:t>
      </w:r>
      <w:r>
        <w:rPr>
          <w:rFonts w:ascii="Arial" w:cs="Arial" w:eastAsia="Arial" w:hAnsi="Arial"/>
          <w:sz w:val="16"/>
          <w:szCs w:val="16"/>
          <w:color w:val="auto"/>
        </w:rPr>
        <w:t>We have recorded deferred stock-based compensation in connection with the grant of stock options to our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employees and directors prior to our initial public offering of common stock, in connection with the assumption of stock options as a result of our acquisition of MSIL, in connection with the grant of stock options as a result of our acquisition of SysKonnect and in connection with the effective grant of restricted stock to RADLAN employees upon the close of the acquisition. Deferred stock-based compensation is being amortized using an accelerated method over the remaining option vesting period. Amortization of stock-based compensation was $1.0 million, or 0.5% of net revenue, for the three months ended July 31, 2003 compared to $2.2 million, or 1.8% of net revenue, for the three months ended July 31, 2002. Amortization of stock-based compensation was $1.7 million, or 0.5% of net revenue, for the six months ended July 31, 2003 compared to $4.5 million, or 2.1% of net revenue for the six months ended July 31, 2002. The decrease in amortization expense in both absolute dollars and percentage of net revenue in the second quarter and first six months of fiscal 2004 compared to the second quarter and first six months of fiscal 2003 primarily resulted from a reduced balance of deferred stock-based compensation being amortized in the second quarter and first six months of fiscal 2004 compared to the second quarter and first six months of fiscal 2003.</w:t>
      </w:r>
    </w:p>
    <w:p>
      <w:pPr>
        <w:spacing w:after="0" w:line="17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220"/>
        <w:spacing w:after="0" w:line="286" w:lineRule="auto"/>
        <w:rPr>
          <w:sz w:val="20"/>
          <w:szCs w:val="20"/>
          <w:color w:val="auto"/>
        </w:rPr>
      </w:pPr>
      <w:r>
        <w:rPr>
          <w:rFonts w:ascii="Arial" w:cs="Arial" w:eastAsia="Arial" w:hAnsi="Arial"/>
          <w:sz w:val="16"/>
          <w:szCs w:val="16"/>
          <w:b w:val="1"/>
          <w:bCs w:val="1"/>
          <w:i w:val="1"/>
          <w:iCs w:val="1"/>
          <w:color w:val="auto"/>
        </w:rPr>
        <w:t xml:space="preserve">Amortization of Acquired Intangible Assets. </w:t>
      </w:r>
      <w:r>
        <w:rPr>
          <w:rFonts w:ascii="Arial" w:cs="Arial" w:eastAsia="Arial" w:hAnsi="Arial"/>
          <w:sz w:val="16"/>
          <w:szCs w:val="16"/>
          <w:color w:val="auto"/>
        </w:rPr>
        <w:t>In connection with the acquisition of MSIL in the fourth quarter of fiscal 2001, we recorded $1.7 billion of</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goodwill and $434.7 million of acquired intangible assets. Acquired intangible assets were being amortized over its estimated economic life of five to seven years. In January 2003, we decided to no longer use the Galileo trade name in selling and marketing activities going forward. As a result, we wrote-off the remaining $22.4 million net book value of the trade name in the fourth quarter of fiscal 2003. In connection with the acquisition of RADLAN, we recorded $75.8 million of goodwill and $5.7 million of acquired intangible assets. The acquired intangibles from the RADLAN acquisition will be amortized over its estimated economic lives of two to five years. Acquired intangible asset amortization expense was $19.6 million, or 10.1% of net revenue, for the three months ended July 31, 2003 compared to $21.3 million, or 17.8% of net revenue, for the three months ended July 31, 2002. Acquired intangible asset amortization was $39.0 million, or 10.8% of net revenue, for the six months ended July 31, 2003 compared to $42.6 million, or 19.5% of net revenue, for the six months ended July 31, 2002. The decrease in acquired intangible asset amortization expense in both absolute dollars and as a percentage of net revenue in the second quarter of fiscal 2004 and six months ended July 31, 2003 compared to second quarter of fiscal 2003 and six months ended July 31, 2002 was primarily due to the write-off of the Galileo trade name in the fourth quarter of fiscal 2003 which resulted in lower amortization for the second quarter of fiscal 2004 and six months ended July 31, 2003 compared to second quarter of fiscal 2003 and six months ended July 31, 2002.</w:t>
      </w:r>
    </w:p>
    <w:p>
      <w:pPr>
        <w:spacing w:after="0" w:line="178" w:lineRule="exact"/>
        <w:rPr>
          <w:sz w:val="20"/>
          <w:szCs w:val="20"/>
          <w:color w:val="auto"/>
        </w:rPr>
      </w:pPr>
    </w:p>
    <w:p>
      <w:pPr>
        <w:ind w:right="60" w:firstLine="220"/>
        <w:spacing w:after="0" w:line="288" w:lineRule="auto"/>
        <w:rPr>
          <w:sz w:val="20"/>
          <w:szCs w:val="20"/>
          <w:color w:val="auto"/>
        </w:rPr>
      </w:pPr>
      <w:r>
        <w:rPr>
          <w:rFonts w:ascii="Arial" w:cs="Arial" w:eastAsia="Arial" w:hAnsi="Arial"/>
          <w:sz w:val="16"/>
          <w:szCs w:val="16"/>
          <w:b w:val="1"/>
          <w:bCs w:val="1"/>
          <w:i w:val="1"/>
          <w:iCs w:val="1"/>
          <w:color w:val="auto"/>
        </w:rPr>
        <w:t xml:space="preserve">Facilities Consolidation Charge. </w:t>
      </w:r>
      <w:r>
        <w:rPr>
          <w:rFonts w:ascii="Arial" w:cs="Arial" w:eastAsia="Arial" w:hAnsi="Arial"/>
          <w:sz w:val="16"/>
          <w:szCs w:val="16"/>
          <w:color w:val="auto"/>
        </w:rPr>
        <w:t>During the first quarter of fiscal 2003, we recorded a $17.8 million charge associated with costs of consolidation of our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facilities. This charge included $10.8 million in lease abandonment charges relating to the consolidation of our three facilities in the Silicon Valley into one location. This charge includes the remaining lease commitments of these facilities reduced by the estimated sublease income throughout the duration of the lease term. Facilities consolidation charge also includes $6.0 million consisting of the write-down of certain property and leasehold improvements associated with the abandoned facilities. We also incurred charges of $1.0 million as a result of duplicate lease and other costs associated with the dual occupation of our current and abandoned facilities. We recorded an additional $1.8 million charge in fiscal 2003 associated with the consolidation of our facilities due to a decline in the real estate market in Silicon Valley. During the quarter ended July 31, 2003, we obtained subleases for the abandoned facilities. Actual sublease income approximated the estimated sublease income. At July 31, 2003, cash payments of $4.7 million, net of sublease income had been made in connection with this charge, and $13.2 million had been accrued and is payable through 2010.</w:t>
      </w:r>
    </w:p>
    <w:p>
      <w:pPr>
        <w:spacing w:after="0" w:line="168"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b w:val="1"/>
          <w:bCs w:val="1"/>
          <w:i w:val="1"/>
          <w:iCs w:val="1"/>
          <w:color w:val="auto"/>
        </w:rPr>
        <w:t>Interest and Other Income, Net</w:t>
      </w:r>
      <w:r>
        <w:rPr>
          <w:rFonts w:ascii="Arial" w:cs="Arial" w:eastAsia="Arial" w:hAnsi="Arial"/>
          <w:sz w:val="16"/>
          <w:szCs w:val="16"/>
          <w:b w:val="1"/>
          <w:bCs w:val="1"/>
          <w:color w:val="auto"/>
        </w:rPr>
        <w: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Interest and other income, net consists primarily of interest earned on cash, cash equivalents and short-term investment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balances, offset by interest paid on capital lease obligations. Interest and other income, net was $1.6 million for the three months ended July 31, 2003 compared to $1.9 million for the three months ended July 31, 2002. Interest and other income, net was $2.9 million for the six months ended July 31, 2003 compared to</w:t>
      </w:r>
    </w:p>
    <w:p>
      <w:pPr>
        <w:spacing w:after="0" w:line="1" w:lineRule="exact"/>
        <w:rPr>
          <w:sz w:val="20"/>
          <w:szCs w:val="20"/>
          <w:color w:val="auto"/>
        </w:rPr>
      </w:pPr>
    </w:p>
    <w:p>
      <w:pPr>
        <w:ind w:right="160"/>
        <w:spacing w:after="0" w:line="253" w:lineRule="auto"/>
        <w:rPr>
          <w:sz w:val="20"/>
          <w:szCs w:val="20"/>
          <w:color w:val="auto"/>
        </w:rPr>
      </w:pPr>
      <w:r>
        <w:rPr>
          <w:rFonts w:ascii="Arial" w:cs="Arial" w:eastAsia="Arial" w:hAnsi="Arial"/>
          <w:sz w:val="18"/>
          <w:szCs w:val="18"/>
          <w:color w:val="auto"/>
        </w:rPr>
        <w:t>$4.0 million for the six months ended July 31, 2002. The decrease in interest and other income, net in the second quarter of fiscal 2004 compared to the second quarter of fiscal 2003 was primarily due to a loss of $0.2 million on an equity method investment and an overall decline in interest rates on comparable invested cash balances in the second quarter of fiscal 2004. The decrease in interest and other income, net for the six months of fiscal 2004 compared to the first six months of fiscal 2003 is primarily due to a loss of $0.4 million on an equity method investment and an overall decline in interest rates on comparable invested cash balances in the first six months of fiscal 2004.</w:t>
      </w:r>
    </w:p>
    <w:p>
      <w:pPr>
        <w:spacing w:after="0" w:line="199" w:lineRule="exact"/>
        <w:rPr>
          <w:sz w:val="20"/>
          <w:szCs w:val="20"/>
          <w:color w:val="auto"/>
        </w:rPr>
      </w:pPr>
    </w:p>
    <w:p>
      <w:pPr>
        <w:ind w:right="40" w:firstLine="220"/>
        <w:spacing w:after="0" w:line="298" w:lineRule="auto"/>
        <w:rPr>
          <w:sz w:val="20"/>
          <w:szCs w:val="20"/>
          <w:color w:val="auto"/>
        </w:rPr>
      </w:pPr>
      <w:r>
        <w:rPr>
          <w:rFonts w:ascii="Arial" w:cs="Arial" w:eastAsia="Arial" w:hAnsi="Arial"/>
          <w:sz w:val="16"/>
          <w:szCs w:val="16"/>
          <w:b w:val="1"/>
          <w:bCs w:val="1"/>
          <w:i w:val="1"/>
          <w:iCs w:val="1"/>
          <w:color w:val="auto"/>
        </w:rPr>
        <w:t xml:space="preserve">Provision for Income Taxes. </w:t>
      </w:r>
      <w:r>
        <w:rPr>
          <w:rFonts w:ascii="Arial" w:cs="Arial" w:eastAsia="Arial" w:hAnsi="Arial"/>
          <w:sz w:val="16"/>
          <w:szCs w:val="16"/>
          <w:color w:val="auto"/>
        </w:rPr>
        <w:t>Our effective tax rate was 30.3% and 35.0% for the three and six months ended July 31, 2003, respectively, compared to (26.2)%</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and (9.1)% for the three and six months ended July 31, 2002, respectively. Our effective rates for the second quarters and first six months of fiscal 2004 and 2003 were affected by stock-based compensation expense as well as non-deductible expenses relating to our acquisitions of MSIL in the fourth quarter of fiscal 2001 and RADLAN in the second quarter of fiscal 2004, which were both recorded using purchase accounting.</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31" w:lineRule="exact"/>
        <w:rPr>
          <w:sz w:val="20"/>
          <w:szCs w:val="20"/>
          <w:color w:val="auto"/>
        </w:rPr>
      </w:pPr>
    </w:p>
    <w:p>
      <w:pPr>
        <w:jc w:val="both"/>
        <w:ind w:right="120" w:firstLine="220"/>
        <w:spacing w:after="0" w:line="259" w:lineRule="auto"/>
        <w:rPr>
          <w:sz w:val="20"/>
          <w:szCs w:val="20"/>
          <w:color w:val="auto"/>
        </w:rPr>
      </w:pPr>
      <w:r>
        <w:rPr>
          <w:rFonts w:ascii="Arial" w:cs="Arial" w:eastAsia="Arial" w:hAnsi="Arial"/>
          <w:sz w:val="18"/>
          <w:szCs w:val="18"/>
          <w:color w:val="auto"/>
        </w:rPr>
        <w:t>Our principal source of liquidity as of July 31, 2003 consisted of $344.0 million of cash, cash equivalents and short-term investments. We raised net proceeds of $94.0 million through our initial public offering in June 2000. In addition, we received $70.0 million of cash and cash equivalents and $39.9 million of short-term investments, before acquisition costs, as a result of our acquisition of MSIL in January 2001.</w:t>
      </w:r>
    </w:p>
    <w:p>
      <w:pPr>
        <w:spacing w:after="0" w:line="194"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25" w:lineRule="exact"/>
        <w:rPr>
          <w:sz w:val="20"/>
          <w:szCs w:val="20"/>
          <w:color w:val="auto"/>
        </w:rPr>
      </w:pPr>
    </w:p>
    <w:p>
      <w:pPr>
        <w:ind w:right="540" w:firstLine="220"/>
        <w:spacing w:after="0" w:line="259" w:lineRule="auto"/>
        <w:rPr>
          <w:sz w:val="20"/>
          <w:szCs w:val="20"/>
          <w:color w:val="auto"/>
        </w:rPr>
      </w:pPr>
      <w:r>
        <w:rPr>
          <w:rFonts w:ascii="Arial" w:cs="Arial" w:eastAsia="Arial" w:hAnsi="Arial"/>
          <w:sz w:val="18"/>
          <w:szCs w:val="18"/>
          <w:color w:val="auto"/>
        </w:rPr>
        <w:t>Net cash provided by operating activities was $77.3 million for the six months ended July 31, 2003 compared to $11.9 million for the six months ended July 31, 2002. The cash inflow from operations in the first six months of fiscal 2004 was primarily a result of our generation of income during the period (excluding the impact of non-cash charges) and changes in working capital. Non-cash</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charges in the first six months of fiscal 2004 included $39.0 million related to amortization of acquired intangible assets, $18.3 million of depreciation and amortization expense, and $1.7 million of amortization of stock-based compensation. Significant working capital changes contributing to positive cash inflow in the first six months of fiscal 2004 included an increase of $28.7 million in accounts payable resulting primarily from amounts due to our suppliers related to increased inventory purchases during the first six months of fiscal 2004, an increase of $10.8 million in accrued employee compensation primarily as the result of increased withholding taxes from the exercise of stock options by employees, and an increase of $5.2 million in income tax payable resulting from net income in the first six months of fiscal 2004 as compared to a net loss for the first six months of fiscal 2003. Significant working capital changes offsetting positive cash flow in the first six months of fiscal 2004 included a $20.7 million increase in inventory primarily as a result of increased volumes of sales and associated purchases of inventory required to meet demand. Accounts receivable increased by $16.7 million primarily due to higher net revenue in the first six months of fiscal 2004 as compared to the first six months of fiscal 2003. Prepaids and other assets decreased by $3.8 million due primarily to higher amortization of prepaid and other assets in the first six months of fiscal 2004 as compared to the first six months of fiscal 2003.</w:t>
      </w:r>
    </w:p>
    <w:p>
      <w:pPr>
        <w:spacing w:after="0" w:line="177"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color w:val="auto"/>
        </w:rPr>
        <w:t>Net cash provided by operating activities was $11.9 million for the six months ended July 31, 2002. The cash inflow from operations in the first six months of fiscal 2003 was primarily a result of generation of income during the period (excluding the impact of non-cash charges) and changes in working capital. Non-cash charges in the first six months of fiscal 2003 included $42.6 million related to amortization of acquired intangible assets, $8.8 million of depreciation and amortization expense, and $4.5 million of amortization of stock-based compensation. Significant working capital changes contributing to positive cash inflow in the first six months of fiscal 2003 included an increase of $15.5 million relating to an accrued facilities consolidation charge recorded as a result of the consolidation of our facilities, an increase of $31.7 million in accounts payable resulting primarily from increased inventory purchases, and an increase in deferred income of $4.7 million due to an increase in inventory levels at our distributors. Partially offsetting these positive cash flows in the first six months of fiscal 2003 was an increase of $26.7 million in accounts receivable primarily due to increases in our total net revenue in the first six months of fiscal 2003 as compared to the first six months of fiscal 2002. In addition, inventory increased $24.0 million due to the increased volume of sales and related purchases of inventory in the first six months of fiscal 2003 as compared to the first six months of fiscal 2002.</w:t>
      </w:r>
    </w:p>
    <w:p>
      <w:pPr>
        <w:spacing w:after="0" w:line="177" w:lineRule="exact"/>
        <w:rPr>
          <w:sz w:val="20"/>
          <w:szCs w:val="20"/>
          <w:color w:val="auto"/>
        </w:rPr>
      </w:pPr>
    </w:p>
    <w:p>
      <w:pPr>
        <w:ind w:right="60" w:firstLine="220"/>
        <w:spacing w:after="0" w:line="290" w:lineRule="auto"/>
        <w:rPr>
          <w:sz w:val="20"/>
          <w:szCs w:val="20"/>
          <w:color w:val="auto"/>
        </w:rPr>
      </w:pPr>
      <w:r>
        <w:rPr>
          <w:rFonts w:ascii="Arial" w:cs="Arial" w:eastAsia="Arial" w:hAnsi="Arial"/>
          <w:sz w:val="16"/>
          <w:szCs w:val="16"/>
          <w:color w:val="auto"/>
        </w:rPr>
        <w:t>Due to the nature of our business, we experience working capital needs for accounts receivable and inventory. We typically bill customers on an open account basis with net thirty to sixty day payment terms. If our sales levels continue to increase as they have in all fiscal years, it is likely that our levels of accounts receivable will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and competitive situations in the marketplace. Such considerations are balanced against risk of obsolescence or potentially excess inventory levels.</w:t>
      </w:r>
    </w:p>
    <w:p>
      <w:pPr>
        <w:spacing w:after="0" w:line="172"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firstLine="220"/>
        <w:spacing w:after="0" w:line="254" w:lineRule="auto"/>
        <w:rPr>
          <w:sz w:val="20"/>
          <w:szCs w:val="20"/>
          <w:color w:val="auto"/>
        </w:rPr>
      </w:pPr>
      <w:r>
        <w:rPr>
          <w:rFonts w:ascii="Arial" w:cs="Arial" w:eastAsia="Arial" w:hAnsi="Arial"/>
          <w:sz w:val="18"/>
          <w:szCs w:val="18"/>
          <w:color w:val="auto"/>
        </w:rPr>
        <w:t>Net cash used in investing activities was $22.0 million for the six months ended July 31, 2003 and $31.0 million for the six months ended July 31, 2002. The net cash used in investing activities in the first six months of fiscal 2004 was due to purchases of property and equipment of $13.9 million, purchases of short-term investments of $44.7 million, and loan advances of $10.0 million, partially offset by the proceeds from the sales and maturities of short-term investments of $48.3 million. The net cash used in investing activities in the first six months of fiscal 2003 was due to purchases of property and equipment of $16.5 million, purchases of short-term investments of $34.6 million, and purchases of investments of $10.0 million, partially offset by the proceeds from the sales and maturities of short-term investments of $28.9 million.</w:t>
      </w:r>
    </w:p>
    <w:p>
      <w:pPr>
        <w:spacing w:after="0" w:line="198"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right="100" w:firstLine="220"/>
        <w:spacing w:after="0" w:line="259" w:lineRule="auto"/>
        <w:rPr>
          <w:sz w:val="20"/>
          <w:szCs w:val="20"/>
          <w:color w:val="auto"/>
        </w:rPr>
      </w:pPr>
      <w:r>
        <w:rPr>
          <w:rFonts w:ascii="Arial" w:cs="Arial" w:eastAsia="Arial" w:hAnsi="Arial"/>
          <w:sz w:val="18"/>
          <w:szCs w:val="18"/>
          <w:color w:val="auto"/>
        </w:rPr>
        <w:t>Net cash provided by financing activities was $28.2 million for the six months ended July 31, 2003 and $13.5 million for the six months ended July 31, 2002. In the first six months of fiscal 2004 and 2003, net cash provided by financing activities was attributable to proceeds from the issuance of common stock under our stock option plans, partially offset by principal payments on capital lease obligations.</w:t>
      </w:r>
    </w:p>
    <w:p>
      <w:pPr>
        <w:spacing w:after="0" w:line="194" w:lineRule="exact"/>
        <w:rPr>
          <w:sz w:val="20"/>
          <w:szCs w:val="20"/>
          <w:color w:val="auto"/>
        </w:rPr>
      </w:pPr>
    </w:p>
    <w:p>
      <w:pPr>
        <w:ind w:right="100" w:firstLine="220"/>
        <w:spacing w:after="0" w:line="259" w:lineRule="auto"/>
        <w:rPr>
          <w:sz w:val="20"/>
          <w:szCs w:val="20"/>
          <w:color w:val="auto"/>
        </w:rPr>
      </w:pPr>
      <w:r>
        <w:rPr>
          <w:rFonts w:ascii="Arial" w:cs="Arial" w:eastAsia="Arial" w:hAnsi="Arial"/>
          <w:sz w:val="18"/>
          <w:szCs w:val="18"/>
          <w:color w:val="auto"/>
        </w:rPr>
        <w:t>Our relationships with the foundries we utilize allow us to cancel all outstanding purchase orders, provided we pay the foundries for all expenses they have incurred in connection with our purchase orders through the date of cancellation. As of July 31, 2003, our foundries had incurred approximately $72.4 million of manufacturing expenses on our outstanding purchase orders.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220"/>
        <w:spacing w:after="0" w:line="287" w:lineRule="auto"/>
        <w:rPr>
          <w:sz w:val="20"/>
          <w:szCs w:val="20"/>
          <w:color w:val="auto"/>
        </w:rPr>
      </w:pPr>
      <w:r>
        <w:rPr>
          <w:rFonts w:ascii="Arial" w:cs="Arial" w:eastAsia="Arial" w:hAnsi="Arial"/>
          <w:sz w:val="16"/>
          <w:szCs w:val="16"/>
          <w:color w:val="auto"/>
        </w:rPr>
        <w:t>In October 2001, we entered into a lease agreement with Yahoo! Inc. to lease a building in California consisting of approximately 213,000 square feet. The lease commenced on January 1, 2002 and continues through March 16, 2006. Total rent payments over the term of the lease will be approximately $19.4 million. In February 2002, we consolidated our three existing facilities in California into this new building. The lease on one of our former facilities expired in February 2002, but we have ongoing, non-cancelable leases for the two other facilities. During fiscal 2003, we recorded a $19.6 million charge associated with costs of consolidation of our facilities. This charge includes the remaining lease commitments of these facilities reduced by the estimated sublease income throughout the duration of the lease term. During the quarter ended July 31, 2003, we obtained subleases for the abandoned facilities. Actual sublease income approximated the estimated sublease income, but is less than our actual lease commitments, resulting in negative cash flow over the remaining term of the subleases of approximately $8.2 million. At July 31, 2003, cash payments of $4.7 million, net of sublease income had been made in connection with this charge. Approximately $13.2 million is accrued for the facilities consolidation charge as of July 31, 2003 of which $3.8 million is the current portion while the long-term portion totaling $9.4 million is payable through 2010.</w:t>
      </w:r>
    </w:p>
    <w:p>
      <w:pPr>
        <w:spacing w:after="0" w:line="177" w:lineRule="exact"/>
        <w:rPr>
          <w:sz w:val="20"/>
          <w:szCs w:val="20"/>
          <w:color w:val="auto"/>
        </w:rPr>
      </w:pPr>
    </w:p>
    <w:p>
      <w:pPr>
        <w:ind w:right="40" w:firstLine="220"/>
        <w:spacing w:after="0" w:line="289" w:lineRule="auto"/>
        <w:rPr>
          <w:sz w:val="20"/>
          <w:szCs w:val="20"/>
          <w:color w:val="auto"/>
        </w:rPr>
      </w:pPr>
      <w:r>
        <w:rPr>
          <w:rFonts w:ascii="Arial" w:cs="Arial" w:eastAsia="Arial" w:hAnsi="Arial"/>
          <w:sz w:val="16"/>
          <w:szCs w:val="16"/>
          <w:color w:val="auto"/>
        </w:rPr>
        <w:t>On June 27, 2003, we completed the acquisition of RADLAN Computer Communications Ltd. Pursuant to the terms of the share purchase agreement, we will issue a combination of cash, shares, warrants and common stock options to purchase our common stock in exchange for the remaining outstanding shares of RADLAN capital stock and employee stock options. Upon the closing, we issued a total of 1.2 million shares of common stock and 157,000 options to purchase shares of our common stock. In addition, we issued warrants to purchase 543,000 shares of our common stock at an exercise price of $18.41 per share. Subsequent to this exchange with the RADLAN shareholders and employees, we will also issue either an additional 1.2 million shares of common stock or $22.5 million to RADLAN shareholders, depending upon the share price of Marvell’s common stock upon a future date as defined in the merger agreement. Additionally, 1.0 million shares of our common stock is reserved for the future issuance over a two-year period to RADLAN shareholders upon the resolution of certain contingencies involving the achievement of milestones as defined in the merger agreement.</w:t>
      </w:r>
    </w:p>
    <w:p>
      <w:pPr>
        <w:spacing w:after="0" w:line="172" w:lineRule="exact"/>
        <w:rPr>
          <w:sz w:val="20"/>
          <w:szCs w:val="20"/>
          <w:color w:val="auto"/>
        </w:rPr>
      </w:pPr>
    </w:p>
    <w:p>
      <w:pPr>
        <w:ind w:firstLine="216"/>
        <w:spacing w:after="0" w:line="288" w:lineRule="auto"/>
        <w:rPr>
          <w:sz w:val="20"/>
          <w:szCs w:val="20"/>
          <w:color w:val="auto"/>
        </w:rPr>
      </w:pPr>
      <w:r>
        <w:rPr>
          <w:rFonts w:ascii="Arial" w:cs="Arial" w:eastAsia="Arial" w:hAnsi="Arial"/>
          <w:sz w:val="16"/>
          <w:szCs w:val="16"/>
          <w:color w:val="auto"/>
        </w:rPr>
        <w:t>We intend to fund our capital requirements, as well as our liquidity needs, with existing cash, cash equivalent and short-term investment balances as well as cash generated by operations. We believe that our existing cash, cash equivalent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securing adequate facilities and increases in operating expenses, which are all subject to uncertainty. To the extent that our existing cash, cash equivalent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74" w:lineRule="exact"/>
        <w:rPr>
          <w:sz w:val="20"/>
          <w:szCs w:val="20"/>
          <w:color w:val="auto"/>
        </w:rPr>
      </w:pPr>
    </w:p>
    <w:p>
      <w:pPr>
        <w:ind w:right="120" w:firstLine="216"/>
        <w:spacing w:after="0" w:line="268" w:lineRule="auto"/>
        <w:rPr>
          <w:sz w:val="20"/>
          <w:szCs w:val="20"/>
          <w:color w:val="auto"/>
        </w:rPr>
      </w:pPr>
      <w:r>
        <w:rPr>
          <w:rFonts w:ascii="Arial" w:cs="Arial" w:eastAsia="Arial" w:hAnsi="Arial"/>
          <w:sz w:val="18"/>
          <w:szCs w:val="18"/>
          <w:color w:val="auto"/>
        </w:rPr>
        <w:t>The following table summarizes our contractual obligations as of July 31, 2003 and the effect such obligations are expected to have on our liquidity and cash flow in future periods (in thousands):</w:t>
      </w:r>
    </w:p>
    <w:p>
      <w:pPr>
        <w:spacing w:after="0" w:line="200" w:lineRule="exact"/>
        <w:rPr>
          <w:sz w:val="20"/>
          <w:szCs w:val="20"/>
          <w:color w:val="auto"/>
        </w:rPr>
      </w:pPr>
    </w:p>
    <w:p>
      <w:pPr>
        <w:spacing w:after="0" w:line="225"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0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880" w:type="dxa"/>
            <w:vAlign w:val="bottom"/>
            <w:gridSpan w:val="8"/>
          </w:tcPr>
          <w:p>
            <w:pPr>
              <w:ind w:left="420"/>
              <w:spacing w:after="0"/>
              <w:rPr>
                <w:sz w:val="20"/>
                <w:szCs w:val="20"/>
                <w:color w:val="auto"/>
              </w:rPr>
            </w:pPr>
            <w:r>
              <w:rPr>
                <w:rFonts w:ascii="Arial" w:cs="Arial" w:eastAsia="Arial" w:hAnsi="Arial"/>
                <w:sz w:val="14"/>
                <w:szCs w:val="14"/>
                <w:b w:val="1"/>
                <w:bCs w:val="1"/>
                <w:color w:val="auto"/>
                <w:w w:val="87"/>
              </w:rPr>
              <w:t>Payments Due by Period</w:t>
            </w:r>
          </w:p>
        </w:tc>
        <w:tc>
          <w:tcPr>
            <w:tcW w:w="1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06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30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2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8"/>
              </w:rPr>
              <w:t>There-</w:t>
            </w:r>
          </w:p>
        </w:tc>
        <w:tc>
          <w:tcPr>
            <w:tcW w:w="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0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00" w:type="dxa"/>
            <w:vAlign w:val="bottom"/>
          </w:tcPr>
          <w:p>
            <w:pPr>
              <w:jc w:val="center"/>
              <w:ind w:left="16"/>
              <w:spacing w:after="0"/>
              <w:rPr>
                <w:sz w:val="20"/>
                <w:szCs w:val="20"/>
                <w:color w:val="auto"/>
              </w:rPr>
            </w:pPr>
            <w:r>
              <w:rPr>
                <w:rFonts w:ascii="Arial" w:cs="Arial" w:eastAsia="Arial" w:hAnsi="Arial"/>
                <w:sz w:val="14"/>
                <w:szCs w:val="14"/>
                <w:b w:val="1"/>
                <w:bCs w:val="1"/>
                <w:color w:val="auto"/>
                <w:w w:val="89"/>
              </w:rPr>
              <w:t>2004</w:t>
            </w:r>
          </w:p>
        </w:tc>
        <w:tc>
          <w:tcPr>
            <w:tcW w:w="3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80" w:type="dxa"/>
            <w:vAlign w:val="bottom"/>
          </w:tcPr>
          <w:p>
            <w:pPr>
              <w:jc w:val="right"/>
              <w:ind w:right="16"/>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00" w:type="dxa"/>
            <w:vAlign w:val="bottom"/>
          </w:tcPr>
          <w:p>
            <w:pPr>
              <w:jc w:val="right"/>
              <w:ind w:right="19"/>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5"/>
                <w:szCs w:val="15"/>
                <w:color w:val="auto"/>
              </w:rPr>
            </w:pPr>
          </w:p>
        </w:tc>
        <w:tc>
          <w:tcPr>
            <w:tcW w:w="78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2007</w:t>
            </w: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540" w:type="dxa"/>
            <w:vAlign w:val="bottom"/>
            <w:gridSpan w:val="2"/>
          </w:tcPr>
          <w:p>
            <w:pPr>
              <w:jc w:val="right"/>
              <w:ind w:right="12"/>
              <w:spacing w:after="0"/>
              <w:rPr>
                <w:sz w:val="20"/>
                <w:szCs w:val="20"/>
                <w:color w:val="auto"/>
              </w:rPr>
            </w:pPr>
            <w:r>
              <w:rPr>
                <w:rFonts w:ascii="Arial" w:cs="Arial" w:eastAsia="Arial" w:hAnsi="Arial"/>
                <w:sz w:val="14"/>
                <w:szCs w:val="14"/>
                <w:b w:val="1"/>
                <w:bCs w:val="1"/>
                <w:color w:val="auto"/>
              </w:rPr>
              <w:t>2008</w:t>
            </w: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2"/>
              </w:rPr>
              <w:t>after</w:t>
            </w:r>
          </w:p>
        </w:tc>
        <w:tc>
          <w:tcPr>
            <w:tcW w:w="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00" w:type="dxa"/>
            <w:vAlign w:val="bottom"/>
            <w:gridSpan w:val="2"/>
          </w:tcPr>
          <w:p>
            <w:pPr>
              <w:ind w:left="12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06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3060" w:type="dxa"/>
            <w:vAlign w:val="bottom"/>
          </w:tcPr>
          <w:p>
            <w:pPr>
              <w:spacing w:after="0"/>
              <w:rPr>
                <w:sz w:val="20"/>
                <w:szCs w:val="20"/>
                <w:color w:val="auto"/>
              </w:rPr>
            </w:pPr>
          </w:p>
        </w:tc>
        <w:tc>
          <w:tcPr>
            <w:tcW w:w="1040" w:type="dxa"/>
            <w:vAlign w:val="bottom"/>
            <w:gridSpan w:val="3"/>
          </w:tcPr>
          <w:p>
            <w:pPr>
              <w:jc w:val="center"/>
              <w:spacing w:after="0"/>
              <w:rPr>
                <w:sz w:val="20"/>
                <w:szCs w:val="20"/>
                <w:color w:val="auto"/>
              </w:rPr>
            </w:pPr>
            <w:r>
              <w:rPr>
                <w:rFonts w:ascii="Arial" w:cs="Arial" w:eastAsia="Arial" w:hAnsi="Arial"/>
                <w:sz w:val="14"/>
                <w:szCs w:val="14"/>
                <w:b w:val="1"/>
                <w:bCs w:val="1"/>
                <w:color w:val="auto"/>
                <w:w w:val="89"/>
              </w:rPr>
              <w:t>(remaining</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1040" w:type="dxa"/>
            <w:vAlign w:val="bottom"/>
            <w:gridSpan w:val="3"/>
          </w:tcPr>
          <w:p>
            <w:pPr>
              <w:jc w:val="center"/>
              <w:spacing w:after="0"/>
              <w:rPr>
                <w:sz w:val="20"/>
                <w:szCs w:val="20"/>
                <w:color w:val="auto"/>
              </w:rPr>
            </w:pPr>
            <w:r>
              <w:rPr>
                <w:rFonts w:ascii="Arial" w:cs="Arial" w:eastAsia="Arial" w:hAnsi="Arial"/>
                <w:sz w:val="14"/>
                <w:szCs w:val="14"/>
                <w:b w:val="1"/>
                <w:bCs w:val="1"/>
                <w:color w:val="auto"/>
                <w:w w:val="86"/>
              </w:rPr>
              <w:t>six months)</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60" w:type="dxa"/>
            <w:vAlign w:val="bottom"/>
            <w:shd w:val="clear" w:color="auto" w:fill="EEEEEE"/>
          </w:tcPr>
          <w:p>
            <w:pPr>
              <w:spacing w:after="0"/>
              <w:rPr>
                <w:sz w:val="20"/>
                <w:szCs w:val="20"/>
                <w:color w:val="auto"/>
              </w:rPr>
            </w:pPr>
            <w:r>
              <w:rPr>
                <w:rFonts w:ascii="Arial" w:cs="Arial" w:eastAsia="Arial" w:hAnsi="Arial"/>
                <w:sz w:val="18"/>
                <w:szCs w:val="18"/>
                <w:color w:val="auto"/>
              </w:rPr>
              <w:t>Contractual obligations:</w:t>
            </w:r>
          </w:p>
        </w:tc>
        <w:tc>
          <w:tcPr>
            <w:tcW w:w="2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6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6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6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4,310</w:t>
            </w:r>
          </w:p>
        </w:tc>
        <w:tc>
          <w:tcPr>
            <w:tcW w:w="320" w:type="dxa"/>
            <w:vAlign w:val="bottom"/>
          </w:tcPr>
          <w:p>
            <w:pPr>
              <w:spacing w:after="0"/>
              <w:rPr>
                <w:sz w:val="18"/>
                <w:szCs w:val="18"/>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9,677</w:t>
            </w:r>
          </w:p>
        </w:tc>
        <w:tc>
          <w:tcPr>
            <w:tcW w:w="200" w:type="dxa"/>
            <w:vAlign w:val="bottom"/>
          </w:tcPr>
          <w:p>
            <w:pPr>
              <w:spacing w:after="0"/>
              <w:rPr>
                <w:sz w:val="18"/>
                <w:szCs w:val="18"/>
                <w:color w:val="auto"/>
              </w:rPr>
            </w:pP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8,749</w:t>
            </w:r>
          </w:p>
        </w:tc>
        <w:tc>
          <w:tcPr>
            <w:tcW w:w="200" w:type="dxa"/>
            <w:vAlign w:val="bottom"/>
          </w:tcPr>
          <w:p>
            <w:pPr>
              <w:spacing w:after="0"/>
              <w:rPr>
                <w:sz w:val="18"/>
                <w:szCs w:val="18"/>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$2,933</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w w:val="90"/>
              </w:rPr>
              <w:t>$2,054</w:t>
            </w:r>
          </w:p>
        </w:tc>
        <w:tc>
          <w:tcPr>
            <w:tcW w:w="140" w:type="dxa"/>
            <w:vAlign w:val="bottom"/>
          </w:tcPr>
          <w:p>
            <w:pPr>
              <w:spacing w:after="0"/>
              <w:rPr>
                <w:sz w:val="18"/>
                <w:szCs w:val="18"/>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$4,222</w:t>
            </w:r>
          </w:p>
        </w:tc>
        <w:tc>
          <w:tcPr>
            <w:tcW w:w="160" w:type="dxa"/>
            <w:vAlign w:val="bottom"/>
          </w:tcPr>
          <w:p>
            <w:pPr>
              <w:spacing w:after="0"/>
              <w:rPr>
                <w:sz w:val="18"/>
                <w:szCs w:val="18"/>
                <w:color w:val="auto"/>
              </w:rPr>
            </w:pP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31,945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60" w:type="dxa"/>
            <w:vAlign w:val="bottom"/>
            <w:shd w:val="clear" w:color="auto" w:fill="EEEEEE"/>
          </w:tcPr>
          <w:p>
            <w:pPr>
              <w:ind w:left="180"/>
              <w:spacing w:after="0"/>
              <w:rPr>
                <w:sz w:val="20"/>
                <w:szCs w:val="20"/>
                <w:color w:val="auto"/>
              </w:rPr>
            </w:pPr>
            <w:r>
              <w:rPr>
                <w:rFonts w:ascii="Arial" w:cs="Arial" w:eastAsia="Arial" w:hAnsi="Arial"/>
                <w:sz w:val="18"/>
                <w:szCs w:val="18"/>
                <w:color w:val="auto"/>
              </w:rPr>
              <w:t>Capital lease obligations</w:t>
            </w:r>
          </w:p>
        </w:tc>
        <w:tc>
          <w:tcPr>
            <w:tcW w:w="22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3,646</w:t>
            </w: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6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7,596</w:t>
            </w: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6,880</w:t>
            </w:r>
          </w:p>
        </w:tc>
        <w:tc>
          <w:tcPr>
            <w:tcW w:w="200" w:type="dxa"/>
            <w:vAlign w:val="bottom"/>
            <w:shd w:val="clear" w:color="auto" w:fill="EEEEEE"/>
          </w:tcPr>
          <w:p>
            <w:pPr>
              <w:spacing w:after="0"/>
              <w:rPr>
                <w:sz w:val="18"/>
                <w:szCs w:val="18"/>
                <w:color w:val="auto"/>
              </w:rPr>
            </w:pPr>
          </w:p>
        </w:tc>
        <w:tc>
          <w:tcPr>
            <w:tcW w:w="7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2,538</w:t>
            </w:r>
          </w:p>
        </w:tc>
        <w:tc>
          <w:tcPr>
            <w:tcW w:w="1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20,660</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060" w:type="dxa"/>
            <w:vAlign w:val="bottom"/>
          </w:tcPr>
          <w:p>
            <w:pPr>
              <w:ind w:left="180"/>
              <w:spacing w:after="0"/>
              <w:rPr>
                <w:sz w:val="20"/>
                <w:szCs w:val="20"/>
                <w:color w:val="auto"/>
              </w:rPr>
            </w:pPr>
            <w:r>
              <w:rPr>
                <w:rFonts w:ascii="Arial" w:cs="Arial" w:eastAsia="Arial" w:hAnsi="Arial"/>
                <w:sz w:val="18"/>
                <w:szCs w:val="18"/>
                <w:color w:val="auto"/>
                <w:w w:val="99"/>
              </w:rPr>
              <w:t>Purchase commitments to foundries</w:t>
            </w:r>
          </w:p>
        </w:tc>
        <w:tc>
          <w:tcPr>
            <w:tcW w:w="2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72,356</w:t>
            </w:r>
          </w:p>
        </w:tc>
        <w:tc>
          <w:tcPr>
            <w:tcW w:w="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0" w:type="dxa"/>
            <w:vAlign w:val="bottom"/>
            <w:gridSpan w:val="4"/>
          </w:tcPr>
          <w:p>
            <w:pPr>
              <w:jc w:val="right"/>
              <w:ind w:right="4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5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72,356</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0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Pr>
          <w:p>
            <w:pPr>
              <w:spacing w:after="0"/>
              <w:rPr>
                <w:sz w:val="8"/>
                <w:szCs w:val="8"/>
                <w:color w:val="auto"/>
              </w:rPr>
            </w:pPr>
          </w:p>
        </w:tc>
        <w:tc>
          <w:tcPr>
            <w:tcW w:w="1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0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Pr>
          <w:p>
            <w:pPr>
              <w:spacing w:after="0"/>
              <w:rPr>
                <w:sz w:val="8"/>
                <w:szCs w:val="8"/>
                <w:color w:val="auto"/>
              </w:rPr>
            </w:pPr>
          </w:p>
        </w:tc>
        <w:tc>
          <w:tcPr>
            <w:tcW w:w="120" w:type="dxa"/>
            <w:vAlign w:val="bottom"/>
          </w:tcPr>
          <w:p>
            <w:pPr>
              <w:spacing w:after="0"/>
              <w:rPr>
                <w:sz w:val="8"/>
                <w:szCs w:val="8"/>
                <w:color w:val="auto"/>
              </w:rPr>
            </w:pPr>
          </w:p>
        </w:tc>
        <w:tc>
          <w:tcPr>
            <w:tcW w:w="42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60" w:type="dxa"/>
            <w:vAlign w:val="bottom"/>
            <w:shd w:val="clear" w:color="auto" w:fill="EEEEEE"/>
          </w:tcPr>
          <w:p>
            <w:pPr>
              <w:spacing w:after="0"/>
              <w:rPr>
                <w:sz w:val="20"/>
                <w:szCs w:val="20"/>
                <w:color w:val="auto"/>
              </w:rPr>
            </w:pPr>
            <w:r>
              <w:rPr>
                <w:rFonts w:ascii="Arial" w:cs="Arial" w:eastAsia="Arial" w:hAnsi="Arial"/>
                <w:sz w:val="18"/>
                <w:szCs w:val="18"/>
                <w:color w:val="auto"/>
              </w:rPr>
              <w:t>Total contractual cash obligations</w:t>
            </w:r>
          </w:p>
        </w:tc>
        <w:tc>
          <w:tcPr>
            <w:tcW w:w="2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80,312</w:t>
            </w:r>
          </w:p>
        </w:tc>
        <w:tc>
          <w:tcPr>
            <w:tcW w:w="320" w:type="dxa"/>
            <w:vAlign w:val="bottom"/>
            <w:shd w:val="clear" w:color="auto" w:fill="EEEEEE"/>
          </w:tcPr>
          <w:p>
            <w:pPr>
              <w:spacing w:after="0"/>
              <w:rPr>
                <w:sz w:val="18"/>
                <w:szCs w:val="18"/>
                <w:color w:val="auto"/>
              </w:rPr>
            </w:pPr>
          </w:p>
        </w:tc>
        <w:tc>
          <w:tcPr>
            <w:tcW w:w="38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17,273</w:t>
            </w:r>
          </w:p>
        </w:tc>
        <w:tc>
          <w:tcPr>
            <w:tcW w:w="200" w:type="dxa"/>
            <w:vAlign w:val="bottom"/>
            <w:shd w:val="clear" w:color="auto" w:fill="EEEEEE"/>
          </w:tcPr>
          <w:p>
            <w:pPr>
              <w:spacing w:after="0"/>
              <w:rPr>
                <w:sz w:val="18"/>
                <w:szCs w:val="18"/>
                <w:color w:val="auto"/>
              </w:rPr>
            </w:pPr>
          </w:p>
        </w:tc>
        <w:tc>
          <w:tcPr>
            <w:tcW w:w="3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15,629</w:t>
            </w:r>
          </w:p>
        </w:tc>
        <w:tc>
          <w:tcPr>
            <w:tcW w:w="200" w:type="dxa"/>
            <w:vAlign w:val="bottom"/>
            <w:shd w:val="clear" w:color="auto" w:fill="EEEEEE"/>
          </w:tcPr>
          <w:p>
            <w:pPr>
              <w:spacing w:after="0"/>
              <w:rPr>
                <w:sz w:val="18"/>
                <w:szCs w:val="18"/>
                <w:color w:val="auto"/>
              </w:rPr>
            </w:pPr>
          </w:p>
        </w:tc>
        <w:tc>
          <w:tcPr>
            <w:tcW w:w="7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$5,471</w:t>
            </w:r>
          </w:p>
        </w:tc>
        <w:tc>
          <w:tcPr>
            <w:tcW w:w="1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5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w w:val="90"/>
              </w:rPr>
              <w:t>$2,054</w:t>
            </w:r>
          </w:p>
        </w:tc>
        <w:tc>
          <w:tcPr>
            <w:tcW w:w="140" w:type="dxa"/>
            <w:vAlign w:val="bottom"/>
            <w:shd w:val="clear" w:color="auto" w:fill="EEEEEE"/>
          </w:tcPr>
          <w:p>
            <w:pPr>
              <w:spacing w:after="0"/>
              <w:rPr>
                <w:sz w:val="18"/>
                <w:szCs w:val="18"/>
                <w:color w:val="auto"/>
              </w:rPr>
            </w:pPr>
          </w:p>
        </w:tc>
        <w:tc>
          <w:tcPr>
            <w:tcW w:w="7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$4,222</w:t>
            </w:r>
          </w:p>
        </w:tc>
        <w:tc>
          <w:tcPr>
            <w:tcW w:w="160" w:type="dxa"/>
            <w:vAlign w:val="bottom"/>
            <w:shd w:val="clear" w:color="auto" w:fill="EEEEEE"/>
          </w:tcPr>
          <w:p>
            <w:pPr>
              <w:spacing w:after="0"/>
              <w:rPr>
                <w:sz w:val="18"/>
                <w:szCs w:val="18"/>
                <w:color w:val="auto"/>
              </w:rPr>
            </w:pPr>
          </w:p>
        </w:tc>
        <w:tc>
          <w:tcPr>
            <w:tcW w:w="44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124,961</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0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420" w:type="dxa"/>
            <w:vAlign w:val="bottom"/>
          </w:tcPr>
          <w:p>
            <w:pPr>
              <w:spacing w:after="0"/>
              <w:rPr>
                <w:sz w:val="9"/>
                <w:szCs w:val="9"/>
                <w:color w:val="auto"/>
              </w:rPr>
            </w:pPr>
          </w:p>
        </w:tc>
        <w:tc>
          <w:tcPr>
            <w:tcW w:w="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0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22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200" w:type="dxa"/>
            <w:vAlign w:val="bottom"/>
          </w:tcPr>
          <w:p>
            <w:pPr>
              <w:spacing w:after="0"/>
              <w:rPr>
                <w:sz w:val="5"/>
                <w:szCs w:val="5"/>
                <w:color w:val="auto"/>
              </w:rPr>
            </w:pPr>
          </w:p>
        </w:tc>
        <w:tc>
          <w:tcPr>
            <w:tcW w:w="2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In January 2003, the FASB issued FASB Interpretation No. 46 (“FIN 46”), “Consolidation of Variable Interest Entities, an Interpretation of ARB No. 51.” FIN</w:t>
      </w:r>
    </w:p>
    <w:p>
      <w:pPr>
        <w:spacing w:after="0" w:line="38" w:lineRule="exact"/>
        <w:rPr>
          <w:sz w:val="20"/>
          <w:szCs w:val="20"/>
          <w:color w:val="auto"/>
        </w:rPr>
      </w:pPr>
    </w:p>
    <w:p>
      <w:pPr>
        <w:ind w:right="440"/>
        <w:spacing w:after="0" w:line="295" w:lineRule="auto"/>
        <w:rPr>
          <w:sz w:val="20"/>
          <w:szCs w:val="20"/>
          <w:color w:val="auto"/>
        </w:rPr>
      </w:pPr>
      <w:r>
        <w:rPr>
          <w:rFonts w:ascii="Arial" w:cs="Arial" w:eastAsia="Arial" w:hAnsi="Arial"/>
          <w:sz w:val="16"/>
          <w:szCs w:val="16"/>
          <w:color w:val="auto"/>
        </w:rPr>
        <w:t>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created or acquired after January 31, 2003. For variable interest entities created or acquired prior to February 1, 2003, the provisions of FIN 46 must be applied for the first interim or annual period beginning after June</w:t>
      </w:r>
    </w:p>
    <w:p>
      <w:pPr>
        <w:spacing w:after="0" w:line="16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15, 2003. We are currently evaluating the impact of the adoption of FIN 46 on our financial position or results of operations. It is reasonably possible that we are the primary beneficiary of or hold a significant variable interest in a variable interest entity. We have a 46% equity interest in a company that conducts research and development primarily on our behalf. Our maximum exposure to loss as a result of our investment with the potential variable interest entity is our investment of $3.0 million, as we are not obligated to provide any additional financing.</w:t>
      </w:r>
    </w:p>
    <w:p>
      <w:pPr>
        <w:spacing w:after="0" w:line="197" w:lineRule="exact"/>
        <w:rPr>
          <w:sz w:val="20"/>
          <w:szCs w:val="20"/>
          <w:color w:val="auto"/>
        </w:rPr>
      </w:pPr>
    </w:p>
    <w:p>
      <w:pPr>
        <w:ind w:right="20" w:firstLine="220"/>
        <w:spacing w:after="0" w:line="290" w:lineRule="auto"/>
        <w:rPr>
          <w:sz w:val="20"/>
          <w:szCs w:val="20"/>
          <w:color w:val="auto"/>
        </w:rPr>
      </w:pPr>
      <w:r>
        <w:rPr>
          <w:rFonts w:ascii="Arial" w:cs="Arial" w:eastAsia="Arial" w:hAnsi="Arial"/>
          <w:sz w:val="16"/>
          <w:szCs w:val="16"/>
          <w:color w:val="auto"/>
        </w:rPr>
        <w:t>In May 2003, the FASB issued SFAS No. 150, “Accounting for Certain Financial Instruments with Characteristics of both Liabilities and Equity.” SFAS No. 150 establishes standards for how an issuer classifies and measures certain financial instruments with characteristics of both liabilities and equity. SFAS No. 150 requires that an issuer classify a financial instrument that is within its scope as a liability (or an asset in some circumstances). Many of those instruments were previously classified as equity. SFAS No. 150 is effective for financial instruments entered into or modified after May 31, 2003, and otherwise is effective at the beginning of the first fiscal period beginning after June 15, 2003. SFAS No. 150 is to be implemented by reporting the cumulative effect of a change in an accounting principle for financial instruments created before the issuance date of SFAS No. 150 and still existing at the beginning of the interim period of adoption. Restatement is not permitted. We believe that the adoption of this standard will not have a material impact on our consolidated financial statements.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31" w:lineRule="exact"/>
        <w:rPr>
          <w:sz w:val="20"/>
          <w:szCs w:val="20"/>
          <w:color w:val="auto"/>
        </w:rPr>
      </w:pPr>
    </w:p>
    <w:p>
      <w:pPr>
        <w:jc w:val="both"/>
        <w:ind w:right="420" w:firstLine="220"/>
        <w:spacing w:after="0" w:line="306" w:lineRule="auto"/>
        <w:rPr>
          <w:sz w:val="20"/>
          <w:szCs w:val="20"/>
          <w:color w:val="auto"/>
        </w:rPr>
      </w:pPr>
      <w:r>
        <w:rPr>
          <w:rFonts w:ascii="Arial" w:cs="Arial" w:eastAsia="Arial" w:hAnsi="Arial"/>
          <w:sz w:val="16"/>
          <w:szCs w:val="16"/>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6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The continuing worldwide economic slowdown, acts of war, terrorism, international conflicts and related uncertainties may adversely impact our revenues and profitability.</w:t>
      </w:r>
    </w:p>
    <w:p>
      <w:pPr>
        <w:spacing w:after="0" w:line="186" w:lineRule="exact"/>
        <w:rPr>
          <w:sz w:val="20"/>
          <w:szCs w:val="20"/>
          <w:color w:val="auto"/>
        </w:rPr>
      </w:pPr>
    </w:p>
    <w:p>
      <w:pPr>
        <w:ind w:firstLine="220"/>
        <w:spacing w:after="0" w:line="288" w:lineRule="auto"/>
        <w:rPr>
          <w:sz w:val="20"/>
          <w:szCs w:val="20"/>
          <w:color w:val="auto"/>
        </w:rPr>
      </w:pPr>
      <w:r>
        <w:rPr>
          <w:rFonts w:ascii="Arial" w:cs="Arial" w:eastAsia="Arial" w:hAnsi="Arial"/>
          <w:sz w:val="16"/>
          <w:szCs w:val="16"/>
          <w:color w:val="auto"/>
        </w:rPr>
        <w:t>Slower economic activity, concerns about inflation, decreased consumer confidence, reduced corporate profits and capital spending, adverse business conditions and liquidity concerns in the telecommunications and related industries, the situation in Iraq and recent international conflicts, and terrorist and military activity have resulted in a continuing downturn in worldwide economic conditions. We cannot predict the timing, strength and duration of any economic recovery in the semiconductor industry and in particular, the broadband communications markets. In addition, the events of September 11, 2001, the continuing international conflicts and terrorist acts and the possibility of an extended presence in Iraq can be expected to place further pressure on economic conditions in the United States and worldwide. Also, a resurgence or perceived resurgence of severe acute respiratory syndrome, or SARS or a similar outbreak, could have a further adverse effect upon an already weakened world economy. These conditions make it extremely difficult for our customers, our vendors and for us to accurately forecast and plan future business activities. If these conditions continue or worsen, our business, financial condition and results of operations will likely suffer.</w:t>
      </w:r>
    </w:p>
    <w:p>
      <w:pPr>
        <w:spacing w:after="0" w:line="17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pacing w:after="0" w:line="260"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Sales to customers in the hard disk drive industry represented approximately 54% of our net revenue in the first six months of fiscal 2004 and represented 56% and 57% of our net revenue in fiscal 2003 and 2002,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74" w:lineRule="exact"/>
        <w:rPr>
          <w:sz w:val="20"/>
          <w:szCs w:val="20"/>
          <w:color w:val="auto"/>
        </w:rPr>
      </w:pPr>
    </w:p>
    <w:p>
      <w:pPr>
        <w:ind w:right="100" w:firstLine="220"/>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using our products do not retain or increase market share, our sales may decrease.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b w:val="1"/>
          <w:bCs w:val="1"/>
          <w:i w:val="1"/>
          <w:iCs w:val="1"/>
          <w:color w:val="auto"/>
        </w:rPr>
        <w:t>Our Marvell Semiconductor Israel Ltd. And RADLAN Computer Communications Ltd. subsidiaries are incorporated under the laws of, and its principal offices are located in, the State of Israel and therefore its business operations may be harmed by adverse political, economic and military conditions affecting Israel.</w:t>
      </w:r>
    </w:p>
    <w:p>
      <w:pPr>
        <w:spacing w:after="0" w:line="194" w:lineRule="exact"/>
        <w:rPr>
          <w:sz w:val="20"/>
          <w:szCs w:val="20"/>
          <w:color w:val="auto"/>
        </w:rPr>
      </w:pPr>
    </w:p>
    <w:p>
      <w:pPr>
        <w:ind w:firstLine="220"/>
        <w:spacing w:after="0" w:line="289" w:lineRule="auto"/>
        <w:rPr>
          <w:sz w:val="20"/>
          <w:szCs w:val="20"/>
          <w:color w:val="auto"/>
        </w:rPr>
      </w:pPr>
      <w:r>
        <w:rPr>
          <w:rFonts w:ascii="Arial" w:cs="Arial" w:eastAsia="Arial" w:hAnsi="Arial"/>
          <w:sz w:val="16"/>
          <w:szCs w:val="16"/>
          <w:color w:val="auto"/>
        </w:rPr>
        <w:t>Each of Marvell Semiconductor Israel Ltd., or MSIL, and RADLAN Computer Communications Ltd., or RADLAN, are incorporated under the laws of and has its principal offices in the State of Israel. In addition, MSIL and RADLAN maintain their research and development operations in Israel. Thus, MSIL and RADLAN are directly influenced by the political, economic and military conditions affecting Israel. Major hostilities involving or within Israel could disrupt MSIL and RADLAN’s research and development and other business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and RADLAN.</w:t>
      </w:r>
    </w:p>
    <w:p>
      <w:pPr>
        <w:spacing w:after="0" w:line="172"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86" w:lineRule="exact"/>
        <w:rPr>
          <w:sz w:val="20"/>
          <w:szCs w:val="20"/>
          <w:color w:val="auto"/>
        </w:rPr>
      </w:pPr>
    </w:p>
    <w:p>
      <w:pPr>
        <w:ind w:right="20" w:firstLine="220"/>
        <w:spacing w:after="0" w:line="288" w:lineRule="auto"/>
        <w:rPr>
          <w:sz w:val="20"/>
          <w:szCs w:val="20"/>
          <w:color w:val="auto"/>
        </w:rPr>
      </w:pPr>
      <w:r>
        <w:rPr>
          <w:rFonts w:ascii="Arial" w:cs="Arial" w:eastAsia="Arial" w:hAnsi="Arial"/>
          <w:sz w:val="16"/>
          <w:szCs w:val="16"/>
          <w:color w:val="auto"/>
        </w:rPr>
        <w:t>In the first six months of fiscal 2004, approximately 46% of our net revenue was derived from sales to three customers, each of whom individually accounted for 10% or more of our net revenue during this period. Of these customers, Intel accounted for 20%, Samsung accounted for 16%, and Toshiba accounted for 10%.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74" w:lineRule="exact"/>
        <w:rPr>
          <w:sz w:val="20"/>
          <w:szCs w:val="20"/>
          <w:color w:val="auto"/>
        </w:rPr>
      </w:pPr>
    </w:p>
    <w:p>
      <w:pPr>
        <w:ind w:left="820" w:right="880" w:hanging="461"/>
        <w:spacing w:after="0" w:line="268" w:lineRule="auto"/>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purchase integrated circuits from our competitors;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2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86" w:lineRule="exact"/>
        <w:rPr>
          <w:sz w:val="20"/>
          <w:szCs w:val="20"/>
          <w:color w:val="auto"/>
        </w:rPr>
      </w:pPr>
    </w:p>
    <w:p>
      <w:pPr>
        <w:ind w:firstLine="220"/>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174" w:lineRule="exact"/>
        <w:rPr>
          <w:sz w:val="20"/>
          <w:szCs w:val="20"/>
          <w:color w:val="auto"/>
        </w:rPr>
      </w:pPr>
    </w:p>
    <w:p>
      <w:pPr>
        <w:ind w:left="22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5620" w:right="5080" w:hanging="5261"/>
        <w:spacing w:after="0" w:line="613" w:lineRule="auto"/>
        <w:tabs>
          <w:tab w:leader="none" w:pos="812" w:val="left"/>
        </w:tabs>
        <w:numPr>
          <w:ilvl w:val="0"/>
          <w:numId w:val="6"/>
        </w:numPr>
        <w:rPr>
          <w:rFonts w:ascii="Arial" w:cs="Arial" w:eastAsia="Arial" w:hAnsi="Arial"/>
          <w:sz w:val="16"/>
          <w:szCs w:val="16"/>
          <w:color w:val="auto"/>
        </w:rPr>
      </w:pPr>
      <w:r>
        <w:rPr>
          <w:rFonts w:ascii="Arial" w:cs="Arial" w:eastAsia="Arial" w:hAnsi="Arial"/>
          <w:sz w:val="16"/>
          <w:szCs w:val="16"/>
          <w:color w:val="auto"/>
        </w:rPr>
        <w:t>timely and cost-effective completion and introduction of new product designs; 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-43815</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820" w:hanging="461"/>
        <w:spacing w:after="0"/>
        <w:tabs>
          <w:tab w:leader="none" w:pos="820" w:val="left"/>
        </w:tabs>
        <w:numPr>
          <w:ilvl w:val="0"/>
          <w:numId w:val="7"/>
        </w:numPr>
        <w:rPr>
          <w:rFonts w:ascii="Arial" w:cs="Arial" w:eastAsia="Arial" w:hAnsi="Arial"/>
          <w:sz w:val="16"/>
          <w:szCs w:val="16"/>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248" w:lineRule="exact"/>
        <w:rPr>
          <w:rFonts w:ascii="Arial" w:cs="Arial" w:eastAsia="Arial" w:hAnsi="Arial"/>
          <w:sz w:val="16"/>
          <w:szCs w:val="16"/>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25" w:lineRule="exact"/>
        <w:rPr>
          <w:sz w:val="20"/>
          <w:szCs w:val="20"/>
          <w:color w:val="auto"/>
        </w:rPr>
      </w:pPr>
    </w:p>
    <w:p>
      <w:pPr>
        <w:ind w:right="40" w:firstLine="220"/>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firstLine="21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67" w:lineRule="exact"/>
        <w:rPr>
          <w:sz w:val="20"/>
          <w:szCs w:val="20"/>
          <w:color w:val="auto"/>
        </w:rPr>
      </w:pPr>
    </w:p>
    <w:p>
      <w:pPr>
        <w:ind w:right="100" w:firstLine="210"/>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an acquired businesses;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the financial and strategic position of us as a result of an acquisition;</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25" w:lineRule="exact"/>
        <w:rPr>
          <w:rFonts w:ascii="Arial" w:cs="Arial" w:eastAsia="Arial" w:hAnsi="Arial"/>
          <w:sz w:val="18"/>
          <w:szCs w:val="18"/>
          <w:color w:val="auto"/>
        </w:rPr>
      </w:pPr>
    </w:p>
    <w:p>
      <w:pPr>
        <w:ind w:left="820" w:right="320" w:hanging="461"/>
        <w:spacing w:after="0" w:line="268" w:lineRule="auto"/>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 of RADLAN and any future acquisitions could harm our operating results and share price.</w:t>
      </w:r>
    </w:p>
    <w:p>
      <w:pPr>
        <w:spacing w:after="0" w:line="225" w:lineRule="exact"/>
        <w:rPr>
          <w:sz w:val="20"/>
          <w:szCs w:val="20"/>
          <w:color w:val="auto"/>
        </w:rPr>
      </w:pPr>
    </w:p>
    <w:p>
      <w:pPr>
        <w:ind w:right="80" w:firstLine="220"/>
        <w:spacing w:after="0" w:line="259" w:lineRule="auto"/>
        <w:rPr>
          <w:sz w:val="20"/>
          <w:szCs w:val="20"/>
          <w:color w:val="auto"/>
        </w:rPr>
      </w:pPr>
      <w:r>
        <w:rPr>
          <w:rFonts w:ascii="Arial" w:cs="Arial" w:eastAsia="Arial" w:hAnsi="Arial"/>
          <w:sz w:val="18"/>
          <w:szCs w:val="18"/>
          <w:color w:val="auto"/>
        </w:rPr>
        <w:t>On June 27, 2003, we acquired RADLAN Computer Communications Ltd., a leading provider of embedded networking software. Pursuant to the terms of the share purchase agreement, we will issue a combination of cash, shares, warrants and stock options to purchase our common stock for the remaining outstanding shares of RADLAN capital stock and employee stock options.</w:t>
      </w:r>
    </w:p>
    <w:p>
      <w:pPr>
        <w:spacing w:after="0" w:line="194" w:lineRule="exact"/>
        <w:rPr>
          <w:sz w:val="20"/>
          <w:szCs w:val="20"/>
          <w:color w:val="auto"/>
        </w:rPr>
      </w:pPr>
    </w:p>
    <w:p>
      <w:pPr>
        <w:ind w:right="40" w:firstLine="210"/>
        <w:spacing w:after="0" w:line="291" w:lineRule="auto"/>
        <w:rPr>
          <w:sz w:val="20"/>
          <w:szCs w:val="20"/>
          <w:color w:val="auto"/>
        </w:rPr>
      </w:pPr>
      <w:r>
        <w:rPr>
          <w:rFonts w:ascii="Arial" w:cs="Arial" w:eastAsia="Arial" w:hAnsi="Arial"/>
          <w:sz w:val="16"/>
          <w:szCs w:val="16"/>
          <w:color w:val="auto"/>
        </w:rPr>
        <w:t>Any acquisitions, including our recent acquisition of RADLAN,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74"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last year,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July 31, 2003.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77" w:lineRule="exact"/>
        <w:rPr>
          <w:sz w:val="20"/>
          <w:szCs w:val="20"/>
          <w:color w:val="auto"/>
        </w:rPr>
      </w:pPr>
    </w:p>
    <w:p>
      <w:pPr>
        <w:ind w:right="42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86" w:lineRule="exact"/>
        <w:rPr>
          <w:sz w:val="20"/>
          <w:szCs w:val="20"/>
          <w:color w:val="auto"/>
        </w:rPr>
      </w:pPr>
    </w:p>
    <w:p>
      <w:pPr>
        <w:jc w:val="both"/>
        <w:ind w:right="220" w:firstLine="216"/>
        <w:spacing w:after="0" w:line="303" w:lineRule="auto"/>
        <w:rPr>
          <w:sz w:val="20"/>
          <w:szCs w:val="20"/>
          <w:color w:val="auto"/>
        </w:rPr>
      </w:pPr>
      <w:r>
        <w:rPr>
          <w:rFonts w:ascii="Arial" w:cs="Arial" w:eastAsia="Arial" w:hAnsi="Arial"/>
          <w:sz w:val="15"/>
          <w:szCs w:val="15"/>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w:t>
      </w:r>
    </w:p>
    <w:p>
      <w:pPr>
        <w:spacing w:after="0" w:line="1" w:lineRule="exact"/>
        <w:rPr>
          <w:sz w:val="20"/>
          <w:szCs w:val="20"/>
          <w:color w:val="auto"/>
        </w:rPr>
      </w:pPr>
    </w:p>
    <w:p>
      <w:pPr>
        <w:ind w:right="120"/>
        <w:spacing w:after="0" w:line="290" w:lineRule="auto"/>
        <w:rPr>
          <w:sz w:val="20"/>
          <w:szCs w:val="20"/>
          <w:color w:val="auto"/>
        </w:rPr>
      </w:pPr>
      <w:r>
        <w:rPr>
          <w:rFonts w:ascii="Arial" w:cs="Arial" w:eastAsia="Arial" w:hAnsi="Arial"/>
          <w:sz w:val="16"/>
          <w:szCs w:val="16"/>
          <w:color w:val="auto"/>
        </w:rPr>
        <w:t>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72" w:lineRule="exact"/>
        <w:rPr>
          <w:sz w:val="20"/>
          <w:szCs w:val="20"/>
          <w:color w:val="auto"/>
        </w:rPr>
      </w:pPr>
    </w:p>
    <w:p>
      <w:pPr>
        <w:jc w:val="both"/>
        <w:ind w:right="280" w:firstLine="220"/>
        <w:spacing w:after="0" w:line="256" w:lineRule="auto"/>
        <w:rPr>
          <w:sz w:val="20"/>
          <w:szCs w:val="20"/>
          <w:color w:val="auto"/>
        </w:rPr>
      </w:pPr>
      <w:r>
        <w:rPr>
          <w:rFonts w:ascii="Arial" w:cs="Arial" w:eastAsia="Arial" w:hAnsi="Arial"/>
          <w:sz w:val="18"/>
          <w:szCs w:val="18"/>
          <w:color w:val="auto"/>
        </w:rPr>
        <w:t>In the wireless LAN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97"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186" w:lineRule="exact"/>
        <w:rPr>
          <w:sz w:val="20"/>
          <w:szCs w:val="20"/>
          <w:color w:val="auto"/>
        </w:rPr>
      </w:pPr>
    </w:p>
    <w:p>
      <w:pPr>
        <w:ind w:right="20" w:firstLine="220"/>
        <w:spacing w:after="0" w:line="298" w:lineRule="auto"/>
        <w:rPr>
          <w:sz w:val="20"/>
          <w:szCs w:val="20"/>
          <w:color w:val="auto"/>
        </w:rPr>
      </w:pPr>
      <w:r>
        <w:rPr>
          <w:rFonts w:ascii="Arial" w:cs="Arial" w:eastAsia="Arial" w:hAnsi="Arial"/>
          <w:sz w:val="16"/>
          <w:szCs w:val="16"/>
          <w:color w:val="auto"/>
        </w:rPr>
        <w:t>Our limited operating experience, combined with 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00" w:firstLine="210"/>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194"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86" w:lineRule="exact"/>
        <w:rPr>
          <w:sz w:val="20"/>
          <w:szCs w:val="20"/>
          <w:color w:val="auto"/>
        </w:rPr>
      </w:pPr>
    </w:p>
    <w:p>
      <w:pPr>
        <w:ind w:right="20" w:firstLine="220"/>
        <w:spacing w:after="0" w:line="289"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72" w:lineRule="exact"/>
        <w:rPr>
          <w:sz w:val="20"/>
          <w:szCs w:val="20"/>
          <w:color w:val="auto"/>
        </w:rPr>
      </w:pPr>
    </w:p>
    <w:p>
      <w:pPr>
        <w:ind w:right="420"/>
        <w:spacing w:after="0" w:line="370"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16" w:lineRule="exact"/>
        <w:rPr>
          <w:sz w:val="20"/>
          <w:szCs w:val="20"/>
          <w:color w:val="auto"/>
        </w:rPr>
      </w:pPr>
    </w:p>
    <w:p>
      <w:pPr>
        <w:ind w:firstLine="220"/>
        <w:spacing w:after="0" w:line="290"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72"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94" w:lineRule="exact"/>
        <w:rPr>
          <w:sz w:val="20"/>
          <w:szCs w:val="20"/>
          <w:color w:val="auto"/>
        </w:rPr>
      </w:pPr>
    </w:p>
    <w:p>
      <w:pPr>
        <w:ind w:right="80" w:firstLine="216"/>
        <w:spacing w:after="0" w:line="310" w:lineRule="auto"/>
        <w:rPr>
          <w:sz w:val="20"/>
          <w:szCs w:val="20"/>
          <w:color w:val="auto"/>
        </w:rPr>
      </w:pPr>
      <w:r>
        <w:rPr>
          <w:rFonts w:ascii="Arial" w:cs="Arial" w:eastAsia="Arial" w:hAnsi="Arial"/>
          <w:sz w:val="15"/>
          <w:szCs w:val="15"/>
          <w:color w:val="auto"/>
        </w:rPr>
        <w:t>We do not have our own manufacturing or assembly facilities and have very limited in-house testing facilities. Therefore, we must rely on third-party vendors to manufacture, assemble and test the products we design. We currently rely on TSMC to produce substantially all of our integrated circuit products. We also currently rely on TSMC and other third-party assembly and test subcontractors to assemble, package and test our products. The resurgence of SARS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62" w:lineRule="exact"/>
        <w:rPr>
          <w:sz w:val="20"/>
          <w:szCs w:val="20"/>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216"/>
        <w:spacing w:after="0" w:line="287"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firstLine="21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72" w:lineRule="exact"/>
        <w:rPr>
          <w:sz w:val="20"/>
          <w:szCs w:val="20"/>
          <w:color w:val="auto"/>
        </w:rPr>
      </w:pPr>
    </w:p>
    <w:p>
      <w:pPr>
        <w:ind w:right="720"/>
        <w:spacing w:after="0" w:line="413" w:lineRule="auto"/>
        <w:rPr>
          <w:sz w:val="20"/>
          <w:szCs w:val="20"/>
          <w:color w:val="auto"/>
        </w:rPr>
      </w:pPr>
      <w:r>
        <w:rPr>
          <w:rFonts w:ascii="Arial" w:cs="Arial" w:eastAsia="Arial" w:hAnsi="Arial"/>
          <w:sz w:val="14"/>
          <w:szCs w:val="14"/>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94" w:lineRule="exact"/>
        <w:rPr>
          <w:sz w:val="20"/>
          <w:szCs w:val="20"/>
          <w:color w:val="auto"/>
        </w:rPr>
      </w:pPr>
    </w:p>
    <w:p>
      <w:pPr>
        <w:ind w:right="20" w:firstLine="220"/>
        <w:spacing w:after="0" w:line="286"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78"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86"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98" w:lineRule="auto"/>
        <w:rPr>
          <w:sz w:val="20"/>
          <w:szCs w:val="20"/>
          <w:color w:val="auto"/>
        </w:rPr>
      </w:pPr>
      <w:r>
        <w:rPr>
          <w:rFonts w:ascii="Arial" w:cs="Arial" w:eastAsia="Arial" w:hAnsi="Arial"/>
          <w:sz w:val="16"/>
          <w:szCs w:val="16"/>
          <w:color w:val="auto"/>
        </w:rPr>
        <w:t>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67" w:lineRule="exact"/>
        <w:rPr>
          <w:sz w:val="20"/>
          <w:szCs w:val="20"/>
          <w:color w:val="auto"/>
        </w:rPr>
      </w:pPr>
    </w:p>
    <w:p>
      <w:pPr>
        <w:ind w:right="74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39" w:lineRule="exact"/>
        <w:rPr>
          <w:sz w:val="20"/>
          <w:szCs w:val="20"/>
          <w:color w:val="auto"/>
        </w:rPr>
      </w:pPr>
    </w:p>
    <w:p>
      <w:pPr>
        <w:ind w:right="120" w:firstLine="216"/>
        <w:spacing w:after="0" w:line="291"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Weili Dai, our co-founder and Executive Vice President; and Dr. Pantas Sutardja, our co-founder and Vice President and Chief Technology Officer. We do not have employment contracts with these or any other key personnel, and their knowledge of our business and industry would be extremely difficult to replace.</w:t>
      </w:r>
    </w:p>
    <w:p>
      <w:pPr>
        <w:spacing w:after="0" w:line="174" w:lineRule="exact"/>
        <w:rPr>
          <w:sz w:val="20"/>
          <w:szCs w:val="20"/>
          <w:color w:val="auto"/>
        </w:rPr>
      </w:pPr>
    </w:p>
    <w:p>
      <w:pPr>
        <w:ind w:firstLine="216"/>
        <w:spacing w:after="0" w:line="255"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97" w:lineRule="exact"/>
        <w:rPr>
          <w:sz w:val="20"/>
          <w:szCs w:val="20"/>
          <w:color w:val="auto"/>
        </w:rPr>
      </w:pPr>
    </w:p>
    <w:p>
      <w:pPr>
        <w:jc w:val="both"/>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194" w:lineRule="exact"/>
        <w:rPr>
          <w:sz w:val="20"/>
          <w:szCs w:val="20"/>
          <w:color w:val="auto"/>
        </w:rPr>
      </w:pPr>
    </w:p>
    <w:p>
      <w:pPr>
        <w:ind w:right="40" w:firstLine="210"/>
        <w:spacing w:after="0" w:line="291" w:lineRule="auto"/>
        <w:rPr>
          <w:sz w:val="20"/>
          <w:szCs w:val="20"/>
          <w:color w:val="auto"/>
        </w:rPr>
      </w:pPr>
      <w:r>
        <w:rPr>
          <w:rFonts w:ascii="Arial" w:cs="Arial" w:eastAsia="Arial" w:hAnsi="Arial"/>
          <w:sz w:val="16"/>
          <w:szCs w:val="16"/>
          <w:color w:val="auto"/>
        </w:rPr>
        <w:t>As of August 31, 2003, our executive officers and directors beneficially owned or controlled, directly or indirectly, approximately 31% of the outstanding shares our common stock. Additionally, Sehat Sutardja and Weili Dai are husband and wife and Sehat Sutardja and Pantas Sutardja are brothers. All three are directors and together they held approximately 27% of our outstanding common stock as of August 31, 2003. As a result, if the directors and officers as a group or any of Sehat Sutardja, Weili Dai, and Pantas Sutardja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174" w:lineRule="exact"/>
        <w:rPr>
          <w:sz w:val="20"/>
          <w:szCs w:val="20"/>
          <w:color w:val="auto"/>
        </w:rPr>
      </w:pPr>
    </w:p>
    <w:p>
      <w:pPr>
        <w:ind w:right="40" w:firstLine="220"/>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right="140" w:firstLine="220"/>
        <w:spacing w:after="0" w:line="256"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endeavors will require substantial management effort. If we are unable to effectively manage our expanding operations, our operating results could be harmed.</w:t>
      </w:r>
    </w:p>
    <w:p>
      <w:pPr>
        <w:spacing w:after="0" w:line="248" w:lineRule="exact"/>
        <w:rPr>
          <w:sz w:val="20"/>
          <w:szCs w:val="20"/>
          <w:color w:val="auto"/>
        </w:rPr>
      </w:pPr>
    </w:p>
    <w:p>
      <w:pPr>
        <w:ind w:right="160" w:firstLine="220"/>
        <w:spacing w:after="0" w:line="256" w:lineRule="auto"/>
        <w:rPr>
          <w:sz w:val="20"/>
          <w:szCs w:val="20"/>
          <w:color w:val="auto"/>
        </w:rPr>
      </w:pPr>
      <w:r>
        <w:rPr>
          <w:rFonts w:ascii="Arial" w:cs="Arial" w:eastAsia="Arial" w:hAnsi="Arial"/>
          <w:sz w:val="18"/>
          <w:szCs w:val="18"/>
          <w:color w:val="auto"/>
        </w:rPr>
        <w:t>In May 2003, we completed the implementation of a new Enterprise Resource Planning, or ERP, system. An ERP system implementation is a very complex, costly and time-consuming process. Any unforeseen delays or difficulties after we begin transacting on the new system or in performing financial closes on the new systems, may divert the attention of management and other employees and disrupt our ongoing business and could have a material adverse impact on our financial condition and results of operations.</w:t>
      </w:r>
    </w:p>
    <w:p>
      <w:pPr>
        <w:spacing w:after="0" w:line="197"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86" w:lineRule="exact"/>
        <w:rPr>
          <w:sz w:val="20"/>
          <w:szCs w:val="20"/>
          <w:color w:val="auto"/>
        </w:rPr>
      </w:pPr>
    </w:p>
    <w:p>
      <w:pPr>
        <w:ind w:right="20" w:firstLine="210"/>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89% of our net revenue in the first six months of fiscal 2004, and represented 87% and 83% of our net revenue in fiscal 2003 and 2002, respectively.</w:t>
      </w:r>
    </w:p>
    <w:p>
      <w:pPr>
        <w:spacing w:after="0" w:line="170" w:lineRule="exact"/>
        <w:rPr>
          <w:sz w:val="20"/>
          <w:szCs w:val="20"/>
          <w:color w:val="auto"/>
        </w:rPr>
      </w:pPr>
    </w:p>
    <w:p>
      <w:pPr>
        <w:ind w:right="680" w:firstLine="216"/>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39" w:lineRule="exact"/>
        <w:rPr>
          <w:sz w:val="20"/>
          <w:szCs w:val="20"/>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25" w:lineRule="exact"/>
        <w:rPr>
          <w:rFonts w:ascii="Arial" w:cs="Arial" w:eastAsia="Arial" w:hAnsi="Arial"/>
          <w:sz w:val="18"/>
          <w:szCs w:val="18"/>
          <w:color w:val="auto"/>
        </w:rPr>
      </w:pPr>
    </w:p>
    <w:p>
      <w:pPr>
        <w:ind w:left="820" w:right="300" w:hanging="461"/>
        <w:spacing w:after="0" w:line="268"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120" w:firstLine="210"/>
        <w:spacing w:after="0" w:line="259" w:lineRule="auto"/>
        <w:rPr>
          <w:sz w:val="20"/>
          <w:szCs w:val="20"/>
          <w:color w:val="auto"/>
        </w:rPr>
      </w:pPr>
      <w:r>
        <w:rPr>
          <w:rFonts w:ascii="Arial" w:cs="Arial" w:eastAsia="Arial" w:hAnsi="Arial"/>
          <w:sz w:val="18"/>
          <w:szCs w:val="18"/>
          <w:color w:val="auto"/>
        </w:rPr>
        <w:t>Additionally, our operations may be impacted in the following ways by a resurgence of SARS, including, but not limited to, disruptions of our third party manufacturers that are primarily located in Asia, reduced sales in our international retail channels and increased supply chain costs. If future outbreaks of SARS or similar diseases rise or spreads to other areas, our international sales and operations could be harmed.</w:t>
      </w:r>
    </w:p>
    <w:p>
      <w:pPr>
        <w:spacing w:after="0" w:line="194" w:lineRule="exact"/>
        <w:rPr>
          <w:sz w:val="20"/>
          <w:szCs w:val="20"/>
          <w:color w:val="auto"/>
        </w:rPr>
      </w:pPr>
    </w:p>
    <w:p>
      <w:pPr>
        <w:ind w:firstLine="220"/>
        <w:spacing w:after="0" w:line="256" w:lineRule="auto"/>
        <w:rPr>
          <w:sz w:val="20"/>
          <w:szCs w:val="20"/>
          <w:color w:val="auto"/>
        </w:rPr>
      </w:pPr>
      <w:r>
        <w:rPr>
          <w:rFonts w:ascii="Arial" w:cs="Arial" w:eastAsia="Arial" w:hAnsi="Arial"/>
          <w:sz w:val="18"/>
          <w:szCs w:val="18"/>
          <w:color w:val="auto"/>
        </w:rPr>
        <w:t>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94" w:lineRule="exact"/>
        <w:rPr>
          <w:sz w:val="20"/>
          <w:szCs w:val="20"/>
          <w:color w:val="auto"/>
        </w:rPr>
      </w:pPr>
    </w:p>
    <w:p>
      <w:pPr>
        <w:ind w:right="40" w:firstLine="220"/>
        <w:spacing w:after="0" w:line="287" w:lineRule="auto"/>
        <w:rPr>
          <w:sz w:val="20"/>
          <w:szCs w:val="20"/>
          <w:color w:val="auto"/>
        </w:rPr>
      </w:pPr>
      <w:r>
        <w:rPr>
          <w:rFonts w:ascii="Arial" w:cs="Arial" w:eastAsia="Arial" w:hAnsi="Arial"/>
          <w:sz w:val="16"/>
          <w:szCs w:val="16"/>
          <w:color w:val="auto"/>
        </w:rPr>
        <w:t>Substantially all of our products are manufactured by Taiwan Semiconductor Manufacturing Company, or TSMC, which is located in Taiwan. Currently our only alternative manufacturing sources are located in Taiwan, China and Singapore.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7"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86" w:lineRule="exact"/>
        <w:rPr>
          <w:sz w:val="20"/>
          <w:szCs w:val="20"/>
          <w:color w:val="auto"/>
        </w:rPr>
      </w:pPr>
    </w:p>
    <w:p>
      <w:pPr>
        <w:ind w:right="20" w:firstLine="216"/>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7"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86" w:lineRule="exact"/>
        <w:rPr>
          <w:sz w:val="20"/>
          <w:szCs w:val="20"/>
          <w:color w:val="auto"/>
        </w:rPr>
      </w:pPr>
    </w:p>
    <w:p>
      <w:pPr>
        <w:ind w:right="20" w:firstLine="216"/>
        <w:spacing w:after="0" w:line="289"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storage products are likely to decrease over the next fiscal year below levels we have historically experienced due to (i) pricing pressures from our customers, and (ii) an increase in sales of SOCs, which typically have lower margins than standalone read channel devices, and (iii) an increase in sales of products into consumer application markets, which are highly competitive and cost sensitive.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72" w:lineRule="exact"/>
        <w:rPr>
          <w:sz w:val="20"/>
          <w:szCs w:val="20"/>
          <w:color w:val="auto"/>
        </w:rPr>
      </w:pPr>
    </w:p>
    <w:p>
      <w:pPr>
        <w:jc w:val="both"/>
        <w:ind w:right="40" w:firstLine="210"/>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storage product sales cycle that does not assure product sales, and that if unsuccessful, may harm our operating results.</w:t>
      </w:r>
    </w:p>
    <w:p>
      <w:pPr>
        <w:spacing w:after="0" w:line="260" w:lineRule="exact"/>
        <w:rPr>
          <w:sz w:val="20"/>
          <w:szCs w:val="20"/>
          <w:color w:val="auto"/>
        </w:rPr>
      </w:pPr>
    </w:p>
    <w:p>
      <w:pPr>
        <w:ind w:right="200" w:firstLine="216"/>
        <w:spacing w:after="0" w:line="259" w:lineRule="auto"/>
        <w:rPr>
          <w:sz w:val="20"/>
          <w:szCs w:val="20"/>
          <w:color w:val="auto"/>
        </w:rPr>
      </w:pPr>
      <w:r>
        <w:rPr>
          <w:rFonts w:ascii="Arial" w:cs="Arial" w:eastAsia="Arial" w:hAnsi="Arial"/>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94" w:lineRule="exact"/>
        <w:rPr>
          <w:sz w:val="20"/>
          <w:szCs w:val="20"/>
          <w:color w:val="auto"/>
        </w:rPr>
      </w:pPr>
    </w:p>
    <w:p>
      <w:pPr>
        <w:ind w:right="40" w:firstLine="220"/>
        <w:spacing w:after="0" w:line="287" w:lineRule="auto"/>
        <w:rPr>
          <w:sz w:val="20"/>
          <w:szCs w:val="20"/>
          <w:color w:val="auto"/>
        </w:rPr>
      </w:pPr>
      <w:r>
        <w:rPr>
          <w:rFonts w:ascii="Arial" w:cs="Arial" w:eastAsia="Arial" w:hAnsi="Arial"/>
          <w:sz w:val="16"/>
          <w:szCs w:val="16"/>
          <w:color w:val="auto"/>
        </w:rPr>
        <w:t>Qualification is typically followed by a twelve to eighteen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7" w:lineRule="exact"/>
        <w:rPr>
          <w:sz w:val="20"/>
          <w:szCs w:val="20"/>
          <w:color w:val="auto"/>
        </w:rPr>
      </w:pPr>
    </w:p>
    <w:p>
      <w:pPr>
        <w:ind w:right="40" w:firstLine="210"/>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97" w:lineRule="exact"/>
        <w:rPr>
          <w:sz w:val="20"/>
          <w:szCs w:val="20"/>
          <w:color w:val="auto"/>
        </w:rPr>
      </w:pPr>
    </w:p>
    <w:p>
      <w:pPr>
        <w:ind w:right="38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186" w:lineRule="exact"/>
        <w:rPr>
          <w:sz w:val="20"/>
          <w:szCs w:val="20"/>
          <w:color w:val="auto"/>
        </w:rPr>
      </w:pPr>
    </w:p>
    <w:p>
      <w:pPr>
        <w:ind w:firstLine="216"/>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174" w:lineRule="exact"/>
        <w:rPr>
          <w:sz w:val="20"/>
          <w:szCs w:val="20"/>
          <w:color w:val="auto"/>
        </w:rPr>
      </w:pPr>
    </w:p>
    <w:p>
      <w:pPr>
        <w:ind w:left="22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48"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86" w:lineRule="exact"/>
        <w:rPr>
          <w:sz w:val="20"/>
          <w:szCs w:val="20"/>
          <w:color w:val="auto"/>
        </w:rPr>
      </w:pPr>
    </w:p>
    <w:p>
      <w:pPr>
        <w:ind w:right="60" w:firstLine="210"/>
        <w:spacing w:after="0" w:line="268" w:lineRule="auto"/>
        <w:rPr>
          <w:sz w:val="20"/>
          <w:szCs w:val="20"/>
          <w:color w:val="auto"/>
        </w:rPr>
      </w:pPr>
      <w:r>
        <w:rPr>
          <w:rFonts w:ascii="Arial" w:cs="Arial" w:eastAsia="Arial" w:hAnsi="Arial"/>
          <w:sz w:val="18"/>
          <w:szCs w:val="18"/>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86" w:lineRule="exact"/>
        <w:rPr>
          <w:sz w:val="20"/>
          <w:szCs w:val="20"/>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820" w:hanging="461"/>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25" w:lineRule="exact"/>
        <w:rPr>
          <w:sz w:val="20"/>
          <w:szCs w:val="20"/>
          <w:color w:val="auto"/>
        </w:rPr>
      </w:pPr>
    </w:p>
    <w:p>
      <w:pPr>
        <w:ind w:firstLine="216"/>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jc w:val="both"/>
        <w:ind w:right="1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42" w:lineRule="exact"/>
        <w:rPr>
          <w:sz w:val="20"/>
          <w:szCs w:val="20"/>
          <w:color w:val="auto"/>
        </w:rPr>
      </w:pPr>
    </w:p>
    <w:p>
      <w:pPr>
        <w:ind w:right="100" w:firstLine="216"/>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97" w:lineRule="exact"/>
        <w:rPr>
          <w:sz w:val="20"/>
          <w:szCs w:val="20"/>
          <w:color w:val="auto"/>
        </w:rPr>
      </w:pPr>
    </w:p>
    <w:p>
      <w:pPr>
        <w:ind w:right="40" w:firstLine="216"/>
        <w:spacing w:after="0" w:line="291"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and 802.11g standards. Wireless LAN technologies are relatively new and many competing standards, such as IEEE 802.11a and Bluetooth™, exist. If the 802.11b and 802.11g standards do not achieve widespread market acceptance, our revenue and operating results may be harmed.</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firstLine="21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1"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86" w:lineRule="exact"/>
        <w:rPr>
          <w:sz w:val="20"/>
          <w:szCs w:val="20"/>
          <w:color w:val="auto"/>
        </w:rPr>
      </w:pPr>
    </w:p>
    <w:p>
      <w:pPr>
        <w:ind w:right="120" w:firstLine="220"/>
        <w:spacing w:after="0" w:line="254"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98" w:lineRule="exact"/>
        <w:rPr>
          <w:sz w:val="20"/>
          <w:szCs w:val="20"/>
          <w:color w:val="auto"/>
        </w:rPr>
      </w:pPr>
    </w:p>
    <w:p>
      <w:pPr>
        <w:ind w:left="5620" w:right="3640" w:hanging="5261"/>
        <w:spacing w:after="0" w:line="519" w:lineRule="auto"/>
        <w:tabs>
          <w:tab w:leader="none" w:pos="812" w:val="left"/>
        </w:tabs>
        <w:numPr>
          <w:ilvl w:val="0"/>
          <w:numId w:val="13"/>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 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-15875</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820" w:hanging="461"/>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pay damages to the party claiming infringement;</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86" w:lineRule="exact"/>
        <w:rPr>
          <w:sz w:val="20"/>
          <w:szCs w:val="20"/>
          <w:color w:val="auto"/>
        </w:rPr>
      </w:pPr>
    </w:p>
    <w:p>
      <w:pPr>
        <w:ind w:right="40" w:firstLine="216"/>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2"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86"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74"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are subject to uncertainty regarding how the United States federal income tax laws apply to our business. If our position is disputed, our operating results could be harmed.</w:t>
      </w:r>
    </w:p>
    <w:p>
      <w:pPr>
        <w:spacing w:after="0" w:line="186" w:lineRule="exact"/>
        <w:rPr>
          <w:sz w:val="20"/>
          <w:szCs w:val="20"/>
          <w:color w:val="auto"/>
        </w:rPr>
      </w:pPr>
    </w:p>
    <w:p>
      <w:pPr>
        <w:ind w:firstLine="220"/>
        <w:spacing w:after="0" w:line="310" w:lineRule="auto"/>
        <w:rPr>
          <w:sz w:val="20"/>
          <w:szCs w:val="20"/>
          <w:color w:val="auto"/>
        </w:rPr>
      </w:pPr>
      <w:r>
        <w:rPr>
          <w:rFonts w:ascii="Arial" w:cs="Arial" w:eastAsia="Arial" w:hAnsi="Arial"/>
          <w:sz w:val="15"/>
          <w:szCs w:val="15"/>
          <w:color w:val="auto"/>
        </w:rPr>
        <w:t>In the United States, we pay income tax on the income of our U.S. subsidiaries and may be subject to the U.S. income tax and on any income that is considered to be effectively connected with the conduct of a trade or business in the United States. The determination of whether the income of a foreign corporation is effectively connected with the conduct of a trade or business in the United States requires significant management judgment, as it involves a consideration of all the facts and circumstances and the application of legal standards that are uncertain. Our position is that our foreign business operations do not generate any income that is effectively connected with a United States trade or business. If our position is disputed,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280" w:firstLine="220"/>
        <w:spacing w:after="0" w:line="335" w:lineRule="auto"/>
        <w:rPr>
          <w:sz w:val="20"/>
          <w:szCs w:val="20"/>
          <w:color w:val="auto"/>
        </w:rPr>
      </w:pPr>
      <w:r>
        <w:rPr>
          <w:rFonts w:ascii="Arial" w:cs="Arial" w:eastAsia="Arial" w:hAnsi="Arial"/>
          <w:sz w:val="15"/>
          <w:szCs w:val="15"/>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42" w:lineRule="exact"/>
        <w:rPr>
          <w:sz w:val="20"/>
          <w:szCs w:val="20"/>
          <w:color w:val="auto"/>
        </w:rPr>
      </w:pPr>
    </w:p>
    <w:p>
      <w:pPr>
        <w:jc w:val="both"/>
        <w:ind w:right="160" w:firstLine="216"/>
        <w:spacing w:after="0" w:line="259"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Singapore statutory tax rate. We are required to meet several requirements as</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to investment, headcount and activities in Singapore to retain this status. If our Pioneer Status is terminated early, our financial results could be harmed.</w:t>
      </w:r>
    </w:p>
    <w:p>
      <w:pPr>
        <w:spacing w:after="0" w:line="248" w:lineRule="exact"/>
        <w:rPr>
          <w:sz w:val="20"/>
          <w:szCs w:val="20"/>
          <w:color w:val="auto"/>
        </w:rPr>
      </w:pPr>
    </w:p>
    <w:p>
      <w:pPr>
        <w:ind w:right="120" w:firstLine="216"/>
        <w:spacing w:after="0" w:line="323" w:lineRule="auto"/>
        <w:rPr>
          <w:sz w:val="20"/>
          <w:szCs w:val="20"/>
          <w:color w:val="auto"/>
        </w:rPr>
      </w:pPr>
      <w:r>
        <w:rPr>
          <w:rFonts w:ascii="Arial" w:cs="Arial" w:eastAsia="Arial" w:hAnsi="Arial"/>
          <w:sz w:val="15"/>
          <w:szCs w:val="15"/>
          <w:color w:val="auto"/>
        </w:rPr>
        <w:t>The Israeli government has granted Approved Enterprise Status to our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Some of our regional tax holidays have already expired and we are currently paying income taxes in these regions.</w:t>
      </w:r>
    </w:p>
    <w:p>
      <w:pPr>
        <w:spacing w:after="0" w:line="1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we are classified as a passive foreign investment company, our shareholders may suffer adverse tax consequences.</w:t>
      </w:r>
    </w:p>
    <w:p>
      <w:pPr>
        <w:spacing w:after="0" w:line="225" w:lineRule="exact"/>
        <w:rPr>
          <w:sz w:val="20"/>
          <w:szCs w:val="20"/>
          <w:color w:val="auto"/>
        </w:rPr>
      </w:pPr>
    </w:p>
    <w:p>
      <w:pPr>
        <w:ind w:right="40" w:firstLine="220"/>
        <w:spacing w:after="0" w:line="290"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172"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86"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77" w:lineRule="exact"/>
        <w:rPr>
          <w:sz w:val="20"/>
          <w:szCs w:val="20"/>
          <w:color w:val="auto"/>
        </w:rPr>
      </w:pPr>
    </w:p>
    <w:p>
      <w:pPr>
        <w:ind w:right="120" w:firstLine="220"/>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25" w:lineRule="exact"/>
        <w:rPr>
          <w:sz w:val="20"/>
          <w:szCs w:val="20"/>
          <w:color w:val="auto"/>
        </w:rPr>
      </w:pPr>
    </w:p>
    <w:p>
      <w:pPr>
        <w:ind w:right="160" w:firstLine="210"/>
        <w:spacing w:after="0" w:line="298"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August 31, 2003, we had 126,802,575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67" w:lineRule="exact"/>
        <w:rPr>
          <w:sz w:val="20"/>
          <w:szCs w:val="20"/>
          <w:color w:val="auto"/>
        </w:rPr>
      </w:pPr>
    </w:p>
    <w:p>
      <w:pPr>
        <w:ind w:right="64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86" w:lineRule="exact"/>
        <w:rPr>
          <w:sz w:val="20"/>
          <w:szCs w:val="20"/>
          <w:color w:val="auto"/>
        </w:rPr>
      </w:pPr>
    </w:p>
    <w:p>
      <w:pPr>
        <w:ind w:left="22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5620" w:right="5440" w:hanging="5261"/>
        <w:spacing w:after="0" w:line="455" w:lineRule="auto"/>
        <w:tabs>
          <w:tab w:leader="none" w:pos="812" w:val="left"/>
        </w:tabs>
        <w:numPr>
          <w:ilvl w:val="0"/>
          <w:numId w:val="15"/>
        </w:numPr>
        <w:rPr>
          <w:rFonts w:ascii="Arial" w:cs="Arial" w:eastAsia="Arial" w:hAnsi="Arial"/>
          <w:sz w:val="15"/>
          <w:szCs w:val="15"/>
          <w:color w:val="auto"/>
        </w:rPr>
      </w:pPr>
      <w:r>
        <w:rPr>
          <w:rFonts w:ascii="Arial" w:cs="Arial" w:eastAsia="Arial" w:hAnsi="Arial"/>
          <w:sz w:val="15"/>
          <w:szCs w:val="15"/>
          <w:color w:val="auto"/>
        </w:rPr>
        <w:t>authorizing the issuance of preferred stock without shareholder approval; 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344170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820" w:hanging="461"/>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900" w:firstLine="21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31" w:lineRule="exact"/>
        <w:rPr>
          <w:sz w:val="20"/>
          <w:szCs w:val="20"/>
          <w:color w:val="auto"/>
        </w:rPr>
      </w:pPr>
    </w:p>
    <w:p>
      <w:pPr>
        <w:ind w:right="20" w:firstLine="220"/>
        <w:spacing w:after="0" w:line="287"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 from our</w:t>
      </w:r>
      <w:r>
        <w:rPr>
          <w:rFonts w:ascii="Arial" w:cs="Arial" w:eastAsia="Arial" w:hAnsi="Arial"/>
          <w:sz w:val="16"/>
          <w:szCs w:val="16"/>
          <w:i w:val="1"/>
          <w:iCs w:val="1"/>
          <w:color w:val="auto"/>
        </w:rPr>
        <w:t xml:space="preserve"> </w:t>
      </w:r>
      <w:r>
        <w:rPr>
          <w:rFonts w:ascii="Arial" w:cs="Arial" w:eastAsia="Arial" w:hAnsi="Arial"/>
          <w:sz w:val="16"/>
          <w:szCs w:val="16"/>
          <w:color w:val="auto"/>
        </w:rPr>
        <w:t>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while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foreign government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July 31, 2003 (in thousands). This table does not include money market funds because those funds are not subject to market risk.</w:t>
      </w:r>
    </w:p>
    <w:p>
      <w:pPr>
        <w:spacing w:after="0" w:line="200" w:lineRule="exact"/>
        <w:rPr>
          <w:sz w:val="20"/>
          <w:szCs w:val="20"/>
          <w:color w:val="auto"/>
        </w:rPr>
      </w:pPr>
    </w:p>
    <w:p>
      <w:pPr>
        <w:spacing w:after="0" w:line="215"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8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480" w:type="dxa"/>
            <w:vAlign w:val="bottom"/>
            <w:gridSpan w:val="5"/>
          </w:tcPr>
          <w:p>
            <w:pPr>
              <w:ind w:left="200"/>
              <w:spacing w:after="0"/>
              <w:rPr>
                <w:sz w:val="20"/>
                <w:szCs w:val="20"/>
                <w:color w:val="auto"/>
              </w:rPr>
            </w:pPr>
            <w:r>
              <w:rPr>
                <w:rFonts w:ascii="Arial" w:cs="Arial" w:eastAsia="Arial" w:hAnsi="Arial"/>
                <w:sz w:val="14"/>
                <w:szCs w:val="14"/>
                <w:b w:val="1"/>
                <w:bCs w:val="1"/>
                <w:color w:val="auto"/>
                <w:w w:val="97"/>
              </w:rPr>
              <w:t>Expected Fiscal Year Maturity Date</w:t>
            </w:r>
          </w:p>
        </w:tc>
        <w:tc>
          <w:tcPr>
            <w:tcW w:w="36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860" w:type="dxa"/>
            <w:vAlign w:val="bottom"/>
          </w:tcPr>
          <w:p>
            <w:pPr>
              <w:spacing w:after="0"/>
              <w:rPr>
                <w:sz w:val="8"/>
                <w:szCs w:val="8"/>
                <w:color w:val="auto"/>
              </w:rPr>
            </w:pPr>
          </w:p>
        </w:tc>
        <w:tc>
          <w:tcPr>
            <w:tcW w:w="11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10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120" w:type="dxa"/>
            <w:vAlign w:val="bottom"/>
          </w:tcPr>
          <w:p>
            <w:pPr>
              <w:jc w:val="right"/>
              <w:ind w:right="336"/>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840" w:type="dxa"/>
            <w:vAlign w:val="bottom"/>
          </w:tcPr>
          <w:p>
            <w:pPr>
              <w:jc w:val="right"/>
              <w:ind w:right="336"/>
              <w:spacing w:after="0"/>
              <w:rPr>
                <w:sz w:val="20"/>
                <w:szCs w:val="20"/>
                <w:color w:val="auto"/>
              </w:rPr>
            </w:pPr>
            <w:r>
              <w:rPr>
                <w:rFonts w:ascii="Arial" w:cs="Arial" w:eastAsia="Arial" w:hAnsi="Arial"/>
                <w:sz w:val="14"/>
                <w:szCs w:val="14"/>
                <w:b w:val="1"/>
                <w:bCs w:val="1"/>
                <w:color w:val="auto"/>
              </w:rPr>
              <w:t>2005</w:t>
            </w:r>
          </w:p>
        </w:tc>
        <w:tc>
          <w:tcPr>
            <w:tcW w:w="2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840" w:type="dxa"/>
            <w:vAlign w:val="bottom"/>
          </w:tcPr>
          <w:p>
            <w:pPr>
              <w:jc w:val="right"/>
              <w:ind w:right="339"/>
              <w:spacing w:after="0"/>
              <w:rPr>
                <w:sz w:val="20"/>
                <w:szCs w:val="20"/>
                <w:color w:val="auto"/>
              </w:rPr>
            </w:pPr>
            <w:r>
              <w:rPr>
                <w:rFonts w:ascii="Arial" w:cs="Arial" w:eastAsia="Arial" w:hAnsi="Arial"/>
                <w:sz w:val="14"/>
                <w:szCs w:val="14"/>
                <w:b w:val="1"/>
                <w:bCs w:val="1"/>
                <w:color w:val="auto"/>
              </w:rPr>
              <w:t>2006</w:t>
            </w:r>
          </w:p>
        </w:tc>
        <w:tc>
          <w:tcPr>
            <w:tcW w:w="2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860" w:type="dxa"/>
            <w:vAlign w:val="bottom"/>
          </w:tcPr>
          <w:p>
            <w:pPr>
              <w:jc w:val="right"/>
              <w:ind w:right="336"/>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1020" w:type="dxa"/>
            <w:vAlign w:val="bottom"/>
          </w:tcPr>
          <w:p>
            <w:pPr>
              <w:jc w:val="right"/>
              <w:ind w:right="456"/>
              <w:spacing w:after="0"/>
              <w:rPr>
                <w:sz w:val="20"/>
                <w:szCs w:val="20"/>
                <w:color w:val="auto"/>
              </w:rPr>
            </w:pPr>
            <w:r>
              <w:rPr>
                <w:rFonts w:ascii="Arial" w:cs="Arial" w:eastAsia="Arial" w:hAnsi="Arial"/>
                <w:sz w:val="14"/>
                <w:szCs w:val="14"/>
                <w:b w:val="1"/>
                <w:bCs w:val="1"/>
                <w:color w:val="auto"/>
              </w:rPr>
              <w:t>Total</w:t>
            </w:r>
          </w:p>
        </w:tc>
        <w:tc>
          <w:tcPr>
            <w:tcW w:w="2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1000" w:type="dxa"/>
            <w:vAlign w:val="bottom"/>
          </w:tcPr>
          <w:p>
            <w:pPr>
              <w:jc w:val="right"/>
              <w:ind w:right="299"/>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860" w:type="dxa"/>
            <w:vAlign w:val="bottom"/>
          </w:tcPr>
          <w:p>
            <w:pPr>
              <w:spacing w:after="0"/>
              <w:rPr>
                <w:sz w:val="8"/>
                <w:szCs w:val="8"/>
                <w:color w:val="auto"/>
              </w:rPr>
            </w:pPr>
          </w:p>
        </w:tc>
        <w:tc>
          <w:tcPr>
            <w:tcW w:w="11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10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860" w:type="dxa"/>
            <w:vAlign w:val="bottom"/>
          </w:tcPr>
          <w:p>
            <w:pPr>
              <w:spacing w:after="0"/>
              <w:rPr>
                <w:sz w:val="8"/>
                <w:szCs w:val="8"/>
                <w:color w:val="auto"/>
              </w:rPr>
            </w:pPr>
          </w:p>
        </w:tc>
        <w:tc>
          <w:tcPr>
            <w:tcW w:w="11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8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8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8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860" w:type="dxa"/>
            <w:vAlign w:val="bottom"/>
            <w:shd w:val="clear" w:color="auto" w:fill="EEEEEE"/>
          </w:tcPr>
          <w:p>
            <w:pPr>
              <w:spacing w:after="0"/>
              <w:rPr>
                <w:sz w:val="20"/>
                <w:szCs w:val="20"/>
                <w:color w:val="auto"/>
              </w:rPr>
            </w:pPr>
            <w:r>
              <w:rPr>
                <w:rFonts w:ascii="Arial" w:cs="Arial" w:eastAsia="Arial" w:hAnsi="Arial"/>
                <w:sz w:val="18"/>
                <w:szCs w:val="18"/>
                <w:color w:val="auto"/>
              </w:rPr>
              <w:t>Variable Rate</w:t>
            </w:r>
          </w:p>
        </w:tc>
        <w:tc>
          <w:tcPr>
            <w:tcW w:w="1120" w:type="dxa"/>
            <w:vAlign w:val="bottom"/>
            <w:shd w:val="clear" w:color="auto" w:fill="EEEEEE"/>
          </w:tcPr>
          <w:p>
            <w:pPr>
              <w:jc w:val="right"/>
              <w:ind w:right="276"/>
              <w:spacing w:after="0"/>
              <w:rPr>
                <w:sz w:val="20"/>
                <w:szCs w:val="20"/>
                <w:color w:val="auto"/>
              </w:rPr>
            </w:pPr>
            <w:r>
              <w:rPr>
                <w:rFonts w:ascii="Arial" w:cs="Arial" w:eastAsia="Arial" w:hAnsi="Arial"/>
                <w:sz w:val="18"/>
                <w:szCs w:val="18"/>
                <w:color w:val="auto"/>
              </w:rPr>
              <w:t>$41,023</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76"/>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79"/>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EEEEEE"/>
          </w:tcPr>
          <w:p>
            <w:pPr>
              <w:jc w:val="right"/>
              <w:ind w:right="620"/>
              <w:spacing w:after="0"/>
              <w:rPr>
                <w:sz w:val="20"/>
                <w:szCs w:val="20"/>
                <w:color w:val="auto"/>
              </w:rPr>
            </w:pPr>
            <w:r>
              <w:rPr>
                <w:rFonts w:ascii="Arial" w:cs="Arial" w:eastAsia="Arial" w:hAnsi="Arial"/>
                <w:sz w:val="18"/>
                <w:szCs w:val="18"/>
                <w:color w:val="auto"/>
              </w:rPr>
              <w:t>—</w:t>
            </w:r>
          </w:p>
        </w:tc>
        <w:tc>
          <w:tcPr>
            <w:tcW w:w="3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20" w:type="dxa"/>
            <w:vAlign w:val="bottom"/>
            <w:shd w:val="clear" w:color="auto" w:fill="EEEEEE"/>
          </w:tcPr>
          <w:p>
            <w:pPr>
              <w:jc w:val="right"/>
              <w:ind w:right="376"/>
              <w:spacing w:after="0"/>
              <w:rPr>
                <w:sz w:val="20"/>
                <w:szCs w:val="20"/>
                <w:color w:val="auto"/>
              </w:rPr>
            </w:pPr>
            <w:r>
              <w:rPr>
                <w:rFonts w:ascii="Arial" w:cs="Arial" w:eastAsia="Arial" w:hAnsi="Arial"/>
                <w:sz w:val="18"/>
                <w:szCs w:val="18"/>
                <w:color w:val="auto"/>
                <w:w w:val="98"/>
              </w:rPr>
              <w:t>41,023</w:t>
            </w:r>
          </w:p>
        </w:tc>
        <w:tc>
          <w:tcPr>
            <w:tcW w:w="64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1000" w:type="dxa"/>
            <w:vAlign w:val="bottom"/>
            <w:shd w:val="clear" w:color="auto" w:fill="EEEEEE"/>
          </w:tcPr>
          <w:p>
            <w:pPr>
              <w:jc w:val="right"/>
              <w:ind w:right="359"/>
              <w:spacing w:after="0"/>
              <w:rPr>
                <w:sz w:val="20"/>
                <w:szCs w:val="20"/>
                <w:color w:val="auto"/>
              </w:rPr>
            </w:pPr>
            <w:r>
              <w:rPr>
                <w:rFonts w:ascii="Arial" w:cs="Arial" w:eastAsia="Arial" w:hAnsi="Arial"/>
                <w:sz w:val="18"/>
                <w:szCs w:val="18"/>
                <w:color w:val="auto"/>
                <w:w w:val="98"/>
              </w:rPr>
              <w:t>41,023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860" w:type="dxa"/>
            <w:vAlign w:val="bottom"/>
          </w:tcPr>
          <w:p>
            <w:pPr>
              <w:spacing w:after="0"/>
              <w:rPr>
                <w:sz w:val="20"/>
                <w:szCs w:val="20"/>
                <w:color w:val="auto"/>
              </w:rPr>
            </w:pPr>
            <w:r>
              <w:rPr>
                <w:rFonts w:ascii="Arial" w:cs="Arial" w:eastAsia="Arial" w:hAnsi="Arial"/>
                <w:sz w:val="18"/>
                <w:szCs w:val="18"/>
                <w:color w:val="auto"/>
              </w:rPr>
              <w:t>Average Interest Rate</w:t>
            </w:r>
          </w:p>
        </w:tc>
        <w:tc>
          <w:tcPr>
            <w:tcW w:w="1120" w:type="dxa"/>
            <w:vAlign w:val="bottom"/>
          </w:tcPr>
          <w:p>
            <w:pPr>
              <w:jc w:val="right"/>
              <w:ind w:right="136"/>
              <w:spacing w:after="0"/>
              <w:rPr>
                <w:sz w:val="20"/>
                <w:szCs w:val="20"/>
                <w:color w:val="auto"/>
              </w:rPr>
            </w:pPr>
            <w:r>
              <w:rPr>
                <w:rFonts w:ascii="Arial" w:cs="Arial" w:eastAsia="Arial" w:hAnsi="Arial"/>
                <w:sz w:val="18"/>
                <w:szCs w:val="18"/>
                <w:color w:val="auto"/>
              </w:rPr>
              <w:t>1.12%</w:t>
            </w: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40" w:type="dxa"/>
            <w:vAlign w:val="bottom"/>
          </w:tcPr>
          <w:p>
            <w:pPr>
              <w:jc w:val="right"/>
              <w:ind w:right="276"/>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40" w:type="dxa"/>
            <w:vAlign w:val="bottom"/>
          </w:tcPr>
          <w:p>
            <w:pPr>
              <w:jc w:val="right"/>
              <w:ind w:right="279"/>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1020" w:type="dxa"/>
            <w:vAlign w:val="bottom"/>
          </w:tcPr>
          <w:p>
            <w:pPr>
              <w:jc w:val="right"/>
              <w:ind w:right="216"/>
              <w:spacing w:after="0"/>
              <w:rPr>
                <w:sz w:val="20"/>
                <w:szCs w:val="20"/>
                <w:color w:val="auto"/>
              </w:rPr>
            </w:pPr>
            <w:r>
              <w:rPr>
                <w:rFonts w:ascii="Arial" w:cs="Arial" w:eastAsia="Arial" w:hAnsi="Arial"/>
                <w:sz w:val="18"/>
                <w:szCs w:val="18"/>
                <w:color w:val="auto"/>
              </w:rPr>
              <w:t>1.12%</w:t>
            </w: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860" w:type="dxa"/>
            <w:vAlign w:val="bottom"/>
            <w:shd w:val="clear" w:color="auto" w:fill="EEEEEE"/>
          </w:tcPr>
          <w:p>
            <w:pPr>
              <w:spacing w:after="0"/>
              <w:rPr>
                <w:sz w:val="20"/>
                <w:szCs w:val="20"/>
                <w:color w:val="auto"/>
              </w:rPr>
            </w:pPr>
            <w:r>
              <w:rPr>
                <w:rFonts w:ascii="Arial" w:cs="Arial" w:eastAsia="Arial" w:hAnsi="Arial"/>
                <w:sz w:val="18"/>
                <w:szCs w:val="18"/>
                <w:color w:val="auto"/>
              </w:rPr>
              <w:t>Fixed Rate</w:t>
            </w:r>
          </w:p>
        </w:tc>
        <w:tc>
          <w:tcPr>
            <w:tcW w:w="1120" w:type="dxa"/>
            <w:vAlign w:val="bottom"/>
            <w:shd w:val="clear" w:color="auto" w:fill="EEEEEE"/>
          </w:tcPr>
          <w:p>
            <w:pPr>
              <w:jc w:val="right"/>
              <w:ind w:right="276"/>
              <w:spacing w:after="0"/>
              <w:rPr>
                <w:sz w:val="20"/>
                <w:szCs w:val="20"/>
                <w:color w:val="auto"/>
              </w:rPr>
            </w:pPr>
            <w:r>
              <w:rPr>
                <w:rFonts w:ascii="Arial" w:cs="Arial" w:eastAsia="Arial" w:hAnsi="Arial"/>
                <w:sz w:val="18"/>
                <w:szCs w:val="18"/>
                <w:color w:val="auto"/>
              </w:rPr>
              <w:t>$32,689</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76"/>
              <w:spacing w:after="0"/>
              <w:rPr>
                <w:sz w:val="20"/>
                <w:szCs w:val="20"/>
                <w:color w:val="auto"/>
              </w:rPr>
            </w:pPr>
            <w:r>
              <w:rPr>
                <w:rFonts w:ascii="Arial" w:cs="Arial" w:eastAsia="Arial" w:hAnsi="Arial"/>
                <w:sz w:val="18"/>
                <w:szCs w:val="18"/>
                <w:color w:val="auto"/>
                <w:w w:val="83"/>
              </w:rPr>
              <w:t>42,675</w:t>
            </w:r>
          </w:p>
        </w:tc>
        <w:tc>
          <w:tcPr>
            <w:tcW w:w="54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79"/>
              <w:spacing w:after="0"/>
              <w:rPr>
                <w:sz w:val="20"/>
                <w:szCs w:val="20"/>
                <w:color w:val="auto"/>
              </w:rPr>
            </w:pPr>
            <w:r>
              <w:rPr>
                <w:rFonts w:ascii="Arial" w:cs="Arial" w:eastAsia="Arial" w:hAnsi="Arial"/>
                <w:sz w:val="18"/>
                <w:szCs w:val="18"/>
                <w:color w:val="auto"/>
                <w:w w:val="83"/>
              </w:rPr>
              <w:t>46,230</w:t>
            </w:r>
          </w:p>
        </w:tc>
        <w:tc>
          <w:tcPr>
            <w:tcW w:w="5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EEEEEE"/>
          </w:tcPr>
          <w:p>
            <w:pPr>
              <w:jc w:val="right"/>
              <w:ind w:right="276"/>
              <w:spacing w:after="0"/>
              <w:rPr>
                <w:sz w:val="20"/>
                <w:szCs w:val="20"/>
                <w:color w:val="auto"/>
              </w:rPr>
            </w:pPr>
            <w:r>
              <w:rPr>
                <w:rFonts w:ascii="Arial" w:cs="Arial" w:eastAsia="Arial" w:hAnsi="Arial"/>
                <w:sz w:val="18"/>
                <w:szCs w:val="18"/>
                <w:color w:val="auto"/>
                <w:w w:val="87"/>
              </w:rPr>
              <w:t>21,185</w:t>
            </w: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20" w:type="dxa"/>
            <w:vAlign w:val="bottom"/>
            <w:shd w:val="clear" w:color="auto" w:fill="EEEEEE"/>
          </w:tcPr>
          <w:p>
            <w:pPr>
              <w:jc w:val="right"/>
              <w:ind w:right="376"/>
              <w:spacing w:after="0"/>
              <w:rPr>
                <w:sz w:val="20"/>
                <w:szCs w:val="20"/>
                <w:color w:val="auto"/>
              </w:rPr>
            </w:pPr>
            <w:r>
              <w:rPr>
                <w:rFonts w:ascii="Arial" w:cs="Arial" w:eastAsia="Arial" w:hAnsi="Arial"/>
                <w:sz w:val="18"/>
                <w:szCs w:val="18"/>
                <w:color w:val="auto"/>
                <w:w w:val="82"/>
              </w:rPr>
              <w:t>142,779</w:t>
            </w:r>
          </w:p>
        </w:tc>
        <w:tc>
          <w:tcPr>
            <w:tcW w:w="64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1000" w:type="dxa"/>
            <w:vAlign w:val="bottom"/>
            <w:shd w:val="clear" w:color="auto" w:fill="EEEEEE"/>
          </w:tcPr>
          <w:p>
            <w:pPr>
              <w:jc w:val="right"/>
              <w:ind w:right="359"/>
              <w:spacing w:after="0"/>
              <w:rPr>
                <w:sz w:val="20"/>
                <w:szCs w:val="20"/>
                <w:color w:val="auto"/>
              </w:rPr>
            </w:pPr>
            <w:r>
              <w:rPr>
                <w:rFonts w:ascii="Arial" w:cs="Arial" w:eastAsia="Arial" w:hAnsi="Arial"/>
                <w:sz w:val="18"/>
                <w:szCs w:val="18"/>
                <w:color w:val="auto"/>
                <w:w w:val="82"/>
              </w:rPr>
              <w:t>143,701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860" w:type="dxa"/>
            <w:vAlign w:val="bottom"/>
          </w:tcPr>
          <w:p>
            <w:pPr>
              <w:spacing w:after="0"/>
              <w:rPr>
                <w:sz w:val="20"/>
                <w:szCs w:val="20"/>
                <w:color w:val="auto"/>
              </w:rPr>
            </w:pPr>
            <w:r>
              <w:rPr>
                <w:rFonts w:ascii="Arial" w:cs="Arial" w:eastAsia="Arial" w:hAnsi="Arial"/>
                <w:sz w:val="18"/>
                <w:szCs w:val="18"/>
                <w:color w:val="auto"/>
              </w:rPr>
              <w:t>Average Interest Rate</w:t>
            </w:r>
          </w:p>
        </w:tc>
        <w:tc>
          <w:tcPr>
            <w:tcW w:w="1120" w:type="dxa"/>
            <w:vAlign w:val="bottom"/>
          </w:tcPr>
          <w:p>
            <w:pPr>
              <w:jc w:val="right"/>
              <w:ind w:right="136"/>
              <w:spacing w:after="0"/>
              <w:rPr>
                <w:sz w:val="20"/>
                <w:szCs w:val="20"/>
                <w:color w:val="auto"/>
              </w:rPr>
            </w:pPr>
            <w:r>
              <w:rPr>
                <w:rFonts w:ascii="Arial" w:cs="Arial" w:eastAsia="Arial" w:hAnsi="Arial"/>
                <w:sz w:val="18"/>
                <w:szCs w:val="18"/>
                <w:color w:val="auto"/>
              </w:rPr>
              <w:t>2.70%</w:t>
            </w:r>
          </w:p>
        </w:tc>
        <w:tc>
          <w:tcPr>
            <w:tcW w:w="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40" w:type="dxa"/>
            <w:vAlign w:val="bottom"/>
          </w:tcPr>
          <w:p>
            <w:pPr>
              <w:jc w:val="right"/>
              <w:ind w:right="136"/>
              <w:spacing w:after="0"/>
              <w:rPr>
                <w:sz w:val="20"/>
                <w:szCs w:val="20"/>
                <w:color w:val="auto"/>
              </w:rPr>
            </w:pPr>
            <w:r>
              <w:rPr>
                <w:rFonts w:ascii="Arial" w:cs="Arial" w:eastAsia="Arial" w:hAnsi="Arial"/>
                <w:sz w:val="18"/>
                <w:szCs w:val="18"/>
                <w:color w:val="auto"/>
              </w:rPr>
              <w:t>3.36%</w:t>
            </w:r>
          </w:p>
        </w:tc>
        <w:tc>
          <w:tcPr>
            <w:tcW w:w="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40" w:type="dxa"/>
            <w:vAlign w:val="bottom"/>
          </w:tcPr>
          <w:p>
            <w:pPr>
              <w:jc w:val="right"/>
              <w:ind w:right="139"/>
              <w:spacing w:after="0"/>
              <w:rPr>
                <w:sz w:val="20"/>
                <w:szCs w:val="20"/>
                <w:color w:val="auto"/>
              </w:rPr>
            </w:pPr>
            <w:r>
              <w:rPr>
                <w:rFonts w:ascii="Arial" w:cs="Arial" w:eastAsia="Arial" w:hAnsi="Arial"/>
                <w:sz w:val="18"/>
                <w:szCs w:val="18"/>
                <w:color w:val="auto"/>
              </w:rPr>
              <w:t>2.97%</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60" w:type="dxa"/>
            <w:vAlign w:val="bottom"/>
          </w:tcPr>
          <w:p>
            <w:pPr>
              <w:jc w:val="right"/>
              <w:ind w:right="136"/>
              <w:spacing w:after="0"/>
              <w:rPr>
                <w:sz w:val="20"/>
                <w:szCs w:val="20"/>
                <w:color w:val="auto"/>
              </w:rPr>
            </w:pPr>
            <w:r>
              <w:rPr>
                <w:rFonts w:ascii="Arial" w:cs="Arial" w:eastAsia="Arial" w:hAnsi="Arial"/>
                <w:sz w:val="18"/>
                <w:szCs w:val="18"/>
                <w:color w:val="auto"/>
              </w:rPr>
              <w:t>2.13%</w:t>
            </w: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20" w:type="dxa"/>
            <w:vAlign w:val="bottom"/>
          </w:tcPr>
          <w:p>
            <w:pPr>
              <w:jc w:val="right"/>
              <w:ind w:right="216"/>
              <w:spacing w:after="0"/>
              <w:rPr>
                <w:sz w:val="20"/>
                <w:szCs w:val="20"/>
                <w:color w:val="auto"/>
              </w:rPr>
            </w:pPr>
            <w:r>
              <w:rPr>
                <w:rFonts w:ascii="Arial" w:cs="Arial" w:eastAsia="Arial" w:hAnsi="Arial"/>
                <w:sz w:val="18"/>
                <w:szCs w:val="18"/>
                <w:color w:val="auto"/>
              </w:rPr>
              <w:t>2.90%</w:t>
            </w:r>
          </w:p>
        </w:tc>
        <w:tc>
          <w:tcPr>
            <w:tcW w:w="2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1" w:lineRule="exact"/>
        <w:rPr>
          <w:sz w:val="20"/>
          <w:szCs w:val="20"/>
          <w:color w:val="auto"/>
        </w:rPr>
      </w:pPr>
    </w:p>
    <w:p>
      <w:pPr>
        <w:ind w:left="220"/>
        <w:spacing w:after="0"/>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privately-held companies for business and strategic purposes. These investments, which totaled</w:t>
      </w:r>
    </w:p>
    <w:p>
      <w:pPr>
        <w:spacing w:after="0" w:line="38" w:lineRule="exact"/>
        <w:rPr>
          <w:sz w:val="20"/>
          <w:szCs w:val="20"/>
          <w:color w:val="auto"/>
        </w:rPr>
      </w:pPr>
    </w:p>
    <w:p>
      <w:pPr>
        <w:ind w:right="40"/>
        <w:spacing w:after="0" w:line="252" w:lineRule="auto"/>
        <w:rPr>
          <w:sz w:val="20"/>
          <w:szCs w:val="20"/>
          <w:color w:val="auto"/>
        </w:rPr>
      </w:pPr>
      <w:r>
        <w:rPr>
          <w:rFonts w:ascii="Arial" w:cs="Arial" w:eastAsia="Arial" w:hAnsi="Arial"/>
          <w:sz w:val="18"/>
          <w:szCs w:val="18"/>
          <w:color w:val="auto"/>
        </w:rPr>
        <w:t>$10.2 million at July 31, 2003, are included in other non-current assets in the accompanying balance sheets and all but one of the investments are accounted for using the cost method as our ownership is less than 20% and we do not have the ability to exercise significant influence over the operations on these companies. Since we own approximately 46% of one privately-held company, we are accounting for the investment using the equity method. We record our percentage of the net income (loss) to interest and other income (net). To date, we have recorded a loss on our equity investment of approximately $0.4 million to interest and other income (net). We monitor these investments for impairment and make appropriate reductions in carrying value when an impairment is deemed to be other than temporary.</w:t>
      </w:r>
    </w:p>
    <w:p>
      <w:pPr>
        <w:spacing w:after="0" w:line="202" w:lineRule="exact"/>
        <w:rPr>
          <w:sz w:val="20"/>
          <w:szCs w:val="20"/>
          <w:color w:val="auto"/>
        </w:rPr>
      </w:pPr>
    </w:p>
    <w:p>
      <w:pPr>
        <w:ind w:right="40" w:firstLine="220"/>
        <w:spacing w:after="0" w:line="298" w:lineRule="auto"/>
        <w:rPr>
          <w:sz w:val="20"/>
          <w:szCs w:val="20"/>
          <w:color w:val="auto"/>
        </w:rPr>
      </w:pPr>
      <w:r>
        <w:rPr>
          <w:rFonts w:ascii="Arial" w:cs="Arial" w:eastAsia="Arial" w:hAnsi="Arial"/>
          <w:sz w:val="16"/>
          <w:szCs w:val="16"/>
          <w:i w:val="1"/>
          <w:iCs w:val="1"/>
          <w:color w:val="auto"/>
        </w:rPr>
        <w:t xml:space="preserve">Foreign Currency Exchange Risk. </w:t>
      </w:r>
      <w:r>
        <w:rPr>
          <w:rFonts w:ascii="Arial" w:cs="Arial" w:eastAsia="Arial" w:hAnsi="Arial"/>
          <w:sz w:val="16"/>
          <w:szCs w:val="16"/>
          <w:color w:val="auto"/>
        </w:rPr>
        <w:t>Substantially all of our sales and the majority of our expenses to date have been denominated in United States dollars, and,</w:t>
      </w:r>
      <w:r>
        <w:rPr>
          <w:rFonts w:ascii="Arial" w:cs="Arial" w:eastAsia="Arial" w:hAnsi="Arial"/>
          <w:sz w:val="16"/>
          <w:szCs w:val="16"/>
          <w:i w:val="1"/>
          <w:iCs w:val="1"/>
          <w:color w:val="auto"/>
        </w:rPr>
        <w:t xml:space="preserve"> </w:t>
      </w:r>
      <w:r>
        <w:rPr>
          <w:rFonts w:ascii="Arial" w:cs="Arial" w:eastAsia="Arial" w:hAnsi="Arial"/>
          <w:sz w:val="16"/>
          <w:szCs w:val="16"/>
          <w:color w:val="auto"/>
        </w:rPr>
        <w:t>as a result, we 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 in the future.</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1" w:lineRule="exact"/>
        <w:rPr>
          <w:sz w:val="20"/>
          <w:szCs w:val="20"/>
          <w:color w:val="auto"/>
        </w:rPr>
      </w:pPr>
    </w:p>
    <w:p>
      <w:pPr>
        <w:ind w:firstLine="228"/>
        <w:spacing w:after="0" w:line="288" w:lineRule="auto"/>
        <w:tabs>
          <w:tab w:leader="none" w:pos="502" w:val="left"/>
        </w:tabs>
        <w:numPr>
          <w:ilvl w:val="0"/>
          <w:numId w:val="17"/>
        </w:numPr>
        <w:rPr>
          <w:rFonts w:ascii="Arial" w:cs="Arial" w:eastAsia="Arial" w:hAnsi="Arial"/>
          <w:sz w:val="16"/>
          <w:szCs w:val="16"/>
          <w:color w:val="auto"/>
        </w:rPr>
      </w:pPr>
      <w:r>
        <w:rPr>
          <w:rFonts w:ascii="Arial" w:cs="Arial" w:eastAsia="Arial" w:hAnsi="Arial"/>
          <w:sz w:val="16"/>
          <w:szCs w:val="16"/>
          <w:b w:val="1"/>
          <w:bCs w:val="1"/>
          <w:i w:val="1"/>
          <w:iCs w:val="1"/>
          <w:color w:val="auto"/>
        </w:rPr>
        <w:t xml:space="preserve">Evaluation of disclosure controls and procedures. </w:t>
      </w:r>
      <w:r>
        <w:rPr>
          <w:rFonts w:ascii="Arial" w:cs="Arial" w:eastAsia="Arial" w:hAnsi="Arial"/>
          <w:sz w:val="16"/>
          <w:szCs w:val="16"/>
          <w:color w:val="auto"/>
        </w:rPr>
        <w:t>We maintain “disclosure controls and procedures,” as such term is defined in Rule 13a-15(e) under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Securities Exchange Act of 1934 (the “Exchange Act”), that are designed to ensure that information required to be disclosed by us in reports that we file or submit under the Exchange Act is recorded, processed, summarized, and reported within the time periods specified in Securities and Exchange Commission rules and forms, and that such information is accumulated and communicated to our management, including our Chief Executive Officer and Chief Financial Officer, as appropriate, to allow timely decisions regarding required disclosure. In designing and evaluating our disclosure controls and procedures, management recognized that disclosure controls and procedures, no matter how well conceived and operated, can provide only reasonable, not absolute, assurance that the objectives of the disclosure controls and procedures are met. Additionally, in designing disclosure controls and procedures, our management necessarily was required to apply its judgment in evaluating the cost-benefit relationship of possible disclosure controls and procedures. The design of any disclosure controls and procedures also is based</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color w:val="auto"/>
        </w:rPr>
        <w:t>in part upon certain assumptions about the likelihood of future events, and there can be no assurance that any design will succeed in achieving its stated goals under all potential future conditions.</w:t>
      </w:r>
    </w:p>
    <w:p>
      <w:pPr>
        <w:spacing w:after="0" w:line="186" w:lineRule="exact"/>
        <w:rPr>
          <w:sz w:val="20"/>
          <w:szCs w:val="20"/>
          <w:color w:val="auto"/>
        </w:rPr>
      </w:pPr>
    </w:p>
    <w:p>
      <w:pPr>
        <w:ind w:right="100" w:firstLine="220"/>
        <w:spacing w:after="0" w:line="256" w:lineRule="auto"/>
        <w:rPr>
          <w:sz w:val="20"/>
          <w:szCs w:val="20"/>
          <w:color w:val="auto"/>
        </w:rPr>
      </w:pPr>
      <w:r>
        <w:rPr>
          <w:rFonts w:ascii="Arial" w:cs="Arial" w:eastAsia="Arial" w:hAnsi="Arial"/>
          <w:sz w:val="18"/>
          <w:szCs w:val="18"/>
          <w:color w:val="auto"/>
        </w:rPr>
        <w:t>Based on their evaluation as of the end of the period covered by this Quarterly Report on Form 10-Q, our Chief Executive Officer and Chief Financial Officer have concluded that, subject to the limitations noted above, our disclosure controls and procedures were effective to ensure that material information relating to us, including our consolidated subsidiaries, is made known to them by others within those entities, particularly during the period in which this Quarterly Report on Form 10-Q was being prepared.</w:t>
      </w:r>
    </w:p>
    <w:p>
      <w:pPr>
        <w:spacing w:after="0" w:line="197" w:lineRule="exact"/>
        <w:rPr>
          <w:sz w:val="20"/>
          <w:szCs w:val="20"/>
          <w:color w:val="auto"/>
        </w:rPr>
      </w:pPr>
    </w:p>
    <w:p>
      <w:pPr>
        <w:ind w:right="100" w:firstLine="228"/>
        <w:spacing w:after="0" w:line="259" w:lineRule="auto"/>
        <w:tabs>
          <w:tab w:leader="none" w:pos="512" w:val="left"/>
        </w:tabs>
        <w:numPr>
          <w:ilvl w:val="0"/>
          <w:numId w:val="18"/>
        </w:numPr>
        <w:rPr>
          <w:rFonts w:ascii="Arial" w:cs="Arial" w:eastAsia="Arial" w:hAnsi="Arial"/>
          <w:sz w:val="18"/>
          <w:szCs w:val="18"/>
          <w:color w:val="auto"/>
        </w:rPr>
      </w:pPr>
      <w:r>
        <w:rPr>
          <w:rFonts w:ascii="Arial" w:cs="Arial" w:eastAsia="Arial" w:hAnsi="Arial"/>
          <w:sz w:val="18"/>
          <w:szCs w:val="18"/>
          <w:b w:val="1"/>
          <w:bCs w:val="1"/>
          <w:i w:val="1"/>
          <w:iCs w:val="1"/>
          <w:color w:val="auto"/>
        </w:rPr>
        <w:t xml:space="preserve">Changes in internal controls. </w:t>
      </w:r>
      <w:r>
        <w:rPr>
          <w:rFonts w:ascii="Arial" w:cs="Arial" w:eastAsia="Arial" w:hAnsi="Arial"/>
          <w:sz w:val="18"/>
          <w:szCs w:val="18"/>
          <w:color w:val="auto"/>
        </w:rPr>
        <w:t>There was no change in our internal control over financial reporting (as defined in Rule 13a-15(f) under the Exchange Act)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identified in connection with the evaluation described in Item 4(a) above that occurred during our last fiscal quarter that has materially affected, or is reasonably likely to materially affect, our internal control over financial reporting.</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31" w:lineRule="exact"/>
        <w:rPr>
          <w:sz w:val="20"/>
          <w:szCs w:val="20"/>
          <w:color w:val="auto"/>
        </w:rPr>
      </w:pPr>
    </w:p>
    <w:p>
      <w:pPr>
        <w:ind w:firstLine="220"/>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82" w:lineRule="exact"/>
        <w:rPr>
          <w:sz w:val="20"/>
          <w:szCs w:val="20"/>
          <w:color w:val="auto"/>
        </w:rPr>
      </w:pPr>
    </w:p>
    <w:p>
      <w:pPr>
        <w:ind w:right="80" w:firstLine="216"/>
        <w:spacing w:after="0" w:line="294" w:lineRule="auto"/>
        <w:rPr>
          <w:sz w:val="20"/>
          <w:szCs w:val="20"/>
          <w:color w:val="auto"/>
        </w:rPr>
      </w:pPr>
      <w:r>
        <w:rPr>
          <w:rFonts w:ascii="Arial" w:cs="Arial" w:eastAsia="Arial" w:hAnsi="Arial"/>
          <w:sz w:val="16"/>
          <w:szCs w:val="16"/>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Changes in Securities and Use of Proceeds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At our 2003 Annual General Meeting of Shareholders held on June 27, 2003, the following proposals were adopted by the margins indicated.</w:t>
      </w:r>
    </w:p>
    <w:p>
      <w:pPr>
        <w:spacing w:after="0" w:line="248" w:lineRule="exact"/>
        <w:rPr>
          <w:sz w:val="20"/>
          <w:szCs w:val="20"/>
          <w:color w:val="auto"/>
        </w:rPr>
      </w:pPr>
    </w:p>
    <w:p>
      <w:pPr>
        <w:ind w:left="460" w:right="60" w:hanging="452"/>
        <w:spacing w:after="0" w:line="268"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elect three directors constituting Class 3 of our Board of Directors, each to hold office for a three-year term and until their successor is duly elected and qualified.</w:t>
      </w:r>
    </w:p>
    <w:p>
      <w:pPr>
        <w:spacing w:after="0" w:line="200" w:lineRule="exact"/>
        <w:rPr>
          <w:sz w:val="20"/>
          <w:szCs w:val="20"/>
          <w:color w:val="auto"/>
        </w:rPr>
      </w:pPr>
    </w:p>
    <w:p>
      <w:pPr>
        <w:spacing w:after="0" w:line="21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1660" w:type="dxa"/>
            <w:vAlign w:val="bottom"/>
          </w:tcPr>
          <w:p>
            <w:pPr>
              <w:jc w:val="center"/>
              <w:spacing w:after="0"/>
              <w:rPr>
                <w:sz w:val="20"/>
                <w:szCs w:val="20"/>
                <w:color w:val="auto"/>
              </w:rPr>
            </w:pPr>
            <w:r>
              <w:rPr>
                <w:rFonts w:ascii="Arial" w:cs="Arial" w:eastAsia="Arial" w:hAnsi="Arial"/>
                <w:sz w:val="14"/>
                <w:szCs w:val="14"/>
                <w:b w:val="1"/>
                <w:bCs w:val="1"/>
                <w:color w:val="auto"/>
                <w:w w:val="83"/>
              </w:rPr>
              <w:t>Votes</w:t>
            </w:r>
          </w:p>
        </w:tc>
        <w:tc>
          <w:tcPr>
            <w:tcW w:w="440" w:type="dxa"/>
            <w:vAlign w:val="bottom"/>
          </w:tcPr>
          <w:p>
            <w:pPr>
              <w:spacing w:after="0"/>
              <w:rPr>
                <w:sz w:val="14"/>
                <w:szCs w:val="14"/>
                <w:color w:val="auto"/>
              </w:rPr>
            </w:pPr>
          </w:p>
        </w:tc>
        <w:tc>
          <w:tcPr>
            <w:tcW w:w="1100" w:type="dxa"/>
            <w:vAlign w:val="bottom"/>
          </w:tcPr>
          <w:p>
            <w:pPr>
              <w:jc w:val="center"/>
              <w:spacing w:after="0"/>
              <w:rPr>
                <w:sz w:val="20"/>
                <w:szCs w:val="20"/>
                <w:color w:val="auto"/>
              </w:rPr>
            </w:pPr>
            <w:r>
              <w:rPr>
                <w:rFonts w:ascii="Arial" w:cs="Arial" w:eastAsia="Arial" w:hAnsi="Arial"/>
                <w:sz w:val="14"/>
                <w:szCs w:val="14"/>
                <w:b w:val="1"/>
                <w:bCs w:val="1"/>
                <w:color w:val="auto"/>
                <w:w w:val="78"/>
              </w:rPr>
              <w:t>Votes</w:t>
            </w:r>
          </w:p>
        </w:tc>
        <w:tc>
          <w:tcPr>
            <w:tcW w:w="420" w:type="dxa"/>
            <w:vAlign w:val="bottom"/>
          </w:tcPr>
          <w:p>
            <w:pPr>
              <w:spacing w:after="0"/>
              <w:rPr>
                <w:sz w:val="14"/>
                <w:szCs w:val="14"/>
                <w:color w:val="auto"/>
              </w:rPr>
            </w:pPr>
          </w:p>
        </w:tc>
        <w:tc>
          <w:tcPr>
            <w:tcW w:w="1660" w:type="dxa"/>
            <w:vAlign w:val="bottom"/>
          </w:tcPr>
          <w:p>
            <w:pPr>
              <w:jc w:val="center"/>
              <w:spacing w:after="0"/>
              <w:rPr>
                <w:sz w:val="20"/>
                <w:szCs w:val="20"/>
                <w:color w:val="auto"/>
              </w:rPr>
            </w:pPr>
            <w:r>
              <w:rPr>
                <w:rFonts w:ascii="Arial" w:cs="Arial" w:eastAsia="Arial" w:hAnsi="Arial"/>
                <w:sz w:val="14"/>
                <w:szCs w:val="14"/>
                <w:b w:val="1"/>
                <w:bCs w:val="1"/>
                <w:color w:val="auto"/>
                <w:w w:val="83"/>
              </w:rPr>
              <w:t>Votes</w:t>
            </w:r>
          </w:p>
        </w:tc>
        <w:tc>
          <w:tcPr>
            <w:tcW w:w="440" w:type="dxa"/>
            <w:vAlign w:val="bottom"/>
          </w:tcPr>
          <w:p>
            <w:pPr>
              <w:spacing w:after="0"/>
              <w:rPr>
                <w:sz w:val="14"/>
                <w:szCs w:val="14"/>
                <w:color w:val="auto"/>
              </w:rPr>
            </w:pPr>
          </w:p>
        </w:tc>
        <w:tc>
          <w:tcPr>
            <w:tcW w:w="1120" w:type="dxa"/>
            <w:vAlign w:val="bottom"/>
          </w:tcPr>
          <w:p>
            <w:pPr>
              <w:jc w:val="center"/>
              <w:spacing w:after="0"/>
              <w:rPr>
                <w:sz w:val="20"/>
                <w:szCs w:val="20"/>
                <w:color w:val="auto"/>
              </w:rPr>
            </w:pPr>
            <w:r>
              <w:rPr>
                <w:rFonts w:ascii="Arial" w:cs="Arial" w:eastAsia="Arial" w:hAnsi="Arial"/>
                <w:sz w:val="14"/>
                <w:szCs w:val="14"/>
                <w:b w:val="1"/>
                <w:bCs w:val="1"/>
                <w:color w:val="auto"/>
                <w:w w:val="88"/>
              </w:rPr>
              <w:t>Broker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640" w:type="dxa"/>
            <w:vAlign w:val="bottom"/>
          </w:tcPr>
          <w:p>
            <w:pPr>
              <w:spacing w:after="0"/>
              <w:rPr>
                <w:sz w:val="15"/>
                <w:szCs w:val="15"/>
                <w:color w:val="auto"/>
              </w:rPr>
            </w:pPr>
          </w:p>
        </w:tc>
        <w:tc>
          <w:tcPr>
            <w:tcW w:w="1660" w:type="dxa"/>
            <w:vAlign w:val="bottom"/>
          </w:tcPr>
          <w:p>
            <w:pPr>
              <w:jc w:val="center"/>
              <w:spacing w:after="0"/>
              <w:rPr>
                <w:sz w:val="20"/>
                <w:szCs w:val="20"/>
                <w:color w:val="auto"/>
              </w:rPr>
            </w:pPr>
            <w:r>
              <w:rPr>
                <w:rFonts w:ascii="Arial" w:cs="Arial" w:eastAsia="Arial" w:hAnsi="Arial"/>
                <w:sz w:val="14"/>
                <w:szCs w:val="14"/>
                <w:b w:val="1"/>
                <w:bCs w:val="1"/>
                <w:color w:val="auto"/>
                <w:w w:val="88"/>
              </w:rPr>
              <w:t>For</w:t>
            </w:r>
          </w:p>
        </w:tc>
        <w:tc>
          <w:tcPr>
            <w:tcW w:w="440" w:type="dxa"/>
            <w:vAlign w:val="bottom"/>
          </w:tcPr>
          <w:p>
            <w:pPr>
              <w:spacing w:after="0"/>
              <w:rPr>
                <w:sz w:val="15"/>
                <w:szCs w:val="15"/>
                <w:color w:val="auto"/>
              </w:rPr>
            </w:pPr>
          </w:p>
        </w:tc>
        <w:tc>
          <w:tcPr>
            <w:tcW w:w="1100" w:type="dxa"/>
            <w:vAlign w:val="bottom"/>
          </w:tcPr>
          <w:p>
            <w:pPr>
              <w:jc w:val="center"/>
              <w:spacing w:after="0"/>
              <w:rPr>
                <w:sz w:val="20"/>
                <w:szCs w:val="20"/>
                <w:color w:val="auto"/>
              </w:rPr>
            </w:pPr>
            <w:r>
              <w:rPr>
                <w:rFonts w:ascii="Arial" w:cs="Arial" w:eastAsia="Arial" w:hAnsi="Arial"/>
                <w:sz w:val="14"/>
                <w:szCs w:val="14"/>
                <w:b w:val="1"/>
                <w:bCs w:val="1"/>
                <w:color w:val="auto"/>
                <w:w w:val="85"/>
              </w:rPr>
              <w:t>Against</w:t>
            </w:r>
          </w:p>
        </w:tc>
        <w:tc>
          <w:tcPr>
            <w:tcW w:w="420" w:type="dxa"/>
            <w:vAlign w:val="bottom"/>
          </w:tcPr>
          <w:p>
            <w:pPr>
              <w:spacing w:after="0"/>
              <w:rPr>
                <w:sz w:val="15"/>
                <w:szCs w:val="15"/>
                <w:color w:val="auto"/>
              </w:rPr>
            </w:pPr>
          </w:p>
        </w:tc>
        <w:tc>
          <w:tcPr>
            <w:tcW w:w="1660" w:type="dxa"/>
            <w:vAlign w:val="bottom"/>
          </w:tcPr>
          <w:p>
            <w:pPr>
              <w:jc w:val="center"/>
              <w:spacing w:after="0"/>
              <w:rPr>
                <w:sz w:val="20"/>
                <w:szCs w:val="20"/>
                <w:color w:val="auto"/>
              </w:rPr>
            </w:pPr>
            <w:r>
              <w:rPr>
                <w:rFonts w:ascii="Arial" w:cs="Arial" w:eastAsia="Arial" w:hAnsi="Arial"/>
                <w:sz w:val="14"/>
                <w:szCs w:val="14"/>
                <w:b w:val="1"/>
                <w:bCs w:val="1"/>
                <w:color w:val="auto"/>
                <w:w w:val="85"/>
              </w:rPr>
              <w:t>Abstained</w:t>
            </w:r>
          </w:p>
        </w:tc>
        <w:tc>
          <w:tcPr>
            <w:tcW w:w="440" w:type="dxa"/>
            <w:vAlign w:val="bottom"/>
          </w:tcPr>
          <w:p>
            <w:pPr>
              <w:spacing w:after="0"/>
              <w:rPr>
                <w:sz w:val="15"/>
                <w:szCs w:val="15"/>
                <w:color w:val="auto"/>
              </w:rPr>
            </w:pPr>
          </w:p>
        </w:tc>
        <w:tc>
          <w:tcPr>
            <w:tcW w:w="1120" w:type="dxa"/>
            <w:vAlign w:val="bottom"/>
          </w:tcPr>
          <w:p>
            <w:pPr>
              <w:jc w:val="center"/>
              <w:spacing w:after="0"/>
              <w:rPr>
                <w:sz w:val="20"/>
                <w:szCs w:val="20"/>
                <w:color w:val="auto"/>
              </w:rPr>
            </w:pPr>
            <w:r>
              <w:rPr>
                <w:rFonts w:ascii="Arial" w:cs="Arial" w:eastAsia="Arial" w:hAnsi="Arial"/>
                <w:sz w:val="14"/>
                <w:szCs w:val="14"/>
                <w:b w:val="1"/>
                <w:bCs w:val="1"/>
                <w:color w:val="auto"/>
                <w:w w:val="81"/>
              </w:rPr>
              <w:t>Nonvotes</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640" w:type="dxa"/>
            <w:vAlign w:val="bottom"/>
          </w:tcPr>
          <w:p>
            <w:pPr>
              <w:spacing w:after="0"/>
              <w:rPr>
                <w:sz w:val="8"/>
                <w:szCs w:val="8"/>
                <w:color w:val="auto"/>
              </w:rPr>
            </w:pPr>
          </w:p>
        </w:tc>
        <w:tc>
          <w:tcPr>
            <w:tcW w:w="166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166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11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640" w:type="dxa"/>
            <w:vAlign w:val="bottom"/>
          </w:tcPr>
          <w:p>
            <w:pPr>
              <w:spacing w:after="0"/>
              <w:rPr>
                <w:sz w:val="8"/>
                <w:szCs w:val="8"/>
                <w:color w:val="auto"/>
              </w:rPr>
            </w:pPr>
          </w:p>
        </w:tc>
        <w:tc>
          <w:tcPr>
            <w:tcW w:w="166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00" w:type="dxa"/>
            <w:vAlign w:val="bottom"/>
          </w:tcPr>
          <w:p>
            <w:pPr>
              <w:spacing w:after="0"/>
              <w:rPr>
                <w:sz w:val="8"/>
                <w:szCs w:val="8"/>
                <w:color w:val="auto"/>
              </w:rPr>
            </w:pPr>
          </w:p>
        </w:tc>
        <w:tc>
          <w:tcPr>
            <w:tcW w:w="420" w:type="dxa"/>
            <w:vAlign w:val="bottom"/>
          </w:tcPr>
          <w:p>
            <w:pPr>
              <w:spacing w:after="0"/>
              <w:rPr>
                <w:sz w:val="8"/>
                <w:szCs w:val="8"/>
                <w:color w:val="auto"/>
              </w:rPr>
            </w:pPr>
          </w:p>
        </w:tc>
        <w:tc>
          <w:tcPr>
            <w:tcW w:w="166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40" w:type="dxa"/>
            <w:vAlign w:val="bottom"/>
            <w:shd w:val="clear" w:color="auto" w:fill="EEEEEE"/>
          </w:tcPr>
          <w:p>
            <w:pPr>
              <w:spacing w:after="0"/>
              <w:rPr>
                <w:sz w:val="20"/>
                <w:szCs w:val="20"/>
                <w:color w:val="auto"/>
              </w:rPr>
            </w:pPr>
            <w:r>
              <w:rPr>
                <w:rFonts w:ascii="Arial" w:cs="Arial" w:eastAsia="Arial" w:hAnsi="Arial"/>
                <w:sz w:val="18"/>
                <w:szCs w:val="18"/>
                <w:color w:val="auto"/>
              </w:rPr>
              <w:t>Dr. Sehat Sutardja</w:t>
            </w:r>
          </w:p>
        </w:tc>
        <w:tc>
          <w:tcPr>
            <w:tcW w:w="166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8"/>
              </w:rPr>
              <w:t>97,195,844</w:t>
            </w:r>
          </w:p>
        </w:tc>
        <w:tc>
          <w:tcPr>
            <w:tcW w:w="440" w:type="dxa"/>
            <w:vAlign w:val="bottom"/>
            <w:shd w:val="clear" w:color="auto" w:fill="EEEEEE"/>
          </w:tcPr>
          <w:p>
            <w:pPr>
              <w:spacing w:after="0"/>
              <w:rPr>
                <w:sz w:val="18"/>
                <w:szCs w:val="18"/>
                <w:color w:val="auto"/>
              </w:rPr>
            </w:pPr>
          </w:p>
        </w:tc>
        <w:tc>
          <w:tcPr>
            <w:tcW w:w="110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99"/>
              </w:rPr>
              <w:t>—</w:t>
            </w:r>
          </w:p>
        </w:tc>
        <w:tc>
          <w:tcPr>
            <w:tcW w:w="2080" w:type="dxa"/>
            <w:vAlign w:val="bottom"/>
            <w:gridSpan w:val="2"/>
            <w:shd w:val="clear" w:color="auto" w:fill="EEEEEE"/>
          </w:tcPr>
          <w:p>
            <w:pPr>
              <w:jc w:val="center"/>
              <w:ind w:left="352"/>
              <w:spacing w:after="0"/>
              <w:rPr>
                <w:sz w:val="20"/>
                <w:szCs w:val="20"/>
                <w:color w:val="auto"/>
              </w:rPr>
            </w:pPr>
            <w:r>
              <w:rPr>
                <w:rFonts w:ascii="Arial" w:cs="Arial" w:eastAsia="Arial" w:hAnsi="Arial"/>
                <w:sz w:val="18"/>
                <w:szCs w:val="18"/>
                <w:color w:val="auto"/>
                <w:w w:val="88"/>
              </w:rPr>
              <w:t>10,251,155</w:t>
            </w:r>
          </w:p>
        </w:tc>
        <w:tc>
          <w:tcPr>
            <w:tcW w:w="440" w:type="dxa"/>
            <w:vAlign w:val="bottom"/>
            <w:shd w:val="clear" w:color="auto" w:fill="EEEEEE"/>
          </w:tcPr>
          <w:p>
            <w:pPr>
              <w:spacing w:after="0"/>
              <w:rPr>
                <w:sz w:val="18"/>
                <w:szCs w:val="18"/>
                <w:color w:val="auto"/>
              </w:rPr>
            </w:pPr>
          </w:p>
        </w:tc>
        <w:tc>
          <w:tcPr>
            <w:tcW w:w="11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8"/>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tcPr>
          <w:p>
            <w:pPr>
              <w:spacing w:after="0"/>
              <w:rPr>
                <w:sz w:val="20"/>
                <w:szCs w:val="20"/>
                <w:color w:val="auto"/>
              </w:rPr>
            </w:pPr>
            <w:r>
              <w:rPr>
                <w:rFonts w:ascii="Arial" w:cs="Arial" w:eastAsia="Arial" w:hAnsi="Arial"/>
                <w:sz w:val="18"/>
                <w:szCs w:val="18"/>
                <w:color w:val="auto"/>
              </w:rPr>
              <w:t>Weili Dai</w:t>
            </w:r>
          </w:p>
        </w:tc>
        <w:tc>
          <w:tcPr>
            <w:tcW w:w="1660" w:type="dxa"/>
            <w:vAlign w:val="bottom"/>
          </w:tcPr>
          <w:p>
            <w:pPr>
              <w:jc w:val="center"/>
              <w:spacing w:after="0"/>
              <w:rPr>
                <w:sz w:val="20"/>
                <w:szCs w:val="20"/>
                <w:color w:val="auto"/>
              </w:rPr>
            </w:pPr>
            <w:r>
              <w:rPr>
                <w:rFonts w:ascii="Arial" w:cs="Arial" w:eastAsia="Arial" w:hAnsi="Arial"/>
                <w:sz w:val="18"/>
                <w:szCs w:val="18"/>
                <w:color w:val="auto"/>
                <w:w w:val="88"/>
              </w:rPr>
              <w:t>97,195,844</w:t>
            </w:r>
          </w:p>
        </w:tc>
        <w:tc>
          <w:tcPr>
            <w:tcW w:w="440" w:type="dxa"/>
            <w:vAlign w:val="bottom"/>
          </w:tcPr>
          <w:p>
            <w:pPr>
              <w:spacing w:after="0"/>
              <w:rPr>
                <w:sz w:val="18"/>
                <w:szCs w:val="18"/>
                <w:color w:val="auto"/>
              </w:rPr>
            </w:pPr>
          </w:p>
        </w:tc>
        <w:tc>
          <w:tcPr>
            <w:tcW w:w="1100" w:type="dxa"/>
            <w:vAlign w:val="bottom"/>
          </w:tcPr>
          <w:p>
            <w:pPr>
              <w:jc w:val="center"/>
              <w:spacing w:after="0"/>
              <w:rPr>
                <w:sz w:val="20"/>
                <w:szCs w:val="20"/>
                <w:color w:val="auto"/>
              </w:rPr>
            </w:pPr>
            <w:r>
              <w:rPr>
                <w:rFonts w:ascii="Arial" w:cs="Arial" w:eastAsia="Arial" w:hAnsi="Arial"/>
                <w:sz w:val="18"/>
                <w:szCs w:val="18"/>
                <w:color w:val="auto"/>
                <w:w w:val="99"/>
              </w:rPr>
              <w:t>—</w:t>
            </w:r>
          </w:p>
        </w:tc>
        <w:tc>
          <w:tcPr>
            <w:tcW w:w="2080" w:type="dxa"/>
            <w:vAlign w:val="bottom"/>
            <w:gridSpan w:val="2"/>
          </w:tcPr>
          <w:p>
            <w:pPr>
              <w:jc w:val="center"/>
              <w:ind w:left="352"/>
              <w:spacing w:after="0"/>
              <w:rPr>
                <w:sz w:val="20"/>
                <w:szCs w:val="20"/>
                <w:color w:val="auto"/>
              </w:rPr>
            </w:pPr>
            <w:r>
              <w:rPr>
                <w:rFonts w:ascii="Arial" w:cs="Arial" w:eastAsia="Arial" w:hAnsi="Arial"/>
                <w:sz w:val="18"/>
                <w:szCs w:val="18"/>
                <w:color w:val="auto"/>
                <w:w w:val="88"/>
              </w:rPr>
              <w:t>10,251,155</w:t>
            </w:r>
          </w:p>
        </w:tc>
        <w:tc>
          <w:tcPr>
            <w:tcW w:w="440" w:type="dxa"/>
            <w:vAlign w:val="bottom"/>
          </w:tcPr>
          <w:p>
            <w:pPr>
              <w:spacing w:after="0"/>
              <w:rPr>
                <w:sz w:val="18"/>
                <w:szCs w:val="18"/>
                <w:color w:val="auto"/>
              </w:rPr>
            </w:pPr>
          </w:p>
        </w:tc>
        <w:tc>
          <w:tcPr>
            <w:tcW w:w="1120" w:type="dxa"/>
            <w:vAlign w:val="bottom"/>
          </w:tcPr>
          <w:p>
            <w:pPr>
              <w:jc w:val="center"/>
              <w:spacing w:after="0"/>
              <w:rPr>
                <w:sz w:val="20"/>
                <w:szCs w:val="20"/>
                <w:color w:val="auto"/>
              </w:rPr>
            </w:pPr>
            <w:r>
              <w:rPr>
                <w:rFonts w:ascii="Arial" w:cs="Arial" w:eastAsia="Arial" w:hAnsi="Arial"/>
                <w:sz w:val="18"/>
                <w:szCs w:val="18"/>
                <w:color w:val="auto"/>
                <w:w w:val="88"/>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shd w:val="clear" w:color="auto" w:fill="EEEEEE"/>
          </w:tcPr>
          <w:p>
            <w:pPr>
              <w:spacing w:after="0"/>
              <w:rPr>
                <w:sz w:val="20"/>
                <w:szCs w:val="20"/>
                <w:color w:val="auto"/>
              </w:rPr>
            </w:pPr>
            <w:r>
              <w:rPr>
                <w:rFonts w:ascii="Arial" w:cs="Arial" w:eastAsia="Arial" w:hAnsi="Arial"/>
                <w:sz w:val="18"/>
                <w:szCs w:val="18"/>
                <w:color w:val="auto"/>
              </w:rPr>
              <w:t>Dr. Pantas Sutardja</w:t>
            </w:r>
          </w:p>
        </w:tc>
        <w:tc>
          <w:tcPr>
            <w:tcW w:w="166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8"/>
              </w:rPr>
              <w:t>97,195,844</w:t>
            </w:r>
          </w:p>
        </w:tc>
        <w:tc>
          <w:tcPr>
            <w:tcW w:w="440" w:type="dxa"/>
            <w:vAlign w:val="bottom"/>
            <w:shd w:val="clear" w:color="auto" w:fill="EEEEEE"/>
          </w:tcPr>
          <w:p>
            <w:pPr>
              <w:spacing w:after="0"/>
              <w:rPr>
                <w:sz w:val="18"/>
                <w:szCs w:val="18"/>
                <w:color w:val="auto"/>
              </w:rPr>
            </w:pPr>
          </w:p>
        </w:tc>
        <w:tc>
          <w:tcPr>
            <w:tcW w:w="110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99"/>
              </w:rPr>
              <w:t>—</w:t>
            </w:r>
          </w:p>
        </w:tc>
        <w:tc>
          <w:tcPr>
            <w:tcW w:w="2080" w:type="dxa"/>
            <w:vAlign w:val="bottom"/>
            <w:gridSpan w:val="2"/>
            <w:shd w:val="clear" w:color="auto" w:fill="EEEEEE"/>
          </w:tcPr>
          <w:p>
            <w:pPr>
              <w:jc w:val="center"/>
              <w:ind w:left="352"/>
              <w:spacing w:after="0"/>
              <w:rPr>
                <w:sz w:val="20"/>
                <w:szCs w:val="20"/>
                <w:color w:val="auto"/>
              </w:rPr>
            </w:pPr>
            <w:r>
              <w:rPr>
                <w:rFonts w:ascii="Arial" w:cs="Arial" w:eastAsia="Arial" w:hAnsi="Arial"/>
                <w:sz w:val="18"/>
                <w:szCs w:val="18"/>
                <w:color w:val="auto"/>
                <w:w w:val="88"/>
              </w:rPr>
              <w:t>10,251,155</w:t>
            </w:r>
          </w:p>
        </w:tc>
        <w:tc>
          <w:tcPr>
            <w:tcW w:w="440" w:type="dxa"/>
            <w:vAlign w:val="bottom"/>
            <w:shd w:val="clear" w:color="auto" w:fill="EEEEEE"/>
          </w:tcPr>
          <w:p>
            <w:pPr>
              <w:spacing w:after="0"/>
              <w:rPr>
                <w:sz w:val="18"/>
                <w:szCs w:val="18"/>
                <w:color w:val="auto"/>
              </w:rPr>
            </w:pPr>
          </w:p>
        </w:tc>
        <w:tc>
          <w:tcPr>
            <w:tcW w:w="11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8"/>
              </w:rPr>
              <w:t>—</w:t>
            </w:r>
          </w:p>
        </w:tc>
        <w:tc>
          <w:tcPr>
            <w:tcW w:w="0" w:type="dxa"/>
            <w:vAlign w:val="bottom"/>
          </w:tcPr>
          <w:p>
            <w:pPr>
              <w:spacing w:after="0"/>
              <w:rPr>
                <w:sz w:val="1"/>
                <w:szCs w:val="1"/>
                <w:color w:val="auto"/>
              </w:rPr>
            </w:pPr>
          </w:p>
        </w:tc>
      </w:tr>
    </w:tbl>
    <w:p>
      <w:pPr>
        <w:spacing w:after="0" w:line="208" w:lineRule="exact"/>
        <w:rPr>
          <w:sz w:val="20"/>
          <w:szCs w:val="20"/>
          <w:color w:val="auto"/>
        </w:rPr>
      </w:pPr>
    </w:p>
    <w:p>
      <w:pPr>
        <w:ind w:left="460"/>
        <w:spacing w:after="0" w:line="268" w:lineRule="auto"/>
        <w:rPr>
          <w:sz w:val="20"/>
          <w:szCs w:val="20"/>
          <w:color w:val="auto"/>
        </w:rPr>
      </w:pPr>
      <w:r>
        <w:rPr>
          <w:rFonts w:ascii="Arial" w:cs="Arial" w:eastAsia="Arial" w:hAnsi="Arial"/>
          <w:sz w:val="18"/>
          <w:szCs w:val="18"/>
          <w:color w:val="auto"/>
        </w:rPr>
        <w:t>Other directors whose term of office as a director continued after the Annual General Meeting were Diosdado P. Banatao, Manuel Alba, Kuo Wei (Herbert) Chang, John M Cioffi, Paul R. Gray and Ronald D. Verdoorn.</w:t>
      </w:r>
    </w:p>
    <w:p>
      <w:pPr>
        <w:spacing w:after="0" w:line="186" w:lineRule="exact"/>
        <w:rPr>
          <w:sz w:val="20"/>
          <w:szCs w:val="20"/>
          <w:color w:val="auto"/>
        </w:rPr>
      </w:pPr>
    </w:p>
    <w:p>
      <w:pPr>
        <w:ind w:left="460" w:right="60" w:hanging="452"/>
        <w:spacing w:after="0" w:line="268" w:lineRule="auto"/>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To re-appoint PricewaterhouseCoopers LLP as our independent auditors for our 2004 fiscal year ending January 31, 2004 and to authorize the Board to fix the auditors remuneration.</w:t>
      </w:r>
    </w:p>
    <w:p>
      <w:pPr>
        <w:spacing w:after="0" w:line="200" w:lineRule="exact"/>
        <w:rPr>
          <w:sz w:val="20"/>
          <w:szCs w:val="20"/>
          <w:color w:val="auto"/>
        </w:rPr>
      </w:pPr>
    </w:p>
    <w:p>
      <w:pPr>
        <w:spacing w:after="0" w:line="212" w:lineRule="exact"/>
        <w:rPr>
          <w:sz w:val="20"/>
          <w:szCs w:val="20"/>
          <w:color w:val="auto"/>
        </w:rPr>
      </w:pPr>
    </w:p>
    <w:tbl>
      <w:tblPr>
        <w:tblLayout w:type="fixed"/>
        <w:tblInd w:w="4100" w:type="dxa"/>
        <w:tblCellMar>
          <w:top w:w="0" w:type="dxa"/>
          <w:left w:w="0" w:type="dxa"/>
          <w:bottom w:w="0" w:type="dxa"/>
          <w:right w:w="0" w:type="dxa"/>
        </w:tblCellMar>
      </w:tblPr>
      <w:tr>
        <w:trPr>
          <w:trHeight w:val="161"/>
        </w:trPr>
        <w:tc>
          <w:tcPr>
            <w:tcW w:w="1760" w:type="dxa"/>
            <w:vAlign w:val="bottom"/>
          </w:tcPr>
          <w:p>
            <w:pPr>
              <w:jc w:val="center"/>
              <w:spacing w:after="0"/>
              <w:rPr>
                <w:sz w:val="20"/>
                <w:szCs w:val="20"/>
                <w:color w:val="auto"/>
              </w:rPr>
            </w:pPr>
            <w:r>
              <w:rPr>
                <w:rFonts w:ascii="Arial" w:cs="Arial" w:eastAsia="Arial" w:hAnsi="Arial"/>
                <w:sz w:val="14"/>
                <w:szCs w:val="14"/>
                <w:b w:val="1"/>
                <w:bCs w:val="1"/>
                <w:color w:val="auto"/>
                <w:w w:val="83"/>
              </w:rPr>
              <w:t>Votes</w:t>
            </w:r>
          </w:p>
        </w:tc>
        <w:tc>
          <w:tcPr>
            <w:tcW w:w="460" w:type="dxa"/>
            <w:vAlign w:val="bottom"/>
          </w:tcPr>
          <w:p>
            <w:pPr>
              <w:spacing w:after="0"/>
              <w:rPr>
                <w:sz w:val="14"/>
                <w:szCs w:val="14"/>
                <w:color w:val="auto"/>
              </w:rPr>
            </w:pPr>
          </w:p>
        </w:tc>
        <w:tc>
          <w:tcPr>
            <w:tcW w:w="1460" w:type="dxa"/>
            <w:vAlign w:val="bottom"/>
          </w:tcPr>
          <w:p>
            <w:pPr>
              <w:jc w:val="center"/>
              <w:spacing w:after="0"/>
              <w:rPr>
                <w:sz w:val="20"/>
                <w:szCs w:val="20"/>
                <w:color w:val="auto"/>
              </w:rPr>
            </w:pPr>
            <w:r>
              <w:rPr>
                <w:rFonts w:ascii="Arial" w:cs="Arial" w:eastAsia="Arial" w:hAnsi="Arial"/>
                <w:sz w:val="14"/>
                <w:szCs w:val="14"/>
                <w:b w:val="1"/>
                <w:bCs w:val="1"/>
                <w:color w:val="auto"/>
                <w:w w:val="78"/>
              </w:rPr>
              <w:t>Votes</w:t>
            </w:r>
          </w:p>
        </w:tc>
        <w:tc>
          <w:tcPr>
            <w:tcW w:w="460" w:type="dxa"/>
            <w:vAlign w:val="bottom"/>
          </w:tcPr>
          <w:p>
            <w:pPr>
              <w:spacing w:after="0"/>
              <w:rPr>
                <w:sz w:val="14"/>
                <w:szCs w:val="14"/>
                <w:color w:val="auto"/>
              </w:rPr>
            </w:pP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78"/>
              </w:rPr>
              <w:t>Votes</w:t>
            </w:r>
          </w:p>
        </w:tc>
        <w:tc>
          <w:tcPr>
            <w:tcW w:w="440" w:type="dxa"/>
            <w:vAlign w:val="bottom"/>
          </w:tcPr>
          <w:p>
            <w:pPr>
              <w:spacing w:after="0"/>
              <w:rPr>
                <w:sz w:val="14"/>
                <w:szCs w:val="14"/>
                <w:color w:val="auto"/>
              </w:rPr>
            </w:pP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92"/>
              </w:rPr>
              <w:t>Broker</w:t>
            </w:r>
          </w:p>
        </w:tc>
      </w:tr>
      <w:tr>
        <w:trPr>
          <w:trHeight w:val="174"/>
        </w:trPr>
        <w:tc>
          <w:tcPr>
            <w:tcW w:w="1760" w:type="dxa"/>
            <w:vAlign w:val="bottom"/>
          </w:tcPr>
          <w:p>
            <w:pPr>
              <w:jc w:val="center"/>
              <w:spacing w:after="0"/>
              <w:rPr>
                <w:sz w:val="20"/>
                <w:szCs w:val="20"/>
                <w:color w:val="auto"/>
              </w:rPr>
            </w:pPr>
            <w:r>
              <w:rPr>
                <w:rFonts w:ascii="Arial" w:cs="Arial" w:eastAsia="Arial" w:hAnsi="Arial"/>
                <w:sz w:val="14"/>
                <w:szCs w:val="14"/>
                <w:b w:val="1"/>
                <w:bCs w:val="1"/>
                <w:color w:val="auto"/>
                <w:w w:val="88"/>
              </w:rPr>
              <w:t>For</w:t>
            </w:r>
          </w:p>
        </w:tc>
        <w:tc>
          <w:tcPr>
            <w:tcW w:w="460" w:type="dxa"/>
            <w:vAlign w:val="bottom"/>
          </w:tcPr>
          <w:p>
            <w:pPr>
              <w:spacing w:after="0"/>
              <w:rPr>
                <w:sz w:val="15"/>
                <w:szCs w:val="15"/>
                <w:color w:val="auto"/>
              </w:rPr>
            </w:pPr>
          </w:p>
        </w:tc>
        <w:tc>
          <w:tcPr>
            <w:tcW w:w="1460" w:type="dxa"/>
            <w:vAlign w:val="bottom"/>
          </w:tcPr>
          <w:p>
            <w:pPr>
              <w:jc w:val="center"/>
              <w:spacing w:after="0"/>
              <w:rPr>
                <w:sz w:val="20"/>
                <w:szCs w:val="20"/>
                <w:color w:val="auto"/>
              </w:rPr>
            </w:pPr>
            <w:r>
              <w:rPr>
                <w:rFonts w:ascii="Arial" w:cs="Arial" w:eastAsia="Arial" w:hAnsi="Arial"/>
                <w:sz w:val="14"/>
                <w:szCs w:val="14"/>
                <w:b w:val="1"/>
                <w:bCs w:val="1"/>
                <w:color w:val="auto"/>
                <w:w w:val="89"/>
              </w:rPr>
              <w:t>Against</w:t>
            </w:r>
          </w:p>
        </w:tc>
        <w:tc>
          <w:tcPr>
            <w:tcW w:w="460" w:type="dxa"/>
            <w:vAlign w:val="bottom"/>
          </w:tcPr>
          <w:p>
            <w:pPr>
              <w:spacing w:after="0"/>
              <w:rPr>
                <w:sz w:val="15"/>
                <w:szCs w:val="15"/>
                <w:color w:val="auto"/>
              </w:rPr>
            </w:pP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85"/>
              </w:rPr>
              <w:t>Abstained</w:t>
            </w:r>
          </w:p>
        </w:tc>
        <w:tc>
          <w:tcPr>
            <w:tcW w:w="440" w:type="dxa"/>
            <w:vAlign w:val="bottom"/>
          </w:tcPr>
          <w:p>
            <w:pPr>
              <w:spacing w:after="0"/>
              <w:rPr>
                <w:sz w:val="15"/>
                <w:szCs w:val="15"/>
                <w:color w:val="auto"/>
              </w:rPr>
            </w:pP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84"/>
              </w:rPr>
              <w:t>Nonvotes</w:t>
            </w:r>
          </w:p>
        </w:tc>
      </w:tr>
      <w:tr>
        <w:trPr>
          <w:trHeight w:val="95"/>
        </w:trPr>
        <w:tc>
          <w:tcPr>
            <w:tcW w:w="176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146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114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1140" w:type="dxa"/>
            <w:vAlign w:val="bottom"/>
            <w:tcBorders>
              <w:bottom w:val="single" w:sz="8" w:color="808080"/>
            </w:tcBorders>
          </w:tcPr>
          <w:p>
            <w:pPr>
              <w:spacing w:after="0"/>
              <w:rPr>
                <w:sz w:val="8"/>
                <w:szCs w:val="8"/>
                <w:color w:val="auto"/>
              </w:rPr>
            </w:pPr>
          </w:p>
        </w:tc>
      </w:tr>
      <w:tr>
        <w:trPr>
          <w:trHeight w:val="316"/>
        </w:trPr>
        <w:tc>
          <w:tcPr>
            <w:tcW w:w="1760" w:type="dxa"/>
            <w:vAlign w:val="bottom"/>
          </w:tcPr>
          <w:p>
            <w:pPr>
              <w:jc w:val="center"/>
              <w:spacing w:after="0"/>
              <w:rPr>
                <w:sz w:val="20"/>
                <w:szCs w:val="20"/>
                <w:color w:val="auto"/>
              </w:rPr>
            </w:pPr>
            <w:r>
              <w:rPr>
                <w:rFonts w:ascii="Arial" w:cs="Arial" w:eastAsia="Arial" w:hAnsi="Arial"/>
                <w:sz w:val="18"/>
                <w:szCs w:val="18"/>
                <w:color w:val="auto"/>
                <w:w w:val="85"/>
              </w:rPr>
              <w:t>106,830,011</w:t>
            </w:r>
          </w:p>
        </w:tc>
        <w:tc>
          <w:tcPr>
            <w:tcW w:w="1920" w:type="dxa"/>
            <w:vAlign w:val="bottom"/>
            <w:gridSpan w:val="2"/>
          </w:tcPr>
          <w:p>
            <w:pPr>
              <w:jc w:val="center"/>
              <w:ind w:left="392"/>
              <w:spacing w:after="0"/>
              <w:rPr>
                <w:sz w:val="20"/>
                <w:szCs w:val="20"/>
                <w:color w:val="auto"/>
              </w:rPr>
            </w:pPr>
            <w:r>
              <w:rPr>
                <w:rFonts w:ascii="Arial" w:cs="Arial" w:eastAsia="Arial" w:hAnsi="Arial"/>
                <w:sz w:val="18"/>
                <w:szCs w:val="18"/>
                <w:color w:val="auto"/>
                <w:w w:val="86"/>
              </w:rPr>
              <w:t>616,980</w:t>
            </w:r>
          </w:p>
        </w:tc>
        <w:tc>
          <w:tcPr>
            <w:tcW w:w="46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9"/>
              </w:rPr>
              <w:t>—</w:t>
            </w:r>
          </w:p>
        </w:tc>
        <w:tc>
          <w:tcPr>
            <w:tcW w:w="44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9"/>
              </w:rPr>
              <w:t>—</w:t>
            </w:r>
          </w:p>
        </w:tc>
      </w:tr>
    </w:tbl>
    <w:p>
      <w:pPr>
        <w:spacing w:after="0" w:line="210" w:lineRule="exact"/>
        <w:rPr>
          <w:sz w:val="20"/>
          <w:szCs w:val="20"/>
          <w:color w:val="auto"/>
        </w:rPr>
      </w:pPr>
    </w:p>
    <w:p>
      <w:pPr>
        <w:ind w:left="460" w:hanging="452"/>
        <w:spacing w:after="0"/>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To approve an amendment to the Company’s 2000 Employee Stock Purchase Plan.</w:t>
      </w:r>
    </w:p>
    <w:p>
      <w:pPr>
        <w:spacing w:after="0" w:line="200" w:lineRule="exact"/>
        <w:rPr>
          <w:sz w:val="20"/>
          <w:szCs w:val="20"/>
          <w:color w:val="auto"/>
        </w:rPr>
      </w:pPr>
    </w:p>
    <w:p>
      <w:pPr>
        <w:spacing w:after="0" w:line="251" w:lineRule="exact"/>
        <w:rPr>
          <w:sz w:val="20"/>
          <w:szCs w:val="20"/>
          <w:color w:val="auto"/>
        </w:rPr>
      </w:pPr>
    </w:p>
    <w:tbl>
      <w:tblPr>
        <w:tblLayout w:type="fixed"/>
        <w:tblInd w:w="3900" w:type="dxa"/>
        <w:tblCellMar>
          <w:top w:w="0" w:type="dxa"/>
          <w:left w:w="0" w:type="dxa"/>
          <w:bottom w:w="0" w:type="dxa"/>
          <w:right w:w="0" w:type="dxa"/>
        </w:tblCellMar>
      </w:tblPr>
      <w:tr>
        <w:trPr>
          <w:trHeight w:val="161"/>
        </w:trPr>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78"/>
              </w:rPr>
              <w:t>Votes</w:t>
            </w:r>
          </w:p>
        </w:tc>
        <w:tc>
          <w:tcPr>
            <w:tcW w:w="420" w:type="dxa"/>
            <w:vAlign w:val="bottom"/>
          </w:tcPr>
          <w:p>
            <w:pPr>
              <w:spacing w:after="0"/>
              <w:rPr>
                <w:sz w:val="14"/>
                <w:szCs w:val="14"/>
                <w:color w:val="auto"/>
              </w:rPr>
            </w:pPr>
          </w:p>
        </w:tc>
        <w:tc>
          <w:tcPr>
            <w:tcW w:w="1660" w:type="dxa"/>
            <w:vAlign w:val="bottom"/>
          </w:tcPr>
          <w:p>
            <w:pPr>
              <w:jc w:val="center"/>
              <w:spacing w:after="0"/>
              <w:rPr>
                <w:sz w:val="20"/>
                <w:szCs w:val="20"/>
                <w:color w:val="auto"/>
              </w:rPr>
            </w:pPr>
            <w:r>
              <w:rPr>
                <w:rFonts w:ascii="Arial" w:cs="Arial" w:eastAsia="Arial" w:hAnsi="Arial"/>
                <w:sz w:val="14"/>
                <w:szCs w:val="14"/>
                <w:b w:val="1"/>
                <w:bCs w:val="1"/>
                <w:color w:val="auto"/>
                <w:w w:val="78"/>
              </w:rPr>
              <w:t>Votes</w:t>
            </w:r>
          </w:p>
        </w:tc>
        <w:tc>
          <w:tcPr>
            <w:tcW w:w="440" w:type="dxa"/>
            <w:vAlign w:val="bottom"/>
          </w:tcPr>
          <w:p>
            <w:pPr>
              <w:spacing w:after="0"/>
              <w:rPr>
                <w:sz w:val="14"/>
                <w:szCs w:val="14"/>
                <w:color w:val="auto"/>
              </w:rPr>
            </w:pPr>
          </w:p>
        </w:tc>
        <w:tc>
          <w:tcPr>
            <w:tcW w:w="1340" w:type="dxa"/>
            <w:vAlign w:val="bottom"/>
          </w:tcPr>
          <w:p>
            <w:pPr>
              <w:jc w:val="center"/>
              <w:spacing w:after="0"/>
              <w:rPr>
                <w:sz w:val="20"/>
                <w:szCs w:val="20"/>
                <w:color w:val="auto"/>
              </w:rPr>
            </w:pPr>
            <w:r>
              <w:rPr>
                <w:rFonts w:ascii="Arial" w:cs="Arial" w:eastAsia="Arial" w:hAnsi="Arial"/>
                <w:sz w:val="14"/>
                <w:szCs w:val="14"/>
                <w:b w:val="1"/>
                <w:bCs w:val="1"/>
                <w:color w:val="auto"/>
                <w:w w:val="78"/>
              </w:rPr>
              <w:t>Votes</w:t>
            </w:r>
          </w:p>
        </w:tc>
        <w:tc>
          <w:tcPr>
            <w:tcW w:w="440" w:type="dxa"/>
            <w:vAlign w:val="bottom"/>
          </w:tcPr>
          <w:p>
            <w:pPr>
              <w:spacing w:after="0"/>
              <w:rPr>
                <w:sz w:val="14"/>
                <w:szCs w:val="14"/>
                <w:color w:val="auto"/>
              </w:rPr>
            </w:pPr>
          </w:p>
        </w:tc>
        <w:tc>
          <w:tcPr>
            <w:tcW w:w="1120" w:type="dxa"/>
            <w:vAlign w:val="bottom"/>
          </w:tcPr>
          <w:p>
            <w:pPr>
              <w:jc w:val="center"/>
              <w:spacing w:after="0"/>
              <w:rPr>
                <w:sz w:val="20"/>
                <w:szCs w:val="20"/>
                <w:color w:val="auto"/>
              </w:rPr>
            </w:pPr>
            <w:r>
              <w:rPr>
                <w:rFonts w:ascii="Arial" w:cs="Arial" w:eastAsia="Arial" w:hAnsi="Arial"/>
                <w:sz w:val="14"/>
                <w:szCs w:val="14"/>
                <w:b w:val="1"/>
                <w:bCs w:val="1"/>
                <w:color w:val="auto"/>
                <w:w w:val="88"/>
              </w:rPr>
              <w:t>Broker</w:t>
            </w:r>
          </w:p>
        </w:tc>
      </w:tr>
      <w:tr>
        <w:trPr>
          <w:trHeight w:val="174"/>
        </w:trPr>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7"/>
              </w:rPr>
              <w:t>For</w:t>
            </w:r>
          </w:p>
        </w:tc>
        <w:tc>
          <w:tcPr>
            <w:tcW w:w="420" w:type="dxa"/>
            <w:vAlign w:val="bottom"/>
          </w:tcPr>
          <w:p>
            <w:pPr>
              <w:spacing w:after="0"/>
              <w:rPr>
                <w:sz w:val="15"/>
                <w:szCs w:val="15"/>
                <w:color w:val="auto"/>
              </w:rPr>
            </w:pPr>
          </w:p>
        </w:tc>
        <w:tc>
          <w:tcPr>
            <w:tcW w:w="1660" w:type="dxa"/>
            <w:vAlign w:val="bottom"/>
          </w:tcPr>
          <w:p>
            <w:pPr>
              <w:jc w:val="center"/>
              <w:spacing w:after="0"/>
              <w:rPr>
                <w:sz w:val="20"/>
                <w:szCs w:val="20"/>
                <w:color w:val="auto"/>
              </w:rPr>
            </w:pPr>
            <w:r>
              <w:rPr>
                <w:rFonts w:ascii="Arial" w:cs="Arial" w:eastAsia="Arial" w:hAnsi="Arial"/>
                <w:sz w:val="14"/>
                <w:szCs w:val="14"/>
                <w:b w:val="1"/>
                <w:bCs w:val="1"/>
                <w:color w:val="auto"/>
                <w:w w:val="85"/>
              </w:rPr>
              <w:t>Against</w:t>
            </w:r>
          </w:p>
        </w:tc>
        <w:tc>
          <w:tcPr>
            <w:tcW w:w="440" w:type="dxa"/>
            <w:vAlign w:val="bottom"/>
          </w:tcPr>
          <w:p>
            <w:pPr>
              <w:spacing w:after="0"/>
              <w:rPr>
                <w:sz w:val="15"/>
                <w:szCs w:val="15"/>
                <w:color w:val="auto"/>
              </w:rPr>
            </w:pPr>
          </w:p>
        </w:tc>
        <w:tc>
          <w:tcPr>
            <w:tcW w:w="1340" w:type="dxa"/>
            <w:vAlign w:val="bottom"/>
          </w:tcPr>
          <w:p>
            <w:pPr>
              <w:jc w:val="center"/>
              <w:spacing w:after="0"/>
              <w:rPr>
                <w:sz w:val="20"/>
                <w:szCs w:val="20"/>
                <w:color w:val="auto"/>
              </w:rPr>
            </w:pPr>
            <w:r>
              <w:rPr>
                <w:rFonts w:ascii="Arial" w:cs="Arial" w:eastAsia="Arial" w:hAnsi="Arial"/>
                <w:sz w:val="14"/>
                <w:szCs w:val="14"/>
                <w:b w:val="1"/>
                <w:bCs w:val="1"/>
                <w:color w:val="auto"/>
                <w:w w:val="85"/>
              </w:rPr>
              <w:t>Abstained</w:t>
            </w:r>
          </w:p>
        </w:tc>
        <w:tc>
          <w:tcPr>
            <w:tcW w:w="440" w:type="dxa"/>
            <w:vAlign w:val="bottom"/>
          </w:tcPr>
          <w:p>
            <w:pPr>
              <w:spacing w:after="0"/>
              <w:rPr>
                <w:sz w:val="15"/>
                <w:szCs w:val="15"/>
                <w:color w:val="auto"/>
              </w:rPr>
            </w:pPr>
          </w:p>
        </w:tc>
        <w:tc>
          <w:tcPr>
            <w:tcW w:w="1120" w:type="dxa"/>
            <w:vAlign w:val="bottom"/>
          </w:tcPr>
          <w:p>
            <w:pPr>
              <w:jc w:val="center"/>
              <w:spacing w:after="0"/>
              <w:rPr>
                <w:sz w:val="20"/>
                <w:szCs w:val="20"/>
                <w:color w:val="auto"/>
              </w:rPr>
            </w:pPr>
            <w:r>
              <w:rPr>
                <w:rFonts w:ascii="Arial" w:cs="Arial" w:eastAsia="Arial" w:hAnsi="Arial"/>
                <w:sz w:val="14"/>
                <w:szCs w:val="14"/>
                <w:b w:val="1"/>
                <w:bCs w:val="1"/>
                <w:color w:val="auto"/>
                <w:w w:val="81"/>
              </w:rPr>
              <w:t>Nonvotes</w:t>
            </w:r>
          </w:p>
        </w:tc>
      </w:tr>
      <w:tr>
        <w:trPr>
          <w:trHeight w:val="95"/>
        </w:trPr>
        <w:tc>
          <w:tcPr>
            <w:tcW w:w="164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166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134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1120" w:type="dxa"/>
            <w:vAlign w:val="bottom"/>
            <w:tcBorders>
              <w:bottom w:val="single" w:sz="8" w:color="808080"/>
            </w:tcBorders>
          </w:tcPr>
          <w:p>
            <w:pPr>
              <w:spacing w:after="0"/>
              <w:rPr>
                <w:sz w:val="8"/>
                <w:szCs w:val="8"/>
                <w:color w:val="auto"/>
              </w:rPr>
            </w:pPr>
          </w:p>
        </w:tc>
      </w:tr>
      <w:tr>
        <w:trPr>
          <w:trHeight w:val="316"/>
        </w:trPr>
        <w:tc>
          <w:tcPr>
            <w:tcW w:w="1640" w:type="dxa"/>
            <w:vAlign w:val="bottom"/>
          </w:tcPr>
          <w:p>
            <w:pPr>
              <w:jc w:val="center"/>
              <w:spacing w:after="0"/>
              <w:rPr>
                <w:sz w:val="20"/>
                <w:szCs w:val="20"/>
                <w:color w:val="auto"/>
              </w:rPr>
            </w:pPr>
            <w:r>
              <w:rPr>
                <w:rFonts w:ascii="Arial" w:cs="Arial" w:eastAsia="Arial" w:hAnsi="Arial"/>
                <w:sz w:val="18"/>
                <w:szCs w:val="18"/>
                <w:color w:val="auto"/>
                <w:w w:val="88"/>
              </w:rPr>
              <w:t>56,289,833</w:t>
            </w:r>
          </w:p>
        </w:tc>
        <w:tc>
          <w:tcPr>
            <w:tcW w:w="2080" w:type="dxa"/>
            <w:vAlign w:val="bottom"/>
            <w:gridSpan w:val="2"/>
          </w:tcPr>
          <w:p>
            <w:pPr>
              <w:jc w:val="center"/>
              <w:ind w:left="352"/>
              <w:spacing w:after="0"/>
              <w:rPr>
                <w:sz w:val="20"/>
                <w:szCs w:val="20"/>
                <w:color w:val="auto"/>
              </w:rPr>
            </w:pPr>
            <w:r>
              <w:rPr>
                <w:rFonts w:ascii="Arial" w:cs="Arial" w:eastAsia="Arial" w:hAnsi="Arial"/>
                <w:sz w:val="18"/>
                <w:szCs w:val="18"/>
                <w:color w:val="auto"/>
                <w:w w:val="88"/>
              </w:rPr>
              <w:t>33,128,421</w:t>
            </w:r>
          </w:p>
        </w:tc>
        <w:tc>
          <w:tcPr>
            <w:tcW w:w="1780" w:type="dxa"/>
            <w:vAlign w:val="bottom"/>
            <w:gridSpan w:val="2"/>
          </w:tcPr>
          <w:p>
            <w:pPr>
              <w:jc w:val="center"/>
              <w:ind w:left="372"/>
              <w:spacing w:after="0"/>
              <w:rPr>
                <w:sz w:val="20"/>
                <w:szCs w:val="20"/>
                <w:color w:val="auto"/>
              </w:rPr>
            </w:pPr>
            <w:r>
              <w:rPr>
                <w:rFonts w:ascii="Arial" w:cs="Arial" w:eastAsia="Arial" w:hAnsi="Arial"/>
                <w:sz w:val="18"/>
                <w:szCs w:val="18"/>
                <w:color w:val="auto"/>
                <w:w w:val="88"/>
              </w:rPr>
              <w:t>9,229</w:t>
            </w:r>
          </w:p>
        </w:tc>
        <w:tc>
          <w:tcPr>
            <w:tcW w:w="440" w:type="dxa"/>
            <w:vAlign w:val="bottom"/>
          </w:tcPr>
          <w:p>
            <w:pPr>
              <w:spacing w:after="0"/>
              <w:rPr>
                <w:sz w:val="24"/>
                <w:szCs w:val="24"/>
                <w:color w:val="auto"/>
              </w:rPr>
            </w:pPr>
          </w:p>
        </w:tc>
        <w:tc>
          <w:tcPr>
            <w:tcW w:w="1120" w:type="dxa"/>
            <w:vAlign w:val="bottom"/>
          </w:tcPr>
          <w:p>
            <w:pPr>
              <w:jc w:val="center"/>
              <w:spacing w:after="0"/>
              <w:rPr>
                <w:sz w:val="20"/>
                <w:szCs w:val="20"/>
                <w:color w:val="auto"/>
              </w:rPr>
            </w:pPr>
            <w:r>
              <w:rPr>
                <w:rFonts w:ascii="Arial" w:cs="Arial" w:eastAsia="Arial" w:hAnsi="Arial"/>
                <w:sz w:val="18"/>
                <w:szCs w:val="18"/>
                <w:color w:val="auto"/>
                <w:w w:val="88"/>
              </w:rPr>
              <w:t>—</w:t>
            </w:r>
          </w:p>
        </w:tc>
      </w:tr>
    </w:tbl>
    <w:p>
      <w:pPr>
        <w:spacing w:after="0" w:line="210" w:lineRule="exact"/>
        <w:rPr>
          <w:sz w:val="20"/>
          <w:szCs w:val="20"/>
          <w:color w:val="auto"/>
        </w:rPr>
      </w:pPr>
    </w:p>
    <w:p>
      <w:pPr>
        <w:ind w:left="460" w:hanging="452"/>
        <w:spacing w:after="0"/>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To approve the Company’s Amended and Restated 1995 Stock Option Plan.</w:t>
      </w:r>
    </w:p>
    <w:p>
      <w:pPr>
        <w:spacing w:after="0" w:line="200" w:lineRule="exact"/>
        <w:rPr>
          <w:sz w:val="20"/>
          <w:szCs w:val="20"/>
          <w:color w:val="auto"/>
        </w:rPr>
      </w:pPr>
    </w:p>
    <w:p>
      <w:pPr>
        <w:spacing w:after="0" w:line="251" w:lineRule="exact"/>
        <w:rPr>
          <w:sz w:val="20"/>
          <w:szCs w:val="20"/>
          <w:color w:val="auto"/>
        </w:rPr>
      </w:pPr>
    </w:p>
    <w:tbl>
      <w:tblPr>
        <w:tblLayout w:type="fixed"/>
        <w:tblInd w:w="3900" w:type="dxa"/>
        <w:tblCellMar>
          <w:top w:w="0" w:type="dxa"/>
          <w:left w:w="0" w:type="dxa"/>
          <w:bottom w:w="0" w:type="dxa"/>
          <w:right w:w="0" w:type="dxa"/>
        </w:tblCellMar>
      </w:tblPr>
      <w:tr>
        <w:trPr>
          <w:trHeight w:val="161"/>
        </w:trPr>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78"/>
              </w:rPr>
              <w:t>Votes</w:t>
            </w:r>
          </w:p>
        </w:tc>
        <w:tc>
          <w:tcPr>
            <w:tcW w:w="420" w:type="dxa"/>
            <w:vAlign w:val="bottom"/>
          </w:tcPr>
          <w:p>
            <w:pPr>
              <w:spacing w:after="0"/>
              <w:rPr>
                <w:sz w:val="14"/>
                <w:szCs w:val="14"/>
                <w:color w:val="auto"/>
              </w:rPr>
            </w:pPr>
          </w:p>
        </w:tc>
        <w:tc>
          <w:tcPr>
            <w:tcW w:w="1620" w:type="dxa"/>
            <w:vAlign w:val="bottom"/>
          </w:tcPr>
          <w:p>
            <w:pPr>
              <w:jc w:val="center"/>
              <w:spacing w:after="0"/>
              <w:rPr>
                <w:sz w:val="20"/>
                <w:szCs w:val="20"/>
                <w:color w:val="auto"/>
              </w:rPr>
            </w:pPr>
            <w:r>
              <w:rPr>
                <w:rFonts w:ascii="Arial" w:cs="Arial" w:eastAsia="Arial" w:hAnsi="Arial"/>
                <w:sz w:val="14"/>
                <w:szCs w:val="14"/>
                <w:b w:val="1"/>
                <w:bCs w:val="1"/>
                <w:color w:val="auto"/>
                <w:w w:val="78"/>
              </w:rPr>
              <w:t>Votes</w:t>
            </w:r>
          </w:p>
        </w:tc>
        <w:tc>
          <w:tcPr>
            <w:tcW w:w="420" w:type="dxa"/>
            <w:vAlign w:val="bottom"/>
          </w:tcPr>
          <w:p>
            <w:pPr>
              <w:spacing w:after="0"/>
              <w:rPr>
                <w:sz w:val="14"/>
                <w:szCs w:val="14"/>
                <w:color w:val="auto"/>
              </w:rPr>
            </w:pPr>
          </w:p>
        </w:tc>
        <w:tc>
          <w:tcPr>
            <w:tcW w:w="1440" w:type="dxa"/>
            <w:vAlign w:val="bottom"/>
          </w:tcPr>
          <w:p>
            <w:pPr>
              <w:jc w:val="center"/>
              <w:spacing w:after="0"/>
              <w:rPr>
                <w:sz w:val="20"/>
                <w:szCs w:val="20"/>
                <w:color w:val="auto"/>
              </w:rPr>
            </w:pPr>
            <w:r>
              <w:rPr>
                <w:rFonts w:ascii="Arial" w:cs="Arial" w:eastAsia="Arial" w:hAnsi="Arial"/>
                <w:sz w:val="14"/>
                <w:szCs w:val="14"/>
                <w:b w:val="1"/>
                <w:bCs w:val="1"/>
                <w:color w:val="auto"/>
                <w:w w:val="83"/>
              </w:rPr>
              <w:t>Votes</w:t>
            </w:r>
          </w:p>
        </w:tc>
        <w:tc>
          <w:tcPr>
            <w:tcW w:w="420" w:type="dxa"/>
            <w:vAlign w:val="bottom"/>
          </w:tcPr>
          <w:p>
            <w:pPr>
              <w:spacing w:after="0"/>
              <w:rPr>
                <w:sz w:val="14"/>
                <w:szCs w:val="14"/>
                <w:color w:val="auto"/>
              </w:rPr>
            </w:pPr>
          </w:p>
        </w:tc>
        <w:tc>
          <w:tcPr>
            <w:tcW w:w="1100" w:type="dxa"/>
            <w:vAlign w:val="bottom"/>
          </w:tcPr>
          <w:p>
            <w:pPr>
              <w:jc w:val="center"/>
              <w:spacing w:after="0"/>
              <w:rPr>
                <w:sz w:val="20"/>
                <w:szCs w:val="20"/>
                <w:color w:val="auto"/>
              </w:rPr>
            </w:pPr>
            <w:r>
              <w:rPr>
                <w:rFonts w:ascii="Arial" w:cs="Arial" w:eastAsia="Arial" w:hAnsi="Arial"/>
                <w:sz w:val="14"/>
                <w:szCs w:val="14"/>
                <w:b w:val="1"/>
                <w:bCs w:val="1"/>
                <w:color w:val="auto"/>
                <w:w w:val="92"/>
              </w:rPr>
              <w:t>Broker</w:t>
            </w:r>
          </w:p>
        </w:tc>
      </w:tr>
      <w:tr>
        <w:trPr>
          <w:trHeight w:val="174"/>
        </w:trPr>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7"/>
              </w:rPr>
              <w:t>For</w:t>
            </w:r>
          </w:p>
        </w:tc>
        <w:tc>
          <w:tcPr>
            <w:tcW w:w="420" w:type="dxa"/>
            <w:vAlign w:val="bottom"/>
          </w:tcPr>
          <w:p>
            <w:pPr>
              <w:spacing w:after="0"/>
              <w:rPr>
                <w:sz w:val="15"/>
                <w:szCs w:val="15"/>
                <w:color w:val="auto"/>
              </w:rPr>
            </w:pPr>
          </w:p>
        </w:tc>
        <w:tc>
          <w:tcPr>
            <w:tcW w:w="1620" w:type="dxa"/>
            <w:vAlign w:val="bottom"/>
          </w:tcPr>
          <w:p>
            <w:pPr>
              <w:jc w:val="center"/>
              <w:spacing w:after="0"/>
              <w:rPr>
                <w:sz w:val="20"/>
                <w:szCs w:val="20"/>
                <w:color w:val="auto"/>
              </w:rPr>
            </w:pPr>
            <w:r>
              <w:rPr>
                <w:rFonts w:ascii="Arial" w:cs="Arial" w:eastAsia="Arial" w:hAnsi="Arial"/>
                <w:sz w:val="14"/>
                <w:szCs w:val="14"/>
                <w:b w:val="1"/>
                <w:bCs w:val="1"/>
                <w:color w:val="auto"/>
                <w:w w:val="85"/>
              </w:rPr>
              <w:t>Against</w:t>
            </w:r>
          </w:p>
        </w:tc>
        <w:tc>
          <w:tcPr>
            <w:tcW w:w="420" w:type="dxa"/>
            <w:vAlign w:val="bottom"/>
          </w:tcPr>
          <w:p>
            <w:pPr>
              <w:spacing w:after="0"/>
              <w:rPr>
                <w:sz w:val="15"/>
                <w:szCs w:val="15"/>
                <w:color w:val="auto"/>
              </w:rPr>
            </w:pPr>
          </w:p>
        </w:tc>
        <w:tc>
          <w:tcPr>
            <w:tcW w:w="1440" w:type="dxa"/>
            <w:vAlign w:val="bottom"/>
          </w:tcPr>
          <w:p>
            <w:pPr>
              <w:jc w:val="center"/>
              <w:spacing w:after="0"/>
              <w:rPr>
                <w:sz w:val="20"/>
                <w:szCs w:val="20"/>
                <w:color w:val="auto"/>
              </w:rPr>
            </w:pPr>
            <w:r>
              <w:rPr>
                <w:rFonts w:ascii="Arial" w:cs="Arial" w:eastAsia="Arial" w:hAnsi="Arial"/>
                <w:sz w:val="14"/>
                <w:szCs w:val="14"/>
                <w:b w:val="1"/>
                <w:bCs w:val="1"/>
                <w:color w:val="auto"/>
                <w:w w:val="88"/>
              </w:rPr>
              <w:t>Abstained</w:t>
            </w:r>
          </w:p>
        </w:tc>
        <w:tc>
          <w:tcPr>
            <w:tcW w:w="420" w:type="dxa"/>
            <w:vAlign w:val="bottom"/>
          </w:tcPr>
          <w:p>
            <w:pPr>
              <w:spacing w:after="0"/>
              <w:rPr>
                <w:sz w:val="15"/>
                <w:szCs w:val="15"/>
                <w:color w:val="auto"/>
              </w:rPr>
            </w:pPr>
          </w:p>
        </w:tc>
        <w:tc>
          <w:tcPr>
            <w:tcW w:w="1100" w:type="dxa"/>
            <w:vAlign w:val="bottom"/>
          </w:tcPr>
          <w:p>
            <w:pPr>
              <w:jc w:val="center"/>
              <w:spacing w:after="0"/>
              <w:rPr>
                <w:sz w:val="20"/>
                <w:szCs w:val="20"/>
                <w:color w:val="auto"/>
              </w:rPr>
            </w:pPr>
            <w:r>
              <w:rPr>
                <w:rFonts w:ascii="Arial" w:cs="Arial" w:eastAsia="Arial" w:hAnsi="Arial"/>
                <w:sz w:val="14"/>
                <w:szCs w:val="14"/>
                <w:b w:val="1"/>
                <w:bCs w:val="1"/>
                <w:color w:val="auto"/>
                <w:w w:val="84"/>
              </w:rPr>
              <w:t>Nonvotes</w:t>
            </w:r>
          </w:p>
        </w:tc>
      </w:tr>
      <w:tr>
        <w:trPr>
          <w:trHeight w:val="95"/>
        </w:trPr>
        <w:tc>
          <w:tcPr>
            <w:tcW w:w="164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162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144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r>
      <w:tr>
        <w:trPr>
          <w:trHeight w:val="316"/>
        </w:trPr>
        <w:tc>
          <w:tcPr>
            <w:tcW w:w="1640" w:type="dxa"/>
            <w:vAlign w:val="bottom"/>
          </w:tcPr>
          <w:p>
            <w:pPr>
              <w:jc w:val="center"/>
              <w:spacing w:after="0"/>
              <w:rPr>
                <w:sz w:val="20"/>
                <w:szCs w:val="20"/>
                <w:color w:val="auto"/>
              </w:rPr>
            </w:pPr>
            <w:r>
              <w:rPr>
                <w:rFonts w:ascii="Arial" w:cs="Arial" w:eastAsia="Arial" w:hAnsi="Arial"/>
                <w:sz w:val="18"/>
                <w:szCs w:val="18"/>
                <w:color w:val="auto"/>
                <w:w w:val="88"/>
              </w:rPr>
              <w:t>48,635,828</w:t>
            </w:r>
          </w:p>
        </w:tc>
        <w:tc>
          <w:tcPr>
            <w:tcW w:w="2040" w:type="dxa"/>
            <w:vAlign w:val="bottom"/>
            <w:gridSpan w:val="2"/>
          </w:tcPr>
          <w:p>
            <w:pPr>
              <w:jc w:val="center"/>
              <w:ind w:left="332"/>
              <w:spacing w:after="0"/>
              <w:rPr>
                <w:sz w:val="20"/>
                <w:szCs w:val="20"/>
                <w:color w:val="auto"/>
              </w:rPr>
            </w:pPr>
            <w:r>
              <w:rPr>
                <w:rFonts w:ascii="Arial" w:cs="Arial" w:eastAsia="Arial" w:hAnsi="Arial"/>
                <w:sz w:val="18"/>
                <w:szCs w:val="18"/>
                <w:color w:val="auto"/>
                <w:w w:val="86"/>
              </w:rPr>
              <w:t>40,685,173</w:t>
            </w:r>
          </w:p>
        </w:tc>
        <w:tc>
          <w:tcPr>
            <w:tcW w:w="1860" w:type="dxa"/>
            <w:vAlign w:val="bottom"/>
            <w:gridSpan w:val="2"/>
          </w:tcPr>
          <w:p>
            <w:pPr>
              <w:jc w:val="center"/>
              <w:ind w:left="332"/>
              <w:spacing w:after="0"/>
              <w:rPr>
                <w:sz w:val="20"/>
                <w:szCs w:val="20"/>
                <w:color w:val="auto"/>
              </w:rPr>
            </w:pPr>
            <w:r>
              <w:rPr>
                <w:rFonts w:ascii="Arial" w:cs="Arial" w:eastAsia="Arial" w:hAnsi="Arial"/>
                <w:sz w:val="18"/>
                <w:szCs w:val="18"/>
                <w:color w:val="auto"/>
                <w:w w:val="86"/>
              </w:rPr>
              <w:t>106,482</w:t>
            </w:r>
          </w:p>
        </w:tc>
        <w:tc>
          <w:tcPr>
            <w:tcW w:w="420" w:type="dxa"/>
            <w:vAlign w:val="bottom"/>
          </w:tcPr>
          <w:p>
            <w:pPr>
              <w:spacing w:after="0"/>
              <w:rPr>
                <w:sz w:val="24"/>
                <w:szCs w:val="24"/>
                <w:color w:val="auto"/>
              </w:rPr>
            </w:pPr>
          </w:p>
        </w:tc>
        <w:tc>
          <w:tcPr>
            <w:tcW w:w="1100" w:type="dxa"/>
            <w:vAlign w:val="bottom"/>
          </w:tcPr>
          <w:p>
            <w:pPr>
              <w:jc w:val="center"/>
              <w:spacing w:after="0"/>
              <w:rPr>
                <w:sz w:val="20"/>
                <w:szCs w:val="20"/>
                <w:color w:val="auto"/>
              </w:rPr>
            </w:pPr>
            <w:r>
              <w:rPr>
                <w:rFonts w:ascii="Arial" w:cs="Arial" w:eastAsia="Arial" w:hAnsi="Arial"/>
                <w:sz w:val="18"/>
                <w:szCs w:val="18"/>
                <w:color w:val="auto"/>
                <w:w w:val="99"/>
              </w:rPr>
              <w:t>—</w:t>
            </w:r>
          </w:p>
        </w:tc>
      </w:tr>
    </w:tbl>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 and Reports on Form 8-K</w:t>
      </w:r>
    </w:p>
    <w:p>
      <w:pPr>
        <w:spacing w:after="0" w:line="231" w:lineRule="exact"/>
        <w:rPr>
          <w:sz w:val="20"/>
          <w:szCs w:val="20"/>
          <w:color w:val="auto"/>
        </w:rPr>
      </w:pPr>
    </w:p>
    <w:p>
      <w:pPr>
        <w:ind w:left="540" w:hanging="532"/>
        <w:spacing w:after="0"/>
        <w:tabs>
          <w:tab w:leader="none" w:pos="5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following exhibits are filed as part of this report:</w:t>
      </w:r>
    </w:p>
    <w:p>
      <w:pPr>
        <w:spacing w:after="0" w:line="200" w:lineRule="exact"/>
        <w:rPr>
          <w:sz w:val="20"/>
          <w:szCs w:val="20"/>
          <w:color w:val="auto"/>
        </w:rPr>
      </w:pPr>
    </w:p>
    <w:p>
      <w:pPr>
        <w:spacing w:after="0" w:line="268" w:lineRule="exact"/>
        <w:rPr>
          <w:sz w:val="20"/>
          <w:szCs w:val="20"/>
          <w:color w:val="auto"/>
        </w:rPr>
      </w:pPr>
    </w:p>
    <w:tbl>
      <w:tblPr>
        <w:tblLayout w:type="fixed"/>
        <w:tblInd w:w="460" w:type="dxa"/>
        <w:tblCellMar>
          <w:top w:w="0" w:type="dxa"/>
          <w:left w:w="0" w:type="dxa"/>
          <w:bottom w:w="0" w:type="dxa"/>
          <w:right w:w="0" w:type="dxa"/>
        </w:tblCellMar>
      </w:tblPr>
      <w:tr>
        <w:trPr>
          <w:trHeight w:val="222"/>
        </w:trPr>
        <w:tc>
          <w:tcPr>
            <w:tcW w:w="800" w:type="dxa"/>
            <w:vAlign w:val="bottom"/>
          </w:tcPr>
          <w:p>
            <w:pPr>
              <w:spacing w:after="0"/>
              <w:rPr>
                <w:sz w:val="20"/>
                <w:szCs w:val="20"/>
                <w:color w:val="auto"/>
              </w:rPr>
            </w:pPr>
            <w:r>
              <w:rPr>
                <w:rFonts w:ascii="Arial" w:cs="Arial" w:eastAsia="Arial" w:hAnsi="Arial"/>
                <w:sz w:val="18"/>
                <w:szCs w:val="18"/>
                <w:color w:val="auto"/>
              </w:rPr>
              <w:t>10.19</w:t>
            </w:r>
          </w:p>
        </w:tc>
        <w:tc>
          <w:tcPr>
            <w:tcW w:w="7600" w:type="dxa"/>
            <w:vAlign w:val="bottom"/>
          </w:tcPr>
          <w:p>
            <w:pPr>
              <w:ind w:left="380"/>
              <w:spacing w:after="0"/>
              <w:rPr>
                <w:sz w:val="20"/>
                <w:szCs w:val="20"/>
                <w:color w:val="auto"/>
              </w:rPr>
            </w:pPr>
            <w:r>
              <w:rPr>
                <w:rFonts w:ascii="Arial" w:cs="Arial" w:eastAsia="Arial" w:hAnsi="Arial"/>
                <w:sz w:val="18"/>
                <w:szCs w:val="18"/>
                <w:color w:val="auto"/>
              </w:rPr>
              <w:t>Amended 2000 Employee Stock Purchase Plan</w:t>
            </w:r>
          </w:p>
        </w:tc>
      </w:tr>
      <w:tr>
        <w:trPr>
          <w:trHeight w:val="432"/>
        </w:trPr>
        <w:tc>
          <w:tcPr>
            <w:tcW w:w="800" w:type="dxa"/>
            <w:vAlign w:val="bottom"/>
          </w:tcPr>
          <w:p>
            <w:pPr>
              <w:spacing w:after="0"/>
              <w:rPr>
                <w:sz w:val="20"/>
                <w:szCs w:val="20"/>
                <w:color w:val="auto"/>
              </w:rPr>
            </w:pPr>
            <w:r>
              <w:rPr>
                <w:rFonts w:ascii="Arial" w:cs="Arial" w:eastAsia="Arial" w:hAnsi="Arial"/>
                <w:sz w:val="18"/>
                <w:szCs w:val="18"/>
                <w:color w:val="auto"/>
              </w:rPr>
              <w:t>10.20</w:t>
            </w:r>
          </w:p>
        </w:tc>
        <w:tc>
          <w:tcPr>
            <w:tcW w:w="7600" w:type="dxa"/>
            <w:vAlign w:val="bottom"/>
          </w:tcPr>
          <w:p>
            <w:pPr>
              <w:ind w:left="380"/>
              <w:spacing w:after="0"/>
              <w:rPr>
                <w:sz w:val="20"/>
                <w:szCs w:val="20"/>
                <w:color w:val="auto"/>
              </w:rPr>
            </w:pPr>
            <w:r>
              <w:rPr>
                <w:rFonts w:ascii="Arial" w:cs="Arial" w:eastAsia="Arial" w:hAnsi="Arial"/>
                <w:sz w:val="18"/>
                <w:szCs w:val="18"/>
                <w:color w:val="auto"/>
              </w:rPr>
              <w:t>Amended and Restated 1995 Stock Option Plan</w:t>
            </w:r>
          </w:p>
        </w:tc>
      </w:tr>
      <w:tr>
        <w:trPr>
          <w:trHeight w:val="426"/>
        </w:trPr>
        <w:tc>
          <w:tcPr>
            <w:tcW w:w="800" w:type="dxa"/>
            <w:vAlign w:val="bottom"/>
          </w:tcPr>
          <w:p>
            <w:pPr>
              <w:spacing w:after="0"/>
              <w:rPr>
                <w:sz w:val="20"/>
                <w:szCs w:val="20"/>
                <w:color w:val="auto"/>
              </w:rPr>
            </w:pPr>
            <w:r>
              <w:rPr>
                <w:rFonts w:ascii="Arial" w:cs="Arial" w:eastAsia="Arial" w:hAnsi="Arial"/>
                <w:sz w:val="18"/>
                <w:szCs w:val="18"/>
                <w:color w:val="auto"/>
              </w:rPr>
              <w:t>31.1</w:t>
            </w:r>
          </w:p>
        </w:tc>
        <w:tc>
          <w:tcPr>
            <w:tcW w:w="7600" w:type="dxa"/>
            <w:vAlign w:val="bottom"/>
          </w:tcPr>
          <w:p>
            <w:pPr>
              <w:ind w:left="380"/>
              <w:spacing w:after="0"/>
              <w:rPr>
                <w:sz w:val="20"/>
                <w:szCs w:val="20"/>
                <w:color w:val="auto"/>
              </w:rPr>
            </w:pPr>
            <w:r>
              <w:rPr>
                <w:rFonts w:ascii="Arial" w:cs="Arial" w:eastAsia="Arial" w:hAnsi="Arial"/>
                <w:sz w:val="18"/>
                <w:szCs w:val="18"/>
                <w:color w:val="auto"/>
                <w:w w:val="87"/>
              </w:rPr>
              <w:t>Certification Pursuant to 18 U.S.C. Section 1350, as Adopted Pursuant to Section 302 of the Sarbanes-</w:t>
            </w:r>
          </w:p>
        </w:tc>
      </w:tr>
      <w:tr>
        <w:trPr>
          <w:trHeight w:val="222"/>
        </w:trPr>
        <w:tc>
          <w:tcPr>
            <w:tcW w:w="800" w:type="dxa"/>
            <w:vAlign w:val="bottom"/>
          </w:tcPr>
          <w:p>
            <w:pPr>
              <w:spacing w:after="0"/>
              <w:rPr>
                <w:sz w:val="19"/>
                <w:szCs w:val="19"/>
                <w:color w:val="auto"/>
              </w:rPr>
            </w:pPr>
          </w:p>
        </w:tc>
        <w:tc>
          <w:tcPr>
            <w:tcW w:w="7600" w:type="dxa"/>
            <w:vAlign w:val="bottom"/>
          </w:tcPr>
          <w:p>
            <w:pPr>
              <w:ind w:left="380"/>
              <w:spacing w:after="0"/>
              <w:rPr>
                <w:sz w:val="20"/>
                <w:szCs w:val="20"/>
                <w:color w:val="auto"/>
              </w:rPr>
            </w:pPr>
            <w:r>
              <w:rPr>
                <w:rFonts w:ascii="Arial" w:cs="Arial" w:eastAsia="Arial" w:hAnsi="Arial"/>
                <w:sz w:val="18"/>
                <w:szCs w:val="18"/>
                <w:color w:val="auto"/>
              </w:rPr>
              <w:t>Oxley Act of 2002 of Dr. Sehat Sutardja Ph.D., Chief Executive Officer</w:t>
            </w:r>
          </w:p>
        </w:tc>
      </w:tr>
      <w:tr>
        <w:trPr>
          <w:trHeight w:val="426"/>
        </w:trPr>
        <w:tc>
          <w:tcPr>
            <w:tcW w:w="800" w:type="dxa"/>
            <w:vAlign w:val="bottom"/>
          </w:tcPr>
          <w:p>
            <w:pPr>
              <w:spacing w:after="0"/>
              <w:rPr>
                <w:sz w:val="20"/>
                <w:szCs w:val="20"/>
                <w:color w:val="auto"/>
              </w:rPr>
            </w:pPr>
            <w:r>
              <w:rPr>
                <w:rFonts w:ascii="Arial" w:cs="Arial" w:eastAsia="Arial" w:hAnsi="Arial"/>
                <w:sz w:val="18"/>
                <w:szCs w:val="18"/>
                <w:color w:val="auto"/>
              </w:rPr>
              <w:t>31.2</w:t>
            </w:r>
          </w:p>
        </w:tc>
        <w:tc>
          <w:tcPr>
            <w:tcW w:w="7600" w:type="dxa"/>
            <w:vAlign w:val="bottom"/>
          </w:tcPr>
          <w:p>
            <w:pPr>
              <w:ind w:left="380"/>
              <w:spacing w:after="0"/>
              <w:rPr>
                <w:sz w:val="20"/>
                <w:szCs w:val="20"/>
                <w:color w:val="auto"/>
              </w:rPr>
            </w:pPr>
            <w:r>
              <w:rPr>
                <w:rFonts w:ascii="Arial" w:cs="Arial" w:eastAsia="Arial" w:hAnsi="Arial"/>
                <w:sz w:val="18"/>
                <w:szCs w:val="18"/>
                <w:color w:val="auto"/>
                <w:w w:val="87"/>
              </w:rPr>
              <w:t>Certification Pursuant to 18 U.S.C. Section 1350, as Adopted Pursuant to Section 302 of the Sarbanes-</w:t>
            </w:r>
          </w:p>
        </w:tc>
      </w:tr>
      <w:tr>
        <w:trPr>
          <w:trHeight w:val="222"/>
        </w:trPr>
        <w:tc>
          <w:tcPr>
            <w:tcW w:w="800" w:type="dxa"/>
            <w:vAlign w:val="bottom"/>
          </w:tcPr>
          <w:p>
            <w:pPr>
              <w:spacing w:after="0"/>
              <w:rPr>
                <w:sz w:val="19"/>
                <w:szCs w:val="19"/>
                <w:color w:val="auto"/>
              </w:rPr>
            </w:pPr>
          </w:p>
        </w:tc>
        <w:tc>
          <w:tcPr>
            <w:tcW w:w="7600" w:type="dxa"/>
            <w:vAlign w:val="bottom"/>
          </w:tcPr>
          <w:p>
            <w:pPr>
              <w:ind w:left="380"/>
              <w:spacing w:after="0"/>
              <w:rPr>
                <w:sz w:val="20"/>
                <w:szCs w:val="20"/>
                <w:color w:val="auto"/>
              </w:rPr>
            </w:pPr>
            <w:r>
              <w:rPr>
                <w:rFonts w:ascii="Arial" w:cs="Arial" w:eastAsia="Arial" w:hAnsi="Arial"/>
                <w:sz w:val="18"/>
                <w:szCs w:val="18"/>
                <w:color w:val="auto"/>
              </w:rPr>
              <w:t>Oxley Act of 2002 of George A. Hervey, Chief Financial Officer</w:t>
            </w:r>
          </w:p>
        </w:tc>
      </w:tr>
      <w:tr>
        <w:trPr>
          <w:trHeight w:val="426"/>
        </w:trPr>
        <w:tc>
          <w:tcPr>
            <w:tcW w:w="800" w:type="dxa"/>
            <w:vAlign w:val="bottom"/>
          </w:tcPr>
          <w:p>
            <w:pPr>
              <w:spacing w:after="0"/>
              <w:rPr>
                <w:sz w:val="20"/>
                <w:szCs w:val="20"/>
                <w:color w:val="auto"/>
              </w:rPr>
            </w:pPr>
            <w:r>
              <w:rPr>
                <w:rFonts w:ascii="Arial" w:cs="Arial" w:eastAsia="Arial" w:hAnsi="Arial"/>
                <w:sz w:val="18"/>
                <w:szCs w:val="18"/>
                <w:color w:val="auto"/>
              </w:rPr>
              <w:t>32.1*</w:t>
            </w:r>
          </w:p>
        </w:tc>
        <w:tc>
          <w:tcPr>
            <w:tcW w:w="7600" w:type="dxa"/>
            <w:vAlign w:val="bottom"/>
          </w:tcPr>
          <w:p>
            <w:pPr>
              <w:ind w:left="380"/>
              <w:spacing w:after="0"/>
              <w:rPr>
                <w:sz w:val="20"/>
                <w:szCs w:val="20"/>
                <w:color w:val="auto"/>
              </w:rPr>
            </w:pPr>
            <w:r>
              <w:rPr>
                <w:rFonts w:ascii="Arial" w:cs="Arial" w:eastAsia="Arial" w:hAnsi="Arial"/>
                <w:sz w:val="18"/>
                <w:szCs w:val="18"/>
                <w:color w:val="auto"/>
                <w:w w:val="87"/>
              </w:rPr>
              <w:t>Certification Pursuant to 18 U.S.C. Section 1350, as Adopted Pursuant to Section 906 of the Sarbanes-</w:t>
            </w:r>
          </w:p>
        </w:tc>
      </w:tr>
      <w:tr>
        <w:trPr>
          <w:trHeight w:val="222"/>
        </w:trPr>
        <w:tc>
          <w:tcPr>
            <w:tcW w:w="800" w:type="dxa"/>
            <w:vAlign w:val="bottom"/>
          </w:tcPr>
          <w:p>
            <w:pPr>
              <w:spacing w:after="0"/>
              <w:rPr>
                <w:sz w:val="19"/>
                <w:szCs w:val="19"/>
                <w:color w:val="auto"/>
              </w:rPr>
            </w:pPr>
          </w:p>
        </w:tc>
        <w:tc>
          <w:tcPr>
            <w:tcW w:w="7600" w:type="dxa"/>
            <w:vAlign w:val="bottom"/>
          </w:tcPr>
          <w:p>
            <w:pPr>
              <w:ind w:left="380"/>
              <w:spacing w:after="0"/>
              <w:rPr>
                <w:sz w:val="20"/>
                <w:szCs w:val="20"/>
                <w:color w:val="auto"/>
              </w:rPr>
            </w:pPr>
            <w:r>
              <w:rPr>
                <w:rFonts w:ascii="Arial" w:cs="Arial" w:eastAsia="Arial" w:hAnsi="Arial"/>
                <w:sz w:val="18"/>
                <w:szCs w:val="18"/>
                <w:color w:val="auto"/>
              </w:rPr>
              <w:t>Oxley Act of 2002 of Dr. Sehat Sutardja Ph.D., Chief Executive Officer</w:t>
            </w:r>
          </w:p>
        </w:tc>
      </w:tr>
      <w:tr>
        <w:trPr>
          <w:trHeight w:val="426"/>
        </w:trPr>
        <w:tc>
          <w:tcPr>
            <w:tcW w:w="800" w:type="dxa"/>
            <w:vAlign w:val="bottom"/>
          </w:tcPr>
          <w:p>
            <w:pPr>
              <w:spacing w:after="0"/>
              <w:rPr>
                <w:sz w:val="20"/>
                <w:szCs w:val="20"/>
                <w:color w:val="auto"/>
              </w:rPr>
            </w:pPr>
            <w:r>
              <w:rPr>
                <w:rFonts w:ascii="Arial" w:cs="Arial" w:eastAsia="Arial" w:hAnsi="Arial"/>
                <w:sz w:val="18"/>
                <w:szCs w:val="18"/>
                <w:color w:val="auto"/>
              </w:rPr>
              <w:t>32.2*</w:t>
            </w:r>
          </w:p>
        </w:tc>
        <w:tc>
          <w:tcPr>
            <w:tcW w:w="7600" w:type="dxa"/>
            <w:vAlign w:val="bottom"/>
          </w:tcPr>
          <w:p>
            <w:pPr>
              <w:ind w:left="380"/>
              <w:spacing w:after="0"/>
              <w:rPr>
                <w:sz w:val="20"/>
                <w:szCs w:val="20"/>
                <w:color w:val="auto"/>
              </w:rPr>
            </w:pPr>
            <w:r>
              <w:rPr>
                <w:rFonts w:ascii="Arial" w:cs="Arial" w:eastAsia="Arial" w:hAnsi="Arial"/>
                <w:sz w:val="18"/>
                <w:szCs w:val="18"/>
                <w:color w:val="auto"/>
                <w:w w:val="87"/>
              </w:rPr>
              <w:t>Certification Pursuant to 18 U.S.C. Section 1350, as Adopted Pursuant to Section 906 of the Sarbanes-</w:t>
            </w:r>
          </w:p>
        </w:tc>
      </w:tr>
      <w:tr>
        <w:trPr>
          <w:trHeight w:val="222"/>
        </w:trPr>
        <w:tc>
          <w:tcPr>
            <w:tcW w:w="800" w:type="dxa"/>
            <w:vAlign w:val="bottom"/>
          </w:tcPr>
          <w:p>
            <w:pPr>
              <w:spacing w:after="0"/>
              <w:rPr>
                <w:sz w:val="19"/>
                <w:szCs w:val="19"/>
                <w:color w:val="auto"/>
              </w:rPr>
            </w:pPr>
          </w:p>
        </w:tc>
        <w:tc>
          <w:tcPr>
            <w:tcW w:w="7600" w:type="dxa"/>
            <w:vAlign w:val="bottom"/>
          </w:tcPr>
          <w:p>
            <w:pPr>
              <w:ind w:left="380"/>
              <w:spacing w:after="0"/>
              <w:rPr>
                <w:sz w:val="20"/>
                <w:szCs w:val="20"/>
                <w:color w:val="auto"/>
              </w:rPr>
            </w:pPr>
            <w:r>
              <w:rPr>
                <w:rFonts w:ascii="Arial" w:cs="Arial" w:eastAsia="Arial" w:hAnsi="Arial"/>
                <w:sz w:val="18"/>
                <w:szCs w:val="18"/>
                <w:color w:val="auto"/>
              </w:rPr>
              <w:t>Oxley Act of 2002 of George A. Hervey, 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466215"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jc w:val="both"/>
        <w:ind w:left="460" w:hanging="452"/>
        <w:spacing w:after="0" w:line="256" w:lineRule="auto"/>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certifications filed as Exhibits 32.1 and 32.2 and hereto are not deemed “filed” for purposes of Section 18 of the Securities Exchange Act of 1934 and are not to be incorporated by reference into any filing of the Company under the Securities Exchange Act of 1933 or the Securities Exchange Act of 1934, whether made before or after the date hereof and irrespective of any general incorporation by reference language contained in any such filing, except to the extent that the registrant specifically incorporates it by reference.</w:t>
      </w:r>
    </w:p>
    <w:p>
      <w:pPr>
        <w:spacing w:after="0" w:line="197" w:lineRule="exact"/>
        <w:rPr>
          <w:sz w:val="20"/>
          <w:szCs w:val="20"/>
          <w:color w:val="auto"/>
        </w:rPr>
      </w:pPr>
    </w:p>
    <w:p>
      <w:pPr>
        <w:ind w:left="540" w:hanging="532"/>
        <w:spacing w:after="0"/>
        <w:tabs>
          <w:tab w:leader="none" w:pos="5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Reports on Form 8-K:</w:t>
      </w:r>
    </w:p>
    <w:p>
      <w:pPr>
        <w:spacing w:after="0" w:line="225" w:lineRule="exact"/>
        <w:rPr>
          <w:rFonts w:ascii="Arial" w:cs="Arial" w:eastAsia="Arial" w:hAnsi="Arial"/>
          <w:sz w:val="18"/>
          <w:szCs w:val="18"/>
          <w:color w:val="auto"/>
        </w:rPr>
      </w:pPr>
    </w:p>
    <w:p>
      <w:pPr>
        <w:ind w:left="540" w:right="600"/>
        <w:spacing w:after="0" w:line="332" w:lineRule="auto"/>
        <w:rPr>
          <w:rFonts w:ascii="Arial" w:cs="Arial" w:eastAsia="Arial" w:hAnsi="Arial"/>
          <w:sz w:val="18"/>
          <w:szCs w:val="18"/>
          <w:color w:val="auto"/>
        </w:rPr>
      </w:pPr>
      <w:r>
        <w:rPr>
          <w:rFonts w:ascii="Arial" w:cs="Arial" w:eastAsia="Arial" w:hAnsi="Arial"/>
          <w:sz w:val="16"/>
          <w:szCs w:val="16"/>
          <w:color w:val="auto"/>
        </w:rPr>
        <w:t>On May 22, 2003, we furnished a current report on Form 8-K under Item 9 in connection with the issuance of a press release dated May 22, 2003 announcing our financial results for the first quarter of fiscal 2004. The press release was furnished as an exhibit under Item 7.</w:t>
      </w:r>
    </w:p>
    <w:p>
      <w:pPr>
        <w:spacing w:after="0" w:line="139" w:lineRule="exact"/>
        <w:rPr>
          <w:rFonts w:ascii="Arial" w:cs="Arial" w:eastAsia="Arial" w:hAnsi="Arial"/>
          <w:sz w:val="18"/>
          <w:szCs w:val="18"/>
          <w:color w:val="auto"/>
        </w:rPr>
      </w:pPr>
    </w:p>
    <w:p>
      <w:pPr>
        <w:ind w:left="540" w:right="220"/>
        <w:spacing w:after="0" w:line="332" w:lineRule="auto"/>
        <w:rPr>
          <w:rFonts w:ascii="Arial" w:cs="Arial" w:eastAsia="Arial" w:hAnsi="Arial"/>
          <w:sz w:val="18"/>
          <w:szCs w:val="18"/>
          <w:color w:val="auto"/>
        </w:rPr>
      </w:pPr>
      <w:r>
        <w:rPr>
          <w:rFonts w:ascii="Arial" w:cs="Arial" w:eastAsia="Arial" w:hAnsi="Arial"/>
          <w:sz w:val="16"/>
          <w:szCs w:val="16"/>
          <w:color w:val="auto"/>
        </w:rPr>
        <w:t>On May 27, 2003, we furnished a current report on Form 8-K under Item 9 in connection with the conference call script dated May 22, 2003 to discuss our financial results for the first quarter of fiscal 2004. The conference call script was furnished as an exhibit under Item 7.</w:t>
      </w:r>
    </w:p>
    <w:p>
      <w:pPr>
        <w:spacing w:after="0" w:line="139" w:lineRule="exact"/>
        <w:rPr>
          <w:rFonts w:ascii="Arial" w:cs="Arial" w:eastAsia="Arial" w:hAnsi="Arial"/>
          <w:sz w:val="18"/>
          <w:szCs w:val="18"/>
          <w:color w:val="auto"/>
        </w:rPr>
      </w:pPr>
    </w:p>
    <w:p>
      <w:pPr>
        <w:ind w:left="540" w:right="260"/>
        <w:spacing w:after="0" w:line="268" w:lineRule="auto"/>
        <w:rPr>
          <w:rFonts w:ascii="Arial" w:cs="Arial" w:eastAsia="Arial" w:hAnsi="Arial"/>
          <w:sz w:val="18"/>
          <w:szCs w:val="18"/>
          <w:color w:val="auto"/>
        </w:rPr>
      </w:pPr>
      <w:r>
        <w:rPr>
          <w:rFonts w:ascii="Arial" w:cs="Arial" w:eastAsia="Arial" w:hAnsi="Arial"/>
          <w:sz w:val="18"/>
          <w:szCs w:val="18"/>
          <w:color w:val="auto"/>
        </w:rPr>
        <w:t>On June 27, 2003, we filed a current report on Form 8-K under Item 5 in connection with the issuance of a press release announcing the closing of our acquisition of RADLAN Computer Communications Ltd. The press release was filed as an exhibit under Item 7.</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31" w:lineRule="exact"/>
        <w:rPr>
          <w:sz w:val="20"/>
          <w:szCs w:val="20"/>
          <w:color w:val="auto"/>
        </w:rPr>
      </w:pPr>
    </w:p>
    <w:p>
      <w:pPr>
        <w:ind w:right="260"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200" w:lineRule="exact"/>
        <w:rPr>
          <w:sz w:val="20"/>
          <w:szCs w:val="20"/>
          <w:color w:val="auto"/>
        </w:rPr>
      </w:pP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1420" w:type="dxa"/>
            <w:vAlign w:val="bottom"/>
          </w:tcPr>
          <w:p>
            <w:pPr>
              <w:spacing w:after="0"/>
              <w:rPr>
                <w:sz w:val="19"/>
                <w:szCs w:val="19"/>
                <w:color w:val="auto"/>
              </w:rPr>
            </w:pPr>
          </w:p>
        </w:tc>
        <w:tc>
          <w:tcPr>
            <w:tcW w:w="10000" w:type="dxa"/>
            <w:vAlign w:val="bottom"/>
            <w:gridSpan w:val="2"/>
          </w:tcPr>
          <w:p>
            <w:pPr>
              <w:ind w:left="5080"/>
              <w:spacing w:after="0"/>
              <w:rPr>
                <w:sz w:val="20"/>
                <w:szCs w:val="20"/>
                <w:color w:val="auto"/>
              </w:rPr>
            </w:pPr>
            <w:r>
              <w:rPr>
                <w:rFonts w:ascii="Arial" w:cs="Arial" w:eastAsia="Arial" w:hAnsi="Arial"/>
                <w:sz w:val="18"/>
                <w:szCs w:val="18"/>
                <w:color w:val="auto"/>
              </w:rPr>
              <w:t>MARVELL TECHNOLOGY GROUP LTD.</w:t>
            </w:r>
          </w:p>
        </w:tc>
      </w:tr>
      <w:tr>
        <w:trPr>
          <w:trHeight w:val="648"/>
        </w:trPr>
        <w:tc>
          <w:tcPr>
            <w:tcW w:w="1420" w:type="dxa"/>
            <w:vAlign w:val="bottom"/>
          </w:tcPr>
          <w:p>
            <w:pPr>
              <w:spacing w:after="0"/>
              <w:rPr>
                <w:sz w:val="20"/>
                <w:szCs w:val="20"/>
                <w:color w:val="auto"/>
              </w:rPr>
            </w:pPr>
            <w:r>
              <w:rPr>
                <w:rFonts w:ascii="Arial" w:cs="Arial" w:eastAsia="Arial" w:hAnsi="Arial"/>
                <w:sz w:val="18"/>
                <w:szCs w:val="18"/>
                <w:color w:val="auto"/>
                <w:w w:val="85"/>
              </w:rPr>
              <w:t>September 15, 2003</w:t>
            </w:r>
          </w:p>
        </w:tc>
        <w:tc>
          <w:tcPr>
            <w:tcW w:w="10000" w:type="dxa"/>
            <w:vAlign w:val="bottom"/>
            <w:gridSpan w:val="2"/>
          </w:tcPr>
          <w:p>
            <w:pPr>
              <w:ind w:left="5080"/>
              <w:spacing w:after="0"/>
              <w:rPr>
                <w:sz w:val="20"/>
                <w:szCs w:val="20"/>
                <w:color w:val="auto"/>
              </w:rPr>
            </w:pPr>
            <w:r>
              <w:rPr>
                <w:rFonts w:ascii="Arial" w:cs="Arial" w:eastAsia="Arial" w:hAnsi="Arial"/>
                <w:sz w:val="18"/>
                <w:szCs w:val="18"/>
                <w:color w:val="auto"/>
              </w:rPr>
              <w:t>By:  /s/ GEORGE A. HERVEY</w:t>
            </w:r>
          </w:p>
        </w:tc>
      </w:tr>
      <w:tr>
        <w:trPr>
          <w:trHeight w:val="97"/>
        </w:trPr>
        <w:tc>
          <w:tcPr>
            <w:tcW w:w="1420" w:type="dxa"/>
            <w:vAlign w:val="bottom"/>
            <w:tcBorders>
              <w:bottom w:val="single" w:sz="8" w:color="808080"/>
            </w:tcBorders>
          </w:tcPr>
          <w:p>
            <w:pPr>
              <w:spacing w:after="0"/>
              <w:rPr>
                <w:sz w:val="8"/>
                <w:szCs w:val="8"/>
                <w:color w:val="auto"/>
              </w:rPr>
            </w:pPr>
          </w:p>
        </w:tc>
        <w:tc>
          <w:tcPr>
            <w:tcW w:w="5520" w:type="dxa"/>
            <w:vAlign w:val="bottom"/>
          </w:tcPr>
          <w:p>
            <w:pPr>
              <w:spacing w:after="0"/>
              <w:rPr>
                <w:sz w:val="8"/>
                <w:szCs w:val="8"/>
                <w:color w:val="auto"/>
              </w:rPr>
            </w:pPr>
          </w:p>
        </w:tc>
        <w:tc>
          <w:tcPr>
            <w:tcW w:w="4480" w:type="dxa"/>
            <w:vAlign w:val="bottom"/>
            <w:tcBorders>
              <w:bottom w:val="single" w:sz="8" w:color="808080"/>
            </w:tcBorders>
          </w:tcPr>
          <w:p>
            <w:pPr>
              <w:spacing w:after="0"/>
              <w:rPr>
                <w:sz w:val="8"/>
                <w:szCs w:val="8"/>
                <w:color w:val="auto"/>
              </w:rPr>
            </w:pPr>
          </w:p>
        </w:tc>
      </w:tr>
      <w:tr>
        <w:trPr>
          <w:trHeight w:val="282"/>
        </w:trPr>
        <w:tc>
          <w:tcPr>
            <w:tcW w:w="1420" w:type="dxa"/>
            <w:vAlign w:val="bottom"/>
          </w:tcPr>
          <w:p>
            <w:pPr>
              <w:spacing w:after="0"/>
              <w:rPr>
                <w:sz w:val="20"/>
                <w:szCs w:val="20"/>
                <w:color w:val="auto"/>
              </w:rPr>
            </w:pPr>
            <w:r>
              <w:rPr>
                <w:rFonts w:ascii="Arial" w:cs="Arial" w:eastAsia="Arial" w:hAnsi="Arial"/>
                <w:sz w:val="18"/>
                <w:szCs w:val="18"/>
                <w:color w:val="auto"/>
              </w:rPr>
              <w:t>Date</w:t>
            </w:r>
          </w:p>
        </w:tc>
        <w:tc>
          <w:tcPr>
            <w:tcW w:w="5520" w:type="dxa"/>
            <w:vAlign w:val="bottom"/>
          </w:tcPr>
          <w:p>
            <w:pPr>
              <w:spacing w:after="0"/>
              <w:rPr>
                <w:sz w:val="24"/>
                <w:szCs w:val="24"/>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George A. Hervey</w:t>
            </w:r>
          </w:p>
        </w:tc>
      </w:tr>
      <w:tr>
        <w:trPr>
          <w:trHeight w:val="222"/>
        </w:trPr>
        <w:tc>
          <w:tcPr>
            <w:tcW w:w="1420" w:type="dxa"/>
            <w:vAlign w:val="bottom"/>
          </w:tcPr>
          <w:p>
            <w:pPr>
              <w:spacing w:after="0"/>
              <w:rPr>
                <w:sz w:val="19"/>
                <w:szCs w:val="19"/>
                <w:color w:val="auto"/>
              </w:rPr>
            </w:pPr>
          </w:p>
        </w:tc>
        <w:tc>
          <w:tcPr>
            <w:tcW w:w="5520" w:type="dxa"/>
            <w:vAlign w:val="bottom"/>
          </w:tcPr>
          <w:p>
            <w:pPr>
              <w:spacing w:after="0"/>
              <w:rPr>
                <w:sz w:val="19"/>
                <w:szCs w:val="19"/>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r>
      <w:tr>
        <w:trPr>
          <w:trHeight w:val="432"/>
        </w:trPr>
        <w:tc>
          <w:tcPr>
            <w:tcW w:w="1420" w:type="dxa"/>
            <w:vAlign w:val="bottom"/>
          </w:tcPr>
          <w:p>
            <w:pPr>
              <w:spacing w:after="0"/>
              <w:rPr>
                <w:sz w:val="24"/>
                <w:szCs w:val="24"/>
                <w:color w:val="auto"/>
              </w:rPr>
            </w:pPr>
          </w:p>
        </w:tc>
        <w:tc>
          <w:tcPr>
            <w:tcW w:w="5520" w:type="dxa"/>
            <w:vAlign w:val="bottom"/>
          </w:tcPr>
          <w:p>
            <w:pPr>
              <w:jc w:val="right"/>
              <w:ind w:right="1052"/>
              <w:spacing w:after="0"/>
              <w:rPr>
                <w:sz w:val="20"/>
                <w:szCs w:val="20"/>
                <w:color w:val="auto"/>
              </w:rPr>
            </w:pPr>
            <w:r>
              <w:rPr>
                <w:rFonts w:ascii="Arial" w:cs="Arial" w:eastAsia="Arial" w:hAnsi="Arial"/>
                <w:sz w:val="18"/>
                <w:szCs w:val="18"/>
                <w:color w:val="auto"/>
              </w:rPr>
              <w:t>39</w:t>
            </w:r>
          </w:p>
        </w:tc>
        <w:tc>
          <w:tcPr>
            <w:tcW w:w="4480" w:type="dxa"/>
            <w:vAlign w:val="bottom"/>
          </w:tcPr>
          <w:p>
            <w:pPr>
              <w:spacing w:after="0"/>
              <w:rPr>
                <w:sz w:val="24"/>
                <w:szCs w:val="24"/>
                <w:color w:val="auto"/>
              </w:rPr>
            </w:pPr>
          </w:p>
        </w:tc>
      </w:tr>
      <w:tr>
        <w:trPr>
          <w:trHeight w:val="228"/>
        </w:trPr>
        <w:tc>
          <w:tcPr>
            <w:tcW w:w="1420" w:type="dxa"/>
            <w:vAlign w:val="bottom"/>
            <w:tcBorders>
              <w:bottom w:val="single" w:sz="8" w:color="808080"/>
            </w:tcBorders>
          </w:tcPr>
          <w:p>
            <w:pPr>
              <w:spacing w:after="0"/>
              <w:rPr>
                <w:sz w:val="19"/>
                <w:szCs w:val="19"/>
                <w:color w:val="auto"/>
              </w:rPr>
            </w:pPr>
          </w:p>
        </w:tc>
        <w:tc>
          <w:tcPr>
            <w:tcW w:w="5520" w:type="dxa"/>
            <w:vAlign w:val="bottom"/>
            <w:tcBorders>
              <w:bottom w:val="single" w:sz="8" w:color="808080"/>
            </w:tcBorders>
          </w:tcPr>
          <w:p>
            <w:pPr>
              <w:spacing w:after="0"/>
              <w:rPr>
                <w:sz w:val="19"/>
                <w:szCs w:val="19"/>
                <w:color w:val="auto"/>
              </w:rPr>
            </w:pPr>
          </w:p>
        </w:tc>
        <w:tc>
          <w:tcPr>
            <w:tcW w:w="44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1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980" w:type="dxa"/>
            <w:vAlign w:val="bottom"/>
          </w:tcPr>
          <w:p>
            <w:pPr>
              <w:spacing w:after="0"/>
              <w:rPr>
                <w:sz w:val="19"/>
                <w:szCs w:val="19"/>
                <w:color w:val="auto"/>
              </w:rPr>
            </w:pPr>
          </w:p>
        </w:tc>
        <w:tc>
          <w:tcPr>
            <w:tcW w:w="7720" w:type="dxa"/>
            <w:vAlign w:val="bottom"/>
          </w:tcPr>
          <w:p>
            <w:pPr>
              <w:ind w:left="1340"/>
              <w:spacing w:after="0"/>
              <w:rPr>
                <w:sz w:val="20"/>
                <w:szCs w:val="20"/>
                <w:color w:val="auto"/>
              </w:rPr>
            </w:pPr>
            <w:r>
              <w:rPr>
                <w:rFonts w:ascii="Arial" w:cs="Arial" w:eastAsia="Arial" w:hAnsi="Arial"/>
                <w:sz w:val="18"/>
                <w:szCs w:val="18"/>
                <w:b w:val="1"/>
                <w:bCs w:val="1"/>
                <w:color w:val="auto"/>
              </w:rPr>
              <w:t>EXHIBIT INDEX</w:t>
            </w:r>
          </w:p>
        </w:tc>
      </w:tr>
      <w:tr>
        <w:trPr>
          <w:trHeight w:val="597"/>
        </w:trPr>
        <w:tc>
          <w:tcPr>
            <w:tcW w:w="1160" w:type="dxa"/>
            <w:vAlign w:val="bottom"/>
          </w:tcPr>
          <w:p>
            <w:pPr>
              <w:jc w:val="center"/>
              <w:spacing w:after="0"/>
              <w:rPr>
                <w:sz w:val="20"/>
                <w:szCs w:val="20"/>
                <w:color w:val="auto"/>
              </w:rPr>
            </w:pPr>
            <w:r>
              <w:rPr>
                <w:rFonts w:ascii="Arial" w:cs="Arial" w:eastAsia="Arial" w:hAnsi="Arial"/>
                <w:sz w:val="14"/>
                <w:szCs w:val="14"/>
                <w:b w:val="1"/>
                <w:bCs w:val="1"/>
                <w:color w:val="auto"/>
                <w:w w:val="94"/>
              </w:rPr>
              <w:t>Exhibit</w:t>
            </w:r>
          </w:p>
        </w:tc>
        <w:tc>
          <w:tcPr>
            <w:tcW w:w="56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7720" w:type="dxa"/>
            <w:vAlign w:val="bottom"/>
          </w:tcPr>
          <w:p>
            <w:pPr>
              <w:spacing w:after="0"/>
              <w:rPr>
                <w:sz w:val="24"/>
                <w:szCs w:val="24"/>
                <w:color w:val="auto"/>
              </w:rPr>
            </w:pPr>
          </w:p>
        </w:tc>
      </w:tr>
      <w:tr>
        <w:trPr>
          <w:trHeight w:val="174"/>
        </w:trPr>
        <w:tc>
          <w:tcPr>
            <w:tcW w:w="1160" w:type="dxa"/>
            <w:vAlign w:val="bottom"/>
          </w:tcPr>
          <w:p>
            <w:pPr>
              <w:jc w:val="center"/>
              <w:spacing w:after="0"/>
              <w:rPr>
                <w:sz w:val="20"/>
                <w:szCs w:val="20"/>
                <w:color w:val="auto"/>
              </w:rPr>
            </w:pPr>
            <w:r>
              <w:rPr>
                <w:rFonts w:ascii="Arial" w:cs="Arial" w:eastAsia="Arial" w:hAnsi="Arial"/>
                <w:sz w:val="14"/>
                <w:szCs w:val="14"/>
                <w:b w:val="1"/>
                <w:bCs w:val="1"/>
                <w:color w:val="auto"/>
                <w:w w:val="90"/>
              </w:rPr>
              <w:t>Number</w:t>
            </w:r>
          </w:p>
        </w:tc>
        <w:tc>
          <w:tcPr>
            <w:tcW w:w="56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7720" w:type="dxa"/>
            <w:vAlign w:val="bottom"/>
          </w:tcPr>
          <w:p>
            <w:pPr>
              <w:ind w:left="254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1160" w:type="dxa"/>
            <w:vAlign w:val="bottom"/>
            <w:tcBorders>
              <w:bottom w:val="single" w:sz="8" w:color="808080"/>
            </w:tcBorders>
          </w:tcPr>
          <w:p>
            <w:pPr>
              <w:spacing w:after="0"/>
              <w:rPr>
                <w:sz w:val="8"/>
                <w:szCs w:val="8"/>
                <w:color w:val="auto"/>
              </w:rPr>
            </w:pPr>
          </w:p>
        </w:tc>
        <w:tc>
          <w:tcPr>
            <w:tcW w:w="560" w:type="dxa"/>
            <w:vAlign w:val="bottom"/>
          </w:tcPr>
          <w:p>
            <w:pPr>
              <w:spacing w:after="0"/>
              <w:rPr>
                <w:sz w:val="8"/>
                <w:szCs w:val="8"/>
                <w:color w:val="auto"/>
              </w:rPr>
            </w:pPr>
          </w:p>
        </w:tc>
        <w:tc>
          <w:tcPr>
            <w:tcW w:w="9700" w:type="dxa"/>
            <w:vAlign w:val="bottom"/>
            <w:tcBorders>
              <w:bottom w:val="single" w:sz="8" w:color="808080"/>
            </w:tcBorders>
            <w:gridSpan w:val="2"/>
          </w:tcPr>
          <w:p>
            <w:pPr>
              <w:spacing w:after="0"/>
              <w:rPr>
                <w:sz w:val="8"/>
                <w:szCs w:val="8"/>
                <w:color w:val="auto"/>
              </w:rPr>
            </w:pPr>
          </w:p>
        </w:tc>
      </w:tr>
      <w:tr>
        <w:trPr>
          <w:trHeight w:val="316"/>
        </w:trPr>
        <w:tc>
          <w:tcPr>
            <w:tcW w:w="1160" w:type="dxa"/>
            <w:vAlign w:val="bottom"/>
          </w:tcPr>
          <w:p>
            <w:pPr>
              <w:jc w:val="center"/>
              <w:spacing w:after="0"/>
              <w:rPr>
                <w:sz w:val="20"/>
                <w:szCs w:val="20"/>
                <w:color w:val="auto"/>
              </w:rPr>
            </w:pPr>
            <w:r>
              <w:rPr>
                <w:rFonts w:ascii="Arial" w:cs="Arial" w:eastAsia="Arial" w:hAnsi="Arial"/>
                <w:sz w:val="18"/>
                <w:szCs w:val="18"/>
                <w:color w:val="auto"/>
                <w:w w:val="88"/>
              </w:rPr>
              <w:t>10.19</w:t>
            </w:r>
          </w:p>
        </w:tc>
        <w:tc>
          <w:tcPr>
            <w:tcW w:w="10260" w:type="dxa"/>
            <w:vAlign w:val="bottom"/>
            <w:gridSpan w:val="3"/>
          </w:tcPr>
          <w:p>
            <w:pPr>
              <w:ind w:left="560"/>
              <w:spacing w:after="0"/>
              <w:rPr>
                <w:sz w:val="20"/>
                <w:szCs w:val="20"/>
                <w:color w:val="auto"/>
              </w:rPr>
            </w:pPr>
            <w:r>
              <w:rPr>
                <w:rFonts w:ascii="Arial" w:cs="Arial" w:eastAsia="Arial" w:hAnsi="Arial"/>
                <w:sz w:val="18"/>
                <w:szCs w:val="18"/>
                <w:color w:val="auto"/>
              </w:rPr>
              <w:t>Amended 2000 Employee Stock Purchase Plan</w:t>
            </w:r>
          </w:p>
        </w:tc>
      </w:tr>
      <w:tr>
        <w:trPr>
          <w:trHeight w:val="432"/>
        </w:trPr>
        <w:tc>
          <w:tcPr>
            <w:tcW w:w="1160" w:type="dxa"/>
            <w:vAlign w:val="bottom"/>
          </w:tcPr>
          <w:p>
            <w:pPr>
              <w:jc w:val="center"/>
              <w:spacing w:after="0"/>
              <w:rPr>
                <w:sz w:val="20"/>
                <w:szCs w:val="20"/>
                <w:color w:val="auto"/>
              </w:rPr>
            </w:pPr>
            <w:r>
              <w:rPr>
                <w:rFonts w:ascii="Arial" w:cs="Arial" w:eastAsia="Arial" w:hAnsi="Arial"/>
                <w:sz w:val="18"/>
                <w:szCs w:val="18"/>
                <w:color w:val="auto"/>
                <w:w w:val="88"/>
              </w:rPr>
              <w:t>10.20</w:t>
            </w:r>
          </w:p>
        </w:tc>
        <w:tc>
          <w:tcPr>
            <w:tcW w:w="10260" w:type="dxa"/>
            <w:vAlign w:val="bottom"/>
            <w:gridSpan w:val="3"/>
          </w:tcPr>
          <w:p>
            <w:pPr>
              <w:ind w:left="560"/>
              <w:spacing w:after="0"/>
              <w:rPr>
                <w:sz w:val="20"/>
                <w:szCs w:val="20"/>
                <w:color w:val="auto"/>
              </w:rPr>
            </w:pPr>
            <w:r>
              <w:rPr>
                <w:rFonts w:ascii="Arial" w:cs="Arial" w:eastAsia="Arial" w:hAnsi="Arial"/>
                <w:sz w:val="18"/>
                <w:szCs w:val="18"/>
                <w:color w:val="auto"/>
              </w:rPr>
              <w:t>Amended and Restated 1995 Stock Option Plan</w:t>
            </w:r>
          </w:p>
        </w:tc>
      </w:tr>
      <w:tr>
        <w:trPr>
          <w:trHeight w:val="426"/>
        </w:trPr>
        <w:tc>
          <w:tcPr>
            <w:tcW w:w="1160" w:type="dxa"/>
            <w:vAlign w:val="bottom"/>
          </w:tcPr>
          <w:p>
            <w:pPr>
              <w:jc w:val="center"/>
              <w:spacing w:after="0"/>
              <w:rPr>
                <w:sz w:val="20"/>
                <w:szCs w:val="20"/>
                <w:color w:val="auto"/>
              </w:rPr>
            </w:pPr>
            <w:r>
              <w:rPr>
                <w:rFonts w:ascii="Arial" w:cs="Arial" w:eastAsia="Arial" w:hAnsi="Arial"/>
                <w:sz w:val="18"/>
                <w:szCs w:val="18"/>
                <w:color w:val="auto"/>
                <w:w w:val="91"/>
              </w:rPr>
              <w:t>31.1</w:t>
            </w:r>
          </w:p>
        </w:tc>
        <w:tc>
          <w:tcPr>
            <w:tcW w:w="2540" w:type="dxa"/>
            <w:vAlign w:val="bottom"/>
            <w:gridSpan w:val="2"/>
          </w:tcPr>
          <w:p>
            <w:pPr>
              <w:ind w:left="560"/>
              <w:spacing w:after="0"/>
              <w:rPr>
                <w:sz w:val="20"/>
                <w:szCs w:val="20"/>
                <w:color w:val="auto"/>
              </w:rPr>
            </w:pPr>
            <w:r>
              <w:rPr>
                <w:rFonts w:ascii="Arial" w:cs="Arial" w:eastAsia="Arial" w:hAnsi="Arial"/>
                <w:sz w:val="18"/>
                <w:szCs w:val="18"/>
                <w:color w:val="auto"/>
                <w:w w:val="90"/>
              </w:rPr>
              <w:t>Certification Pursuant to 18</w:t>
            </w:r>
          </w:p>
        </w:tc>
        <w:tc>
          <w:tcPr>
            <w:tcW w:w="7720" w:type="dxa"/>
            <w:vAlign w:val="bottom"/>
          </w:tcPr>
          <w:p>
            <w:pPr>
              <w:ind w:left="20"/>
              <w:spacing w:after="0"/>
              <w:rPr>
                <w:sz w:val="20"/>
                <w:szCs w:val="20"/>
                <w:color w:val="auto"/>
              </w:rPr>
            </w:pPr>
            <w:r>
              <w:rPr>
                <w:rFonts w:ascii="Arial" w:cs="Arial" w:eastAsia="Arial" w:hAnsi="Arial"/>
                <w:sz w:val="18"/>
                <w:szCs w:val="18"/>
                <w:color w:val="auto"/>
                <w:w w:val="91"/>
              </w:rPr>
              <w:t>U.S.C. Section 1350, as Adopted Pursuant to Section 302 of the Sarbanes-Oxley Act of 2002 of Dr. Sehat</w:t>
            </w:r>
          </w:p>
        </w:tc>
      </w:tr>
      <w:tr>
        <w:trPr>
          <w:trHeight w:val="222"/>
        </w:trPr>
        <w:tc>
          <w:tcPr>
            <w:tcW w:w="1160" w:type="dxa"/>
            <w:vAlign w:val="bottom"/>
          </w:tcPr>
          <w:p>
            <w:pPr>
              <w:spacing w:after="0"/>
              <w:rPr>
                <w:sz w:val="19"/>
                <w:szCs w:val="19"/>
                <w:color w:val="auto"/>
              </w:rPr>
            </w:pPr>
          </w:p>
        </w:tc>
        <w:tc>
          <w:tcPr>
            <w:tcW w:w="10260" w:type="dxa"/>
            <w:vAlign w:val="bottom"/>
            <w:gridSpan w:val="3"/>
          </w:tcPr>
          <w:p>
            <w:pPr>
              <w:ind w:left="560"/>
              <w:spacing w:after="0"/>
              <w:rPr>
                <w:sz w:val="20"/>
                <w:szCs w:val="20"/>
                <w:color w:val="auto"/>
              </w:rPr>
            </w:pPr>
            <w:r>
              <w:rPr>
                <w:rFonts w:ascii="Arial" w:cs="Arial" w:eastAsia="Arial" w:hAnsi="Arial"/>
                <w:sz w:val="18"/>
                <w:szCs w:val="18"/>
                <w:color w:val="auto"/>
              </w:rPr>
              <w:t>Sutardja Ph.D., Chief Executive Officer</w:t>
            </w:r>
          </w:p>
        </w:tc>
      </w:tr>
      <w:tr>
        <w:trPr>
          <w:trHeight w:val="426"/>
        </w:trPr>
        <w:tc>
          <w:tcPr>
            <w:tcW w:w="1160" w:type="dxa"/>
            <w:vAlign w:val="bottom"/>
          </w:tcPr>
          <w:p>
            <w:pPr>
              <w:jc w:val="center"/>
              <w:spacing w:after="0"/>
              <w:rPr>
                <w:sz w:val="20"/>
                <w:szCs w:val="20"/>
                <w:color w:val="auto"/>
              </w:rPr>
            </w:pPr>
            <w:r>
              <w:rPr>
                <w:rFonts w:ascii="Arial" w:cs="Arial" w:eastAsia="Arial" w:hAnsi="Arial"/>
                <w:sz w:val="18"/>
                <w:szCs w:val="18"/>
                <w:color w:val="auto"/>
                <w:w w:val="91"/>
              </w:rPr>
              <w:t>31.2</w:t>
            </w:r>
          </w:p>
        </w:tc>
        <w:tc>
          <w:tcPr>
            <w:tcW w:w="2540" w:type="dxa"/>
            <w:vAlign w:val="bottom"/>
            <w:gridSpan w:val="2"/>
          </w:tcPr>
          <w:p>
            <w:pPr>
              <w:ind w:left="560"/>
              <w:spacing w:after="0"/>
              <w:rPr>
                <w:sz w:val="20"/>
                <w:szCs w:val="20"/>
                <w:color w:val="auto"/>
              </w:rPr>
            </w:pPr>
            <w:r>
              <w:rPr>
                <w:rFonts w:ascii="Arial" w:cs="Arial" w:eastAsia="Arial" w:hAnsi="Arial"/>
                <w:sz w:val="18"/>
                <w:szCs w:val="18"/>
                <w:color w:val="auto"/>
                <w:w w:val="90"/>
              </w:rPr>
              <w:t>Certification Pursuant to 18</w:t>
            </w:r>
          </w:p>
        </w:tc>
        <w:tc>
          <w:tcPr>
            <w:tcW w:w="7720" w:type="dxa"/>
            <w:vAlign w:val="bottom"/>
          </w:tcPr>
          <w:p>
            <w:pPr>
              <w:ind w:left="20"/>
              <w:spacing w:after="0"/>
              <w:rPr>
                <w:sz w:val="20"/>
                <w:szCs w:val="20"/>
                <w:color w:val="auto"/>
              </w:rPr>
            </w:pPr>
            <w:r>
              <w:rPr>
                <w:rFonts w:ascii="Arial" w:cs="Arial" w:eastAsia="Arial" w:hAnsi="Arial"/>
                <w:sz w:val="18"/>
                <w:szCs w:val="18"/>
                <w:color w:val="auto"/>
                <w:w w:val="90"/>
              </w:rPr>
              <w:t>U.S.C. Section 1350, as Adopted Pursuant to Section 302 of the Sarbanes-Oxley Act of 2002 of George A.</w:t>
            </w:r>
          </w:p>
        </w:tc>
      </w:tr>
      <w:tr>
        <w:trPr>
          <w:trHeight w:val="222"/>
        </w:trPr>
        <w:tc>
          <w:tcPr>
            <w:tcW w:w="1160" w:type="dxa"/>
            <w:vAlign w:val="bottom"/>
          </w:tcPr>
          <w:p>
            <w:pPr>
              <w:spacing w:after="0"/>
              <w:rPr>
                <w:sz w:val="19"/>
                <w:szCs w:val="19"/>
                <w:color w:val="auto"/>
              </w:rPr>
            </w:pPr>
          </w:p>
        </w:tc>
        <w:tc>
          <w:tcPr>
            <w:tcW w:w="10260" w:type="dxa"/>
            <w:vAlign w:val="bottom"/>
            <w:gridSpan w:val="3"/>
          </w:tcPr>
          <w:p>
            <w:pPr>
              <w:ind w:left="560"/>
              <w:spacing w:after="0"/>
              <w:rPr>
                <w:sz w:val="20"/>
                <w:szCs w:val="20"/>
                <w:color w:val="auto"/>
              </w:rPr>
            </w:pPr>
            <w:r>
              <w:rPr>
                <w:rFonts w:ascii="Arial" w:cs="Arial" w:eastAsia="Arial" w:hAnsi="Arial"/>
                <w:sz w:val="18"/>
                <w:szCs w:val="18"/>
                <w:color w:val="auto"/>
              </w:rPr>
              <w:t>Hervey, Chief Financial Officer</w:t>
            </w:r>
          </w:p>
        </w:tc>
      </w:tr>
      <w:tr>
        <w:trPr>
          <w:trHeight w:val="426"/>
        </w:trPr>
        <w:tc>
          <w:tcPr>
            <w:tcW w:w="1160" w:type="dxa"/>
            <w:vAlign w:val="bottom"/>
          </w:tcPr>
          <w:p>
            <w:pPr>
              <w:jc w:val="center"/>
              <w:spacing w:after="0"/>
              <w:rPr>
                <w:sz w:val="20"/>
                <w:szCs w:val="20"/>
                <w:color w:val="auto"/>
              </w:rPr>
            </w:pPr>
            <w:r>
              <w:rPr>
                <w:rFonts w:ascii="Arial" w:cs="Arial" w:eastAsia="Arial" w:hAnsi="Arial"/>
                <w:sz w:val="18"/>
                <w:szCs w:val="18"/>
                <w:color w:val="auto"/>
                <w:w w:val="95"/>
              </w:rPr>
              <w:t>32.1*</w:t>
            </w:r>
          </w:p>
        </w:tc>
        <w:tc>
          <w:tcPr>
            <w:tcW w:w="2540" w:type="dxa"/>
            <w:vAlign w:val="bottom"/>
            <w:gridSpan w:val="2"/>
          </w:tcPr>
          <w:p>
            <w:pPr>
              <w:ind w:left="560"/>
              <w:spacing w:after="0"/>
              <w:rPr>
                <w:sz w:val="20"/>
                <w:szCs w:val="20"/>
                <w:color w:val="auto"/>
              </w:rPr>
            </w:pPr>
            <w:r>
              <w:rPr>
                <w:rFonts w:ascii="Arial" w:cs="Arial" w:eastAsia="Arial" w:hAnsi="Arial"/>
                <w:sz w:val="18"/>
                <w:szCs w:val="18"/>
                <w:color w:val="auto"/>
                <w:w w:val="90"/>
              </w:rPr>
              <w:t>Certification Pursuant to 18</w:t>
            </w:r>
          </w:p>
        </w:tc>
        <w:tc>
          <w:tcPr>
            <w:tcW w:w="7720" w:type="dxa"/>
            <w:vAlign w:val="bottom"/>
          </w:tcPr>
          <w:p>
            <w:pPr>
              <w:ind w:left="20"/>
              <w:spacing w:after="0"/>
              <w:rPr>
                <w:sz w:val="20"/>
                <w:szCs w:val="20"/>
                <w:color w:val="auto"/>
              </w:rPr>
            </w:pPr>
            <w:r>
              <w:rPr>
                <w:rFonts w:ascii="Arial" w:cs="Arial" w:eastAsia="Arial" w:hAnsi="Arial"/>
                <w:sz w:val="18"/>
                <w:szCs w:val="18"/>
                <w:color w:val="auto"/>
                <w:w w:val="91"/>
              </w:rPr>
              <w:t>U.S.C. Section 1350, as Adopted Pursuant to Section 906 of the Sarbanes-Oxley Act of 2002 of Dr. Sehat</w:t>
            </w:r>
          </w:p>
        </w:tc>
      </w:tr>
      <w:tr>
        <w:trPr>
          <w:trHeight w:val="222"/>
        </w:trPr>
        <w:tc>
          <w:tcPr>
            <w:tcW w:w="1160" w:type="dxa"/>
            <w:vAlign w:val="bottom"/>
          </w:tcPr>
          <w:p>
            <w:pPr>
              <w:spacing w:after="0"/>
              <w:rPr>
                <w:sz w:val="19"/>
                <w:szCs w:val="19"/>
                <w:color w:val="auto"/>
              </w:rPr>
            </w:pPr>
          </w:p>
        </w:tc>
        <w:tc>
          <w:tcPr>
            <w:tcW w:w="10260" w:type="dxa"/>
            <w:vAlign w:val="bottom"/>
            <w:gridSpan w:val="3"/>
          </w:tcPr>
          <w:p>
            <w:pPr>
              <w:ind w:left="560"/>
              <w:spacing w:after="0"/>
              <w:rPr>
                <w:sz w:val="20"/>
                <w:szCs w:val="20"/>
                <w:color w:val="auto"/>
              </w:rPr>
            </w:pPr>
            <w:r>
              <w:rPr>
                <w:rFonts w:ascii="Arial" w:cs="Arial" w:eastAsia="Arial" w:hAnsi="Arial"/>
                <w:sz w:val="18"/>
                <w:szCs w:val="18"/>
                <w:color w:val="auto"/>
              </w:rPr>
              <w:t>Sutardja Ph.D., Chief Executive Officer</w:t>
            </w:r>
          </w:p>
        </w:tc>
      </w:tr>
      <w:tr>
        <w:trPr>
          <w:trHeight w:val="426"/>
        </w:trPr>
        <w:tc>
          <w:tcPr>
            <w:tcW w:w="1160" w:type="dxa"/>
            <w:vAlign w:val="bottom"/>
          </w:tcPr>
          <w:p>
            <w:pPr>
              <w:jc w:val="center"/>
              <w:spacing w:after="0"/>
              <w:rPr>
                <w:sz w:val="20"/>
                <w:szCs w:val="20"/>
                <w:color w:val="auto"/>
              </w:rPr>
            </w:pPr>
            <w:r>
              <w:rPr>
                <w:rFonts w:ascii="Arial" w:cs="Arial" w:eastAsia="Arial" w:hAnsi="Arial"/>
                <w:sz w:val="18"/>
                <w:szCs w:val="18"/>
                <w:color w:val="auto"/>
                <w:w w:val="95"/>
              </w:rPr>
              <w:t>32.2*</w:t>
            </w:r>
          </w:p>
        </w:tc>
        <w:tc>
          <w:tcPr>
            <w:tcW w:w="2540" w:type="dxa"/>
            <w:vAlign w:val="bottom"/>
            <w:gridSpan w:val="2"/>
          </w:tcPr>
          <w:p>
            <w:pPr>
              <w:ind w:left="560"/>
              <w:spacing w:after="0"/>
              <w:rPr>
                <w:sz w:val="20"/>
                <w:szCs w:val="20"/>
                <w:color w:val="auto"/>
              </w:rPr>
            </w:pPr>
            <w:r>
              <w:rPr>
                <w:rFonts w:ascii="Arial" w:cs="Arial" w:eastAsia="Arial" w:hAnsi="Arial"/>
                <w:sz w:val="18"/>
                <w:szCs w:val="18"/>
                <w:color w:val="auto"/>
                <w:w w:val="90"/>
              </w:rPr>
              <w:t>Certification Pursuant to 18</w:t>
            </w:r>
          </w:p>
        </w:tc>
        <w:tc>
          <w:tcPr>
            <w:tcW w:w="7720" w:type="dxa"/>
            <w:vAlign w:val="bottom"/>
          </w:tcPr>
          <w:p>
            <w:pPr>
              <w:ind w:left="20"/>
              <w:spacing w:after="0"/>
              <w:rPr>
                <w:sz w:val="20"/>
                <w:szCs w:val="20"/>
                <w:color w:val="auto"/>
              </w:rPr>
            </w:pPr>
            <w:r>
              <w:rPr>
                <w:rFonts w:ascii="Arial" w:cs="Arial" w:eastAsia="Arial" w:hAnsi="Arial"/>
                <w:sz w:val="18"/>
                <w:szCs w:val="18"/>
                <w:color w:val="auto"/>
                <w:w w:val="90"/>
              </w:rPr>
              <w:t>U.S.C. Section 1350, as Adopted Pursuant to Section 906 of the Sarbanes-Oxley Act of 2002 of George A.</w:t>
            </w:r>
          </w:p>
        </w:tc>
      </w:tr>
      <w:tr>
        <w:trPr>
          <w:trHeight w:val="222"/>
        </w:trPr>
        <w:tc>
          <w:tcPr>
            <w:tcW w:w="1160" w:type="dxa"/>
            <w:vAlign w:val="bottom"/>
          </w:tcPr>
          <w:p>
            <w:pPr>
              <w:spacing w:after="0"/>
              <w:rPr>
                <w:sz w:val="19"/>
                <w:szCs w:val="19"/>
                <w:color w:val="auto"/>
              </w:rPr>
            </w:pPr>
          </w:p>
        </w:tc>
        <w:tc>
          <w:tcPr>
            <w:tcW w:w="10260" w:type="dxa"/>
            <w:vAlign w:val="bottom"/>
            <w:gridSpan w:val="3"/>
          </w:tcPr>
          <w:p>
            <w:pPr>
              <w:ind w:left="560"/>
              <w:spacing w:after="0"/>
              <w:rPr>
                <w:sz w:val="20"/>
                <w:szCs w:val="20"/>
                <w:color w:val="auto"/>
              </w:rPr>
            </w:pPr>
            <w:r>
              <w:rPr>
                <w:rFonts w:ascii="Arial" w:cs="Arial" w:eastAsia="Arial" w:hAnsi="Arial"/>
                <w:sz w:val="18"/>
                <w:szCs w:val="18"/>
                <w:color w:val="auto"/>
              </w:rPr>
              <w:t>Hervey, 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11" w:lineRule="exact"/>
        <w:rPr>
          <w:sz w:val="20"/>
          <w:szCs w:val="20"/>
          <w:color w:val="auto"/>
        </w:rPr>
      </w:pPr>
    </w:p>
    <w:p>
      <w:pPr>
        <w:jc w:val="both"/>
        <w:ind w:left="460" w:right="60" w:hanging="452"/>
        <w:spacing w:after="0" w:line="256" w:lineRule="auto"/>
        <w:tabs>
          <w:tab w:leader="none" w:pos="4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certifications filed as Exhibits 32.1 and 32.2 and hereto are not deemed “filed” for purposes of Section 18 of the Securities Exchange Act of 1934 and are not to be incorporated by reference into any filing of the Company under the Securities Exchange Act of 1933 or the Securities Exchange Act of 1934, whether made before or after the date hereof and irrespective of any general incorporation by reference language contained in any such filing, except to the extent that the registrant specifically incorporates it by reference.</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19" w:right="239" w:bottom="1440" w:gutter="0" w:footer="0" w:header="0"/>
        </w:sectPr>
      </w:pPr>
    </w:p>
    <w:bookmarkStart w:id="44" w:name="page45"/>
    <w:bookmarkEnd w:id="44"/>
    <w:p>
      <w:pPr>
        <w:jc w:val="right"/>
        <w:spacing w:after="0"/>
        <w:rPr>
          <w:sz w:val="20"/>
          <w:szCs w:val="20"/>
          <w:color w:val="auto"/>
        </w:rPr>
      </w:pPr>
      <w:r>
        <w:rPr>
          <w:rFonts w:ascii="Arial" w:cs="Arial" w:eastAsia="Arial" w:hAnsi="Arial"/>
          <w:sz w:val="18"/>
          <w:szCs w:val="18"/>
          <w:b w:val="1"/>
          <w:bCs w:val="1"/>
          <w:color w:val="auto"/>
        </w:rPr>
        <w:t>EXHIBIT 10.19</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through May 7, 2003)</w:t>
      </w:r>
    </w:p>
    <w:p>
      <w:pPr>
        <w:spacing w:after="0" w:line="219" w:lineRule="exact"/>
        <w:rPr>
          <w:sz w:val="20"/>
          <w:szCs w:val="20"/>
          <w:color w:val="auto"/>
        </w:rPr>
      </w:pPr>
    </w:p>
    <w:p>
      <w:pPr>
        <w:ind w:right="340" w:firstLine="228"/>
        <w:spacing w:after="0" w:line="268" w:lineRule="auto"/>
        <w:tabs>
          <w:tab w:leader="none" w:pos="571" w:val="left"/>
        </w:tabs>
        <w:numPr>
          <w:ilvl w:val="0"/>
          <w:numId w:val="27"/>
        </w:numPr>
        <w:rPr>
          <w:rFonts w:ascii="Arial" w:cs="Arial" w:eastAsia="Arial" w:hAnsi="Arial"/>
          <w:sz w:val="18"/>
          <w:szCs w:val="18"/>
          <w:color w:val="auto"/>
        </w:rPr>
      </w:pPr>
      <w:r>
        <w:rPr>
          <w:rFonts w:ascii="Arial" w:cs="Arial" w:eastAsia="Arial" w:hAnsi="Arial"/>
          <w:sz w:val="18"/>
          <w:szCs w:val="18"/>
          <w:color w:val="auto"/>
        </w:rPr>
        <w:t>Purpose. This Plan is intended to allow Employees of the Company and its Designated Subsidiaries to purchase Common Stock through accumulated Payroll deductions.</w:t>
      </w:r>
    </w:p>
    <w:p>
      <w:pPr>
        <w:spacing w:after="0" w:line="185" w:lineRule="exact"/>
        <w:rPr>
          <w:rFonts w:ascii="Arial" w:cs="Arial" w:eastAsia="Arial" w:hAnsi="Arial"/>
          <w:sz w:val="18"/>
          <w:szCs w:val="18"/>
          <w:color w:val="auto"/>
        </w:rPr>
      </w:pPr>
    </w:p>
    <w:p>
      <w:pPr>
        <w:ind w:left="580" w:hanging="352"/>
        <w:spacing w:after="0"/>
        <w:tabs>
          <w:tab w:leader="none" w:pos="5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Defined Terms. The meanings of defined terms (generally, capitalized terms) in this Plan are provided in Section 23 (“Glossary”).</w:t>
      </w:r>
    </w:p>
    <w:p>
      <w:pPr>
        <w:spacing w:after="0" w:line="225" w:lineRule="exact"/>
        <w:rPr>
          <w:rFonts w:ascii="Arial" w:cs="Arial" w:eastAsia="Arial" w:hAnsi="Arial"/>
          <w:sz w:val="18"/>
          <w:szCs w:val="18"/>
          <w:color w:val="auto"/>
        </w:rPr>
      </w:pPr>
    </w:p>
    <w:p>
      <w:pPr>
        <w:ind w:left="580" w:hanging="352"/>
        <w:spacing w:after="0"/>
        <w:tabs>
          <w:tab w:leader="none" w:pos="5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Eligibility.</w:t>
      </w:r>
    </w:p>
    <w:p>
      <w:pPr>
        <w:spacing w:after="0" w:line="225" w:lineRule="exact"/>
        <w:rPr>
          <w:rFonts w:ascii="Arial" w:cs="Arial" w:eastAsia="Arial" w:hAnsi="Arial"/>
          <w:sz w:val="18"/>
          <w:szCs w:val="18"/>
          <w:color w:val="auto"/>
        </w:rPr>
      </w:pPr>
    </w:p>
    <w:p>
      <w:pPr>
        <w:ind w:left="680" w:hanging="233"/>
        <w:spacing w:after="0"/>
        <w:tabs>
          <w:tab w:leader="none" w:pos="680" w:val="left"/>
        </w:tabs>
        <w:numPr>
          <w:ilvl w:val="1"/>
          <w:numId w:val="27"/>
        </w:numPr>
        <w:rPr>
          <w:rFonts w:ascii="Arial" w:cs="Arial" w:eastAsia="Arial" w:hAnsi="Arial"/>
          <w:sz w:val="16"/>
          <w:szCs w:val="16"/>
          <w:color w:val="auto"/>
        </w:rPr>
      </w:pPr>
      <w:r>
        <w:rPr>
          <w:rFonts w:ascii="Arial" w:cs="Arial" w:eastAsia="Arial" w:hAnsi="Arial"/>
          <w:sz w:val="16"/>
          <w:szCs w:val="16"/>
          <w:color w:val="auto"/>
        </w:rPr>
        <w:t>Participation. Any person who is an Employee on an Offering Date shall be eligible to participate in this Plan during the corresponding Offering Period.</w:t>
      </w:r>
    </w:p>
    <w:p>
      <w:pPr>
        <w:spacing w:after="0" w:line="248" w:lineRule="exact"/>
        <w:rPr>
          <w:rFonts w:ascii="Arial" w:cs="Arial" w:eastAsia="Arial" w:hAnsi="Arial"/>
          <w:sz w:val="16"/>
          <w:szCs w:val="16"/>
          <w:color w:val="auto"/>
        </w:rPr>
      </w:pPr>
    </w:p>
    <w:p>
      <w:pPr>
        <w:ind w:right="20" w:firstLine="447"/>
        <w:spacing w:after="0" w:line="298" w:lineRule="auto"/>
        <w:tabs>
          <w:tab w:leader="none" w:pos="688" w:val="left"/>
        </w:tabs>
        <w:numPr>
          <w:ilvl w:val="1"/>
          <w:numId w:val="27"/>
        </w:numPr>
        <w:rPr>
          <w:rFonts w:ascii="Arial" w:cs="Arial" w:eastAsia="Arial" w:hAnsi="Arial"/>
          <w:sz w:val="16"/>
          <w:szCs w:val="16"/>
          <w:color w:val="auto"/>
        </w:rPr>
      </w:pPr>
      <w:r>
        <w:rPr>
          <w:rFonts w:ascii="Arial" w:cs="Arial" w:eastAsia="Arial" w:hAnsi="Arial"/>
          <w:sz w:val="16"/>
          <w:szCs w:val="16"/>
          <w:color w:val="auto"/>
        </w:rPr>
        <w:t>No Participation by Five-Percent Stockholders. Notwithstanding Section 3(a), an Employee shall not participate in this Plan during an Offering Period if immediately after the grant of a Purchase Right on the Offering Date, the Employee (or any other person whose stock would be attributed to the Employee under Section 424(d) of the Code) would own stock possessing five percent or more of the total combined voting power or value of all classes of stock of the Company or of any Subsidiary. For this purpose, an Employee is treated as owning stock that he or she could purchase by exercise of Purchase Rights or other options.</w:t>
      </w:r>
    </w:p>
    <w:p>
      <w:pPr>
        <w:spacing w:after="0" w:line="166" w:lineRule="exact"/>
        <w:rPr>
          <w:rFonts w:ascii="Arial" w:cs="Arial" w:eastAsia="Arial" w:hAnsi="Arial"/>
          <w:sz w:val="16"/>
          <w:szCs w:val="16"/>
          <w:color w:val="auto"/>
        </w:rPr>
      </w:pPr>
    </w:p>
    <w:p>
      <w:pPr>
        <w:ind w:left="580" w:hanging="352"/>
        <w:spacing w:after="0"/>
        <w:tabs>
          <w:tab w:leader="none" w:pos="5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Offering Periods. Except as otherwise determined by the Administrator:</w:t>
      </w:r>
    </w:p>
    <w:p>
      <w:pPr>
        <w:spacing w:after="0" w:line="225" w:lineRule="exact"/>
        <w:rPr>
          <w:rFonts w:ascii="Arial" w:cs="Arial" w:eastAsia="Arial" w:hAnsi="Arial"/>
          <w:sz w:val="18"/>
          <w:szCs w:val="18"/>
          <w:color w:val="auto"/>
        </w:rPr>
      </w:pPr>
    </w:p>
    <w:p>
      <w:pPr>
        <w:ind w:right="180" w:firstLine="447"/>
        <w:spacing w:after="0" w:line="268" w:lineRule="auto"/>
        <w:tabs>
          <w:tab w:leader="none" w:pos="678" w:val="left"/>
        </w:tabs>
        <w:numPr>
          <w:ilvl w:val="1"/>
          <w:numId w:val="27"/>
        </w:numPr>
        <w:rPr>
          <w:rFonts w:ascii="Arial" w:cs="Arial" w:eastAsia="Arial" w:hAnsi="Arial"/>
          <w:sz w:val="18"/>
          <w:szCs w:val="18"/>
          <w:color w:val="auto"/>
        </w:rPr>
      </w:pPr>
      <w:r>
        <w:rPr>
          <w:rFonts w:ascii="Arial" w:cs="Arial" w:eastAsia="Arial" w:hAnsi="Arial"/>
          <w:sz w:val="18"/>
          <w:szCs w:val="18"/>
          <w:color w:val="auto"/>
        </w:rPr>
        <w:t>the first Offering Period under this Plan shall begin on the first business day before the effective date of a firmly underwritten initial public offering of Common Stock and shall end on the last trading day of January of the second succeeding calendar year;</w:t>
      </w:r>
    </w:p>
    <w:p>
      <w:pPr>
        <w:spacing w:after="0" w:line="185" w:lineRule="exact"/>
        <w:rPr>
          <w:rFonts w:ascii="Arial" w:cs="Arial" w:eastAsia="Arial" w:hAnsi="Arial"/>
          <w:sz w:val="18"/>
          <w:szCs w:val="18"/>
          <w:color w:val="auto"/>
        </w:rPr>
      </w:pPr>
    </w:p>
    <w:p>
      <w:pPr>
        <w:ind w:left="700" w:hanging="253"/>
        <w:spacing w:after="0"/>
        <w:tabs>
          <w:tab w:leader="none" w:pos="7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a new Offering Period shall begin on the first business day of each February and August while this Plan is in effect;</w:t>
      </w:r>
    </w:p>
    <w:p>
      <w:pPr>
        <w:spacing w:after="0" w:line="225" w:lineRule="exact"/>
        <w:rPr>
          <w:rFonts w:ascii="Arial" w:cs="Arial" w:eastAsia="Arial" w:hAnsi="Arial"/>
          <w:sz w:val="18"/>
          <w:szCs w:val="18"/>
          <w:color w:val="auto"/>
        </w:rPr>
      </w:pPr>
    </w:p>
    <w:p>
      <w:pPr>
        <w:ind w:right="100" w:firstLine="447"/>
        <w:spacing w:after="0" w:line="268" w:lineRule="auto"/>
        <w:tabs>
          <w:tab w:leader="none" w:pos="678" w:val="left"/>
        </w:tabs>
        <w:numPr>
          <w:ilvl w:val="1"/>
          <w:numId w:val="27"/>
        </w:numPr>
        <w:rPr>
          <w:rFonts w:ascii="Arial" w:cs="Arial" w:eastAsia="Arial" w:hAnsi="Arial"/>
          <w:sz w:val="18"/>
          <w:szCs w:val="18"/>
          <w:color w:val="auto"/>
        </w:rPr>
      </w:pPr>
      <w:r>
        <w:rPr>
          <w:rFonts w:ascii="Arial" w:cs="Arial" w:eastAsia="Arial" w:hAnsi="Arial"/>
          <w:sz w:val="18"/>
          <w:szCs w:val="18"/>
          <w:color w:val="auto"/>
        </w:rPr>
        <w:t>the duration of each Offering Period (other than the first Offering Period) shall be 24 months (measured from the first business day of the first month to the last business day of the 24th month); and</w:t>
      </w:r>
    </w:p>
    <w:p>
      <w:pPr>
        <w:spacing w:after="0" w:line="185" w:lineRule="exact"/>
        <w:rPr>
          <w:rFonts w:ascii="Arial" w:cs="Arial" w:eastAsia="Arial" w:hAnsi="Arial"/>
          <w:sz w:val="18"/>
          <w:szCs w:val="18"/>
          <w:color w:val="auto"/>
        </w:rPr>
      </w:pPr>
    </w:p>
    <w:p>
      <w:pPr>
        <w:ind w:left="700" w:hanging="253"/>
        <w:spacing w:after="0"/>
        <w:tabs>
          <w:tab w:leader="none" w:pos="7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an Offering Period shall terminate on the first date that no Participant is enrolled in it.</w:t>
      </w:r>
    </w:p>
    <w:p>
      <w:pPr>
        <w:spacing w:after="0" w:line="225" w:lineRule="exact"/>
        <w:rPr>
          <w:rFonts w:ascii="Arial" w:cs="Arial" w:eastAsia="Arial" w:hAnsi="Arial"/>
          <w:sz w:val="18"/>
          <w:szCs w:val="18"/>
          <w:color w:val="auto"/>
        </w:rPr>
      </w:pPr>
    </w:p>
    <w:p>
      <w:pPr>
        <w:ind w:left="580" w:hanging="352"/>
        <w:spacing w:after="0"/>
        <w:tabs>
          <w:tab w:leader="none" w:pos="5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Participation.</w:t>
      </w:r>
    </w:p>
    <w:p>
      <w:pPr>
        <w:spacing w:after="0" w:line="225" w:lineRule="exact"/>
        <w:rPr>
          <w:rFonts w:ascii="Arial" w:cs="Arial" w:eastAsia="Arial" w:hAnsi="Arial"/>
          <w:sz w:val="18"/>
          <w:szCs w:val="18"/>
          <w:color w:val="auto"/>
        </w:rPr>
      </w:pPr>
    </w:p>
    <w:p>
      <w:pPr>
        <w:ind w:right="80" w:firstLine="447"/>
        <w:spacing w:after="0" w:line="268" w:lineRule="auto"/>
        <w:tabs>
          <w:tab w:leader="none" w:pos="668" w:val="left"/>
        </w:tabs>
        <w:numPr>
          <w:ilvl w:val="1"/>
          <w:numId w:val="27"/>
        </w:numPr>
        <w:rPr>
          <w:rFonts w:ascii="Arial" w:cs="Arial" w:eastAsia="Arial" w:hAnsi="Arial"/>
          <w:sz w:val="18"/>
          <w:szCs w:val="18"/>
          <w:color w:val="auto"/>
        </w:rPr>
      </w:pPr>
      <w:r>
        <w:rPr>
          <w:rFonts w:ascii="Arial" w:cs="Arial" w:eastAsia="Arial" w:hAnsi="Arial"/>
          <w:sz w:val="18"/>
          <w:szCs w:val="18"/>
          <w:color w:val="auto"/>
        </w:rPr>
        <w:t>An Employee may become a Participant in this Plan by completing a subscription agreement, in such form as the Administrator may approve from time to time, and delivering it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395605</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935" w:right="239" w:bottom="1440" w:gutter="0" w:footer="0" w:header="0"/>
        </w:sectPr>
      </w:pPr>
    </w:p>
    <w:bookmarkStart w:id="45" w:name="page46"/>
    <w:bookmarkEnd w:id="45"/>
    <w:p>
      <w:pPr>
        <w:ind w:right="80"/>
        <w:spacing w:after="0" w:line="259" w:lineRule="auto"/>
        <w:rPr>
          <w:sz w:val="20"/>
          <w:szCs w:val="20"/>
          <w:color w:val="auto"/>
        </w:rPr>
      </w:pPr>
      <w:r>
        <w:rPr>
          <w:rFonts w:ascii="Arial" w:cs="Arial" w:eastAsia="Arial" w:hAnsi="Arial"/>
          <w:sz w:val="18"/>
          <w:szCs w:val="18"/>
          <w:color w:val="auto"/>
        </w:rPr>
        <w:t>the Administrator by 1 p.m. Pacific time on the applicable Offering Date, unless another time for filing the subscription agreement is set by the Administrator for all Employees with respect to a given Offering Period. The subscription agreement shall authorize Payroll deductions pursuant to this Plan and shall have such other terms as the Administrator may specify from time to time.</w:t>
      </w:r>
    </w:p>
    <w:p>
      <w:pPr>
        <w:spacing w:after="0" w:line="194" w:lineRule="exact"/>
        <w:rPr>
          <w:sz w:val="20"/>
          <w:szCs w:val="20"/>
          <w:color w:val="auto"/>
        </w:rPr>
      </w:pPr>
    </w:p>
    <w:p>
      <w:pPr>
        <w:ind w:left="680" w:hanging="233"/>
        <w:spacing w:after="0"/>
        <w:tabs>
          <w:tab w:leader="none" w:pos="680" w:val="left"/>
        </w:tabs>
        <w:numPr>
          <w:ilvl w:val="1"/>
          <w:numId w:val="28"/>
        </w:numPr>
        <w:rPr>
          <w:rFonts w:ascii="Arial" w:cs="Arial" w:eastAsia="Arial" w:hAnsi="Arial"/>
          <w:sz w:val="16"/>
          <w:szCs w:val="16"/>
          <w:color w:val="auto"/>
        </w:rPr>
      </w:pPr>
      <w:r>
        <w:rPr>
          <w:rFonts w:ascii="Arial" w:cs="Arial" w:eastAsia="Arial" w:hAnsi="Arial"/>
          <w:sz w:val="16"/>
          <w:szCs w:val="16"/>
          <w:color w:val="auto"/>
        </w:rPr>
        <w:t>At the end of an Offering Period, each Participant in the Offering Period who remains an Employee shall be automatically enrolled in the next</w:t>
      </w:r>
    </w:p>
    <w:p>
      <w:pPr>
        <w:spacing w:after="0" w:line="38" w:lineRule="exact"/>
        <w:rPr>
          <w:rFonts w:ascii="Arial" w:cs="Arial" w:eastAsia="Arial" w:hAnsi="Arial"/>
          <w:sz w:val="16"/>
          <w:szCs w:val="16"/>
          <w:color w:val="auto"/>
        </w:rPr>
      </w:pPr>
    </w:p>
    <w:p>
      <w:pPr>
        <w:spacing w:after="0" w:line="254" w:lineRule="auto"/>
        <w:rPr>
          <w:rFonts w:ascii="Arial" w:cs="Arial" w:eastAsia="Arial" w:hAnsi="Arial"/>
          <w:sz w:val="16"/>
          <w:szCs w:val="16"/>
          <w:color w:val="auto"/>
        </w:rPr>
      </w:pPr>
      <w:r>
        <w:rPr>
          <w:rFonts w:ascii="Arial" w:cs="Arial" w:eastAsia="Arial" w:hAnsi="Arial"/>
          <w:sz w:val="18"/>
          <w:szCs w:val="18"/>
          <w:color w:val="auto"/>
        </w:rPr>
        <w:t>succeeding Offering Period (a “Re-enrollment”) unless, in a manner and at a time specified by the Administrator, but in no event later than 1 p.m. Pacific time on the Offering Date of such succeeding Offering Period, the Participant notifies the Administrator in writing that the Participant does not wish to be re-enrolled. Re-enrollment shall be at the withholding percentage specified in the Participant’s most recent subscription agreement. No Participant shall be automatically re-enrolled whose participation has terminated by operation of Section 10.</w:t>
      </w:r>
    </w:p>
    <w:p>
      <w:pPr>
        <w:spacing w:after="0" w:line="197" w:lineRule="exact"/>
        <w:rPr>
          <w:rFonts w:ascii="Arial" w:cs="Arial" w:eastAsia="Arial" w:hAnsi="Arial"/>
          <w:sz w:val="16"/>
          <w:szCs w:val="16"/>
          <w:color w:val="auto"/>
        </w:rPr>
      </w:pPr>
    </w:p>
    <w:p>
      <w:pPr>
        <w:ind w:right="120" w:firstLine="447"/>
        <w:spacing w:after="0" w:line="298" w:lineRule="auto"/>
        <w:tabs>
          <w:tab w:leader="none" w:pos="678" w:val="left"/>
        </w:tabs>
        <w:numPr>
          <w:ilvl w:val="1"/>
          <w:numId w:val="28"/>
        </w:numPr>
        <w:rPr>
          <w:rFonts w:ascii="Arial" w:cs="Arial" w:eastAsia="Arial" w:hAnsi="Arial"/>
          <w:sz w:val="16"/>
          <w:szCs w:val="16"/>
          <w:color w:val="auto"/>
        </w:rPr>
      </w:pPr>
      <w:r>
        <w:rPr>
          <w:rFonts w:ascii="Arial" w:cs="Arial" w:eastAsia="Arial" w:hAnsi="Arial"/>
          <w:sz w:val="16"/>
          <w:szCs w:val="16"/>
          <w:color w:val="auto"/>
        </w:rPr>
        <w:t>If the fair market value of the Common Stock on any Offering Date is less it was on the first day of a then-concurrent Offering Period, each Participant in the concurrent Offering Period shall automatically be withdrawn from such concurrent Offering Period and shall become a Participant in the commencing Offering Period. Participation shall be at the withholding percentage specified in the Participant’s most recent (as of 1 p.m. Pacific time on the relevant Offering Date) subscription agreement. No Participant shall be automatically re-enrolled whose participation in this Plan has terminated by operation of Section 10.</w:t>
      </w:r>
    </w:p>
    <w:p>
      <w:pPr>
        <w:spacing w:after="0" w:line="166" w:lineRule="exact"/>
        <w:rPr>
          <w:rFonts w:ascii="Arial" w:cs="Arial" w:eastAsia="Arial" w:hAnsi="Arial"/>
          <w:sz w:val="16"/>
          <w:szCs w:val="16"/>
          <w:color w:val="auto"/>
        </w:rPr>
      </w:pPr>
    </w:p>
    <w:p>
      <w:pPr>
        <w:ind w:left="580" w:hanging="352"/>
        <w:spacing w:after="0"/>
        <w:tabs>
          <w:tab w:leader="none" w:pos="5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Payroll Deductions.</w:t>
      </w:r>
    </w:p>
    <w:p>
      <w:pPr>
        <w:spacing w:after="0" w:line="225" w:lineRule="exact"/>
        <w:rPr>
          <w:rFonts w:ascii="Arial" w:cs="Arial" w:eastAsia="Arial" w:hAnsi="Arial"/>
          <w:sz w:val="18"/>
          <w:szCs w:val="18"/>
          <w:color w:val="auto"/>
        </w:rPr>
      </w:pPr>
    </w:p>
    <w:p>
      <w:pPr>
        <w:ind w:right="100" w:firstLine="447"/>
        <w:spacing w:after="0" w:line="256" w:lineRule="auto"/>
        <w:tabs>
          <w:tab w:leader="none" w:pos="678" w:val="left"/>
        </w:tabs>
        <w:numPr>
          <w:ilvl w:val="1"/>
          <w:numId w:val="29"/>
        </w:numPr>
        <w:rPr>
          <w:rFonts w:ascii="Arial" w:cs="Arial" w:eastAsia="Arial" w:hAnsi="Arial"/>
          <w:sz w:val="18"/>
          <w:szCs w:val="18"/>
          <w:color w:val="auto"/>
        </w:rPr>
      </w:pPr>
      <w:r>
        <w:rPr>
          <w:rFonts w:ascii="Arial" w:cs="Arial" w:eastAsia="Arial" w:hAnsi="Arial"/>
          <w:sz w:val="18"/>
          <w:szCs w:val="18"/>
          <w:color w:val="auto"/>
        </w:rPr>
        <w:t>Payroll deductions under this Plan shall be in whole percentages, from a minimum of 1% up to a maximum (not to exceed 20%) established by the Administrator from time to time, as specified by the Participant in his or her subscription agreement in effect on the first day of an Offering Period. Payroll deductions for a Participant shall begin with the first payroll payment date of the Offering Period and shall end with the last payroll payment date of the Offering Period, unless sooner terminated by the Participant as provided in Section 10.</w:t>
      </w:r>
    </w:p>
    <w:p>
      <w:pPr>
        <w:spacing w:after="0" w:line="197" w:lineRule="exact"/>
        <w:rPr>
          <w:rFonts w:ascii="Arial" w:cs="Arial" w:eastAsia="Arial" w:hAnsi="Arial"/>
          <w:sz w:val="18"/>
          <w:szCs w:val="18"/>
          <w:color w:val="auto"/>
        </w:rPr>
      </w:pPr>
    </w:p>
    <w:p>
      <w:pPr>
        <w:ind w:right="160" w:firstLine="447"/>
        <w:spacing w:after="0" w:line="268" w:lineRule="auto"/>
        <w:tabs>
          <w:tab w:leader="none" w:pos="678" w:val="left"/>
        </w:tabs>
        <w:numPr>
          <w:ilvl w:val="1"/>
          <w:numId w:val="29"/>
        </w:numPr>
        <w:rPr>
          <w:rFonts w:ascii="Arial" w:cs="Arial" w:eastAsia="Arial" w:hAnsi="Arial"/>
          <w:sz w:val="18"/>
          <w:szCs w:val="18"/>
          <w:color w:val="auto"/>
        </w:rPr>
      </w:pPr>
      <w:r>
        <w:rPr>
          <w:rFonts w:ascii="Arial" w:cs="Arial" w:eastAsia="Arial" w:hAnsi="Arial"/>
          <w:sz w:val="18"/>
          <w:szCs w:val="18"/>
          <w:color w:val="auto"/>
        </w:rPr>
        <w:t>A Participant’s Payroll deductions shall be credited to his or her account under this Plan. A Participant may not make any additional payments into his or her account.</w:t>
      </w:r>
    </w:p>
    <w:p>
      <w:pPr>
        <w:spacing w:after="0" w:line="185" w:lineRule="exact"/>
        <w:rPr>
          <w:rFonts w:ascii="Arial" w:cs="Arial" w:eastAsia="Arial" w:hAnsi="Arial"/>
          <w:sz w:val="18"/>
          <w:szCs w:val="18"/>
          <w:color w:val="auto"/>
        </w:rPr>
      </w:pPr>
    </w:p>
    <w:p>
      <w:pPr>
        <w:ind w:left="680" w:hanging="233"/>
        <w:spacing w:after="0"/>
        <w:tabs>
          <w:tab w:leader="none" w:pos="680" w:val="left"/>
        </w:tabs>
        <w:numPr>
          <w:ilvl w:val="1"/>
          <w:numId w:val="29"/>
        </w:numPr>
        <w:rPr>
          <w:rFonts w:ascii="Arial" w:cs="Arial" w:eastAsia="Arial" w:hAnsi="Arial"/>
          <w:sz w:val="16"/>
          <w:szCs w:val="16"/>
          <w:color w:val="auto"/>
        </w:rPr>
      </w:pPr>
      <w:r>
        <w:rPr>
          <w:rFonts w:ascii="Arial" w:cs="Arial" w:eastAsia="Arial" w:hAnsi="Arial"/>
          <w:sz w:val="16"/>
          <w:szCs w:val="16"/>
          <w:color w:val="auto"/>
        </w:rPr>
        <w:t>A Participant may reduce his or her Payroll deductions by any whole percentage (but not below 1%) at any time during an Offering Period, effective</w:t>
      </w:r>
    </w:p>
    <w:p>
      <w:pPr>
        <w:spacing w:after="0" w:line="38"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15 days after the Participant files with the Administrator a new subscription agreement authorizing the change. A Participant may change his or her Payroll deductions during an Offering Period, effective the first business day after a Purchase Date, by delivering a new subscription agreement authorizing the change to the Administrator by 1 p.m. Pacific time on the effective date of the increase.</w:t>
      </w:r>
    </w:p>
    <w:p>
      <w:pPr>
        <w:spacing w:after="0" w:line="198" w:lineRule="exact"/>
        <w:rPr>
          <w:sz w:val="20"/>
          <w:szCs w:val="20"/>
          <w:color w:val="auto"/>
        </w:rPr>
      </w:pPr>
    </w:p>
    <w:p>
      <w:pPr>
        <w:ind w:left="580" w:hanging="352"/>
        <w:spacing w:after="0"/>
        <w:tabs>
          <w:tab w:leader="none" w:pos="5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Purchase Rights.</w:t>
      </w:r>
    </w:p>
    <w:p>
      <w:pPr>
        <w:spacing w:after="0" w:line="225" w:lineRule="exact"/>
        <w:rPr>
          <w:rFonts w:ascii="Arial" w:cs="Arial" w:eastAsia="Arial" w:hAnsi="Arial"/>
          <w:sz w:val="18"/>
          <w:szCs w:val="18"/>
          <w:color w:val="auto"/>
        </w:rPr>
      </w:pPr>
    </w:p>
    <w:p>
      <w:pPr>
        <w:ind w:right="560" w:firstLine="447"/>
        <w:spacing w:after="0" w:line="332" w:lineRule="auto"/>
        <w:tabs>
          <w:tab w:leader="none" w:pos="678" w:val="left"/>
        </w:tabs>
        <w:numPr>
          <w:ilvl w:val="1"/>
          <w:numId w:val="30"/>
        </w:numPr>
        <w:rPr>
          <w:rFonts w:ascii="Arial" w:cs="Arial" w:eastAsia="Arial" w:hAnsi="Arial"/>
          <w:sz w:val="16"/>
          <w:szCs w:val="16"/>
          <w:color w:val="auto"/>
        </w:rPr>
      </w:pPr>
      <w:r>
        <w:rPr>
          <w:rFonts w:ascii="Arial" w:cs="Arial" w:eastAsia="Arial" w:hAnsi="Arial"/>
          <w:sz w:val="16"/>
          <w:szCs w:val="16"/>
          <w:color w:val="auto"/>
        </w:rPr>
        <w:t>Grant of Purchase Rights. On the Offering Date of each Offering Period, the Participant shall be granted a Purchase Right to purchase during the Offering Period the number of shares of Common Stock determined by dividing (i) $25,000 multiplied by the number of (whole or part)</w:t>
      </w:r>
    </w:p>
    <w:p>
      <w:pPr>
        <w:spacing w:after="0" w:line="1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941" w:right="259" w:bottom="1440" w:gutter="0" w:footer="0" w:header="0"/>
        </w:sectPr>
      </w:pPr>
    </w:p>
    <w:bookmarkStart w:id="46" w:name="page47"/>
    <w:bookmarkEnd w:id="46"/>
    <w:p>
      <w:pPr>
        <w:spacing w:after="0"/>
        <w:rPr>
          <w:sz w:val="20"/>
          <w:szCs w:val="20"/>
          <w:color w:val="auto"/>
        </w:rPr>
      </w:pPr>
      <w:r>
        <w:rPr>
          <w:rFonts w:ascii="Arial" w:cs="Arial" w:eastAsia="Arial" w:hAnsi="Arial"/>
          <w:sz w:val="18"/>
          <w:szCs w:val="18"/>
          <w:color w:val="auto"/>
        </w:rPr>
        <w:t>calendar years in the Offering Period by (ii) the fair market value of a share of Common Stock on the Offering Date.</w:t>
      </w:r>
    </w:p>
    <w:p>
      <w:pPr>
        <w:spacing w:after="0" w:line="225" w:lineRule="exact"/>
        <w:rPr>
          <w:sz w:val="20"/>
          <w:szCs w:val="20"/>
          <w:color w:val="auto"/>
        </w:rPr>
      </w:pPr>
    </w:p>
    <w:p>
      <w:pPr>
        <w:ind w:left="700" w:hanging="253"/>
        <w:spacing w:after="0"/>
        <w:tabs>
          <w:tab w:leader="none" w:pos="700" w:val="left"/>
        </w:tabs>
        <w:numPr>
          <w:ilvl w:val="0"/>
          <w:numId w:val="31"/>
        </w:numPr>
        <w:rPr>
          <w:rFonts w:ascii="Arial" w:cs="Arial" w:eastAsia="Arial" w:hAnsi="Arial"/>
          <w:sz w:val="16"/>
          <w:szCs w:val="16"/>
          <w:color w:val="auto"/>
        </w:rPr>
      </w:pPr>
      <w:r>
        <w:rPr>
          <w:rFonts w:ascii="Arial" w:cs="Arial" w:eastAsia="Arial" w:hAnsi="Arial"/>
          <w:sz w:val="16"/>
          <w:szCs w:val="16"/>
          <w:color w:val="auto"/>
        </w:rPr>
        <w:t>Terms of Purchase Rights. Except as otherwise determined by the Administrator, each Purchase Right shall have the following terms:</w:t>
      </w:r>
    </w:p>
    <w:p>
      <w:pPr>
        <w:spacing w:after="0" w:line="248" w:lineRule="exact"/>
        <w:rPr>
          <w:rFonts w:ascii="Arial" w:cs="Arial" w:eastAsia="Arial" w:hAnsi="Arial"/>
          <w:sz w:val="16"/>
          <w:szCs w:val="16"/>
          <w:color w:val="auto"/>
        </w:rPr>
      </w:pPr>
    </w:p>
    <w:p>
      <w:pPr>
        <w:ind w:left="1120" w:hanging="204"/>
        <w:spacing w:after="0"/>
        <w:tabs>
          <w:tab w:leader="none" w:pos="1120" w:val="left"/>
        </w:tabs>
        <w:numPr>
          <w:ilvl w:val="2"/>
          <w:numId w:val="31"/>
        </w:numPr>
        <w:rPr>
          <w:rFonts w:ascii="Arial" w:cs="Arial" w:eastAsia="Arial" w:hAnsi="Arial"/>
          <w:sz w:val="15"/>
          <w:szCs w:val="15"/>
          <w:color w:val="auto"/>
        </w:rPr>
      </w:pPr>
      <w:r>
        <w:rPr>
          <w:rFonts w:ascii="Arial" w:cs="Arial" w:eastAsia="Arial" w:hAnsi="Arial"/>
          <w:sz w:val="15"/>
          <w:szCs w:val="15"/>
          <w:color w:val="auto"/>
        </w:rPr>
        <w:t>The per-share price of the shares subject to a Purchase Right shall be 85% of the lower of the fair market values of a share of Common Stock on</w:t>
      </w:r>
    </w:p>
    <w:p>
      <w:pPr>
        <w:spacing w:after="0" w:line="49" w:lineRule="exact"/>
        <w:rPr>
          <w:rFonts w:ascii="Arial" w:cs="Arial" w:eastAsia="Arial" w:hAnsi="Arial"/>
          <w:sz w:val="15"/>
          <w:szCs w:val="15"/>
          <w:color w:val="auto"/>
        </w:rPr>
      </w:pPr>
    </w:p>
    <w:p>
      <w:pPr>
        <w:jc w:val="both"/>
        <w:ind w:left="700" w:right="20" w:hanging="3"/>
        <w:spacing w:after="0" w:line="255" w:lineRule="auto"/>
        <w:tabs>
          <w:tab w:leader="none" w:pos="939"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Offering Date on which the Purchase Right was granted and (b) the Purchase Date. The fair market value of the Common Stock on a given date shall be the closing price as reported in the Wall Street Journal; provided, however, that if there is no public trading of the Common Stock on that date, then fair market value shall be determined by the Administrator in its discretion.</w:t>
      </w:r>
    </w:p>
    <w:p>
      <w:pPr>
        <w:spacing w:after="0" w:line="198" w:lineRule="exact"/>
        <w:rPr>
          <w:rFonts w:ascii="Arial" w:cs="Arial" w:eastAsia="Arial" w:hAnsi="Arial"/>
          <w:sz w:val="18"/>
          <w:szCs w:val="18"/>
          <w:color w:val="auto"/>
        </w:rPr>
      </w:pPr>
    </w:p>
    <w:p>
      <w:pPr>
        <w:ind w:left="1180" w:hanging="264"/>
        <w:spacing w:after="0"/>
        <w:tabs>
          <w:tab w:leader="none" w:pos="11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Payment for shares purchased by exercise of Purchase Rights shall be made only through Payroll deductions under Section 6.</w:t>
      </w:r>
    </w:p>
    <w:p>
      <w:pPr>
        <w:spacing w:after="0" w:line="225" w:lineRule="exact"/>
        <w:rPr>
          <w:sz w:val="20"/>
          <w:szCs w:val="20"/>
          <w:color w:val="auto"/>
        </w:rPr>
      </w:pPr>
    </w:p>
    <w:p>
      <w:pPr>
        <w:jc w:val="both"/>
        <w:ind w:left="700" w:firstLine="216"/>
        <w:spacing w:after="0" w:line="298" w:lineRule="auto"/>
        <w:tabs>
          <w:tab w:leader="none" w:pos="1227" w:val="left"/>
        </w:tabs>
        <w:numPr>
          <w:ilvl w:val="2"/>
          <w:numId w:val="33"/>
        </w:numPr>
        <w:rPr>
          <w:rFonts w:ascii="Arial" w:cs="Arial" w:eastAsia="Arial" w:hAnsi="Arial"/>
          <w:sz w:val="16"/>
          <w:szCs w:val="16"/>
          <w:color w:val="auto"/>
        </w:rPr>
      </w:pPr>
      <w:r>
        <w:rPr>
          <w:rFonts w:ascii="Arial" w:cs="Arial" w:eastAsia="Arial" w:hAnsi="Arial"/>
          <w:sz w:val="16"/>
          <w:szCs w:val="16"/>
          <w:color w:val="auto"/>
        </w:rPr>
        <w:t>Upon purchase or disposition of shares acquired by exercise of a Purchase Right, the Participant shall pay, or make provision satisfactory to the Administrator for payment of, all tax (and similar) withholdings that the Administrator determines, in its discretion, are required due to the acquisition or disposition, including without limitation any such withholding that the Administrator determines in its discretion is necessary to allow the Company and its Subsidiaries to claim tax deductions or other benefits in connection with the acquisition or disposition.</w:t>
      </w:r>
    </w:p>
    <w:p>
      <w:pPr>
        <w:spacing w:after="0" w:line="166" w:lineRule="exact"/>
        <w:rPr>
          <w:rFonts w:ascii="Arial" w:cs="Arial" w:eastAsia="Arial" w:hAnsi="Arial"/>
          <w:sz w:val="16"/>
          <w:szCs w:val="16"/>
          <w:color w:val="auto"/>
        </w:rPr>
      </w:pPr>
    </w:p>
    <w:p>
      <w:pPr>
        <w:ind w:left="1220" w:hanging="304"/>
        <w:spacing w:after="0"/>
        <w:tabs>
          <w:tab w:leader="none" w:pos="1220" w:val="left"/>
        </w:tabs>
        <w:numPr>
          <w:ilvl w:val="2"/>
          <w:numId w:val="33"/>
        </w:numPr>
        <w:rPr>
          <w:rFonts w:ascii="Arial" w:cs="Arial" w:eastAsia="Arial" w:hAnsi="Arial"/>
          <w:sz w:val="18"/>
          <w:szCs w:val="18"/>
          <w:color w:val="auto"/>
        </w:rPr>
      </w:pPr>
      <w:r>
        <w:rPr>
          <w:rFonts w:ascii="Arial" w:cs="Arial" w:eastAsia="Arial" w:hAnsi="Arial"/>
          <w:sz w:val="18"/>
          <w:szCs w:val="18"/>
          <w:color w:val="auto"/>
        </w:rPr>
        <w:t>During his or her lifetime, a Participant’s Purchase Right is exercisable only by the Participant.</w:t>
      </w:r>
    </w:p>
    <w:p>
      <w:pPr>
        <w:spacing w:after="0" w:line="225" w:lineRule="exact"/>
        <w:rPr>
          <w:rFonts w:ascii="Arial" w:cs="Arial" w:eastAsia="Arial" w:hAnsi="Arial"/>
          <w:sz w:val="18"/>
          <w:szCs w:val="18"/>
          <w:color w:val="auto"/>
        </w:rPr>
      </w:pPr>
    </w:p>
    <w:p>
      <w:pPr>
        <w:ind w:left="1160" w:hanging="244"/>
        <w:spacing w:after="0"/>
        <w:tabs>
          <w:tab w:leader="none" w:pos="1160" w:val="left"/>
        </w:tabs>
        <w:numPr>
          <w:ilvl w:val="2"/>
          <w:numId w:val="33"/>
        </w:numPr>
        <w:rPr>
          <w:rFonts w:ascii="Arial" w:cs="Arial" w:eastAsia="Arial" w:hAnsi="Arial"/>
          <w:sz w:val="16"/>
          <w:szCs w:val="16"/>
          <w:color w:val="auto"/>
        </w:rPr>
      </w:pPr>
      <w:r>
        <w:rPr>
          <w:rFonts w:ascii="Arial" w:cs="Arial" w:eastAsia="Arial" w:hAnsi="Arial"/>
          <w:sz w:val="16"/>
          <w:szCs w:val="16"/>
          <w:color w:val="auto"/>
        </w:rPr>
        <w:t>Purchase Rights will in all respects be subject to the terms and conditions of this Plan, as interpreted by the Administrator from time to time.</w:t>
      </w:r>
    </w:p>
    <w:p>
      <w:pPr>
        <w:spacing w:after="0" w:line="248" w:lineRule="exact"/>
        <w:rPr>
          <w:rFonts w:ascii="Arial" w:cs="Arial" w:eastAsia="Arial" w:hAnsi="Arial"/>
          <w:sz w:val="16"/>
          <w:szCs w:val="16"/>
          <w:color w:val="auto"/>
        </w:rPr>
      </w:pPr>
    </w:p>
    <w:p>
      <w:pPr>
        <w:ind w:left="580" w:hanging="352"/>
        <w:spacing w:after="0"/>
        <w:tabs>
          <w:tab w:leader="none" w:pos="580" w:val="left"/>
        </w:tabs>
        <w:numPr>
          <w:ilvl w:val="0"/>
          <w:numId w:val="34"/>
        </w:numPr>
        <w:rPr>
          <w:rFonts w:ascii="Arial" w:cs="Arial" w:eastAsia="Arial" w:hAnsi="Arial"/>
          <w:sz w:val="18"/>
          <w:szCs w:val="18"/>
          <w:color w:val="auto"/>
        </w:rPr>
      </w:pPr>
      <w:r>
        <w:rPr>
          <w:rFonts w:ascii="Arial" w:cs="Arial" w:eastAsia="Arial" w:hAnsi="Arial"/>
          <w:sz w:val="18"/>
          <w:szCs w:val="18"/>
          <w:color w:val="auto"/>
        </w:rPr>
        <w:t>Purchase Dates; Purchase of Shares; Refund of Excess Cash.</w:t>
      </w:r>
    </w:p>
    <w:p>
      <w:pPr>
        <w:spacing w:after="0" w:line="225" w:lineRule="exact"/>
        <w:rPr>
          <w:rFonts w:ascii="Arial" w:cs="Arial" w:eastAsia="Arial" w:hAnsi="Arial"/>
          <w:sz w:val="18"/>
          <w:szCs w:val="18"/>
          <w:color w:val="auto"/>
        </w:rPr>
      </w:pPr>
    </w:p>
    <w:p>
      <w:pPr>
        <w:ind w:right="300" w:firstLine="447"/>
        <w:spacing w:after="0" w:line="268" w:lineRule="auto"/>
        <w:tabs>
          <w:tab w:leader="none" w:pos="675" w:val="left"/>
        </w:tabs>
        <w:numPr>
          <w:ilvl w:val="1"/>
          <w:numId w:val="34"/>
        </w:numPr>
        <w:rPr>
          <w:rFonts w:ascii="Arial" w:cs="Arial" w:eastAsia="Arial" w:hAnsi="Arial"/>
          <w:sz w:val="18"/>
          <w:szCs w:val="18"/>
          <w:color w:val="auto"/>
        </w:rPr>
      </w:pPr>
      <w:r>
        <w:rPr>
          <w:rFonts w:ascii="Arial" w:cs="Arial" w:eastAsia="Arial" w:hAnsi="Arial"/>
          <w:sz w:val="18"/>
          <w:szCs w:val="18"/>
          <w:color w:val="auto"/>
        </w:rPr>
        <w:t>The Administrator shall establish one or more Purchase Dates for each Offering Period. Unless otherwise determined by the Administrator, the last trading day of each January and July in an Offering Period shall be a Purchase Date.</w:t>
      </w:r>
    </w:p>
    <w:p>
      <w:pPr>
        <w:spacing w:after="0" w:line="185" w:lineRule="exact"/>
        <w:rPr>
          <w:rFonts w:ascii="Arial" w:cs="Arial" w:eastAsia="Arial" w:hAnsi="Arial"/>
          <w:sz w:val="18"/>
          <w:szCs w:val="18"/>
          <w:color w:val="auto"/>
        </w:rPr>
      </w:pPr>
    </w:p>
    <w:p>
      <w:pPr>
        <w:ind w:right="120" w:firstLine="447"/>
        <w:spacing w:after="0" w:line="306" w:lineRule="auto"/>
        <w:tabs>
          <w:tab w:leader="none" w:pos="688" w:val="left"/>
        </w:tabs>
        <w:numPr>
          <w:ilvl w:val="1"/>
          <w:numId w:val="34"/>
        </w:numPr>
        <w:rPr>
          <w:rFonts w:ascii="Arial" w:cs="Arial" w:eastAsia="Arial" w:hAnsi="Arial"/>
          <w:sz w:val="16"/>
          <w:szCs w:val="16"/>
          <w:color w:val="auto"/>
        </w:rPr>
      </w:pPr>
      <w:r>
        <w:rPr>
          <w:rFonts w:ascii="Arial" w:cs="Arial" w:eastAsia="Arial" w:hAnsi="Arial"/>
          <w:sz w:val="16"/>
          <w:szCs w:val="16"/>
          <w:color w:val="auto"/>
        </w:rPr>
        <w:t>Except as otherwise determined by the Administrator, and subject to subsection (c), below, each then-outstanding Purchase Right shall be exercised automatically on each Purchase Date, following addition to the Participant’s account of that day’s Payroll deductions, to purchase the maximum number of full shares of Common Stock at the applicable price using the Participant’s accumulated Payroll deductions.</w:t>
      </w:r>
    </w:p>
    <w:p>
      <w:pPr>
        <w:spacing w:after="0" w:line="160" w:lineRule="exact"/>
        <w:rPr>
          <w:rFonts w:ascii="Arial" w:cs="Arial" w:eastAsia="Arial" w:hAnsi="Arial"/>
          <w:sz w:val="16"/>
          <w:szCs w:val="16"/>
          <w:color w:val="auto"/>
        </w:rPr>
      </w:pPr>
    </w:p>
    <w:p>
      <w:pPr>
        <w:ind w:right="140" w:firstLine="447"/>
        <w:spacing w:after="0" w:line="268" w:lineRule="auto"/>
        <w:tabs>
          <w:tab w:leader="none" w:pos="678" w:val="left"/>
        </w:tabs>
        <w:numPr>
          <w:ilvl w:val="1"/>
          <w:numId w:val="34"/>
        </w:numPr>
        <w:rPr>
          <w:rFonts w:ascii="Arial" w:cs="Arial" w:eastAsia="Arial" w:hAnsi="Arial"/>
          <w:sz w:val="18"/>
          <w:szCs w:val="18"/>
          <w:color w:val="auto"/>
        </w:rPr>
      </w:pPr>
      <w:r>
        <w:rPr>
          <w:rFonts w:ascii="Arial" w:cs="Arial" w:eastAsia="Arial" w:hAnsi="Arial"/>
          <w:sz w:val="18"/>
          <w:szCs w:val="18"/>
          <w:color w:val="auto"/>
        </w:rPr>
        <w:t>If on a Purchase Date the fair market value of the Common Stock is less than 75% of the fair market value of the Common Stock on the immediately preceding Purchase Date</w:t>
      </w:r>
    </w:p>
    <w:p>
      <w:pPr>
        <w:spacing w:after="0" w:line="18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941" w:right="359" w:bottom="1440" w:gutter="0" w:footer="0" w:header="0"/>
        </w:sectPr>
      </w:pPr>
    </w:p>
    <w:bookmarkStart w:id="47" w:name="page48"/>
    <w:bookmarkEnd w:id="47"/>
    <w:p>
      <w:pPr>
        <w:spacing w:after="0"/>
        <w:rPr>
          <w:sz w:val="20"/>
          <w:szCs w:val="20"/>
          <w:color w:val="auto"/>
        </w:rPr>
      </w:pPr>
      <w:r>
        <w:rPr>
          <w:rFonts w:ascii="Arial" w:cs="Arial" w:eastAsia="Arial" w:hAnsi="Arial"/>
          <w:sz w:val="16"/>
          <w:szCs w:val="16"/>
          <w:color w:val="auto"/>
        </w:rPr>
        <w:t>(whether or not such preceding Purchase Date is in the same Offering Period) (the “Benchmark Date”), then (except as otherwise determined by the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Administrator):</w:t>
      </w:r>
    </w:p>
    <w:p>
      <w:pPr>
        <w:spacing w:after="0" w:line="219" w:lineRule="exact"/>
        <w:rPr>
          <w:sz w:val="20"/>
          <w:szCs w:val="20"/>
          <w:color w:val="auto"/>
        </w:rPr>
      </w:pPr>
    </w:p>
    <w:p>
      <w:pPr>
        <w:ind w:left="700" w:firstLine="216"/>
        <w:spacing w:after="0" w:line="332" w:lineRule="auto"/>
        <w:tabs>
          <w:tab w:leader="none" w:pos="1129" w:val="left"/>
        </w:tabs>
        <w:numPr>
          <w:ilvl w:val="2"/>
          <w:numId w:val="35"/>
        </w:numPr>
        <w:rPr>
          <w:rFonts w:ascii="Arial" w:cs="Arial" w:eastAsia="Arial" w:hAnsi="Arial"/>
          <w:sz w:val="16"/>
          <w:szCs w:val="16"/>
          <w:color w:val="auto"/>
        </w:rPr>
      </w:pPr>
      <w:r>
        <w:rPr>
          <w:rFonts w:ascii="Arial" w:cs="Arial" w:eastAsia="Arial" w:hAnsi="Arial"/>
          <w:sz w:val="16"/>
          <w:szCs w:val="16"/>
          <w:color w:val="auto"/>
        </w:rPr>
        <w:t>the maximum number of shares that a Participant may purchase on the Purchase Date shall be determined by multiplying the fair market value of the Common Stock on the Benchmark Date by 0.6375 and then dividing the Participant’s accumulated Payroll deductions by the result;</w:t>
      </w:r>
    </w:p>
    <w:p>
      <w:pPr>
        <w:spacing w:after="0" w:line="139" w:lineRule="exact"/>
        <w:rPr>
          <w:rFonts w:ascii="Arial" w:cs="Arial" w:eastAsia="Arial" w:hAnsi="Arial"/>
          <w:sz w:val="16"/>
          <w:szCs w:val="16"/>
          <w:color w:val="auto"/>
        </w:rPr>
      </w:pPr>
    </w:p>
    <w:p>
      <w:pPr>
        <w:jc w:val="both"/>
        <w:ind w:left="700" w:right="40" w:firstLine="216"/>
        <w:spacing w:after="0" w:line="259" w:lineRule="auto"/>
        <w:tabs>
          <w:tab w:leader="none" w:pos="1178" w:val="left"/>
        </w:tabs>
        <w:numPr>
          <w:ilvl w:val="2"/>
          <w:numId w:val="35"/>
        </w:numPr>
        <w:rPr>
          <w:rFonts w:ascii="Arial" w:cs="Arial" w:eastAsia="Arial" w:hAnsi="Arial"/>
          <w:sz w:val="18"/>
          <w:szCs w:val="18"/>
          <w:color w:val="auto"/>
        </w:rPr>
      </w:pPr>
      <w:r>
        <w:rPr>
          <w:rFonts w:ascii="Arial" w:cs="Arial" w:eastAsia="Arial" w:hAnsi="Arial"/>
          <w:sz w:val="18"/>
          <w:szCs w:val="18"/>
          <w:color w:val="auto"/>
        </w:rPr>
        <w:t>a maximum number of shares established pursuant to the clause (i) shall remain the maximum number of shares purchasable by a Participant on any subsequent Purchase Date until the Purchase Date on which the fair market value of the Common Stock is at least 75% of the fair market value of the Common Stock on the Benchmark Date; and</w:t>
      </w:r>
    </w:p>
    <w:p>
      <w:pPr>
        <w:spacing w:after="0" w:line="194" w:lineRule="exact"/>
        <w:rPr>
          <w:rFonts w:ascii="Arial" w:cs="Arial" w:eastAsia="Arial" w:hAnsi="Arial"/>
          <w:sz w:val="18"/>
          <w:szCs w:val="18"/>
          <w:color w:val="auto"/>
        </w:rPr>
      </w:pPr>
    </w:p>
    <w:p>
      <w:pPr>
        <w:ind w:left="700" w:right="460" w:firstLine="216"/>
        <w:spacing w:after="0" w:line="268" w:lineRule="auto"/>
        <w:tabs>
          <w:tab w:leader="none" w:pos="1227" w:val="left"/>
        </w:tabs>
        <w:numPr>
          <w:ilvl w:val="2"/>
          <w:numId w:val="35"/>
        </w:numPr>
        <w:rPr>
          <w:rFonts w:ascii="Arial" w:cs="Arial" w:eastAsia="Arial" w:hAnsi="Arial"/>
          <w:sz w:val="18"/>
          <w:szCs w:val="18"/>
          <w:color w:val="auto"/>
        </w:rPr>
      </w:pPr>
      <w:r>
        <w:rPr>
          <w:rFonts w:ascii="Arial" w:cs="Arial" w:eastAsia="Arial" w:hAnsi="Arial"/>
          <w:sz w:val="18"/>
          <w:szCs w:val="18"/>
          <w:color w:val="auto"/>
        </w:rPr>
        <w:t>notwithstanding the foregoing, during the initial Offering Period under this Plan, the Benchmark Date shall be date of the beginning such Offering Period.</w:t>
      </w:r>
    </w:p>
    <w:p>
      <w:pPr>
        <w:spacing w:after="0" w:line="185" w:lineRule="exact"/>
        <w:rPr>
          <w:rFonts w:ascii="Arial" w:cs="Arial" w:eastAsia="Arial" w:hAnsi="Arial"/>
          <w:sz w:val="18"/>
          <w:szCs w:val="18"/>
          <w:color w:val="auto"/>
        </w:rPr>
      </w:pPr>
    </w:p>
    <w:p>
      <w:pPr>
        <w:ind w:left="700" w:hanging="253"/>
        <w:spacing w:after="0"/>
        <w:tabs>
          <w:tab w:leader="none" w:pos="700" w:val="left"/>
        </w:tabs>
        <w:numPr>
          <w:ilvl w:val="1"/>
          <w:numId w:val="36"/>
        </w:numPr>
        <w:rPr>
          <w:rFonts w:ascii="Arial" w:cs="Arial" w:eastAsia="Arial" w:hAnsi="Arial"/>
          <w:sz w:val="18"/>
          <w:szCs w:val="18"/>
          <w:color w:val="auto"/>
        </w:rPr>
      </w:pPr>
      <w:r>
        <w:rPr>
          <w:rFonts w:ascii="Arial" w:cs="Arial" w:eastAsia="Arial" w:hAnsi="Arial"/>
          <w:sz w:val="18"/>
          <w:szCs w:val="18"/>
          <w:color w:val="auto"/>
        </w:rPr>
        <w:t>The shares purchased upon exercise of a Purchase Right shall be deemed to be transferred to the Participant on the Purchase Date.</w:t>
      </w:r>
    </w:p>
    <w:p>
      <w:pPr>
        <w:spacing w:after="0" w:line="225" w:lineRule="exact"/>
        <w:rPr>
          <w:rFonts w:ascii="Arial" w:cs="Arial" w:eastAsia="Arial" w:hAnsi="Arial"/>
          <w:sz w:val="18"/>
          <w:szCs w:val="18"/>
          <w:color w:val="auto"/>
        </w:rPr>
      </w:pPr>
    </w:p>
    <w:p>
      <w:pPr>
        <w:ind w:left="580" w:hanging="352"/>
        <w:spacing w:after="0"/>
        <w:tabs>
          <w:tab w:leader="none" w:pos="580" w:val="left"/>
        </w:tabs>
        <w:numPr>
          <w:ilvl w:val="0"/>
          <w:numId w:val="37"/>
        </w:numPr>
        <w:rPr>
          <w:rFonts w:ascii="Arial" w:cs="Arial" w:eastAsia="Arial" w:hAnsi="Arial"/>
          <w:sz w:val="18"/>
          <w:szCs w:val="18"/>
          <w:color w:val="auto"/>
        </w:rPr>
      </w:pPr>
      <w:r>
        <w:rPr>
          <w:rFonts w:ascii="Arial" w:cs="Arial" w:eastAsia="Arial" w:hAnsi="Arial"/>
          <w:sz w:val="18"/>
          <w:szCs w:val="18"/>
          <w:color w:val="auto"/>
        </w:rPr>
        <w:t>Registration and Delivery of Share Certificates.</w:t>
      </w:r>
    </w:p>
    <w:p>
      <w:pPr>
        <w:spacing w:after="0" w:line="225" w:lineRule="exact"/>
        <w:rPr>
          <w:rFonts w:ascii="Arial" w:cs="Arial" w:eastAsia="Arial" w:hAnsi="Arial"/>
          <w:sz w:val="18"/>
          <w:szCs w:val="18"/>
          <w:color w:val="auto"/>
        </w:rPr>
      </w:pPr>
    </w:p>
    <w:p>
      <w:pPr>
        <w:ind w:right="440" w:firstLine="447"/>
        <w:spacing w:after="0" w:line="332" w:lineRule="auto"/>
        <w:tabs>
          <w:tab w:leader="none" w:pos="678" w:val="left"/>
        </w:tabs>
        <w:numPr>
          <w:ilvl w:val="1"/>
          <w:numId w:val="37"/>
        </w:numPr>
        <w:rPr>
          <w:rFonts w:ascii="Arial" w:cs="Arial" w:eastAsia="Arial" w:hAnsi="Arial"/>
          <w:sz w:val="16"/>
          <w:szCs w:val="16"/>
          <w:color w:val="auto"/>
        </w:rPr>
      </w:pPr>
      <w:r>
        <w:rPr>
          <w:rFonts w:ascii="Arial" w:cs="Arial" w:eastAsia="Arial" w:hAnsi="Arial"/>
          <w:sz w:val="16"/>
          <w:szCs w:val="16"/>
          <w:color w:val="auto"/>
        </w:rPr>
        <w:t>Shares purchased by a Participant under this Plan will be registered in the name of the Participant, or in the name of the Participant and his or her spouse, or in the name of the Participant and joint tenant(s) (with right of survivorship), as designated by the Participant.</w:t>
      </w:r>
    </w:p>
    <w:p>
      <w:pPr>
        <w:spacing w:after="0" w:line="139" w:lineRule="exact"/>
        <w:rPr>
          <w:rFonts w:ascii="Arial" w:cs="Arial" w:eastAsia="Arial" w:hAnsi="Arial"/>
          <w:sz w:val="16"/>
          <w:szCs w:val="16"/>
          <w:color w:val="auto"/>
        </w:rPr>
      </w:pPr>
    </w:p>
    <w:p>
      <w:pPr>
        <w:ind w:right="20" w:firstLine="447"/>
        <w:spacing w:after="0" w:line="306" w:lineRule="auto"/>
        <w:tabs>
          <w:tab w:leader="none" w:pos="678" w:val="left"/>
        </w:tabs>
        <w:numPr>
          <w:ilvl w:val="1"/>
          <w:numId w:val="37"/>
        </w:numPr>
        <w:rPr>
          <w:rFonts w:ascii="Arial" w:cs="Arial" w:eastAsia="Arial" w:hAnsi="Arial"/>
          <w:sz w:val="16"/>
          <w:szCs w:val="16"/>
          <w:color w:val="auto"/>
        </w:rPr>
      </w:pPr>
      <w:r>
        <w:rPr>
          <w:rFonts w:ascii="Arial" w:cs="Arial" w:eastAsia="Arial" w:hAnsi="Arial"/>
          <w:sz w:val="16"/>
          <w:szCs w:val="16"/>
          <w:color w:val="auto"/>
        </w:rPr>
        <w:t>As soon as administratively feasible after each Purchase Date, the Company shall deliver to the Participant a certificate representing the shares purchased upon exercise of a Purchase Right. If approved by the Administrator in its discretion, the Company may instead (i) deliver a certificate (or equivalent) to a broker for crediting to the Participant’s account or (ii) make a notation in the Participant’s favor of non-certificated shares on the Company’s stock records.</w:t>
      </w:r>
    </w:p>
    <w:p>
      <w:pPr>
        <w:spacing w:after="0" w:line="160" w:lineRule="exact"/>
        <w:rPr>
          <w:rFonts w:ascii="Arial" w:cs="Arial" w:eastAsia="Arial" w:hAnsi="Arial"/>
          <w:sz w:val="16"/>
          <w:szCs w:val="16"/>
          <w:color w:val="auto"/>
        </w:rPr>
      </w:pPr>
    </w:p>
    <w:p>
      <w:pPr>
        <w:ind w:left="660" w:hanging="432"/>
        <w:spacing w:after="0"/>
        <w:tabs>
          <w:tab w:leader="none" w:pos="6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Withdrawal; Termination of Employment.</w:t>
      </w:r>
    </w:p>
    <w:p>
      <w:pPr>
        <w:spacing w:after="0" w:line="225" w:lineRule="exact"/>
        <w:rPr>
          <w:rFonts w:ascii="Arial" w:cs="Arial" w:eastAsia="Arial" w:hAnsi="Arial"/>
          <w:sz w:val="18"/>
          <w:szCs w:val="18"/>
          <w:color w:val="auto"/>
        </w:rPr>
      </w:pPr>
    </w:p>
    <w:p>
      <w:pPr>
        <w:ind w:right="140" w:firstLine="447"/>
        <w:spacing w:after="0" w:line="256" w:lineRule="auto"/>
        <w:tabs>
          <w:tab w:leader="none" w:pos="668" w:val="left"/>
        </w:tabs>
        <w:numPr>
          <w:ilvl w:val="1"/>
          <w:numId w:val="37"/>
        </w:numPr>
        <w:rPr>
          <w:rFonts w:ascii="Arial" w:cs="Arial" w:eastAsia="Arial" w:hAnsi="Arial"/>
          <w:sz w:val="18"/>
          <w:szCs w:val="18"/>
          <w:color w:val="auto"/>
        </w:rPr>
      </w:pPr>
      <w:r>
        <w:rPr>
          <w:rFonts w:ascii="Arial" w:cs="Arial" w:eastAsia="Arial" w:hAnsi="Arial"/>
          <w:sz w:val="18"/>
          <w:szCs w:val="18"/>
          <w:color w:val="auto"/>
        </w:rPr>
        <w:t>A Participant may withdraw all, but not less than all, the Payroll deductions credited to his account under this Plan before a Purchase Date by giving written notice to the Administrator, in a form the Administrator prescribes from time to time, at least 15 days before the Purchase Date. Payroll deductions will then cease as to the Participant, no purchase of shares will be made for the Participant on the Purchase Date, and all Payroll deductions then credited to the Participant’s account will be refunded promptly.</w:t>
      </w:r>
    </w:p>
    <w:p>
      <w:pPr>
        <w:spacing w:after="0" w:line="197" w:lineRule="exact"/>
        <w:rPr>
          <w:rFonts w:ascii="Arial" w:cs="Arial" w:eastAsia="Arial" w:hAnsi="Arial"/>
          <w:sz w:val="18"/>
          <w:szCs w:val="18"/>
          <w:color w:val="auto"/>
        </w:rPr>
      </w:pPr>
    </w:p>
    <w:p>
      <w:pPr>
        <w:ind w:right="400" w:firstLine="447"/>
        <w:spacing w:after="0" w:line="259" w:lineRule="auto"/>
        <w:tabs>
          <w:tab w:leader="none" w:pos="688" w:val="left"/>
        </w:tabs>
        <w:numPr>
          <w:ilvl w:val="1"/>
          <w:numId w:val="37"/>
        </w:numPr>
        <w:rPr>
          <w:rFonts w:ascii="Arial" w:cs="Arial" w:eastAsia="Arial" w:hAnsi="Arial"/>
          <w:sz w:val="18"/>
          <w:szCs w:val="18"/>
          <w:color w:val="auto"/>
        </w:rPr>
      </w:pPr>
      <w:r>
        <w:rPr>
          <w:rFonts w:ascii="Arial" w:cs="Arial" w:eastAsia="Arial" w:hAnsi="Arial"/>
          <w:sz w:val="18"/>
          <w:szCs w:val="18"/>
          <w:color w:val="auto"/>
        </w:rPr>
        <w:t>Upon termination of a Participant’s Continuous Employment for any reason, including retirement or death, all Payroll deductions credited to the Participant’s account will be promptly refunded to the Participant or, in the case of death, to the person or persons entitled thereto under Section 14, and the Participant’s Purchase Right will automatically terminate.</w:t>
      </w:r>
    </w:p>
    <w:p>
      <w:pPr>
        <w:spacing w:after="0" w:line="19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942" w:right="339" w:bottom="1440" w:gutter="0" w:footer="0" w:header="0"/>
        </w:sectPr>
      </w:pPr>
    </w:p>
    <w:bookmarkStart w:id="48" w:name="page49"/>
    <w:bookmarkEnd w:id="48"/>
    <w:p>
      <w:pPr>
        <w:ind w:left="-40" w:right="160" w:firstLine="447"/>
        <w:spacing w:after="0" w:line="268" w:lineRule="auto"/>
        <w:tabs>
          <w:tab w:leader="none" w:pos="628" w:val="left"/>
        </w:tabs>
        <w:numPr>
          <w:ilvl w:val="1"/>
          <w:numId w:val="38"/>
        </w:numPr>
        <w:rPr>
          <w:rFonts w:ascii="Arial" w:cs="Arial" w:eastAsia="Arial" w:hAnsi="Arial"/>
          <w:sz w:val="18"/>
          <w:szCs w:val="18"/>
          <w:color w:val="auto"/>
        </w:rPr>
      </w:pPr>
      <w:r>
        <w:rPr>
          <w:rFonts w:ascii="Arial" w:cs="Arial" w:eastAsia="Arial" w:hAnsi="Arial"/>
          <w:sz w:val="18"/>
          <w:szCs w:val="18"/>
          <w:color w:val="auto"/>
        </w:rPr>
        <w:t>A Participant’s withdrawal from an offering will not affect the Participant’s eligibility to participate in a succeeding offering or in any similar plan that may be adopted by the Company.</w:t>
      </w:r>
    </w:p>
    <w:p>
      <w:pPr>
        <w:spacing w:after="0" w:line="185" w:lineRule="exact"/>
        <w:rPr>
          <w:rFonts w:ascii="Arial" w:cs="Arial" w:eastAsia="Arial" w:hAnsi="Arial"/>
          <w:sz w:val="18"/>
          <w:szCs w:val="18"/>
          <w:color w:val="auto"/>
        </w:rPr>
      </w:pPr>
    </w:p>
    <w:p>
      <w:pPr>
        <w:ind w:left="-40" w:right="400" w:firstLine="228"/>
        <w:spacing w:after="0" w:line="332" w:lineRule="auto"/>
        <w:tabs>
          <w:tab w:leader="none" w:pos="612" w:val="left"/>
        </w:tabs>
        <w:numPr>
          <w:ilvl w:val="0"/>
          <w:numId w:val="39"/>
        </w:numPr>
        <w:rPr>
          <w:rFonts w:ascii="Arial" w:cs="Arial" w:eastAsia="Arial" w:hAnsi="Arial"/>
          <w:sz w:val="16"/>
          <w:szCs w:val="16"/>
          <w:color w:val="auto"/>
        </w:rPr>
      </w:pPr>
      <w:r>
        <w:rPr>
          <w:rFonts w:ascii="Arial" w:cs="Arial" w:eastAsia="Arial" w:hAnsi="Arial"/>
          <w:sz w:val="16"/>
          <w:szCs w:val="16"/>
          <w:color w:val="auto"/>
        </w:rPr>
        <w:t>Use of Funds; No Interest. Amounts withheld from Participants under this Plan shall constitute general funds of the Company, may be used for any corporate purpose, and need not be segregated from other funds. No interest shall accrue on a Participant’s Payroll deductions.</w:t>
      </w:r>
    </w:p>
    <w:p>
      <w:pPr>
        <w:spacing w:after="0" w:line="139" w:lineRule="exact"/>
        <w:rPr>
          <w:rFonts w:ascii="Arial" w:cs="Arial" w:eastAsia="Arial" w:hAnsi="Arial"/>
          <w:sz w:val="16"/>
          <w:szCs w:val="16"/>
          <w:color w:val="auto"/>
        </w:rPr>
      </w:pPr>
    </w:p>
    <w:p>
      <w:pPr>
        <w:ind w:left="620" w:hanging="432"/>
        <w:spacing w:after="0"/>
        <w:tabs>
          <w:tab w:leader="none" w:pos="620" w:val="left"/>
        </w:tabs>
        <w:numPr>
          <w:ilvl w:val="0"/>
          <w:numId w:val="39"/>
        </w:numPr>
        <w:rPr>
          <w:rFonts w:ascii="Arial" w:cs="Arial" w:eastAsia="Arial" w:hAnsi="Arial"/>
          <w:sz w:val="18"/>
          <w:szCs w:val="18"/>
          <w:color w:val="auto"/>
        </w:rPr>
      </w:pPr>
      <w:r>
        <w:rPr>
          <w:rFonts w:ascii="Arial" w:cs="Arial" w:eastAsia="Arial" w:hAnsi="Arial"/>
          <w:sz w:val="18"/>
          <w:szCs w:val="18"/>
          <w:color w:val="auto"/>
        </w:rPr>
        <w:t>Number of Shares Reserved.</w:t>
      </w:r>
    </w:p>
    <w:p>
      <w:pPr>
        <w:spacing w:after="0" w:line="225" w:lineRule="exact"/>
        <w:rPr>
          <w:rFonts w:ascii="Arial" w:cs="Arial" w:eastAsia="Arial" w:hAnsi="Arial"/>
          <w:sz w:val="18"/>
          <w:szCs w:val="18"/>
          <w:color w:val="auto"/>
        </w:rPr>
      </w:pPr>
    </w:p>
    <w:p>
      <w:pPr>
        <w:ind w:left="-40" w:right="540" w:firstLine="447"/>
        <w:spacing w:after="0" w:line="268" w:lineRule="auto"/>
        <w:tabs>
          <w:tab w:leader="none" w:pos="635" w:val="left"/>
        </w:tabs>
        <w:numPr>
          <w:ilvl w:val="1"/>
          <w:numId w:val="39"/>
        </w:numPr>
        <w:rPr>
          <w:rFonts w:ascii="Arial" w:cs="Arial" w:eastAsia="Arial" w:hAnsi="Arial"/>
          <w:sz w:val="18"/>
          <w:szCs w:val="18"/>
          <w:color w:val="auto"/>
        </w:rPr>
      </w:pPr>
      <w:r>
        <w:rPr>
          <w:rFonts w:ascii="Arial" w:cs="Arial" w:eastAsia="Arial" w:hAnsi="Arial"/>
          <w:sz w:val="18"/>
          <w:szCs w:val="18"/>
          <w:color w:val="auto"/>
        </w:rPr>
        <w:t>The following numbers of shares of Common Stock are reserved for issuance under this Plan, and such number may be issued at any time before termination of this Plan:</w:t>
      </w:r>
    </w:p>
    <w:p>
      <w:pPr>
        <w:spacing w:after="0" w:line="185" w:lineRule="exact"/>
        <w:rPr>
          <w:rFonts w:ascii="Arial" w:cs="Arial" w:eastAsia="Arial" w:hAnsi="Arial"/>
          <w:sz w:val="18"/>
          <w:szCs w:val="18"/>
          <w:color w:val="auto"/>
        </w:rPr>
      </w:pPr>
    </w:p>
    <w:p>
      <w:pPr>
        <w:ind w:left="1080" w:hanging="204"/>
        <w:spacing w:after="0"/>
        <w:tabs>
          <w:tab w:leader="none" w:pos="10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As of May 7, 2003, 2,500,000 shares of Common Stock; and</w:t>
      </w:r>
    </w:p>
    <w:p>
      <w:pPr>
        <w:spacing w:after="0" w:line="225" w:lineRule="exact"/>
        <w:rPr>
          <w:rFonts w:ascii="Arial" w:cs="Arial" w:eastAsia="Arial" w:hAnsi="Arial"/>
          <w:sz w:val="18"/>
          <w:szCs w:val="18"/>
          <w:color w:val="auto"/>
        </w:rPr>
      </w:pPr>
    </w:p>
    <w:p>
      <w:pPr>
        <w:ind w:left="660" w:right="560" w:firstLine="216"/>
        <w:spacing w:after="0" w:line="268" w:lineRule="auto"/>
        <w:tabs>
          <w:tab w:leader="none" w:pos="1138" w:val="left"/>
        </w:tabs>
        <w:numPr>
          <w:ilvl w:val="2"/>
          <w:numId w:val="39"/>
        </w:numPr>
        <w:rPr>
          <w:rFonts w:ascii="Arial" w:cs="Arial" w:eastAsia="Arial" w:hAnsi="Arial"/>
          <w:sz w:val="18"/>
          <w:szCs w:val="18"/>
          <w:color w:val="auto"/>
        </w:rPr>
      </w:pPr>
      <w:r>
        <w:rPr>
          <w:rFonts w:ascii="Arial" w:cs="Arial" w:eastAsia="Arial" w:hAnsi="Arial"/>
          <w:sz w:val="18"/>
          <w:szCs w:val="18"/>
          <w:color w:val="auto"/>
        </w:rPr>
        <w:t>Beginning the first business day of each calendar year starting January 1, 2004 or after, the lesser of an additional (A) 2,000,000 shares of Common Stock or (B) 1.5% of the outstanding shares of capital stock on such date.</w:t>
      </w:r>
    </w:p>
    <w:p>
      <w:pPr>
        <w:spacing w:after="0" w:line="185" w:lineRule="exact"/>
        <w:rPr>
          <w:rFonts w:ascii="Arial" w:cs="Arial" w:eastAsia="Arial" w:hAnsi="Arial"/>
          <w:sz w:val="18"/>
          <w:szCs w:val="18"/>
          <w:color w:val="auto"/>
        </w:rPr>
      </w:pPr>
    </w:p>
    <w:p>
      <w:pPr>
        <w:ind w:left="-40" w:right="120" w:firstLine="447"/>
        <w:spacing w:after="0" w:line="256" w:lineRule="auto"/>
        <w:tabs>
          <w:tab w:leader="none" w:pos="648" w:val="left"/>
        </w:tabs>
        <w:numPr>
          <w:ilvl w:val="1"/>
          <w:numId w:val="39"/>
        </w:numPr>
        <w:rPr>
          <w:rFonts w:ascii="Arial" w:cs="Arial" w:eastAsia="Arial" w:hAnsi="Arial"/>
          <w:sz w:val="18"/>
          <w:szCs w:val="18"/>
          <w:color w:val="auto"/>
        </w:rPr>
      </w:pPr>
      <w:r>
        <w:rPr>
          <w:rFonts w:ascii="Arial" w:cs="Arial" w:eastAsia="Arial" w:hAnsi="Arial"/>
          <w:sz w:val="18"/>
          <w:szCs w:val="18"/>
          <w:color w:val="auto"/>
        </w:rPr>
        <w:t>If the total number of shares that would otherwise be subject to Purchase Rights granted on an Offering Date exceeds the number of shares then available under this Plan (after deduction of all shares for which Purchase Rights have been exercised or are then exercisable), the Administrator shall make a pro-rata allocation of the available shares in a manner that it determines to be as uniform and equitable as practicable. In such event, the Administrator shall give written notice of the reduction and allocation to each Participant.</w:t>
      </w:r>
    </w:p>
    <w:p>
      <w:pPr>
        <w:spacing w:after="0" w:line="197" w:lineRule="exact"/>
        <w:rPr>
          <w:rFonts w:ascii="Arial" w:cs="Arial" w:eastAsia="Arial" w:hAnsi="Arial"/>
          <w:sz w:val="18"/>
          <w:szCs w:val="18"/>
          <w:color w:val="auto"/>
        </w:rPr>
      </w:pPr>
    </w:p>
    <w:p>
      <w:pPr>
        <w:ind w:left="-40" w:right="100" w:firstLine="447"/>
        <w:spacing w:after="0" w:line="256" w:lineRule="auto"/>
        <w:tabs>
          <w:tab w:leader="none" w:pos="635" w:val="left"/>
        </w:tabs>
        <w:numPr>
          <w:ilvl w:val="1"/>
          <w:numId w:val="39"/>
        </w:numPr>
        <w:rPr>
          <w:rFonts w:ascii="Arial" w:cs="Arial" w:eastAsia="Arial" w:hAnsi="Arial"/>
          <w:sz w:val="18"/>
          <w:szCs w:val="18"/>
          <w:color w:val="auto"/>
        </w:rPr>
      </w:pPr>
      <w:r>
        <w:rPr>
          <w:rFonts w:ascii="Arial" w:cs="Arial" w:eastAsia="Arial" w:hAnsi="Arial"/>
          <w:sz w:val="18"/>
          <w:szCs w:val="18"/>
          <w:color w:val="auto"/>
        </w:rPr>
        <w:t>The Administrator may, in its discretion, transfer shares reserved for issuance under this Plan into a plan or plans of similar terms, as approved by the Board, providing for the purchase of shares of Common Stock to employees of Subsidiaries designated by the Board that do not (or do not thereafter) participate in this Plan. Such additional plans may, without limitation, provide for variances from the terms of this Plan to take into account special circumstances (such as foreign legal restrictions) affecting the employees of the designated Subsidiaries.</w:t>
      </w:r>
    </w:p>
    <w:p>
      <w:pPr>
        <w:spacing w:after="0" w:line="197" w:lineRule="exact"/>
        <w:rPr>
          <w:rFonts w:ascii="Arial" w:cs="Arial" w:eastAsia="Arial" w:hAnsi="Arial"/>
          <w:sz w:val="18"/>
          <w:szCs w:val="18"/>
          <w:color w:val="auto"/>
        </w:rPr>
      </w:pPr>
    </w:p>
    <w:p>
      <w:pPr>
        <w:ind w:left="-40" w:firstLine="228"/>
        <w:spacing w:after="0" w:line="291" w:lineRule="auto"/>
        <w:tabs>
          <w:tab w:leader="none" w:pos="443" w:val="left"/>
        </w:tabs>
        <w:numPr>
          <w:ilvl w:val="0"/>
          <w:numId w:val="39"/>
        </w:numPr>
        <w:rPr>
          <w:rFonts w:ascii="Arial" w:cs="Arial" w:eastAsia="Arial" w:hAnsi="Arial"/>
          <w:sz w:val="16"/>
          <w:szCs w:val="16"/>
          <w:color w:val="auto"/>
        </w:rPr>
      </w:pPr>
      <w:r>
        <w:rPr>
          <w:rFonts w:ascii="Arial" w:cs="Arial" w:eastAsia="Arial" w:hAnsi="Arial"/>
          <w:sz w:val="16"/>
          <w:szCs w:val="16"/>
          <w:color w:val="auto"/>
        </w:rPr>
        <w:t>Administration. This Plan shall be administered by the Board or by such directors, officers, and employees of the Company as the Board may select from time to time (the “Administrator”). All costs and expenses incurred in administering this Plan shall be paid by the Company, provided that any taxes applicable to an Employee’s participation in this Plan may be charged to the Employee by the Company. The Administrator may make such rules and regulations as it deems necessary to administer this Plan and to interpret any provision of this Plan. Any determination, decision, or action of the Administrator in connection with the construction, interpretation, administration, or application of this Plan or any right granted under this Plan shall be final, conclusive, and binding upon all persons, and no member of the Administrator shall be liable for any such determination, decision, or action made in good faith.</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146050</wp:posOffset>
            </wp:positionV>
            <wp:extent cx="7250430" cy="215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80" w:top="941" w:right="259" w:bottom="1440" w:gutter="0" w:footer="0" w:header="0"/>
        </w:sectPr>
      </w:pPr>
    </w:p>
    <w:bookmarkStart w:id="49" w:name="page50"/>
    <w:bookmarkEnd w:id="49"/>
    <w:p>
      <w:pPr>
        <w:ind w:left="620" w:hanging="432"/>
        <w:spacing w:after="0"/>
        <w:tabs>
          <w:tab w:leader="none" w:pos="620" w:val="left"/>
        </w:tabs>
        <w:numPr>
          <w:ilvl w:val="0"/>
          <w:numId w:val="40"/>
        </w:numPr>
        <w:rPr>
          <w:rFonts w:ascii="Arial" w:cs="Arial" w:eastAsia="Arial" w:hAnsi="Arial"/>
          <w:sz w:val="18"/>
          <w:szCs w:val="18"/>
          <w:color w:val="auto"/>
        </w:rPr>
      </w:pPr>
      <w:r>
        <w:rPr>
          <w:rFonts w:ascii="Arial" w:cs="Arial" w:eastAsia="Arial" w:hAnsi="Arial"/>
          <w:sz w:val="18"/>
          <w:szCs w:val="18"/>
          <w:color w:val="auto"/>
        </w:rPr>
        <w:t>Designation of Beneficiary.</w:t>
      </w:r>
    </w:p>
    <w:p>
      <w:pPr>
        <w:spacing w:after="0" w:line="225" w:lineRule="exact"/>
        <w:rPr>
          <w:rFonts w:ascii="Arial" w:cs="Arial" w:eastAsia="Arial" w:hAnsi="Arial"/>
          <w:sz w:val="18"/>
          <w:szCs w:val="18"/>
          <w:color w:val="auto"/>
        </w:rPr>
      </w:pPr>
    </w:p>
    <w:p>
      <w:pPr>
        <w:ind w:left="-40" w:right="40" w:firstLine="447"/>
        <w:spacing w:after="0" w:line="268" w:lineRule="auto"/>
        <w:tabs>
          <w:tab w:leader="none" w:pos="628" w:val="left"/>
        </w:tabs>
        <w:numPr>
          <w:ilvl w:val="1"/>
          <w:numId w:val="40"/>
        </w:numPr>
        <w:rPr>
          <w:rFonts w:ascii="Arial" w:cs="Arial" w:eastAsia="Arial" w:hAnsi="Arial"/>
          <w:sz w:val="18"/>
          <w:szCs w:val="18"/>
          <w:color w:val="auto"/>
        </w:rPr>
      </w:pPr>
      <w:r>
        <w:rPr>
          <w:rFonts w:ascii="Arial" w:cs="Arial" w:eastAsia="Arial" w:hAnsi="Arial"/>
          <w:sz w:val="18"/>
          <w:szCs w:val="18"/>
          <w:color w:val="auto"/>
        </w:rPr>
        <w:t>A Participant may file a written designation of a beneficiary who is to receive any shares and cash, if any, from the Participant’s account under this Plan in the event of the Participant’s death.</w:t>
      </w:r>
    </w:p>
    <w:p>
      <w:pPr>
        <w:spacing w:after="0" w:line="185" w:lineRule="exact"/>
        <w:rPr>
          <w:rFonts w:ascii="Arial" w:cs="Arial" w:eastAsia="Arial" w:hAnsi="Arial"/>
          <w:sz w:val="18"/>
          <w:szCs w:val="18"/>
          <w:color w:val="auto"/>
        </w:rPr>
      </w:pPr>
    </w:p>
    <w:p>
      <w:pPr>
        <w:ind w:left="-40" w:firstLine="447"/>
        <w:spacing w:after="0" w:line="294" w:lineRule="auto"/>
        <w:tabs>
          <w:tab w:leader="none" w:pos="638" w:val="left"/>
        </w:tabs>
        <w:numPr>
          <w:ilvl w:val="1"/>
          <w:numId w:val="40"/>
        </w:numPr>
        <w:rPr>
          <w:rFonts w:ascii="Arial" w:cs="Arial" w:eastAsia="Arial" w:hAnsi="Arial"/>
          <w:sz w:val="16"/>
          <w:szCs w:val="16"/>
          <w:color w:val="auto"/>
        </w:rPr>
      </w:pPr>
      <w:r>
        <w:rPr>
          <w:rFonts w:ascii="Arial" w:cs="Arial" w:eastAsia="Arial" w:hAnsi="Arial"/>
          <w:sz w:val="16"/>
          <w:szCs w:val="16"/>
          <w:color w:val="auto"/>
        </w:rPr>
        <w:t>A designation of beneficiary may be changed by the Participant at any time by written notice. In the event of the death of a Participant, and in the absence of a beneficiary validly designated under this Plan who is living at the time of the Participant’s death, the Administrator shall deliver such shares and/or cash to the executor or administrator of the Participant’s estate, or if no such executor or administrator has been appointed (to the Administrator’s knowledge), the Administrator, in its discretion, may deliver such shares and/or cash to the spouse or to any one or more dependents or relatives of the Participant or, if no spouse, dependent, or relative is known to the Administrator, then to such other person as the Administrator may designate.</w:t>
      </w:r>
    </w:p>
    <w:p>
      <w:pPr>
        <w:spacing w:after="0" w:line="169" w:lineRule="exact"/>
        <w:rPr>
          <w:rFonts w:ascii="Arial" w:cs="Arial" w:eastAsia="Arial" w:hAnsi="Arial"/>
          <w:sz w:val="16"/>
          <w:szCs w:val="16"/>
          <w:color w:val="auto"/>
        </w:rPr>
      </w:pPr>
    </w:p>
    <w:p>
      <w:pPr>
        <w:ind w:left="-40" w:right="20" w:firstLine="228"/>
        <w:spacing w:after="0" w:line="298" w:lineRule="auto"/>
        <w:tabs>
          <w:tab w:leader="none" w:pos="615" w:val="left"/>
        </w:tabs>
        <w:numPr>
          <w:ilvl w:val="0"/>
          <w:numId w:val="40"/>
        </w:numPr>
        <w:rPr>
          <w:rFonts w:ascii="Arial" w:cs="Arial" w:eastAsia="Arial" w:hAnsi="Arial"/>
          <w:sz w:val="16"/>
          <w:szCs w:val="16"/>
          <w:color w:val="auto"/>
        </w:rPr>
      </w:pPr>
      <w:r>
        <w:rPr>
          <w:rFonts w:ascii="Arial" w:cs="Arial" w:eastAsia="Arial" w:hAnsi="Arial"/>
          <w:sz w:val="16"/>
          <w:szCs w:val="16"/>
          <w:color w:val="auto"/>
        </w:rPr>
        <w:t>Transferability. Neither Payroll deductions credited to a Participant’s account nor any rights with regard to the exercise of a Purchase Right or to receive shares under this Plan may be assigned, transferred, pledged, or otherwise disposed of in any way (other than by will, the laws of descent and distribution, or as provided in Section 14) by the Participant. Any such attempt at assignment, transfer, pledge, or other disposition shall be without effect, except that the Administrator may treat such act as an election to withdraw funds in accordance with Section 10.</w:t>
      </w:r>
    </w:p>
    <w:p>
      <w:pPr>
        <w:spacing w:after="0" w:line="166" w:lineRule="exact"/>
        <w:rPr>
          <w:rFonts w:ascii="Arial" w:cs="Arial" w:eastAsia="Arial" w:hAnsi="Arial"/>
          <w:sz w:val="16"/>
          <w:szCs w:val="16"/>
          <w:color w:val="auto"/>
        </w:rPr>
      </w:pPr>
    </w:p>
    <w:p>
      <w:pPr>
        <w:ind w:left="-40" w:right="240" w:firstLine="228"/>
        <w:spacing w:after="0" w:line="259" w:lineRule="auto"/>
        <w:tabs>
          <w:tab w:leader="none" w:pos="618" w:val="left"/>
        </w:tabs>
        <w:numPr>
          <w:ilvl w:val="0"/>
          <w:numId w:val="40"/>
        </w:numPr>
        <w:rPr>
          <w:rFonts w:ascii="Arial" w:cs="Arial" w:eastAsia="Arial" w:hAnsi="Arial"/>
          <w:sz w:val="18"/>
          <w:szCs w:val="18"/>
          <w:color w:val="auto"/>
        </w:rPr>
      </w:pPr>
      <w:r>
        <w:rPr>
          <w:rFonts w:ascii="Arial" w:cs="Arial" w:eastAsia="Arial" w:hAnsi="Arial"/>
          <w:sz w:val="18"/>
          <w:szCs w:val="18"/>
          <w:color w:val="auto"/>
        </w:rPr>
        <w:t>Reports. Individual accounts will be maintained for each Participant in this Plan. Statements of account will be given to participating Employees promptly following each Purchase Date, setting forth the amounts of Payroll deductions, per-share purchase price, number of shares purchased, and remaining cash balance, if any.</w:t>
      </w:r>
    </w:p>
    <w:p>
      <w:pPr>
        <w:spacing w:after="0" w:line="194" w:lineRule="exact"/>
        <w:rPr>
          <w:rFonts w:ascii="Arial" w:cs="Arial" w:eastAsia="Arial" w:hAnsi="Arial"/>
          <w:sz w:val="18"/>
          <w:szCs w:val="18"/>
          <w:color w:val="auto"/>
        </w:rPr>
      </w:pPr>
    </w:p>
    <w:p>
      <w:pPr>
        <w:ind w:left="620" w:hanging="432"/>
        <w:spacing w:after="0"/>
        <w:tabs>
          <w:tab w:leader="none" w:pos="62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Adjustments upon Changes in Capitalization.</w:t>
      </w:r>
    </w:p>
    <w:p>
      <w:pPr>
        <w:spacing w:after="0" w:line="225" w:lineRule="exact"/>
        <w:rPr>
          <w:rFonts w:ascii="Arial" w:cs="Arial" w:eastAsia="Arial" w:hAnsi="Arial"/>
          <w:sz w:val="18"/>
          <w:szCs w:val="18"/>
          <w:color w:val="auto"/>
        </w:rPr>
      </w:pPr>
    </w:p>
    <w:p>
      <w:pPr>
        <w:ind w:left="-40" w:firstLine="447"/>
        <w:spacing w:after="0" w:line="310" w:lineRule="auto"/>
        <w:tabs>
          <w:tab w:leader="none" w:pos="638" w:val="left"/>
        </w:tabs>
        <w:numPr>
          <w:ilvl w:val="1"/>
          <w:numId w:val="40"/>
        </w:numPr>
        <w:rPr>
          <w:rFonts w:ascii="Arial" w:cs="Arial" w:eastAsia="Arial" w:hAnsi="Arial"/>
          <w:sz w:val="15"/>
          <w:szCs w:val="15"/>
          <w:color w:val="auto"/>
        </w:rPr>
      </w:pPr>
      <w:r>
        <w:rPr>
          <w:rFonts w:ascii="Arial" w:cs="Arial" w:eastAsia="Arial" w:hAnsi="Arial"/>
          <w:sz w:val="15"/>
          <w:szCs w:val="15"/>
          <w:color w:val="auto"/>
        </w:rPr>
        <w:t>Subject to any required action by the stockholders of the Company, the number of shares of Common Stock covered by each unexercised Purchase Right and the number of shares of Common Stock authorized for issuance under this Plan but not yet been placed under a Purchase Right (collectively, the “Reserves”), as well as the price per share of Common Stock covered by each unexercised Purchase Right, shall be proportionately adjusted for any change in the number of issued shares of Common Stock resulting from a stock split, reverse stock split, stock dividend, combination or reclassification of the Common Stock, or any change in the number of shares of Common Stock effected without receipt of consideration by the Company (not counting shares issued upon conversion of convertible securities of the Company as “effected without receipt of consideration”). Such adjustment shall made by the Board and shall be final, binding, and conclusive. Except as expressly provided herein, no issue by the Company of shares of stock of any class, or securities convertible into shares of stock of any class, shall affect, and no consequent adjustment shall be made with respect to, the number or price of shares of Common Stock subject to a Purchase Right.</w:t>
      </w:r>
    </w:p>
    <w:p>
      <w:pPr>
        <w:spacing w:after="0" w:line="162" w:lineRule="exact"/>
        <w:rPr>
          <w:rFonts w:ascii="Arial" w:cs="Arial" w:eastAsia="Arial" w:hAnsi="Arial"/>
          <w:sz w:val="15"/>
          <w:szCs w:val="15"/>
          <w:color w:val="auto"/>
        </w:rPr>
      </w:pPr>
    </w:p>
    <w:p>
      <w:pPr>
        <w:ind w:left="-40" w:right="700" w:firstLine="447"/>
        <w:spacing w:after="0" w:line="268" w:lineRule="auto"/>
        <w:tabs>
          <w:tab w:leader="none" w:pos="648" w:val="left"/>
        </w:tabs>
        <w:numPr>
          <w:ilvl w:val="1"/>
          <w:numId w:val="40"/>
        </w:numPr>
        <w:rPr>
          <w:rFonts w:ascii="Arial" w:cs="Arial" w:eastAsia="Arial" w:hAnsi="Arial"/>
          <w:sz w:val="18"/>
          <w:szCs w:val="18"/>
          <w:color w:val="auto"/>
        </w:rPr>
      </w:pPr>
      <w:r>
        <w:rPr>
          <w:rFonts w:ascii="Arial" w:cs="Arial" w:eastAsia="Arial" w:hAnsi="Arial"/>
          <w:sz w:val="18"/>
          <w:szCs w:val="18"/>
          <w:color w:val="auto"/>
        </w:rPr>
        <w:t>In the event of the proposed dissolution or liquidation of the Company, the then-current Offering Period will terminate immediately before the consummation of the proposed</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146050</wp:posOffset>
            </wp:positionV>
            <wp:extent cx="7250430" cy="215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80" w:top="941" w:right="279" w:bottom="1440" w:gutter="0" w:footer="0" w:header="0"/>
        </w:sectPr>
      </w:pPr>
    </w:p>
    <w:bookmarkStart w:id="50" w:name="page51"/>
    <w:bookmarkEnd w:id="50"/>
    <w:p>
      <w:pPr>
        <w:ind w:right="60"/>
        <w:spacing w:after="0" w:line="312" w:lineRule="auto"/>
        <w:rPr>
          <w:sz w:val="20"/>
          <w:szCs w:val="20"/>
          <w:color w:val="auto"/>
        </w:rPr>
      </w:pPr>
      <w:r>
        <w:rPr>
          <w:rFonts w:ascii="Arial" w:cs="Arial" w:eastAsia="Arial" w:hAnsi="Arial"/>
          <w:sz w:val="15"/>
          <w:szCs w:val="15"/>
          <w:color w:val="auto"/>
        </w:rPr>
        <w:t>action, unless otherwise provided by the Board. In the event of a proposed sale of all or substantially all of the Company’s assets, or the merger of the Company with or into another corporation (if the Company’s stockholders own less than 50% of the total outstanding voting power in the surviving entity or a parent of the surviving entity after the merger), each Purchase Right under this Plan shall be assumed or an equivalent purchase right shall be substituted by the successor corporation or a parent or subsidiary of the successor corporation, unless the successor corporation does not agree to assume the Purchase Rights or to substitute equivalent purchase rights, in which case the Board may, in lieu of such assumption or substitution, accelerate the exercisability of Purchase Rights and allow Purchase Rights to be exercisable as to shares as to which they would not otherwise be exercisable, on terms and for a period that the Board determines in its discretion. To the extent that the Board accelerates exercisability of Purchase Rights as described above, it shall promptly so notify all Participants in writing.</w:t>
      </w:r>
    </w:p>
    <w:p>
      <w:pPr>
        <w:spacing w:after="0" w:line="159" w:lineRule="exact"/>
        <w:rPr>
          <w:sz w:val="20"/>
          <w:szCs w:val="20"/>
          <w:color w:val="auto"/>
        </w:rPr>
      </w:pPr>
    </w:p>
    <w:p>
      <w:pPr>
        <w:ind w:firstLine="447"/>
        <w:spacing w:after="0" w:line="335" w:lineRule="auto"/>
        <w:tabs>
          <w:tab w:leader="none" w:pos="675" w:val="left"/>
        </w:tabs>
        <w:numPr>
          <w:ilvl w:val="1"/>
          <w:numId w:val="41"/>
        </w:numPr>
        <w:rPr>
          <w:rFonts w:ascii="Arial" w:cs="Arial" w:eastAsia="Arial" w:hAnsi="Arial"/>
          <w:sz w:val="15"/>
          <w:szCs w:val="15"/>
          <w:color w:val="auto"/>
        </w:rPr>
      </w:pPr>
      <w:r>
        <w:rPr>
          <w:rFonts w:ascii="Arial" w:cs="Arial" w:eastAsia="Arial" w:hAnsi="Arial"/>
          <w:sz w:val="15"/>
          <w:szCs w:val="15"/>
          <w:color w:val="auto"/>
        </w:rPr>
        <w:t>The Board may, in its discretion, also make provision for adjusting the Reserves, as well as the price per share of Common Stock covered by each outstanding Purchase Right, if the Company effects one or more reorganizations, recapitalizations, rights offerings, or other increases or reductions of shares of its outstanding Common Stock, or if the Company consolidates with or merges into any other corporation, in a transaction not otherwise covered by this Section 17.</w:t>
      </w:r>
    </w:p>
    <w:p>
      <w:pPr>
        <w:spacing w:after="0" w:line="142" w:lineRule="exact"/>
        <w:rPr>
          <w:rFonts w:ascii="Arial" w:cs="Arial" w:eastAsia="Arial" w:hAnsi="Arial"/>
          <w:sz w:val="15"/>
          <w:szCs w:val="15"/>
          <w:color w:val="auto"/>
        </w:rPr>
      </w:pPr>
    </w:p>
    <w:p>
      <w:pPr>
        <w:ind w:left="660" w:hanging="432"/>
        <w:spacing w:after="0"/>
        <w:tabs>
          <w:tab w:leader="none" w:pos="6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Amendment or Termination.</w:t>
      </w:r>
    </w:p>
    <w:p>
      <w:pPr>
        <w:spacing w:after="0" w:line="225" w:lineRule="exact"/>
        <w:rPr>
          <w:rFonts w:ascii="Arial" w:cs="Arial" w:eastAsia="Arial" w:hAnsi="Arial"/>
          <w:sz w:val="18"/>
          <w:szCs w:val="18"/>
          <w:color w:val="auto"/>
        </w:rPr>
      </w:pPr>
    </w:p>
    <w:p>
      <w:pPr>
        <w:ind w:right="420" w:firstLine="447"/>
        <w:spacing w:after="0" w:line="332" w:lineRule="auto"/>
        <w:tabs>
          <w:tab w:leader="none" w:pos="675" w:val="left"/>
        </w:tabs>
        <w:numPr>
          <w:ilvl w:val="1"/>
          <w:numId w:val="42"/>
        </w:numPr>
        <w:rPr>
          <w:rFonts w:ascii="Arial" w:cs="Arial" w:eastAsia="Arial" w:hAnsi="Arial"/>
          <w:sz w:val="16"/>
          <w:szCs w:val="16"/>
          <w:color w:val="auto"/>
        </w:rPr>
      </w:pPr>
      <w:r>
        <w:rPr>
          <w:rFonts w:ascii="Arial" w:cs="Arial" w:eastAsia="Arial" w:hAnsi="Arial"/>
          <w:sz w:val="16"/>
          <w:szCs w:val="16"/>
          <w:color w:val="auto"/>
        </w:rPr>
        <w:t>The Board may at any time terminate or amend this Plan. No amendment may be made without prior approval of the stockholders of the Company (obtained in the manner described in Section 20) if it would increase the number of shares that may be issued under this Plan.</w:t>
      </w:r>
    </w:p>
    <w:p>
      <w:pPr>
        <w:spacing w:after="0" w:line="139" w:lineRule="exact"/>
        <w:rPr>
          <w:rFonts w:ascii="Arial" w:cs="Arial" w:eastAsia="Arial" w:hAnsi="Arial"/>
          <w:sz w:val="16"/>
          <w:szCs w:val="16"/>
          <w:color w:val="auto"/>
        </w:rPr>
      </w:pPr>
    </w:p>
    <w:p>
      <w:pPr>
        <w:ind w:firstLine="447"/>
        <w:spacing w:after="0" w:line="255" w:lineRule="auto"/>
        <w:tabs>
          <w:tab w:leader="none" w:pos="684"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Board may elect to terminate any or all outstanding Purchase Rights at any time, except to the extent that exercisability of such Purchase Rights has been accelerated pursuant to Section 17(b). If this Plan is terminated, the Board may also elect to terminate Purchase Rights upon completion of the purchase of shares on the next Purchase Date or to permit Purchase Rights to expire in accordance with their terms (with participation to continue through such expiration dates). If Purchase Rights are terminated before expiration, any funds contributed to this Plan that have not been used to purchase shares shall be refunded to Participants as soon as administratively feasible.</w:t>
      </w:r>
    </w:p>
    <w:p>
      <w:pPr>
        <w:spacing w:after="0" w:line="196" w:lineRule="exact"/>
        <w:rPr>
          <w:rFonts w:ascii="Arial" w:cs="Arial" w:eastAsia="Arial" w:hAnsi="Arial"/>
          <w:sz w:val="18"/>
          <w:szCs w:val="18"/>
          <w:color w:val="auto"/>
        </w:rPr>
      </w:pPr>
    </w:p>
    <w:p>
      <w:pPr>
        <w:ind w:right="200" w:firstLine="228"/>
        <w:spacing w:after="0" w:line="259" w:lineRule="auto"/>
        <w:tabs>
          <w:tab w:leader="none" w:pos="658" w:val="left"/>
        </w:tabs>
        <w:numPr>
          <w:ilvl w:val="0"/>
          <w:numId w:val="42"/>
        </w:numPr>
        <w:rPr>
          <w:rFonts w:ascii="Arial" w:cs="Arial" w:eastAsia="Arial" w:hAnsi="Arial"/>
          <w:sz w:val="18"/>
          <w:szCs w:val="18"/>
          <w:color w:val="auto"/>
        </w:rPr>
      </w:pPr>
      <w:r>
        <w:rPr>
          <w:rFonts w:ascii="Arial" w:cs="Arial" w:eastAsia="Arial" w:hAnsi="Arial"/>
          <w:sz w:val="18"/>
          <w:szCs w:val="18"/>
          <w:color w:val="auto"/>
        </w:rPr>
        <w:t>Notices. All notices or other communications by a Participant to the Company or the Administrator under or in connection with this Plan shall be deemed to have been duly given when received in the form specified by the Administrator at the location, or by the person, designated by the Administrator for that purpose.</w:t>
      </w:r>
    </w:p>
    <w:p>
      <w:pPr>
        <w:spacing w:after="0" w:line="194" w:lineRule="exact"/>
        <w:rPr>
          <w:rFonts w:ascii="Arial" w:cs="Arial" w:eastAsia="Arial" w:hAnsi="Arial"/>
          <w:sz w:val="18"/>
          <w:szCs w:val="18"/>
          <w:color w:val="auto"/>
        </w:rPr>
      </w:pPr>
    </w:p>
    <w:p>
      <w:pPr>
        <w:ind w:right="240" w:firstLine="228"/>
        <w:spacing w:after="0" w:line="268" w:lineRule="auto"/>
        <w:tabs>
          <w:tab w:leader="none" w:pos="658" w:val="left"/>
        </w:tabs>
        <w:numPr>
          <w:ilvl w:val="0"/>
          <w:numId w:val="42"/>
        </w:numPr>
        <w:rPr>
          <w:rFonts w:ascii="Arial" w:cs="Arial" w:eastAsia="Arial" w:hAnsi="Arial"/>
          <w:sz w:val="18"/>
          <w:szCs w:val="18"/>
          <w:color w:val="auto"/>
        </w:rPr>
      </w:pPr>
      <w:r>
        <w:rPr>
          <w:rFonts w:ascii="Arial" w:cs="Arial" w:eastAsia="Arial" w:hAnsi="Arial"/>
          <w:sz w:val="18"/>
          <w:szCs w:val="18"/>
          <w:color w:val="auto"/>
        </w:rPr>
        <w:t>Stockholder Approval. This Plan shall be submitted to the stockholders of the Company for their approval within 12 months after the date this Plan is adopted by the Board.</w:t>
      </w:r>
    </w:p>
    <w:p>
      <w:pPr>
        <w:spacing w:after="0" w:line="185" w:lineRule="exact"/>
        <w:rPr>
          <w:rFonts w:ascii="Arial" w:cs="Arial" w:eastAsia="Arial" w:hAnsi="Arial"/>
          <w:sz w:val="18"/>
          <w:szCs w:val="18"/>
          <w:color w:val="auto"/>
        </w:rPr>
      </w:pPr>
    </w:p>
    <w:p>
      <w:pPr>
        <w:ind w:left="660" w:hanging="432"/>
        <w:spacing w:after="0"/>
        <w:tabs>
          <w:tab w:leader="none" w:pos="6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Conditions upon Issuance of Shares.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942" w:right="259" w:bottom="1440" w:gutter="0" w:footer="0" w:header="0"/>
        </w:sectPr>
      </w:pPr>
    </w:p>
    <w:bookmarkStart w:id="51" w:name="page52"/>
    <w:bookmarkEnd w:id="51"/>
    <w:p>
      <w:pPr>
        <w:ind w:right="180" w:firstLine="447"/>
        <w:spacing w:after="0" w:line="323" w:lineRule="auto"/>
        <w:tabs>
          <w:tab w:leader="none" w:pos="678" w:val="left"/>
        </w:tabs>
        <w:numPr>
          <w:ilvl w:val="1"/>
          <w:numId w:val="43"/>
        </w:numPr>
        <w:rPr>
          <w:rFonts w:ascii="Arial" w:cs="Arial" w:eastAsia="Arial" w:hAnsi="Arial"/>
          <w:sz w:val="15"/>
          <w:szCs w:val="15"/>
          <w:color w:val="auto"/>
        </w:rPr>
      </w:pPr>
      <w:r>
        <w:rPr>
          <w:rFonts w:ascii="Arial" w:cs="Arial" w:eastAsia="Arial" w:hAnsi="Arial"/>
          <w:sz w:val="15"/>
          <w:szCs w:val="15"/>
          <w:color w:val="auto"/>
        </w:rPr>
        <w:t>Shares shall not be issued with respect to a Purchase Right unless the exercise of such Purchase Right and the issuance and delivery of such shares pursuant thereto complies with all applicable provisions of law, domestic or foreign, including, without limitation, the Securities Act of 1933, as amended, the Securities Exchange Act of 1934, as amended, the rules and regulations promulgated thereunder, and the requirements of any stock exchange upon which the shares may then be listed, and shall be further subject to the approval of counsel for the Company with respect to such compliance.</w:t>
      </w:r>
    </w:p>
    <w:p>
      <w:pPr>
        <w:spacing w:after="0" w:line="151" w:lineRule="exact"/>
        <w:rPr>
          <w:rFonts w:ascii="Arial" w:cs="Arial" w:eastAsia="Arial" w:hAnsi="Arial"/>
          <w:sz w:val="15"/>
          <w:szCs w:val="15"/>
          <w:color w:val="auto"/>
        </w:rPr>
      </w:pPr>
    </w:p>
    <w:p>
      <w:pPr>
        <w:ind w:firstLine="447"/>
        <w:spacing w:after="0" w:line="306" w:lineRule="auto"/>
        <w:tabs>
          <w:tab w:leader="none" w:pos="678" w:val="left"/>
        </w:tabs>
        <w:numPr>
          <w:ilvl w:val="1"/>
          <w:numId w:val="43"/>
        </w:numPr>
        <w:rPr>
          <w:rFonts w:ascii="Arial" w:cs="Arial" w:eastAsia="Arial" w:hAnsi="Arial"/>
          <w:sz w:val="16"/>
          <w:szCs w:val="16"/>
          <w:color w:val="auto"/>
        </w:rPr>
      </w:pPr>
      <w:r>
        <w:rPr>
          <w:rFonts w:ascii="Arial" w:cs="Arial" w:eastAsia="Arial" w:hAnsi="Arial"/>
          <w:sz w:val="16"/>
          <w:szCs w:val="16"/>
          <w:color w:val="auto"/>
        </w:rPr>
        <w:t>As a condition to the exercise of a Purchase Right, the Company may require the person exercising such Purchase Right to represent and warrant at the time of any such exercise that the shares are being purchased only for investment and without any present intention to sell or distribute such shares if, in the opinion of counsel for the Company, such a representation is required by any of the aforementioned applicable provisions of law.</w:t>
      </w:r>
    </w:p>
    <w:p>
      <w:pPr>
        <w:spacing w:after="0" w:line="160" w:lineRule="exact"/>
        <w:rPr>
          <w:rFonts w:ascii="Arial" w:cs="Arial" w:eastAsia="Arial" w:hAnsi="Arial"/>
          <w:sz w:val="16"/>
          <w:szCs w:val="16"/>
          <w:color w:val="auto"/>
        </w:rPr>
      </w:pPr>
    </w:p>
    <w:p>
      <w:pPr>
        <w:ind w:right="360" w:firstLine="228"/>
        <w:spacing w:after="0" w:line="268" w:lineRule="auto"/>
        <w:tabs>
          <w:tab w:leader="none" w:pos="655" w:val="left"/>
        </w:tabs>
        <w:numPr>
          <w:ilvl w:val="0"/>
          <w:numId w:val="44"/>
        </w:numPr>
        <w:rPr>
          <w:rFonts w:ascii="Arial" w:cs="Arial" w:eastAsia="Arial" w:hAnsi="Arial"/>
          <w:sz w:val="18"/>
          <w:szCs w:val="18"/>
          <w:color w:val="auto"/>
        </w:rPr>
      </w:pPr>
      <w:r>
        <w:rPr>
          <w:rFonts w:ascii="Arial" w:cs="Arial" w:eastAsia="Arial" w:hAnsi="Arial"/>
          <w:sz w:val="18"/>
          <w:szCs w:val="18"/>
          <w:color w:val="auto"/>
        </w:rPr>
        <w:t>Term of Plan. This Plan shall become effective upon the earlier of its adoption by the Board or its approval by the stockholders of the Company as described in Section 20. It shall continue in effect for a term of 20 years unless sooner terminated under Section 18.</w:t>
      </w:r>
    </w:p>
    <w:p>
      <w:pPr>
        <w:spacing w:after="0" w:line="185" w:lineRule="exact"/>
        <w:rPr>
          <w:rFonts w:ascii="Arial" w:cs="Arial" w:eastAsia="Arial" w:hAnsi="Arial"/>
          <w:sz w:val="18"/>
          <w:szCs w:val="18"/>
          <w:color w:val="auto"/>
        </w:rPr>
      </w:pPr>
    </w:p>
    <w:p>
      <w:pPr>
        <w:ind w:left="660" w:hanging="432"/>
        <w:spacing w:after="0"/>
        <w:tabs>
          <w:tab w:leader="none" w:pos="6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Glossary. The following definitions apply for purposes of this Plan:</w:t>
      </w:r>
    </w:p>
    <w:p>
      <w:pPr>
        <w:spacing w:after="0" w:line="225" w:lineRule="exact"/>
        <w:rPr>
          <w:rFonts w:ascii="Arial" w:cs="Arial" w:eastAsia="Arial" w:hAnsi="Arial"/>
          <w:sz w:val="18"/>
          <w:szCs w:val="18"/>
          <w:color w:val="auto"/>
        </w:rPr>
      </w:pPr>
    </w:p>
    <w:p>
      <w:pPr>
        <w:ind w:left="680" w:hanging="233"/>
        <w:spacing w:after="0"/>
        <w:tabs>
          <w:tab w:leader="none" w:pos="680" w:val="left"/>
        </w:tabs>
        <w:numPr>
          <w:ilvl w:val="1"/>
          <w:numId w:val="44"/>
        </w:numPr>
        <w:rPr>
          <w:rFonts w:ascii="Arial" w:cs="Arial" w:eastAsia="Arial" w:hAnsi="Arial"/>
          <w:sz w:val="18"/>
          <w:szCs w:val="18"/>
          <w:color w:val="auto"/>
        </w:rPr>
      </w:pPr>
      <w:r>
        <w:rPr>
          <w:rFonts w:ascii="Arial" w:cs="Arial" w:eastAsia="Arial" w:hAnsi="Arial"/>
          <w:sz w:val="18"/>
          <w:szCs w:val="18"/>
          <w:color w:val="auto"/>
        </w:rPr>
        <w:t>“Administrator” means the Board or the persons appointed by the Board to administer this Plan pursuant to Section 13.</w:t>
      </w:r>
    </w:p>
    <w:p>
      <w:pPr>
        <w:spacing w:after="0" w:line="225" w:lineRule="exact"/>
        <w:rPr>
          <w:rFonts w:ascii="Arial" w:cs="Arial" w:eastAsia="Arial" w:hAnsi="Arial"/>
          <w:sz w:val="18"/>
          <w:szCs w:val="18"/>
          <w:color w:val="auto"/>
        </w:rPr>
      </w:pPr>
    </w:p>
    <w:p>
      <w:pPr>
        <w:ind w:left="700" w:hanging="253"/>
        <w:spacing w:after="0"/>
        <w:tabs>
          <w:tab w:leader="none" w:pos="700" w:val="left"/>
        </w:tabs>
        <w:numPr>
          <w:ilvl w:val="1"/>
          <w:numId w:val="44"/>
        </w:numPr>
        <w:rPr>
          <w:rFonts w:ascii="Arial" w:cs="Arial" w:eastAsia="Arial" w:hAnsi="Arial"/>
          <w:sz w:val="18"/>
          <w:szCs w:val="18"/>
          <w:color w:val="auto"/>
        </w:rPr>
      </w:pPr>
      <w:r>
        <w:rPr>
          <w:rFonts w:ascii="Arial" w:cs="Arial" w:eastAsia="Arial" w:hAnsi="Arial"/>
          <w:sz w:val="18"/>
          <w:szCs w:val="18"/>
          <w:color w:val="auto"/>
        </w:rPr>
        <w:t>“Board” means the Board of Directors of the Company.</w:t>
      </w:r>
    </w:p>
    <w:p>
      <w:pPr>
        <w:spacing w:after="0" w:line="225" w:lineRule="exact"/>
        <w:rPr>
          <w:rFonts w:ascii="Arial" w:cs="Arial" w:eastAsia="Arial" w:hAnsi="Arial"/>
          <w:sz w:val="18"/>
          <w:szCs w:val="18"/>
          <w:color w:val="auto"/>
        </w:rPr>
      </w:pPr>
    </w:p>
    <w:p>
      <w:pPr>
        <w:ind w:left="680" w:hanging="233"/>
        <w:spacing w:after="0"/>
        <w:tabs>
          <w:tab w:leader="none" w:pos="680" w:val="left"/>
        </w:tabs>
        <w:numPr>
          <w:ilvl w:val="1"/>
          <w:numId w:val="44"/>
        </w:numPr>
        <w:rPr>
          <w:rFonts w:ascii="Arial" w:cs="Arial" w:eastAsia="Arial" w:hAnsi="Arial"/>
          <w:sz w:val="18"/>
          <w:szCs w:val="18"/>
          <w:color w:val="auto"/>
        </w:rPr>
      </w:pPr>
      <w:r>
        <w:rPr>
          <w:rFonts w:ascii="Arial" w:cs="Arial" w:eastAsia="Arial" w:hAnsi="Arial"/>
          <w:sz w:val="18"/>
          <w:szCs w:val="18"/>
          <w:color w:val="auto"/>
        </w:rPr>
        <w:t>“Code” means the Internal Revenue Code of 1986, as amended.</w:t>
      </w:r>
    </w:p>
    <w:p>
      <w:pPr>
        <w:spacing w:after="0" w:line="225" w:lineRule="exact"/>
        <w:rPr>
          <w:rFonts w:ascii="Arial" w:cs="Arial" w:eastAsia="Arial" w:hAnsi="Arial"/>
          <w:sz w:val="18"/>
          <w:szCs w:val="18"/>
          <w:color w:val="auto"/>
        </w:rPr>
      </w:pPr>
    </w:p>
    <w:p>
      <w:pPr>
        <w:ind w:left="700" w:hanging="253"/>
        <w:spacing w:after="0"/>
        <w:tabs>
          <w:tab w:leader="none" w:pos="700" w:val="left"/>
        </w:tabs>
        <w:numPr>
          <w:ilvl w:val="1"/>
          <w:numId w:val="44"/>
        </w:numPr>
        <w:rPr>
          <w:rFonts w:ascii="Arial" w:cs="Arial" w:eastAsia="Arial" w:hAnsi="Arial"/>
          <w:sz w:val="18"/>
          <w:szCs w:val="18"/>
          <w:color w:val="auto"/>
        </w:rPr>
      </w:pPr>
      <w:r>
        <w:rPr>
          <w:rFonts w:ascii="Arial" w:cs="Arial" w:eastAsia="Arial" w:hAnsi="Arial"/>
          <w:sz w:val="18"/>
          <w:szCs w:val="18"/>
          <w:color w:val="auto"/>
        </w:rPr>
        <w:t>“Common Stock” means the Common Stock of the Company.</w:t>
      </w:r>
    </w:p>
    <w:p>
      <w:pPr>
        <w:spacing w:after="0" w:line="225" w:lineRule="exact"/>
        <w:rPr>
          <w:rFonts w:ascii="Arial" w:cs="Arial" w:eastAsia="Arial" w:hAnsi="Arial"/>
          <w:sz w:val="18"/>
          <w:szCs w:val="18"/>
          <w:color w:val="auto"/>
        </w:rPr>
      </w:pPr>
    </w:p>
    <w:p>
      <w:pPr>
        <w:ind w:left="680" w:hanging="233"/>
        <w:spacing w:after="0"/>
        <w:tabs>
          <w:tab w:leader="none" w:pos="680" w:val="left"/>
        </w:tabs>
        <w:numPr>
          <w:ilvl w:val="1"/>
          <w:numId w:val="44"/>
        </w:numPr>
        <w:rPr>
          <w:rFonts w:ascii="Arial" w:cs="Arial" w:eastAsia="Arial" w:hAnsi="Arial"/>
          <w:sz w:val="18"/>
          <w:szCs w:val="18"/>
          <w:color w:val="auto"/>
        </w:rPr>
      </w:pPr>
      <w:r>
        <w:rPr>
          <w:rFonts w:ascii="Arial" w:cs="Arial" w:eastAsia="Arial" w:hAnsi="Arial"/>
          <w:sz w:val="18"/>
          <w:szCs w:val="18"/>
          <w:color w:val="auto"/>
        </w:rPr>
        <w:t>“Company” means Marvell Technology Group Ltd., a Bermuda corporation.</w:t>
      </w:r>
    </w:p>
    <w:p>
      <w:pPr>
        <w:spacing w:after="0" w:line="225" w:lineRule="exact"/>
        <w:rPr>
          <w:rFonts w:ascii="Arial" w:cs="Arial" w:eastAsia="Arial" w:hAnsi="Arial"/>
          <w:sz w:val="18"/>
          <w:szCs w:val="18"/>
          <w:color w:val="auto"/>
        </w:rPr>
      </w:pPr>
    </w:p>
    <w:p>
      <w:pPr>
        <w:ind w:right="20" w:firstLine="447"/>
        <w:spacing w:after="0" w:line="259" w:lineRule="auto"/>
        <w:tabs>
          <w:tab w:leader="none" w:pos="658" w:val="left"/>
        </w:tabs>
        <w:numPr>
          <w:ilvl w:val="1"/>
          <w:numId w:val="44"/>
        </w:numPr>
        <w:rPr>
          <w:rFonts w:ascii="Arial" w:cs="Arial" w:eastAsia="Arial" w:hAnsi="Arial"/>
          <w:sz w:val="18"/>
          <w:szCs w:val="18"/>
          <w:color w:val="auto"/>
        </w:rPr>
      </w:pPr>
      <w:r>
        <w:rPr>
          <w:rFonts w:ascii="Arial" w:cs="Arial" w:eastAsia="Arial" w:hAnsi="Arial"/>
          <w:sz w:val="18"/>
          <w:szCs w:val="18"/>
          <w:color w:val="auto"/>
        </w:rPr>
        <w:t>“Continuous Employment” means the absence of any interruption or termination of service as an Employee. Continuous Employment shall not be considered interrupted in the case of a leave of absence agreed to in writing by the Company, provided that either (i) the leave does not exceed 90 days or (ii) re-employment upon expiration of the leave is guaranteed by contract or statute.</w:t>
      </w:r>
    </w:p>
    <w:p>
      <w:pPr>
        <w:spacing w:after="0" w:line="194" w:lineRule="exact"/>
        <w:rPr>
          <w:rFonts w:ascii="Arial" w:cs="Arial" w:eastAsia="Arial" w:hAnsi="Arial"/>
          <w:sz w:val="18"/>
          <w:szCs w:val="18"/>
          <w:color w:val="auto"/>
        </w:rPr>
      </w:pPr>
    </w:p>
    <w:p>
      <w:pPr>
        <w:ind w:left="700" w:hanging="253"/>
        <w:spacing w:after="0"/>
        <w:tabs>
          <w:tab w:leader="none" w:pos="700" w:val="left"/>
        </w:tabs>
        <w:numPr>
          <w:ilvl w:val="1"/>
          <w:numId w:val="44"/>
        </w:numPr>
        <w:rPr>
          <w:rFonts w:ascii="Arial" w:cs="Arial" w:eastAsia="Arial" w:hAnsi="Arial"/>
          <w:sz w:val="16"/>
          <w:szCs w:val="16"/>
          <w:color w:val="auto"/>
        </w:rPr>
      </w:pPr>
      <w:r>
        <w:rPr>
          <w:rFonts w:ascii="Arial" w:cs="Arial" w:eastAsia="Arial" w:hAnsi="Arial"/>
          <w:sz w:val="16"/>
          <w:szCs w:val="16"/>
          <w:color w:val="auto"/>
        </w:rPr>
        <w:t>“Designated Subsidiaries” means the Subsidiaries that have been designated by the Board from time to time in its sole discretion to participate in this</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Plan.</w:t>
      </w:r>
    </w:p>
    <w:p>
      <w:pPr>
        <w:spacing w:after="0" w:line="218" w:lineRule="exact"/>
        <w:rPr>
          <w:rFonts w:ascii="Arial" w:cs="Arial" w:eastAsia="Arial" w:hAnsi="Arial"/>
          <w:sz w:val="16"/>
          <w:szCs w:val="16"/>
          <w:color w:val="auto"/>
        </w:rPr>
      </w:pPr>
    </w:p>
    <w:p>
      <w:pPr>
        <w:ind w:right="60" w:firstLine="447"/>
        <w:spacing w:after="0" w:line="306" w:lineRule="auto"/>
        <w:tabs>
          <w:tab w:leader="none" w:pos="688" w:val="left"/>
        </w:tabs>
        <w:numPr>
          <w:ilvl w:val="1"/>
          <w:numId w:val="44"/>
        </w:numPr>
        <w:rPr>
          <w:rFonts w:ascii="Arial" w:cs="Arial" w:eastAsia="Arial" w:hAnsi="Arial"/>
          <w:sz w:val="16"/>
          <w:szCs w:val="16"/>
          <w:color w:val="auto"/>
        </w:rPr>
      </w:pPr>
      <w:r>
        <w:rPr>
          <w:rFonts w:ascii="Arial" w:cs="Arial" w:eastAsia="Arial" w:hAnsi="Arial"/>
          <w:sz w:val="16"/>
          <w:szCs w:val="16"/>
          <w:color w:val="auto"/>
        </w:rPr>
        <w:t>“Employee” means any person, including an officer, who is customarily employed for at least 20 hours per week and five months per year by the Company or one of its Designated Subsidiaries. Whether an individual qualifies as an Employee shall be determined by the Administrator, in its sole discretion, by reference to Section 3401(c) of the Code and the regulations promulgated thereunder; unless the Administrator makes a contrary determination,</w:t>
      </w:r>
    </w:p>
    <w:p>
      <w:pPr>
        <w:spacing w:after="0" w:line="16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941" w:right="359" w:bottom="1440" w:gutter="0" w:footer="0" w:header="0"/>
        </w:sectPr>
      </w:pPr>
    </w:p>
    <w:bookmarkStart w:id="52" w:name="page53"/>
    <w:bookmarkEnd w:id="52"/>
    <w:p>
      <w:pPr>
        <w:ind w:right="220"/>
        <w:spacing w:after="0" w:line="268" w:lineRule="auto"/>
        <w:rPr>
          <w:sz w:val="20"/>
          <w:szCs w:val="20"/>
          <w:color w:val="auto"/>
        </w:rPr>
      </w:pPr>
      <w:r>
        <w:rPr>
          <w:rFonts w:ascii="Arial" w:cs="Arial" w:eastAsia="Arial" w:hAnsi="Arial"/>
          <w:sz w:val="18"/>
          <w:szCs w:val="18"/>
          <w:color w:val="auto"/>
        </w:rPr>
        <w:t>the Employees of the Company shall, for all purposes of this Plan, be those individuals who satisfy the customary employment criteria set forth above and are carried as employees by the Company or a Designated Subsidiary for regular payroll purposes.</w:t>
      </w:r>
    </w:p>
    <w:p>
      <w:pPr>
        <w:spacing w:after="0" w:line="18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 “Offering Date” means the first business day of an Offering Period.</w:t>
      </w:r>
    </w:p>
    <w:p>
      <w:pPr>
        <w:spacing w:after="0" w:line="225" w:lineRule="exact"/>
        <w:rPr>
          <w:sz w:val="20"/>
          <w:szCs w:val="20"/>
          <w:color w:val="auto"/>
        </w:rPr>
      </w:pPr>
    </w:p>
    <w:p>
      <w:pPr>
        <w:ind w:right="500" w:firstLine="447"/>
        <w:spacing w:after="0" w:line="268" w:lineRule="auto"/>
        <w:tabs>
          <w:tab w:leader="none" w:pos="688" w:val="left"/>
        </w:tabs>
        <w:numPr>
          <w:ilvl w:val="0"/>
          <w:numId w:val="45"/>
        </w:numPr>
        <w:rPr>
          <w:rFonts w:ascii="Arial" w:cs="Arial" w:eastAsia="Arial" w:hAnsi="Arial"/>
          <w:sz w:val="18"/>
          <w:szCs w:val="18"/>
          <w:color w:val="auto"/>
        </w:rPr>
      </w:pPr>
      <w:r>
        <w:rPr>
          <w:rFonts w:ascii="Arial" w:cs="Arial" w:eastAsia="Arial" w:hAnsi="Arial"/>
          <w:sz w:val="18"/>
          <w:szCs w:val="18"/>
          <w:color w:val="auto"/>
        </w:rPr>
        <w:t>“Offering Period” means a period established by the Administrator pursuant to Section 4 during which Payroll deductions are accumulated from Participants and applied to the purchase of Common Stock.</w:t>
      </w:r>
    </w:p>
    <w:p>
      <w:pPr>
        <w:spacing w:after="0" w:line="185" w:lineRule="exact"/>
        <w:rPr>
          <w:rFonts w:ascii="Arial" w:cs="Arial" w:eastAsia="Arial" w:hAnsi="Arial"/>
          <w:sz w:val="18"/>
          <w:szCs w:val="18"/>
          <w:color w:val="auto"/>
        </w:rPr>
      </w:pPr>
    </w:p>
    <w:p>
      <w:pPr>
        <w:ind w:left="660" w:hanging="213"/>
        <w:spacing w:after="0"/>
        <w:tabs>
          <w:tab w:leader="none" w:pos="6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“Participant” means an Employee who has elected to participate in this Plan pursuant to Section 5.</w:t>
      </w:r>
    </w:p>
    <w:p>
      <w:pPr>
        <w:spacing w:after="0" w:line="225" w:lineRule="exact"/>
        <w:rPr>
          <w:rFonts w:ascii="Arial" w:cs="Arial" w:eastAsia="Arial" w:hAnsi="Arial"/>
          <w:sz w:val="18"/>
          <w:szCs w:val="18"/>
          <w:color w:val="auto"/>
        </w:rPr>
      </w:pPr>
    </w:p>
    <w:p>
      <w:pPr>
        <w:ind w:right="280" w:firstLine="447"/>
        <w:spacing w:after="0" w:line="268" w:lineRule="auto"/>
        <w:tabs>
          <w:tab w:leader="none" w:pos="736" w:val="left"/>
        </w:tabs>
        <w:numPr>
          <w:ilvl w:val="0"/>
          <w:numId w:val="45"/>
        </w:numPr>
        <w:rPr>
          <w:rFonts w:ascii="Arial" w:cs="Arial" w:eastAsia="Arial" w:hAnsi="Arial"/>
          <w:sz w:val="18"/>
          <w:szCs w:val="18"/>
          <w:color w:val="auto"/>
        </w:rPr>
      </w:pPr>
      <w:r>
        <w:rPr>
          <w:rFonts w:ascii="Arial" w:cs="Arial" w:eastAsia="Arial" w:hAnsi="Arial"/>
          <w:sz w:val="18"/>
          <w:szCs w:val="18"/>
          <w:color w:val="auto"/>
        </w:rPr>
        <w:t>“Payroll” means all regular, straight-time gross earnings, exclusive of payments for overtime, shift premium, incentive compensation or payments, bonuses, and commissions.</w:t>
      </w:r>
    </w:p>
    <w:p>
      <w:pPr>
        <w:spacing w:after="0" w:line="186" w:lineRule="exact"/>
        <w:rPr>
          <w:sz w:val="20"/>
          <w:szCs w:val="20"/>
          <w:color w:val="auto"/>
        </w:rPr>
      </w:pPr>
    </w:p>
    <w:p>
      <w:pPr>
        <w:ind w:left="740" w:hanging="293"/>
        <w:spacing w:after="0"/>
        <w:tabs>
          <w:tab w:leader="none" w:pos="7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“Plan” means this Marvell Technology Group Ltd. 2000 Employee Stock Purchase Plan.</w:t>
      </w:r>
    </w:p>
    <w:p>
      <w:pPr>
        <w:spacing w:after="0" w:line="225" w:lineRule="exact"/>
        <w:rPr>
          <w:rFonts w:ascii="Arial" w:cs="Arial" w:eastAsia="Arial" w:hAnsi="Arial"/>
          <w:sz w:val="18"/>
          <w:szCs w:val="18"/>
          <w:color w:val="auto"/>
        </w:rPr>
      </w:pPr>
    </w:p>
    <w:p>
      <w:pPr>
        <w:ind w:firstLine="447"/>
        <w:spacing w:after="0" w:line="268" w:lineRule="auto"/>
        <w:tabs>
          <w:tab w:leader="none" w:pos="688" w:val="left"/>
        </w:tabs>
        <w:numPr>
          <w:ilvl w:val="0"/>
          <w:numId w:val="46"/>
        </w:numPr>
        <w:rPr>
          <w:rFonts w:ascii="Arial" w:cs="Arial" w:eastAsia="Arial" w:hAnsi="Arial"/>
          <w:sz w:val="18"/>
          <w:szCs w:val="18"/>
          <w:color w:val="auto"/>
        </w:rPr>
      </w:pPr>
      <w:r>
        <w:rPr>
          <w:rFonts w:ascii="Arial" w:cs="Arial" w:eastAsia="Arial" w:hAnsi="Arial"/>
          <w:sz w:val="18"/>
          <w:szCs w:val="18"/>
          <w:color w:val="auto"/>
        </w:rPr>
        <w:t>“Purchase Date” means such business days during each Offering Period as may be established by the Administrator for the purchase of Common Stock pursuant to Section 8.</w:t>
      </w:r>
    </w:p>
    <w:p>
      <w:pPr>
        <w:spacing w:after="0" w:line="185" w:lineRule="exact"/>
        <w:rPr>
          <w:rFonts w:ascii="Arial" w:cs="Arial" w:eastAsia="Arial" w:hAnsi="Arial"/>
          <w:sz w:val="18"/>
          <w:szCs w:val="18"/>
          <w:color w:val="auto"/>
        </w:rPr>
      </w:pPr>
    </w:p>
    <w:p>
      <w:pPr>
        <w:ind w:left="700" w:hanging="253"/>
        <w:spacing w:after="0"/>
        <w:tabs>
          <w:tab w:leader="none" w:pos="7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“Purchase Right” means a right to purchase Common Stock granted pursuant to Section 7.</w:t>
      </w:r>
    </w:p>
    <w:p>
      <w:pPr>
        <w:spacing w:after="0" w:line="225" w:lineRule="exact"/>
        <w:rPr>
          <w:rFonts w:ascii="Arial" w:cs="Arial" w:eastAsia="Arial" w:hAnsi="Arial"/>
          <w:sz w:val="18"/>
          <w:szCs w:val="18"/>
          <w:color w:val="auto"/>
        </w:rPr>
      </w:pPr>
    </w:p>
    <w:p>
      <w:pPr>
        <w:ind w:right="20" w:firstLine="447"/>
        <w:spacing w:after="0" w:line="268" w:lineRule="auto"/>
        <w:tabs>
          <w:tab w:leader="none" w:pos="688" w:val="left"/>
        </w:tabs>
        <w:numPr>
          <w:ilvl w:val="0"/>
          <w:numId w:val="46"/>
        </w:numPr>
        <w:rPr>
          <w:rFonts w:ascii="Arial" w:cs="Arial" w:eastAsia="Arial" w:hAnsi="Arial"/>
          <w:sz w:val="18"/>
          <w:szCs w:val="18"/>
          <w:color w:val="auto"/>
        </w:rPr>
      </w:pPr>
      <w:r>
        <w:rPr>
          <w:rFonts w:ascii="Arial" w:cs="Arial" w:eastAsia="Arial" w:hAnsi="Arial"/>
          <w:sz w:val="18"/>
          <w:szCs w:val="18"/>
          <w:color w:val="auto"/>
        </w:rPr>
        <w:t>“Subsidiary” means, from time to time, any corporation, domestic or foreign, of which not less than 50% of the voting shares are held by the Company or another Subsidiary of the Company.</w:t>
      </w:r>
    </w:p>
    <w:p>
      <w:pPr>
        <w:spacing w:after="0" w:line="18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20"/>
          </w:cols>
          <w:pgMar w:left="240" w:top="941" w:right="339" w:bottom="1440" w:gutter="0" w:footer="0" w:header="0"/>
        </w:sectPr>
      </w:pPr>
    </w:p>
    <w:bookmarkStart w:id="53" w:name="page54"/>
    <w:bookmarkEnd w:id="53"/>
    <w:p>
      <w:pPr>
        <w:jc w:val="right"/>
        <w:spacing w:after="0"/>
        <w:rPr>
          <w:sz w:val="20"/>
          <w:szCs w:val="20"/>
          <w:color w:val="auto"/>
        </w:rPr>
      </w:pPr>
      <w:r>
        <w:rPr>
          <w:rFonts w:ascii="Arial" w:cs="Arial" w:eastAsia="Arial" w:hAnsi="Arial"/>
          <w:sz w:val="18"/>
          <w:szCs w:val="18"/>
          <w:b w:val="1"/>
          <w:bCs w:val="1"/>
          <w:color w:val="auto"/>
        </w:rPr>
        <w:t>EXHIBIT 10.20</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1995 STOCK OPTION PLAN</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through May 7, 2003)</w:t>
      </w:r>
    </w:p>
    <w:p>
      <w:pPr>
        <w:spacing w:after="0" w:line="178" w:lineRule="exact"/>
        <w:rPr>
          <w:sz w:val="20"/>
          <w:szCs w:val="20"/>
          <w:color w:val="auto"/>
        </w:rPr>
      </w:pPr>
    </w:p>
    <w:p>
      <w:pPr>
        <w:ind w:right="20" w:firstLine="228"/>
        <w:spacing w:after="0" w:line="332" w:lineRule="auto"/>
        <w:tabs>
          <w:tab w:leader="none" w:pos="571" w:val="left"/>
        </w:tabs>
        <w:numPr>
          <w:ilvl w:val="1"/>
          <w:numId w:val="47"/>
        </w:numPr>
        <w:rPr>
          <w:rFonts w:ascii="Arial" w:cs="Arial" w:eastAsia="Arial" w:hAnsi="Arial"/>
          <w:sz w:val="16"/>
          <w:szCs w:val="16"/>
          <w:color w:val="auto"/>
        </w:rPr>
      </w:pPr>
      <w:r>
        <w:rPr>
          <w:rFonts w:ascii="Arial" w:cs="Arial" w:eastAsia="Arial" w:hAnsi="Arial"/>
          <w:sz w:val="16"/>
          <w:szCs w:val="16"/>
          <w:color w:val="auto"/>
        </w:rPr>
        <w:t>Purpose. This Plan is intended to attract and retain the best available individuals as Employees, Consultants and Outside Directors of the Company and its Subsidiaries, to provide additional incentives to those Employees, Consultants and Outside Directors, and to promote the success of the Company’s business.</w:t>
      </w:r>
    </w:p>
    <w:p>
      <w:pPr>
        <w:spacing w:after="0" w:line="98" w:lineRule="exact"/>
        <w:rPr>
          <w:rFonts w:ascii="Arial" w:cs="Arial" w:eastAsia="Arial" w:hAnsi="Arial"/>
          <w:sz w:val="16"/>
          <w:szCs w:val="16"/>
          <w:color w:val="auto"/>
        </w:rPr>
      </w:pPr>
    </w:p>
    <w:p>
      <w:pPr>
        <w:ind w:left="580" w:hanging="352"/>
        <w:spacing w:after="0"/>
        <w:tabs>
          <w:tab w:leader="none" w:pos="580" w:val="left"/>
        </w:tabs>
        <w:numPr>
          <w:ilvl w:val="1"/>
          <w:numId w:val="47"/>
        </w:numPr>
        <w:rPr>
          <w:rFonts w:ascii="Arial" w:cs="Arial" w:eastAsia="Arial" w:hAnsi="Arial"/>
          <w:sz w:val="18"/>
          <w:szCs w:val="18"/>
          <w:color w:val="auto"/>
        </w:rPr>
      </w:pPr>
      <w:r>
        <w:rPr>
          <w:rFonts w:ascii="Arial" w:cs="Arial" w:eastAsia="Arial" w:hAnsi="Arial"/>
          <w:sz w:val="18"/>
          <w:szCs w:val="18"/>
          <w:color w:val="auto"/>
        </w:rPr>
        <w:t>Defined Terms. The meanings of defined terms (generally, capitalized terms) in this Plan are provided in Section 21 (“Glossary”).</w:t>
      </w:r>
    </w:p>
    <w:p>
      <w:pPr>
        <w:spacing w:after="0" w:line="184" w:lineRule="exact"/>
        <w:rPr>
          <w:rFonts w:ascii="Arial" w:cs="Arial" w:eastAsia="Arial" w:hAnsi="Arial"/>
          <w:sz w:val="18"/>
          <w:szCs w:val="18"/>
          <w:color w:val="auto"/>
        </w:rPr>
      </w:pPr>
    </w:p>
    <w:p>
      <w:pPr>
        <w:ind w:right="140" w:firstLine="228"/>
        <w:spacing w:after="0" w:line="303" w:lineRule="auto"/>
        <w:tabs>
          <w:tab w:leader="none" w:pos="571" w:val="left"/>
        </w:tabs>
        <w:numPr>
          <w:ilvl w:val="1"/>
          <w:numId w:val="47"/>
        </w:numPr>
        <w:rPr>
          <w:rFonts w:ascii="Arial" w:cs="Arial" w:eastAsia="Arial" w:hAnsi="Arial"/>
          <w:sz w:val="15"/>
          <w:szCs w:val="15"/>
          <w:color w:val="auto"/>
        </w:rPr>
      </w:pPr>
      <w:r>
        <w:rPr>
          <w:rFonts w:ascii="Arial" w:cs="Arial" w:eastAsia="Arial" w:hAnsi="Arial"/>
          <w:sz w:val="15"/>
          <w:szCs w:val="15"/>
          <w:color w:val="auto"/>
        </w:rPr>
        <w:t>Shares Reserved. Subject to Section 14, Shares that may be issued with respect to Awards granted under the Plan shall not exceed an aggregate of 60,260,394 Shares of Common Stock; provided however, that on the first business day of each fiscal year starting January 31, 2004 or after, and continuing until the earlier of January 31, 2013 or termination of the Plan, there shall be added to this Plan the lesser of an additional (i) 10,000,000 shares of Common Stock, or</w:t>
      </w:r>
    </w:p>
    <w:p>
      <w:pPr>
        <w:spacing w:after="0" w:line="1" w:lineRule="exact"/>
        <w:rPr>
          <w:rFonts w:ascii="Arial" w:cs="Arial" w:eastAsia="Arial" w:hAnsi="Arial"/>
          <w:sz w:val="15"/>
          <w:szCs w:val="15"/>
          <w:color w:val="auto"/>
        </w:rPr>
      </w:pPr>
    </w:p>
    <w:p>
      <w:pPr>
        <w:ind w:right="240" w:firstLine="8"/>
        <w:spacing w:after="0" w:line="302" w:lineRule="auto"/>
        <w:tabs>
          <w:tab w:leader="none" w:pos="258" w:val="left"/>
        </w:tabs>
        <w:numPr>
          <w:ilvl w:val="0"/>
          <w:numId w:val="48"/>
        </w:numPr>
        <w:rPr>
          <w:rFonts w:ascii="Arial" w:cs="Arial" w:eastAsia="Arial" w:hAnsi="Arial"/>
          <w:sz w:val="16"/>
          <w:szCs w:val="16"/>
          <w:color w:val="auto"/>
        </w:rPr>
      </w:pPr>
      <w:r>
        <w:rPr>
          <w:rFonts w:ascii="Arial" w:cs="Arial" w:eastAsia="Arial" w:hAnsi="Arial"/>
          <w:sz w:val="16"/>
          <w:szCs w:val="16"/>
          <w:color w:val="auto"/>
        </w:rPr>
        <w:t>5.0% of the outstanding shares of capital stock on such date. The Shares may be authorized, but unissued, or reacquired Common Stock. If an Award under the Plan expires or becomes unexercisable for any reason, the Shares subject to such Award which have not been issued shall be available for future issuance under this Plan. Shares retained to satisfy tax withholding obligations do not reduce the number authorized for issuance.</w:t>
      </w:r>
    </w:p>
    <w:p>
      <w:pPr>
        <w:spacing w:after="0" w:line="122" w:lineRule="exact"/>
        <w:rPr>
          <w:rFonts w:ascii="Arial" w:cs="Arial" w:eastAsia="Arial" w:hAnsi="Arial"/>
          <w:sz w:val="16"/>
          <w:szCs w:val="16"/>
          <w:color w:val="auto"/>
        </w:rPr>
      </w:pPr>
    </w:p>
    <w:p>
      <w:pPr>
        <w:ind w:left="560" w:hanging="332"/>
        <w:spacing w:after="0"/>
        <w:tabs>
          <w:tab w:leader="none" w:pos="560" w:val="left"/>
        </w:tabs>
        <w:numPr>
          <w:ilvl w:val="1"/>
          <w:numId w:val="48"/>
        </w:numPr>
        <w:rPr>
          <w:rFonts w:ascii="Arial" w:cs="Arial" w:eastAsia="Arial" w:hAnsi="Arial"/>
          <w:sz w:val="18"/>
          <w:szCs w:val="18"/>
          <w:color w:val="auto"/>
        </w:rPr>
      </w:pPr>
      <w:r>
        <w:rPr>
          <w:rFonts w:ascii="Arial" w:cs="Arial" w:eastAsia="Arial" w:hAnsi="Arial"/>
          <w:sz w:val="18"/>
          <w:szCs w:val="18"/>
          <w:color w:val="auto"/>
        </w:rPr>
        <w:t>Administration.</w:t>
      </w:r>
    </w:p>
    <w:p>
      <w:pPr>
        <w:spacing w:after="0" w:line="185" w:lineRule="exact"/>
        <w:rPr>
          <w:sz w:val="20"/>
          <w:szCs w:val="20"/>
          <w:color w:val="auto"/>
        </w:rPr>
      </w:pPr>
    </w:p>
    <w:p>
      <w:pPr>
        <w:ind w:right="40" w:firstLine="228"/>
        <w:spacing w:after="0" w:line="335" w:lineRule="auto"/>
        <w:tabs>
          <w:tab w:leader="none" w:pos="502" w:val="left"/>
        </w:tabs>
        <w:numPr>
          <w:ilvl w:val="0"/>
          <w:numId w:val="49"/>
        </w:numPr>
        <w:rPr>
          <w:rFonts w:ascii="Arial" w:cs="Arial" w:eastAsia="Arial" w:hAnsi="Arial"/>
          <w:sz w:val="15"/>
          <w:szCs w:val="15"/>
          <w:color w:val="auto"/>
        </w:rPr>
      </w:pPr>
      <w:r>
        <w:rPr>
          <w:rFonts w:ascii="Arial" w:cs="Arial" w:eastAsia="Arial" w:hAnsi="Arial"/>
          <w:sz w:val="15"/>
          <w:szCs w:val="15"/>
          <w:color w:val="auto"/>
        </w:rPr>
        <w:t>In General.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101" w:lineRule="exact"/>
        <w:rPr>
          <w:rFonts w:ascii="Arial" w:cs="Arial" w:eastAsia="Arial" w:hAnsi="Arial"/>
          <w:sz w:val="15"/>
          <w:szCs w:val="15"/>
          <w:color w:val="auto"/>
        </w:rPr>
      </w:pPr>
    </w:p>
    <w:p>
      <w:pPr>
        <w:ind w:right="260" w:firstLine="228"/>
        <w:spacing w:after="0" w:line="268" w:lineRule="auto"/>
        <w:tabs>
          <w:tab w:leader="none" w:pos="512" w:val="left"/>
        </w:tabs>
        <w:numPr>
          <w:ilvl w:val="0"/>
          <w:numId w:val="49"/>
        </w:numPr>
        <w:rPr>
          <w:rFonts w:ascii="Arial" w:cs="Arial" w:eastAsia="Arial" w:hAnsi="Arial"/>
          <w:sz w:val="18"/>
          <w:szCs w:val="18"/>
          <w:color w:val="auto"/>
        </w:rPr>
      </w:pPr>
      <w:r>
        <w:rPr>
          <w:rFonts w:ascii="Arial" w:cs="Arial" w:eastAsia="Arial" w:hAnsi="Arial"/>
          <w:sz w:val="18"/>
          <w:szCs w:val="18"/>
          <w:color w:val="auto"/>
        </w:rPr>
        <w:t>Committee Composition</w:t>
      </w:r>
      <w:r>
        <w:rPr>
          <w:rFonts w:ascii="Arial" w:cs="Arial" w:eastAsia="Arial" w:hAnsi="Arial"/>
          <w:sz w:val="18"/>
          <w:szCs w:val="18"/>
          <w:i w:val="1"/>
          <w:iCs w:val="1"/>
          <w:color w:val="auto"/>
        </w:rPr>
        <w:t>.</w:t>
      </w:r>
      <w:r>
        <w:rPr>
          <w:rFonts w:ascii="Arial" w:cs="Arial" w:eastAsia="Arial" w:hAnsi="Arial"/>
          <w:sz w:val="18"/>
          <w:szCs w:val="18"/>
          <w:color w:val="auto"/>
        </w:rPr>
        <w:t xml:space="preserve"> The Board may provide for administration of this Plan with respect to Officers and directors of the Company by a Committee constituted so as to satisfy:</w:t>
      </w:r>
    </w:p>
    <w:p>
      <w:pPr>
        <w:spacing w:after="0" w:line="145" w:lineRule="exact"/>
        <w:rPr>
          <w:rFonts w:ascii="Arial" w:cs="Arial" w:eastAsia="Arial" w:hAnsi="Arial"/>
          <w:sz w:val="18"/>
          <w:szCs w:val="18"/>
          <w:color w:val="auto"/>
        </w:rPr>
      </w:pPr>
    </w:p>
    <w:p>
      <w:pPr>
        <w:ind w:left="360" w:right="160" w:firstLine="219"/>
        <w:spacing w:after="0" w:line="268" w:lineRule="auto"/>
        <w:tabs>
          <w:tab w:leader="none" w:pos="789" w:val="left"/>
        </w:tabs>
        <w:numPr>
          <w:ilvl w:val="1"/>
          <w:numId w:val="49"/>
        </w:numPr>
        <w:rPr>
          <w:rFonts w:ascii="Arial" w:cs="Arial" w:eastAsia="Arial" w:hAnsi="Arial"/>
          <w:sz w:val="18"/>
          <w:szCs w:val="18"/>
          <w:color w:val="auto"/>
        </w:rPr>
      </w:pPr>
      <w:r>
        <w:rPr>
          <w:rFonts w:ascii="Arial" w:cs="Arial" w:eastAsia="Arial" w:hAnsi="Arial"/>
          <w:sz w:val="18"/>
          <w:szCs w:val="18"/>
          <w:color w:val="auto"/>
        </w:rPr>
        <w:t>such requirements as the Securities and Exchange Commission may establish for administrators acting under plans intended to qualify for exemption under Rule 16b-3 (or its successor) under the Exchange Act; and</w:t>
      </w:r>
    </w:p>
    <w:p>
      <w:pPr>
        <w:spacing w:after="0" w:line="185" w:lineRule="exact"/>
        <w:rPr>
          <w:rFonts w:ascii="Arial" w:cs="Arial" w:eastAsia="Arial" w:hAnsi="Arial"/>
          <w:sz w:val="18"/>
          <w:szCs w:val="18"/>
          <w:color w:val="auto"/>
        </w:rPr>
      </w:pPr>
    </w:p>
    <w:p>
      <w:pPr>
        <w:ind w:left="360" w:right="320" w:firstLine="219"/>
        <w:spacing w:after="0" w:line="268" w:lineRule="auto"/>
        <w:tabs>
          <w:tab w:leader="none" w:pos="838" w:val="left"/>
        </w:tabs>
        <w:numPr>
          <w:ilvl w:val="1"/>
          <w:numId w:val="49"/>
        </w:numPr>
        <w:rPr>
          <w:rFonts w:ascii="Arial" w:cs="Arial" w:eastAsia="Arial" w:hAnsi="Arial"/>
          <w:sz w:val="18"/>
          <w:szCs w:val="18"/>
          <w:color w:val="auto"/>
        </w:rPr>
      </w:pPr>
      <w:r>
        <w:rPr>
          <w:rFonts w:ascii="Arial" w:cs="Arial" w:eastAsia="Arial" w:hAnsi="Arial"/>
          <w:sz w:val="18"/>
          <w:szCs w:val="18"/>
          <w:color w:val="auto"/>
        </w:rPr>
        <w:t>such requirements as the Internal Revenue Service may establish for Outside Directors acting under plans intended to qualify for exemption under Section 162(m)(4)(C) of the Code.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344170</wp:posOffset>
            </wp:positionV>
            <wp:extent cx="7250430" cy="215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773" w:right="239" w:bottom="1440" w:gutter="0" w:footer="0" w:header="0"/>
        </w:sectPr>
      </w:pPr>
    </w:p>
    <w:bookmarkStart w:id="54" w:name="page55"/>
    <w:bookmarkEnd w:id="54"/>
    <w:p>
      <w:pPr>
        <w:ind w:right="60" w:firstLine="210"/>
        <w:spacing w:after="0" w:line="259" w:lineRule="auto"/>
        <w:rPr>
          <w:sz w:val="20"/>
          <w:szCs w:val="20"/>
          <w:color w:val="auto"/>
        </w:rPr>
      </w:pPr>
      <w:r>
        <w:rPr>
          <w:rFonts w:ascii="Arial" w:cs="Arial" w:eastAsia="Arial" w:hAnsi="Arial"/>
          <w:sz w:val="18"/>
          <w:szCs w:val="18"/>
          <w:color w:val="auto"/>
        </w:rPr>
        <w:t>A Committee appointed under this Section 4(b) may be separate from any Committee appointed to administer this Plan with respect to Employees who are neither Officers nor directors. Within the limitations of this Section 4(b), any reference in the Plan to the Committee shall include such committee or committees appointed pursuant to this Section 4.</w:t>
      </w:r>
    </w:p>
    <w:p>
      <w:pPr>
        <w:spacing w:after="0" w:line="154" w:lineRule="exact"/>
        <w:rPr>
          <w:sz w:val="20"/>
          <w:szCs w:val="20"/>
          <w:color w:val="auto"/>
        </w:rPr>
      </w:pPr>
    </w:p>
    <w:p>
      <w:pPr>
        <w:ind w:right="180" w:firstLine="228"/>
        <w:spacing w:after="0" w:line="268" w:lineRule="auto"/>
        <w:tabs>
          <w:tab w:leader="none" w:pos="502" w:val="left"/>
        </w:tabs>
        <w:numPr>
          <w:ilvl w:val="0"/>
          <w:numId w:val="50"/>
        </w:numPr>
        <w:rPr>
          <w:rFonts w:ascii="Arial" w:cs="Arial" w:eastAsia="Arial" w:hAnsi="Arial"/>
          <w:sz w:val="18"/>
          <w:szCs w:val="18"/>
          <w:color w:val="auto"/>
        </w:rPr>
      </w:pPr>
      <w:r>
        <w:rPr>
          <w:rFonts w:ascii="Arial" w:cs="Arial" w:eastAsia="Arial" w:hAnsi="Arial"/>
          <w:sz w:val="18"/>
          <w:szCs w:val="18"/>
          <w:color w:val="auto"/>
        </w:rPr>
        <w:t>Powers of the Administrator. Subject to the provisions of this Plan and in the case of a Committee, subject to the specific duties delegated by the Board, the Administrator shall have the authority, in its sole and absolute discretion:</w:t>
      </w:r>
    </w:p>
    <w:p>
      <w:pPr>
        <w:spacing w:after="0" w:line="145" w:lineRule="exact"/>
        <w:rPr>
          <w:rFonts w:ascii="Arial" w:cs="Arial" w:eastAsia="Arial" w:hAnsi="Arial"/>
          <w:sz w:val="18"/>
          <w:szCs w:val="18"/>
          <w:color w:val="auto"/>
        </w:rPr>
      </w:pPr>
    </w:p>
    <w:p>
      <w:pPr>
        <w:ind w:left="780" w:hanging="201"/>
        <w:spacing w:after="0"/>
        <w:tabs>
          <w:tab w:leader="none" w:pos="780" w:val="left"/>
        </w:tabs>
        <w:numPr>
          <w:ilvl w:val="1"/>
          <w:numId w:val="50"/>
        </w:numPr>
        <w:rPr>
          <w:rFonts w:ascii="Arial" w:cs="Arial" w:eastAsia="Arial" w:hAnsi="Arial"/>
          <w:sz w:val="18"/>
          <w:szCs w:val="18"/>
          <w:color w:val="auto"/>
        </w:rPr>
      </w:pPr>
      <w:r>
        <w:rPr>
          <w:rFonts w:ascii="Arial" w:cs="Arial" w:eastAsia="Arial" w:hAnsi="Arial"/>
          <w:sz w:val="18"/>
          <w:szCs w:val="18"/>
          <w:color w:val="auto"/>
        </w:rPr>
        <w:t>to determine the Fair Market Value of the Common Stock;</w:t>
      </w:r>
    </w:p>
    <w:p>
      <w:pPr>
        <w:spacing w:after="0" w:line="184" w:lineRule="exact"/>
        <w:rPr>
          <w:rFonts w:ascii="Arial" w:cs="Arial" w:eastAsia="Arial" w:hAnsi="Arial"/>
          <w:sz w:val="18"/>
          <w:szCs w:val="18"/>
          <w:color w:val="auto"/>
        </w:rPr>
      </w:pPr>
    </w:p>
    <w:p>
      <w:pPr>
        <w:ind w:left="360" w:right="20" w:firstLine="219"/>
        <w:spacing w:after="0" w:line="259" w:lineRule="auto"/>
        <w:tabs>
          <w:tab w:leader="none" w:pos="838" w:val="left"/>
        </w:tabs>
        <w:numPr>
          <w:ilvl w:val="1"/>
          <w:numId w:val="50"/>
        </w:numPr>
        <w:rPr>
          <w:rFonts w:ascii="Arial" w:cs="Arial" w:eastAsia="Arial" w:hAnsi="Arial"/>
          <w:sz w:val="18"/>
          <w:szCs w:val="18"/>
          <w:color w:val="auto"/>
        </w:rPr>
      </w:pPr>
      <w:r>
        <w:rPr>
          <w:rFonts w:ascii="Arial" w:cs="Arial" w:eastAsia="Arial" w:hAnsi="Arial"/>
          <w:sz w:val="18"/>
          <w:szCs w:val="18"/>
          <w:color w:val="auto"/>
        </w:rPr>
        <w:t>to grant Awards to such Consultants, Outside Directors and Employees as it selects; provided, however, that notwithstanding any other provision of the Plan, grants of Awards to Outside Directors shall be limited to grants of Options upon initial appointment to the Board, and such Awards shall be subject to ratification by the Board;</w:t>
      </w:r>
    </w:p>
    <w:p>
      <w:pPr>
        <w:spacing w:after="0" w:line="153" w:lineRule="exact"/>
        <w:rPr>
          <w:rFonts w:ascii="Arial" w:cs="Arial" w:eastAsia="Arial" w:hAnsi="Arial"/>
          <w:sz w:val="18"/>
          <w:szCs w:val="18"/>
          <w:color w:val="auto"/>
        </w:rPr>
      </w:pPr>
    </w:p>
    <w:p>
      <w:pPr>
        <w:ind w:left="360" w:right="80" w:firstLine="219"/>
        <w:spacing w:after="0" w:line="268" w:lineRule="auto"/>
        <w:tabs>
          <w:tab w:leader="none" w:pos="887" w:val="left"/>
        </w:tabs>
        <w:numPr>
          <w:ilvl w:val="1"/>
          <w:numId w:val="50"/>
        </w:numPr>
        <w:rPr>
          <w:rFonts w:ascii="Arial" w:cs="Arial" w:eastAsia="Arial" w:hAnsi="Arial"/>
          <w:sz w:val="18"/>
          <w:szCs w:val="18"/>
          <w:color w:val="auto"/>
        </w:rPr>
      </w:pPr>
      <w:r>
        <w:rPr>
          <w:rFonts w:ascii="Arial" w:cs="Arial" w:eastAsia="Arial" w:hAnsi="Arial"/>
          <w:sz w:val="18"/>
          <w:szCs w:val="18"/>
          <w:color w:val="auto"/>
        </w:rPr>
        <w:t>to determine the terms and conditions of each Award granted, including without limitation the number of Shares subject to each Award, the exercise price per Share of Optioned Stock, and whether an Option is to be granted as an ISO or a NSO;</w:t>
      </w:r>
    </w:p>
    <w:p>
      <w:pPr>
        <w:spacing w:after="0" w:line="145" w:lineRule="exact"/>
        <w:rPr>
          <w:rFonts w:ascii="Arial" w:cs="Arial" w:eastAsia="Arial" w:hAnsi="Arial"/>
          <w:sz w:val="18"/>
          <w:szCs w:val="18"/>
          <w:color w:val="auto"/>
        </w:rPr>
      </w:pPr>
    </w:p>
    <w:p>
      <w:pPr>
        <w:ind w:left="880" w:hanging="301"/>
        <w:spacing w:after="0"/>
        <w:tabs>
          <w:tab w:leader="none" w:pos="880" w:val="left"/>
        </w:tabs>
        <w:numPr>
          <w:ilvl w:val="1"/>
          <w:numId w:val="50"/>
        </w:numPr>
        <w:rPr>
          <w:rFonts w:ascii="Arial" w:cs="Arial" w:eastAsia="Arial" w:hAnsi="Arial"/>
          <w:sz w:val="18"/>
          <w:szCs w:val="18"/>
          <w:color w:val="auto"/>
        </w:rPr>
      </w:pPr>
      <w:r>
        <w:rPr>
          <w:rFonts w:ascii="Arial" w:cs="Arial" w:eastAsia="Arial" w:hAnsi="Arial"/>
          <w:sz w:val="18"/>
          <w:szCs w:val="18"/>
          <w:color w:val="auto"/>
        </w:rPr>
        <w:t>to approve forms of agreement for use under this Plan;</w:t>
      </w:r>
    </w:p>
    <w:p>
      <w:pPr>
        <w:spacing w:after="0" w:line="184" w:lineRule="exact"/>
        <w:rPr>
          <w:rFonts w:ascii="Arial" w:cs="Arial" w:eastAsia="Arial" w:hAnsi="Arial"/>
          <w:sz w:val="18"/>
          <w:szCs w:val="18"/>
          <w:color w:val="auto"/>
        </w:rPr>
      </w:pPr>
    </w:p>
    <w:p>
      <w:pPr>
        <w:ind w:left="820" w:hanging="241"/>
        <w:spacing w:after="0"/>
        <w:tabs>
          <w:tab w:leader="none" w:pos="820" w:val="left"/>
        </w:tabs>
        <w:numPr>
          <w:ilvl w:val="1"/>
          <w:numId w:val="50"/>
        </w:numPr>
        <w:rPr>
          <w:rFonts w:ascii="Arial" w:cs="Arial" w:eastAsia="Arial" w:hAnsi="Arial"/>
          <w:sz w:val="18"/>
          <w:szCs w:val="18"/>
          <w:color w:val="auto"/>
        </w:rPr>
      </w:pPr>
      <w:r>
        <w:rPr>
          <w:rFonts w:ascii="Arial" w:cs="Arial" w:eastAsia="Arial" w:hAnsi="Arial"/>
          <w:sz w:val="18"/>
          <w:szCs w:val="18"/>
          <w:color w:val="auto"/>
        </w:rPr>
        <w:t>to determine whether and under what circumstances to offer to buy out an Option for cash or Shares under Section 12;</w:t>
      </w:r>
    </w:p>
    <w:p>
      <w:pPr>
        <w:spacing w:after="0" w:line="184" w:lineRule="exact"/>
        <w:rPr>
          <w:rFonts w:ascii="Arial" w:cs="Arial" w:eastAsia="Arial" w:hAnsi="Arial"/>
          <w:sz w:val="18"/>
          <w:szCs w:val="18"/>
          <w:color w:val="auto"/>
        </w:rPr>
      </w:pPr>
    </w:p>
    <w:p>
      <w:pPr>
        <w:ind w:left="360" w:right="260" w:firstLine="219"/>
        <w:spacing w:after="0" w:line="268" w:lineRule="auto"/>
        <w:tabs>
          <w:tab w:leader="none" w:pos="877" w:val="left"/>
        </w:tabs>
        <w:numPr>
          <w:ilvl w:val="1"/>
          <w:numId w:val="50"/>
        </w:numPr>
        <w:rPr>
          <w:rFonts w:ascii="Arial" w:cs="Arial" w:eastAsia="Arial" w:hAnsi="Arial"/>
          <w:sz w:val="18"/>
          <w:szCs w:val="18"/>
          <w:color w:val="auto"/>
        </w:rPr>
      </w:pPr>
      <w:r>
        <w:rPr>
          <w:rFonts w:ascii="Arial" w:cs="Arial" w:eastAsia="Arial" w:hAnsi="Arial"/>
          <w:sz w:val="18"/>
          <w:szCs w:val="18"/>
          <w:color w:val="auto"/>
        </w:rPr>
        <w:t>to modify grants of Awards to participants who are foreign nationals or employed outside of the United States in order to recognize differences in local law, tax policies, or customs; and</w:t>
      </w:r>
    </w:p>
    <w:p>
      <w:pPr>
        <w:spacing w:after="0" w:line="145" w:lineRule="exact"/>
        <w:rPr>
          <w:rFonts w:ascii="Arial" w:cs="Arial" w:eastAsia="Arial" w:hAnsi="Arial"/>
          <w:sz w:val="18"/>
          <w:szCs w:val="18"/>
          <w:color w:val="auto"/>
        </w:rPr>
      </w:pPr>
    </w:p>
    <w:p>
      <w:pPr>
        <w:ind w:left="920" w:hanging="341"/>
        <w:spacing w:after="0"/>
        <w:tabs>
          <w:tab w:leader="none" w:pos="920" w:val="left"/>
        </w:tabs>
        <w:numPr>
          <w:ilvl w:val="1"/>
          <w:numId w:val="50"/>
        </w:numPr>
        <w:rPr>
          <w:rFonts w:ascii="Arial" w:cs="Arial" w:eastAsia="Arial" w:hAnsi="Arial"/>
          <w:sz w:val="18"/>
          <w:szCs w:val="18"/>
          <w:color w:val="auto"/>
        </w:rPr>
      </w:pPr>
      <w:r>
        <w:rPr>
          <w:rFonts w:ascii="Arial" w:cs="Arial" w:eastAsia="Arial" w:hAnsi="Arial"/>
          <w:sz w:val="18"/>
          <w:szCs w:val="18"/>
          <w:color w:val="auto"/>
        </w:rPr>
        <w:t>to construe and interpret the terms of this Plan and of each Award granted pursuant to this Plan.</w:t>
      </w:r>
    </w:p>
    <w:p>
      <w:pPr>
        <w:spacing w:after="0" w:line="184" w:lineRule="exact"/>
        <w:rPr>
          <w:rFonts w:ascii="Arial" w:cs="Arial" w:eastAsia="Arial" w:hAnsi="Arial"/>
          <w:sz w:val="18"/>
          <w:szCs w:val="18"/>
          <w:color w:val="auto"/>
        </w:rPr>
      </w:pPr>
    </w:p>
    <w:p>
      <w:pPr>
        <w:jc w:val="both"/>
        <w:ind w:right="140" w:firstLine="228"/>
        <w:spacing w:after="0" w:line="332" w:lineRule="auto"/>
        <w:tabs>
          <w:tab w:leader="none" w:pos="512" w:val="left"/>
        </w:tabs>
        <w:numPr>
          <w:ilvl w:val="0"/>
          <w:numId w:val="50"/>
        </w:numPr>
        <w:rPr>
          <w:rFonts w:ascii="Arial" w:cs="Arial" w:eastAsia="Arial" w:hAnsi="Arial"/>
          <w:sz w:val="16"/>
          <w:szCs w:val="16"/>
          <w:color w:val="auto"/>
        </w:rPr>
      </w:pPr>
      <w:r>
        <w:rPr>
          <w:rFonts w:ascii="Arial" w:cs="Arial" w:eastAsia="Arial" w:hAnsi="Arial"/>
          <w:sz w:val="16"/>
          <w:szCs w:val="16"/>
          <w:color w:val="auto"/>
        </w:rPr>
        <w:t>Administrator’s Decisions Binding. All decisions, determinations, and interpretations of the Administrator shall be final and binding on all Grantees and any other holders of any Awards, and no member of the Administrator shall be liable for any such determination, decision, or interpretation made in good faith.</w:t>
      </w:r>
    </w:p>
    <w:p>
      <w:pPr>
        <w:spacing w:after="0" w:line="99" w:lineRule="exact"/>
        <w:rPr>
          <w:sz w:val="20"/>
          <w:szCs w:val="20"/>
          <w:color w:val="auto"/>
        </w:rPr>
      </w:pPr>
    </w:p>
    <w:p>
      <w:pPr>
        <w:ind w:left="580" w:hanging="352"/>
        <w:spacing w:after="0"/>
        <w:tabs>
          <w:tab w:leader="none" w:pos="5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Eligibility.</w:t>
      </w:r>
    </w:p>
    <w:p>
      <w:pPr>
        <w:spacing w:after="0" w:line="185" w:lineRule="exact"/>
        <w:rPr>
          <w:sz w:val="20"/>
          <w:szCs w:val="20"/>
          <w:color w:val="auto"/>
        </w:rPr>
      </w:pPr>
    </w:p>
    <w:p>
      <w:pPr>
        <w:ind w:firstLine="228"/>
        <w:spacing w:after="0" w:line="259" w:lineRule="auto"/>
        <w:tabs>
          <w:tab w:leader="none" w:pos="502" w:val="left"/>
        </w:tabs>
        <w:numPr>
          <w:ilvl w:val="0"/>
          <w:numId w:val="52"/>
        </w:numPr>
        <w:rPr>
          <w:rFonts w:ascii="Arial" w:cs="Arial" w:eastAsia="Arial" w:hAnsi="Arial"/>
          <w:sz w:val="18"/>
          <w:szCs w:val="18"/>
          <w:color w:val="auto"/>
        </w:rPr>
      </w:pPr>
      <w:r>
        <w:rPr>
          <w:rFonts w:ascii="Arial" w:cs="Arial" w:eastAsia="Arial" w:hAnsi="Arial"/>
          <w:sz w:val="18"/>
          <w:szCs w:val="18"/>
          <w:color w:val="auto"/>
        </w:rPr>
        <w:t>General. Nonstatutory Stock Options may be granted to Employees, Consultants and Outside Directors. Incentive Stock Options may be granted only to Employees. Other Awards may be granted to Employees and Consultants. An Employee or Consultant who has been granted an Award may, if otherwise eligible, be granted additional Awards.</w:t>
      </w:r>
    </w:p>
    <w:p>
      <w:pPr>
        <w:spacing w:after="0" w:line="15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779" w:right="299" w:bottom="1440" w:gutter="0" w:footer="0" w:header="0"/>
        </w:sectPr>
      </w:pPr>
    </w:p>
    <w:bookmarkStart w:id="55" w:name="page56"/>
    <w:bookmarkEnd w:id="55"/>
    <w:p>
      <w:pPr>
        <w:ind w:left="520" w:hanging="292"/>
        <w:spacing w:after="0"/>
        <w:tabs>
          <w:tab w:leader="none" w:pos="520" w:val="left"/>
        </w:tabs>
        <w:numPr>
          <w:ilvl w:val="0"/>
          <w:numId w:val="53"/>
        </w:numPr>
        <w:rPr>
          <w:rFonts w:ascii="Arial" w:cs="Arial" w:eastAsia="Arial" w:hAnsi="Arial"/>
          <w:sz w:val="18"/>
          <w:szCs w:val="18"/>
          <w:color w:val="auto"/>
        </w:rPr>
      </w:pPr>
      <w:r>
        <w:rPr>
          <w:rFonts w:ascii="Arial" w:cs="Arial" w:eastAsia="Arial" w:hAnsi="Arial"/>
          <w:sz w:val="18"/>
          <w:szCs w:val="18"/>
          <w:color w:val="auto"/>
        </w:rPr>
        <w:t>Limitations.</w:t>
      </w:r>
    </w:p>
    <w:p>
      <w:pPr>
        <w:spacing w:after="0" w:line="184" w:lineRule="exact"/>
        <w:rPr>
          <w:rFonts w:ascii="Arial" w:cs="Arial" w:eastAsia="Arial" w:hAnsi="Arial"/>
          <w:sz w:val="18"/>
          <w:szCs w:val="18"/>
          <w:color w:val="auto"/>
        </w:rPr>
      </w:pPr>
    </w:p>
    <w:p>
      <w:pPr>
        <w:ind w:left="360" w:right="220" w:firstLine="219"/>
        <w:spacing w:after="0" w:line="268" w:lineRule="auto"/>
        <w:tabs>
          <w:tab w:leader="none" w:pos="786" w:val="left"/>
        </w:tabs>
        <w:numPr>
          <w:ilvl w:val="1"/>
          <w:numId w:val="53"/>
        </w:numPr>
        <w:rPr>
          <w:rFonts w:ascii="Arial" w:cs="Arial" w:eastAsia="Arial" w:hAnsi="Arial"/>
          <w:sz w:val="18"/>
          <w:szCs w:val="18"/>
          <w:color w:val="auto"/>
        </w:rPr>
      </w:pPr>
      <w:r>
        <w:rPr>
          <w:rFonts w:ascii="Arial" w:cs="Arial" w:eastAsia="Arial" w:hAnsi="Arial"/>
          <w:sz w:val="18"/>
          <w:szCs w:val="18"/>
          <w:color w:val="auto"/>
        </w:rPr>
        <w:t>While the Company or a successor has outstanding any class of equity securities required to be registered under Section 12 of the Exchange Act, the following limitations shall apply to grants of Awards to Employees:</w:t>
      </w:r>
    </w:p>
    <w:p>
      <w:pPr>
        <w:spacing w:after="0" w:line="145" w:lineRule="exact"/>
        <w:rPr>
          <w:rFonts w:ascii="Arial" w:cs="Arial" w:eastAsia="Arial" w:hAnsi="Arial"/>
          <w:sz w:val="18"/>
          <w:szCs w:val="18"/>
          <w:color w:val="auto"/>
        </w:rPr>
      </w:pPr>
    </w:p>
    <w:p>
      <w:pPr>
        <w:ind w:left="360" w:right="220" w:firstLine="219"/>
        <w:spacing w:after="0" w:line="256" w:lineRule="auto"/>
        <w:tabs>
          <w:tab w:leader="none" w:pos="838" w:val="left"/>
        </w:tabs>
        <w:numPr>
          <w:ilvl w:val="1"/>
          <w:numId w:val="53"/>
        </w:numPr>
        <w:rPr>
          <w:rFonts w:ascii="Arial" w:cs="Arial" w:eastAsia="Arial" w:hAnsi="Arial"/>
          <w:sz w:val="18"/>
          <w:szCs w:val="18"/>
          <w:color w:val="auto"/>
        </w:rPr>
      </w:pPr>
      <w:r>
        <w:rPr>
          <w:rFonts w:ascii="Arial" w:cs="Arial" w:eastAsia="Arial" w:hAnsi="Arial"/>
          <w:sz w:val="18"/>
          <w:szCs w:val="18"/>
          <w:color w:val="auto"/>
        </w:rPr>
        <w:t>No Employee shall be granted, in any fiscal year of the Company, Awards with respect to more than 1,000,000 Shares, in the aggregate, adjusted proportionately in connection with any change in the Company’s capitalization as described in Section 14. If an Award is granted but canceled in the same fiscal year, it shall nonetheless count against the foregoing limit. Reduction of an Option’s exercise price is treated as a cancellation of the Option and the grant of a new Option.</w:t>
      </w:r>
    </w:p>
    <w:p>
      <w:pPr>
        <w:spacing w:after="0" w:line="157" w:lineRule="exact"/>
        <w:rPr>
          <w:sz w:val="20"/>
          <w:szCs w:val="20"/>
          <w:color w:val="auto"/>
        </w:rPr>
      </w:pPr>
    </w:p>
    <w:p>
      <w:pPr>
        <w:ind w:right="20" w:firstLine="228"/>
        <w:spacing w:after="0" w:line="259" w:lineRule="auto"/>
        <w:tabs>
          <w:tab w:leader="none" w:pos="567" w:val="left"/>
        </w:tabs>
        <w:numPr>
          <w:ilvl w:val="0"/>
          <w:numId w:val="54"/>
        </w:numPr>
        <w:rPr>
          <w:rFonts w:ascii="Arial" w:cs="Arial" w:eastAsia="Arial" w:hAnsi="Arial"/>
          <w:sz w:val="18"/>
          <w:szCs w:val="18"/>
          <w:color w:val="auto"/>
        </w:rPr>
      </w:pPr>
      <w:r>
        <w:rPr>
          <w:rFonts w:ascii="Arial" w:cs="Arial" w:eastAsia="Arial" w:hAnsi="Arial"/>
          <w:sz w:val="18"/>
          <w:szCs w:val="18"/>
          <w:color w:val="auto"/>
        </w:rPr>
        <w:t>Term of Options. The term of each Option shall be determined by the Administrator at the time of grant but shall not exceed ten years. In the case of an ISO granted to an Optionee who, at the time of grant, owns stock representing more than ten percent of the voting power of all classes of stock of the Company or any Parent or Subsidiary, the Option term shall not exceed five years.</w:t>
      </w:r>
    </w:p>
    <w:p>
      <w:pPr>
        <w:spacing w:after="0" w:line="153" w:lineRule="exact"/>
        <w:rPr>
          <w:rFonts w:ascii="Arial" w:cs="Arial" w:eastAsia="Arial" w:hAnsi="Arial"/>
          <w:sz w:val="18"/>
          <w:szCs w:val="18"/>
          <w:color w:val="auto"/>
        </w:rPr>
      </w:pPr>
    </w:p>
    <w:p>
      <w:pPr>
        <w:ind w:right="420" w:firstLine="228"/>
        <w:spacing w:after="0" w:line="332" w:lineRule="auto"/>
        <w:tabs>
          <w:tab w:leader="none" w:pos="571" w:val="left"/>
        </w:tabs>
        <w:numPr>
          <w:ilvl w:val="0"/>
          <w:numId w:val="54"/>
        </w:numPr>
        <w:rPr>
          <w:rFonts w:ascii="Arial" w:cs="Arial" w:eastAsia="Arial" w:hAnsi="Arial"/>
          <w:sz w:val="16"/>
          <w:szCs w:val="16"/>
          <w:color w:val="auto"/>
        </w:rPr>
      </w:pPr>
      <w:r>
        <w:rPr>
          <w:rFonts w:ascii="Arial" w:cs="Arial" w:eastAsia="Arial" w:hAnsi="Arial"/>
          <w:sz w:val="16"/>
          <w:szCs w:val="16"/>
          <w:color w:val="auto"/>
        </w:rPr>
        <w:t>Date of Option Grant.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98" w:lineRule="exact"/>
        <w:rPr>
          <w:rFonts w:ascii="Arial" w:cs="Arial" w:eastAsia="Arial" w:hAnsi="Arial"/>
          <w:sz w:val="16"/>
          <w:szCs w:val="16"/>
          <w:color w:val="auto"/>
        </w:rPr>
      </w:pPr>
    </w:p>
    <w:p>
      <w:pPr>
        <w:ind w:left="580" w:hanging="352"/>
        <w:spacing w:after="0"/>
        <w:tabs>
          <w:tab w:leader="none" w:pos="5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Option Exercise Price and Form of Consideration.</w:t>
      </w:r>
    </w:p>
    <w:p>
      <w:pPr>
        <w:spacing w:after="0" w:line="185" w:lineRule="exact"/>
        <w:rPr>
          <w:sz w:val="20"/>
          <w:szCs w:val="20"/>
          <w:color w:val="auto"/>
        </w:rPr>
      </w:pPr>
    </w:p>
    <w:p>
      <w:pPr>
        <w:ind w:left="520" w:hanging="292"/>
        <w:spacing w:after="0"/>
        <w:tabs>
          <w:tab w:leader="none" w:pos="520" w:val="left"/>
        </w:tabs>
        <w:numPr>
          <w:ilvl w:val="0"/>
          <w:numId w:val="55"/>
        </w:numPr>
        <w:rPr>
          <w:rFonts w:ascii="Arial" w:cs="Arial" w:eastAsia="Arial" w:hAnsi="Arial"/>
          <w:sz w:val="18"/>
          <w:szCs w:val="18"/>
          <w:color w:val="auto"/>
        </w:rPr>
      </w:pPr>
      <w:r>
        <w:rPr>
          <w:rFonts w:ascii="Arial" w:cs="Arial" w:eastAsia="Arial" w:hAnsi="Arial"/>
          <w:sz w:val="18"/>
          <w:szCs w:val="18"/>
          <w:color w:val="auto"/>
        </w:rPr>
        <w:t>Price. The per-Share exercise price of an Option shall be determined by the Administrator at the time of grant, but:</w:t>
      </w:r>
    </w:p>
    <w:p>
      <w:pPr>
        <w:spacing w:after="0" w:line="184" w:lineRule="exact"/>
        <w:rPr>
          <w:rFonts w:ascii="Arial" w:cs="Arial" w:eastAsia="Arial" w:hAnsi="Arial"/>
          <w:sz w:val="18"/>
          <w:szCs w:val="18"/>
          <w:color w:val="auto"/>
        </w:rPr>
      </w:pPr>
    </w:p>
    <w:p>
      <w:pPr>
        <w:ind w:left="780" w:hanging="201"/>
        <w:spacing w:after="0"/>
        <w:tabs>
          <w:tab w:leader="none" w:pos="7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In the case of an ISO:</w:t>
      </w:r>
    </w:p>
    <w:p>
      <w:pPr>
        <w:spacing w:after="0" w:line="184" w:lineRule="exact"/>
        <w:rPr>
          <w:rFonts w:ascii="Arial" w:cs="Arial" w:eastAsia="Arial" w:hAnsi="Arial"/>
          <w:sz w:val="18"/>
          <w:szCs w:val="18"/>
          <w:color w:val="auto"/>
        </w:rPr>
      </w:pPr>
    </w:p>
    <w:p>
      <w:pPr>
        <w:ind w:left="700" w:firstLine="216"/>
        <w:spacing w:after="0" w:line="332" w:lineRule="auto"/>
        <w:tabs>
          <w:tab w:leader="none" w:pos="1207" w:val="left"/>
        </w:tabs>
        <w:numPr>
          <w:ilvl w:val="2"/>
          <w:numId w:val="55"/>
        </w:numPr>
        <w:rPr>
          <w:rFonts w:ascii="Arial" w:cs="Arial" w:eastAsia="Arial" w:hAnsi="Arial"/>
          <w:sz w:val="16"/>
          <w:szCs w:val="16"/>
          <w:color w:val="auto"/>
        </w:rPr>
      </w:pPr>
      <w:r>
        <w:rPr>
          <w:rFonts w:ascii="Arial" w:cs="Arial" w:eastAsia="Arial" w:hAnsi="Arial"/>
          <w:sz w:val="16"/>
          <w:szCs w:val="16"/>
          <w:color w:val="auto"/>
        </w:rPr>
        <w:t>granted to an Employee who, at the time of grant, owns stock representing more than ten percent of the voting power of all classes of stock of the Company or any Parent or Subsidiary, the per-Share exercise price shall be at least 110% of the Fair Market Value on the date of grant; or</w:t>
      </w:r>
    </w:p>
    <w:p>
      <w:pPr>
        <w:spacing w:after="0" w:line="98" w:lineRule="exact"/>
        <w:rPr>
          <w:rFonts w:ascii="Arial" w:cs="Arial" w:eastAsia="Arial" w:hAnsi="Arial"/>
          <w:sz w:val="16"/>
          <w:szCs w:val="16"/>
          <w:color w:val="auto"/>
        </w:rPr>
      </w:pPr>
    </w:p>
    <w:p>
      <w:pPr>
        <w:ind w:left="1200" w:hanging="284"/>
        <w:spacing w:after="0"/>
        <w:tabs>
          <w:tab w:leader="none" w:pos="1200" w:val="left"/>
        </w:tabs>
        <w:numPr>
          <w:ilvl w:val="2"/>
          <w:numId w:val="55"/>
        </w:numPr>
        <w:rPr>
          <w:rFonts w:ascii="Arial" w:cs="Arial" w:eastAsia="Arial" w:hAnsi="Arial"/>
          <w:sz w:val="18"/>
          <w:szCs w:val="18"/>
          <w:color w:val="auto"/>
        </w:rPr>
      </w:pPr>
      <w:r>
        <w:rPr>
          <w:rFonts w:ascii="Arial" w:cs="Arial" w:eastAsia="Arial" w:hAnsi="Arial"/>
          <w:sz w:val="18"/>
          <w:szCs w:val="18"/>
          <w:color w:val="auto"/>
        </w:rPr>
        <w:t>granted to any other Employee, the per-Share exercise price shall be at least the Fair Market Value on the date of grant.</w:t>
      </w:r>
    </w:p>
    <w:p>
      <w:pPr>
        <w:spacing w:after="0" w:line="184" w:lineRule="exact"/>
        <w:rPr>
          <w:rFonts w:ascii="Arial" w:cs="Arial" w:eastAsia="Arial" w:hAnsi="Arial"/>
          <w:sz w:val="18"/>
          <w:szCs w:val="18"/>
          <w:color w:val="auto"/>
        </w:rPr>
      </w:pPr>
    </w:p>
    <w:p>
      <w:pPr>
        <w:ind w:left="840" w:hanging="261"/>
        <w:spacing w:after="0"/>
        <w:tabs>
          <w:tab w:leader="none" w:pos="840" w:val="left"/>
        </w:tabs>
        <w:numPr>
          <w:ilvl w:val="1"/>
          <w:numId w:val="55"/>
        </w:numPr>
        <w:rPr>
          <w:rFonts w:ascii="Arial" w:cs="Arial" w:eastAsia="Arial" w:hAnsi="Arial"/>
          <w:sz w:val="18"/>
          <w:szCs w:val="18"/>
          <w:color w:val="auto"/>
        </w:rPr>
      </w:pPr>
      <w:r>
        <w:rPr>
          <w:rFonts w:ascii="Arial" w:cs="Arial" w:eastAsia="Arial" w:hAnsi="Arial"/>
          <w:sz w:val="18"/>
          <w:szCs w:val="18"/>
          <w:color w:val="auto"/>
        </w:rPr>
        <w:t>In the case of a NSO, the per-Share exercise price shall be at least the Fair Market Value on the date of grant.</w:t>
      </w:r>
    </w:p>
    <w:p>
      <w:pPr>
        <w:spacing w:after="0" w:line="184" w:lineRule="exact"/>
        <w:rPr>
          <w:rFonts w:ascii="Arial" w:cs="Arial" w:eastAsia="Arial" w:hAnsi="Arial"/>
          <w:sz w:val="18"/>
          <w:szCs w:val="18"/>
          <w:color w:val="auto"/>
        </w:rPr>
      </w:pPr>
    </w:p>
    <w:p>
      <w:pPr>
        <w:ind w:right="260" w:firstLine="228"/>
        <w:spacing w:after="0" w:line="335" w:lineRule="auto"/>
        <w:tabs>
          <w:tab w:leader="none" w:pos="512" w:val="left"/>
        </w:tabs>
        <w:numPr>
          <w:ilvl w:val="0"/>
          <w:numId w:val="55"/>
        </w:numPr>
        <w:rPr>
          <w:rFonts w:ascii="Arial" w:cs="Arial" w:eastAsia="Arial" w:hAnsi="Arial"/>
          <w:sz w:val="15"/>
          <w:szCs w:val="15"/>
          <w:color w:val="auto"/>
        </w:rPr>
      </w:pPr>
      <w:r>
        <w:rPr>
          <w:rFonts w:ascii="Arial" w:cs="Arial" w:eastAsia="Arial" w:hAnsi="Arial"/>
          <w:sz w:val="15"/>
          <w:szCs w:val="15"/>
          <w:color w:val="auto"/>
        </w:rPr>
        <w:t>Form of Payment.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provided, however, that the Optionee shall not surrender, or attest to the ownership of, Shares in payment of the</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779" w:right="239" w:bottom="1440" w:gutter="0" w:footer="0" w:header="0"/>
        </w:sectPr>
      </w:pPr>
    </w:p>
    <w:bookmarkStart w:id="56" w:name="page57"/>
    <w:bookmarkEnd w:id="56"/>
    <w:p>
      <w:pPr>
        <w:ind w:right="160"/>
        <w:spacing w:after="0" w:line="255" w:lineRule="auto"/>
        <w:rPr>
          <w:sz w:val="20"/>
          <w:szCs w:val="20"/>
          <w:color w:val="auto"/>
        </w:rPr>
      </w:pPr>
      <w:r>
        <w:rPr>
          <w:rFonts w:ascii="Arial" w:cs="Arial" w:eastAsia="Arial" w:hAnsi="Arial"/>
          <w:sz w:val="18"/>
          <w:szCs w:val="18"/>
          <w:color w:val="auto"/>
        </w:rPr>
        <w:t>Exercise Price if such action would cause the Company to recognize compensation expense (or additional compensation expense) with respect to the Option for financial reporting purposes, (4) delivery by a broker or brokerage firm approved by the Administrator of a properly executed exercise notice together with payment of the exercise price and such other documentation as the Administrator shall require, or (5) any combination of the foregoing. Notwithstanding the foregoing, a form of payment shall not be available if the Administrator determines, in its sole and absolute discretion, that such form of payment could violate any law or regulation.</w:t>
      </w:r>
    </w:p>
    <w:p>
      <w:pPr>
        <w:spacing w:after="0" w:line="156" w:lineRule="exact"/>
        <w:rPr>
          <w:sz w:val="20"/>
          <w:szCs w:val="20"/>
          <w:color w:val="auto"/>
        </w:rPr>
      </w:pPr>
    </w:p>
    <w:p>
      <w:pPr>
        <w:ind w:left="580" w:hanging="352"/>
        <w:spacing w:after="0"/>
        <w:tabs>
          <w:tab w:leader="none" w:pos="5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Option Exercise.</w:t>
      </w:r>
    </w:p>
    <w:p>
      <w:pPr>
        <w:spacing w:after="0" w:line="185" w:lineRule="exact"/>
        <w:rPr>
          <w:sz w:val="20"/>
          <w:szCs w:val="20"/>
          <w:color w:val="auto"/>
        </w:rPr>
      </w:pPr>
    </w:p>
    <w:p>
      <w:pPr>
        <w:ind w:left="520" w:hanging="292"/>
        <w:spacing w:after="0"/>
        <w:tabs>
          <w:tab w:leader="none" w:pos="520" w:val="left"/>
        </w:tabs>
        <w:numPr>
          <w:ilvl w:val="1"/>
          <w:numId w:val="57"/>
        </w:numPr>
        <w:rPr>
          <w:rFonts w:ascii="Arial" w:cs="Arial" w:eastAsia="Arial" w:hAnsi="Arial"/>
          <w:sz w:val="16"/>
          <w:szCs w:val="16"/>
          <w:color w:val="auto"/>
        </w:rPr>
      </w:pPr>
      <w:r>
        <w:rPr>
          <w:rFonts w:ascii="Arial" w:cs="Arial" w:eastAsia="Arial" w:hAnsi="Arial"/>
          <w:sz w:val="16"/>
          <w:szCs w:val="16"/>
          <w:color w:val="auto"/>
        </w:rPr>
        <w:t>Exercisability. Each Option shall be exercisable at such times and under such conditions as determined by the Administrator at the time of grant.</w:t>
      </w:r>
    </w:p>
    <w:p>
      <w:pPr>
        <w:spacing w:after="0" w:line="207" w:lineRule="exact"/>
        <w:rPr>
          <w:rFonts w:ascii="Arial" w:cs="Arial" w:eastAsia="Arial" w:hAnsi="Arial"/>
          <w:sz w:val="16"/>
          <w:szCs w:val="16"/>
          <w:color w:val="auto"/>
        </w:rPr>
      </w:pPr>
    </w:p>
    <w:p>
      <w:pPr>
        <w:ind w:firstLine="228"/>
        <w:spacing w:after="0" w:line="259" w:lineRule="auto"/>
        <w:tabs>
          <w:tab w:leader="none" w:pos="512" w:val="left"/>
        </w:tabs>
        <w:numPr>
          <w:ilvl w:val="1"/>
          <w:numId w:val="57"/>
        </w:numPr>
        <w:rPr>
          <w:rFonts w:ascii="Arial" w:cs="Arial" w:eastAsia="Arial" w:hAnsi="Arial"/>
          <w:sz w:val="18"/>
          <w:szCs w:val="18"/>
          <w:color w:val="auto"/>
        </w:rPr>
      </w:pPr>
      <w:r>
        <w:rPr>
          <w:rFonts w:ascii="Arial" w:cs="Arial" w:eastAsia="Arial" w:hAnsi="Arial"/>
          <w:sz w:val="18"/>
          <w:szCs w:val="18"/>
          <w:color w:val="auto"/>
        </w:rPr>
        <w:t>Vesting.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153" w:lineRule="exact"/>
        <w:rPr>
          <w:rFonts w:ascii="Arial" w:cs="Arial" w:eastAsia="Arial" w:hAnsi="Arial"/>
          <w:sz w:val="18"/>
          <w:szCs w:val="18"/>
          <w:color w:val="auto"/>
        </w:rPr>
      </w:pPr>
    </w:p>
    <w:p>
      <w:pPr>
        <w:ind w:left="520" w:hanging="292"/>
        <w:spacing w:after="0"/>
        <w:tabs>
          <w:tab w:leader="none" w:pos="520" w:val="left"/>
        </w:tabs>
        <w:numPr>
          <w:ilvl w:val="1"/>
          <w:numId w:val="57"/>
        </w:numPr>
        <w:rPr>
          <w:rFonts w:ascii="Arial" w:cs="Arial" w:eastAsia="Arial" w:hAnsi="Arial"/>
          <w:sz w:val="18"/>
          <w:szCs w:val="18"/>
          <w:color w:val="auto"/>
        </w:rPr>
      </w:pPr>
      <w:r>
        <w:rPr>
          <w:rFonts w:ascii="Arial" w:cs="Arial" w:eastAsia="Arial" w:hAnsi="Arial"/>
          <w:sz w:val="18"/>
          <w:szCs w:val="18"/>
          <w:color w:val="auto"/>
        </w:rPr>
        <w:t>Fractional Shares. An Option may not be exercised for a fraction of a Share.</w:t>
      </w:r>
    </w:p>
    <w:p>
      <w:pPr>
        <w:spacing w:after="0" w:line="184" w:lineRule="exact"/>
        <w:rPr>
          <w:rFonts w:ascii="Arial" w:cs="Arial" w:eastAsia="Arial" w:hAnsi="Arial"/>
          <w:sz w:val="18"/>
          <w:szCs w:val="18"/>
          <w:color w:val="auto"/>
        </w:rPr>
      </w:pPr>
    </w:p>
    <w:p>
      <w:pPr>
        <w:ind w:right="80" w:firstLine="228"/>
        <w:spacing w:after="0" w:line="286" w:lineRule="auto"/>
        <w:tabs>
          <w:tab w:leader="none" w:pos="512" w:val="left"/>
        </w:tabs>
        <w:numPr>
          <w:ilvl w:val="1"/>
          <w:numId w:val="57"/>
        </w:numPr>
        <w:rPr>
          <w:rFonts w:ascii="Arial" w:cs="Arial" w:eastAsia="Arial" w:hAnsi="Arial"/>
          <w:sz w:val="16"/>
          <w:szCs w:val="16"/>
          <w:color w:val="auto"/>
        </w:rPr>
      </w:pPr>
      <w:r>
        <w:rPr>
          <w:rFonts w:ascii="Arial" w:cs="Arial" w:eastAsia="Arial" w:hAnsi="Arial"/>
          <w:sz w:val="16"/>
          <w:szCs w:val="16"/>
          <w:color w:val="auto"/>
        </w:rPr>
        <w:t>Manner of Exercise; Rights as a Shareholder. Unless otherwise allowed by the Administrator, an Option shall be exercised by delivery to the Company of all of the following: (i) written notice of exercise by the Optionee, in a form approved by the Administrator and in accordance with the terms of the Option,</w:t>
      </w:r>
    </w:p>
    <w:p>
      <w:pPr>
        <w:ind w:right="480" w:firstLine="8"/>
        <w:spacing w:after="0" w:line="302" w:lineRule="auto"/>
        <w:tabs>
          <w:tab w:leader="none" w:pos="258" w:val="left"/>
        </w:tabs>
        <w:numPr>
          <w:ilvl w:val="0"/>
          <w:numId w:val="58"/>
        </w:numPr>
        <w:rPr>
          <w:rFonts w:ascii="Arial" w:cs="Arial" w:eastAsia="Arial" w:hAnsi="Arial"/>
          <w:sz w:val="16"/>
          <w:szCs w:val="16"/>
          <w:color w:val="auto"/>
        </w:rPr>
      </w:pPr>
      <w:r>
        <w:rPr>
          <w:rFonts w:ascii="Arial" w:cs="Arial" w:eastAsia="Arial" w:hAnsi="Arial"/>
          <w:sz w:val="16"/>
          <w:szCs w:val="16"/>
          <w:color w:val="auto"/>
        </w:rPr>
        <w:t>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122" w:lineRule="exact"/>
        <w:rPr>
          <w:rFonts w:ascii="Arial" w:cs="Arial" w:eastAsia="Arial" w:hAnsi="Arial"/>
          <w:sz w:val="16"/>
          <w:szCs w:val="16"/>
          <w:color w:val="auto"/>
        </w:rPr>
      </w:pPr>
    </w:p>
    <w:p>
      <w:pPr>
        <w:ind w:right="240" w:firstLine="228"/>
        <w:spacing w:after="0" w:line="259" w:lineRule="auto"/>
        <w:tabs>
          <w:tab w:leader="none" w:pos="502" w:val="left"/>
        </w:tabs>
        <w:numPr>
          <w:ilvl w:val="1"/>
          <w:numId w:val="58"/>
        </w:numPr>
        <w:rPr>
          <w:rFonts w:ascii="Arial" w:cs="Arial" w:eastAsia="Arial" w:hAnsi="Arial"/>
          <w:sz w:val="18"/>
          <w:szCs w:val="18"/>
          <w:color w:val="auto"/>
        </w:rPr>
      </w:pPr>
      <w:r>
        <w:rPr>
          <w:rFonts w:ascii="Arial" w:cs="Arial" w:eastAsia="Arial" w:hAnsi="Arial"/>
          <w:sz w:val="18"/>
          <w:szCs w:val="18"/>
          <w:color w:val="auto"/>
        </w:rPr>
        <w:t>Optionee Representations.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pacing w:after="0" w:line="153" w:lineRule="exact"/>
        <w:rPr>
          <w:rFonts w:ascii="Arial" w:cs="Arial" w:eastAsia="Arial" w:hAnsi="Arial"/>
          <w:sz w:val="18"/>
          <w:szCs w:val="18"/>
          <w:color w:val="auto"/>
        </w:rPr>
      </w:pPr>
    </w:p>
    <w:p>
      <w:pPr>
        <w:ind w:right="40" w:firstLine="228"/>
        <w:spacing w:after="0" w:line="255" w:lineRule="auto"/>
        <w:tabs>
          <w:tab w:leader="none" w:pos="483" w:val="left"/>
        </w:tabs>
        <w:numPr>
          <w:ilvl w:val="1"/>
          <w:numId w:val="58"/>
        </w:numPr>
        <w:rPr>
          <w:rFonts w:ascii="Arial" w:cs="Arial" w:eastAsia="Arial" w:hAnsi="Arial"/>
          <w:sz w:val="18"/>
          <w:szCs w:val="18"/>
          <w:color w:val="auto"/>
        </w:rPr>
      </w:pPr>
      <w:r>
        <w:rPr>
          <w:rFonts w:ascii="Arial" w:cs="Arial" w:eastAsia="Arial" w:hAnsi="Arial"/>
          <w:sz w:val="18"/>
          <w:szCs w:val="18"/>
          <w:color w:val="auto"/>
        </w:rPr>
        <w:t>Termination of Employment or Consulting Relationship. If an Optionee’s Continuous Service terminates, the Optionee (or the Optionee’s estate or heirs, if termination is due to death or the Optionee dies during the post-termination exercise 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156" w:lineRule="exact"/>
        <w:rPr>
          <w:rFonts w:ascii="Arial" w:cs="Arial" w:eastAsia="Arial" w:hAnsi="Arial"/>
          <w:sz w:val="18"/>
          <w:szCs w:val="18"/>
          <w:color w:val="auto"/>
        </w:rPr>
      </w:pPr>
    </w:p>
    <w:p>
      <w:pPr>
        <w:ind w:right="140" w:firstLine="228"/>
        <w:spacing w:after="0" w:line="268" w:lineRule="auto"/>
        <w:tabs>
          <w:tab w:leader="none" w:pos="512" w:val="left"/>
        </w:tabs>
        <w:numPr>
          <w:ilvl w:val="1"/>
          <w:numId w:val="58"/>
        </w:numPr>
        <w:rPr>
          <w:rFonts w:ascii="Arial" w:cs="Arial" w:eastAsia="Arial" w:hAnsi="Arial"/>
          <w:sz w:val="18"/>
          <w:szCs w:val="18"/>
          <w:color w:val="auto"/>
        </w:rPr>
      </w:pPr>
      <w:r>
        <w:rPr>
          <w:rFonts w:ascii="Arial" w:cs="Arial" w:eastAsia="Arial" w:hAnsi="Arial"/>
          <w:sz w:val="18"/>
          <w:szCs w:val="18"/>
          <w:color w:val="auto"/>
        </w:rPr>
        <w:t>Tax Withholding. The Company’s obligation to deliver Shares upon exercise of an Option is subject to payment (or provision for payment satisfactory to the Administrator) by the</w:t>
      </w:r>
    </w:p>
    <w:p>
      <w:pPr>
        <w:spacing w:after="0" w:line="14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779" w:right="259" w:bottom="1440" w:gutter="0" w:footer="0" w:header="0"/>
        </w:sectPr>
      </w:pPr>
    </w:p>
    <w:bookmarkStart w:id="57" w:name="page58"/>
    <w:bookmarkEnd w:id="57"/>
    <w:p>
      <w:pPr>
        <w:spacing w:after="0" w:line="268" w:lineRule="auto"/>
        <w:rPr>
          <w:sz w:val="20"/>
          <w:szCs w:val="20"/>
          <w:color w:val="auto"/>
        </w:rPr>
      </w:pPr>
      <w:r>
        <w:rPr>
          <w:rFonts w:ascii="Arial" w:cs="Arial" w:eastAsia="Arial" w:hAnsi="Arial"/>
          <w:sz w:val="18"/>
          <w:szCs w:val="18"/>
          <w:color w:val="auto"/>
        </w:rPr>
        <w:t>Optionee of all federal, state, and local income and employment taxes that the Administrator determines in its discretion to be due as a result of the exercise of the Option or sale of the Shares.</w:t>
      </w:r>
    </w:p>
    <w:p>
      <w:pPr>
        <w:spacing w:after="0" w:line="145" w:lineRule="exact"/>
        <w:rPr>
          <w:sz w:val="20"/>
          <w:szCs w:val="20"/>
          <w:color w:val="auto"/>
        </w:rPr>
      </w:pPr>
    </w:p>
    <w:p>
      <w:pPr>
        <w:ind w:right="40" w:firstLine="228"/>
        <w:spacing w:after="0" w:line="259" w:lineRule="auto"/>
        <w:tabs>
          <w:tab w:leader="none" w:pos="658" w:val="left"/>
        </w:tabs>
        <w:numPr>
          <w:ilvl w:val="0"/>
          <w:numId w:val="59"/>
        </w:numPr>
        <w:rPr>
          <w:rFonts w:ascii="Arial" w:cs="Arial" w:eastAsia="Arial" w:hAnsi="Arial"/>
          <w:sz w:val="18"/>
          <w:szCs w:val="18"/>
          <w:color w:val="auto"/>
        </w:rPr>
      </w:pPr>
      <w:r>
        <w:rPr>
          <w:rFonts w:ascii="Arial" w:cs="Arial" w:eastAsia="Arial" w:hAnsi="Arial"/>
          <w:sz w:val="18"/>
          <w:szCs w:val="18"/>
          <w:color w:val="auto"/>
        </w:rPr>
        <w:t>Rule 16b-3. Except to the extent determined by the Administrator, Awards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153" w:lineRule="exact"/>
        <w:rPr>
          <w:rFonts w:ascii="Arial" w:cs="Arial" w:eastAsia="Arial" w:hAnsi="Arial"/>
          <w:sz w:val="18"/>
          <w:szCs w:val="18"/>
          <w:color w:val="auto"/>
        </w:rPr>
      </w:pPr>
    </w:p>
    <w:p>
      <w:pPr>
        <w:ind w:right="120" w:firstLine="228"/>
        <w:spacing w:after="0" w:line="268" w:lineRule="auto"/>
        <w:tabs>
          <w:tab w:leader="none" w:pos="652" w:val="left"/>
        </w:tabs>
        <w:numPr>
          <w:ilvl w:val="0"/>
          <w:numId w:val="59"/>
        </w:numPr>
        <w:rPr>
          <w:rFonts w:ascii="Arial" w:cs="Arial" w:eastAsia="Arial" w:hAnsi="Arial"/>
          <w:sz w:val="18"/>
          <w:szCs w:val="18"/>
          <w:color w:val="auto"/>
        </w:rPr>
      </w:pPr>
      <w:r>
        <w:rPr>
          <w:rFonts w:ascii="Arial" w:cs="Arial" w:eastAsia="Arial" w:hAnsi="Arial"/>
          <w:sz w:val="18"/>
          <w:szCs w:val="18"/>
          <w:color w:val="auto"/>
        </w:rPr>
        <w:t>Non-Transferability of Options. Options may not be sold, pledged, assigned, hypothecated, transferred, or disposed of in any manner other than by will or by the laws of descent or distribution and may be exercised, during the lifetime of the Optionee, only by the Optionee.</w:t>
      </w:r>
    </w:p>
    <w:p>
      <w:pPr>
        <w:spacing w:after="0" w:line="145" w:lineRule="exact"/>
        <w:rPr>
          <w:rFonts w:ascii="Arial" w:cs="Arial" w:eastAsia="Arial" w:hAnsi="Arial"/>
          <w:sz w:val="18"/>
          <w:szCs w:val="18"/>
          <w:color w:val="auto"/>
        </w:rPr>
      </w:pPr>
    </w:p>
    <w:p>
      <w:pPr>
        <w:ind w:right="160" w:firstLine="228"/>
        <w:spacing w:after="0" w:line="268" w:lineRule="auto"/>
        <w:tabs>
          <w:tab w:leader="none" w:pos="658" w:val="left"/>
        </w:tabs>
        <w:numPr>
          <w:ilvl w:val="0"/>
          <w:numId w:val="59"/>
        </w:numPr>
        <w:rPr>
          <w:rFonts w:ascii="Arial" w:cs="Arial" w:eastAsia="Arial" w:hAnsi="Arial"/>
          <w:sz w:val="18"/>
          <w:szCs w:val="18"/>
          <w:color w:val="auto"/>
        </w:rPr>
      </w:pPr>
      <w:r>
        <w:rPr>
          <w:rFonts w:ascii="Arial" w:cs="Arial" w:eastAsia="Arial" w:hAnsi="Arial"/>
          <w:sz w:val="18"/>
          <w:szCs w:val="18"/>
          <w:color w:val="auto"/>
        </w:rPr>
        <w:t>Buyout of Options. The Administrator may at any time offer to buy out an Option for a payment in cash or Shares, based on such terms and conditions as the Administrator shall establish and communicate to the Optionee at the time of the offer.</w:t>
      </w:r>
    </w:p>
    <w:p>
      <w:pPr>
        <w:spacing w:after="0" w:line="145" w:lineRule="exact"/>
        <w:rPr>
          <w:rFonts w:ascii="Arial" w:cs="Arial" w:eastAsia="Arial" w:hAnsi="Arial"/>
          <w:sz w:val="18"/>
          <w:szCs w:val="18"/>
          <w:color w:val="auto"/>
        </w:rPr>
      </w:pPr>
    </w:p>
    <w:p>
      <w:pPr>
        <w:ind w:firstLine="228"/>
        <w:spacing w:after="0" w:line="259" w:lineRule="auto"/>
        <w:tabs>
          <w:tab w:leader="none" w:pos="658" w:val="left"/>
        </w:tabs>
        <w:numPr>
          <w:ilvl w:val="0"/>
          <w:numId w:val="59"/>
        </w:numPr>
        <w:rPr>
          <w:rFonts w:ascii="Arial" w:cs="Arial" w:eastAsia="Arial" w:hAnsi="Arial"/>
          <w:sz w:val="18"/>
          <w:szCs w:val="18"/>
          <w:color w:val="auto"/>
        </w:rPr>
      </w:pPr>
      <w:r>
        <w:rPr>
          <w:rFonts w:ascii="Arial" w:cs="Arial" w:eastAsia="Arial" w:hAnsi="Arial"/>
          <w:sz w:val="18"/>
          <w:szCs w:val="18"/>
          <w:color w:val="auto"/>
        </w:rPr>
        <w:t>Other Awards. The Administrator may from time to time grant other stock-based awards to eligible Employees and Consultants in such amounts, on such terms and conditions, and for such consideration, including no consideration or such minimum consideration as may be required by law, as it shall determine and set forth in the applicable Grant Agreement, including without limitation the following:</w:t>
      </w:r>
    </w:p>
    <w:p>
      <w:pPr>
        <w:spacing w:after="0" w:line="154" w:lineRule="exact"/>
        <w:rPr>
          <w:sz w:val="20"/>
          <w:szCs w:val="20"/>
          <w:color w:val="auto"/>
        </w:rPr>
      </w:pPr>
    </w:p>
    <w:p>
      <w:pPr>
        <w:ind w:right="80" w:firstLine="228"/>
        <w:spacing w:after="0" w:line="310" w:lineRule="auto"/>
        <w:tabs>
          <w:tab w:leader="none" w:pos="502" w:val="left"/>
        </w:tabs>
        <w:numPr>
          <w:ilvl w:val="0"/>
          <w:numId w:val="60"/>
        </w:numPr>
        <w:rPr>
          <w:rFonts w:ascii="Arial" w:cs="Arial" w:eastAsia="Arial" w:hAnsi="Arial"/>
          <w:sz w:val="15"/>
          <w:szCs w:val="15"/>
          <w:color w:val="auto"/>
        </w:rPr>
      </w:pPr>
      <w:r>
        <w:rPr>
          <w:rFonts w:ascii="Arial" w:cs="Arial" w:eastAsia="Arial" w:hAnsi="Arial"/>
          <w:sz w:val="15"/>
          <w:szCs w:val="15"/>
          <w:color w:val="auto"/>
        </w:rPr>
        <w:t>Stock Appreciation Rights</w:t>
      </w:r>
      <w:r>
        <w:rPr>
          <w:rFonts w:ascii="Arial" w:cs="Arial" w:eastAsia="Arial" w:hAnsi="Arial"/>
          <w:sz w:val="15"/>
          <w:szCs w:val="15"/>
          <w:i w:val="1"/>
          <w:iCs w:val="1"/>
          <w:color w:val="auto"/>
        </w:rPr>
        <w:t>.</w:t>
      </w:r>
      <w:r>
        <w:rPr>
          <w:rFonts w:ascii="Arial" w:cs="Arial" w:eastAsia="Arial" w:hAnsi="Arial"/>
          <w:sz w:val="15"/>
          <w:szCs w:val="15"/>
          <w:color w:val="auto"/>
        </w:rPr>
        <w:t xml:space="preserve"> The Administrator may from time to time grant Awards of stock appreciation rights (“SAR”). An SAR entitles the Grantee to receive, subject to the provisions of the Plan and the Grant Agreement, a payment having an aggregate value equal to the product of (i) the excess of (A) the Fair Market Value on the exercise date of one share of Common Stock over (B) the base price per share specified in the Grant Agreement, times (ii) the number of shares specified by the SAR, or portion thereof, which is exercised. Payment by the Company of the amount receivable upon any exercise of an SAR may be made by the delivery of Common Stock or cash, or any combination of Common Stock and cash, as determined in the sole discretion of the Administrator. If upon settlement of the exercise of an SAR a Grantee is to receive a portion of such payment in shares of Common Stock, the number of shares shall be determined by dividing such portion by the Fair Market Value of a share of Common Stock on the exercise date. No fractional shares shall be used for such payment and the Administrator shall determine whether cash shall be given in lieu of such fractional shares or whether such fractional shares shall be eliminated.</w:t>
      </w:r>
    </w:p>
    <w:p>
      <w:pPr>
        <w:spacing w:after="0" w:line="121" w:lineRule="exact"/>
        <w:rPr>
          <w:rFonts w:ascii="Arial" w:cs="Arial" w:eastAsia="Arial" w:hAnsi="Arial"/>
          <w:sz w:val="15"/>
          <w:szCs w:val="15"/>
          <w:color w:val="auto"/>
        </w:rPr>
      </w:pPr>
    </w:p>
    <w:p>
      <w:pPr>
        <w:ind w:right="280" w:firstLine="228"/>
        <w:spacing w:after="0" w:line="332" w:lineRule="auto"/>
        <w:tabs>
          <w:tab w:leader="none" w:pos="512" w:val="left"/>
        </w:tabs>
        <w:numPr>
          <w:ilvl w:val="0"/>
          <w:numId w:val="60"/>
        </w:numPr>
        <w:rPr>
          <w:rFonts w:ascii="Arial" w:cs="Arial" w:eastAsia="Arial" w:hAnsi="Arial"/>
          <w:sz w:val="16"/>
          <w:szCs w:val="16"/>
          <w:color w:val="auto"/>
        </w:rPr>
      </w:pPr>
      <w:r>
        <w:rPr>
          <w:rFonts w:ascii="Arial" w:cs="Arial" w:eastAsia="Arial" w:hAnsi="Arial"/>
          <w:sz w:val="16"/>
          <w:szCs w:val="16"/>
          <w:color w:val="auto"/>
        </w:rPr>
        <w:t>Stock Awards. The Administrator may from time to time grant restricted or unrestricted Awards of Common Stock in such amounts, on such terms and conditions, and for such consideration, including no consideration or such minimum consideration as may be required by law, as it shall determine.</w:t>
      </w:r>
    </w:p>
    <w:p>
      <w:pPr>
        <w:spacing w:after="0" w:line="98" w:lineRule="exact"/>
        <w:rPr>
          <w:rFonts w:ascii="Arial" w:cs="Arial" w:eastAsia="Arial" w:hAnsi="Arial"/>
          <w:sz w:val="16"/>
          <w:szCs w:val="16"/>
          <w:color w:val="auto"/>
        </w:rPr>
      </w:pPr>
    </w:p>
    <w:p>
      <w:pPr>
        <w:ind w:right="220" w:firstLine="228"/>
        <w:spacing w:after="0" w:line="268" w:lineRule="auto"/>
        <w:tabs>
          <w:tab w:leader="none" w:pos="502" w:val="left"/>
        </w:tabs>
        <w:numPr>
          <w:ilvl w:val="0"/>
          <w:numId w:val="60"/>
        </w:numPr>
        <w:rPr>
          <w:rFonts w:ascii="Arial" w:cs="Arial" w:eastAsia="Arial" w:hAnsi="Arial"/>
          <w:sz w:val="18"/>
          <w:szCs w:val="18"/>
          <w:color w:val="auto"/>
        </w:rPr>
      </w:pPr>
      <w:r>
        <w:rPr>
          <w:rFonts w:ascii="Arial" w:cs="Arial" w:eastAsia="Arial" w:hAnsi="Arial"/>
          <w:sz w:val="18"/>
          <w:szCs w:val="18"/>
          <w:color w:val="auto"/>
        </w:rPr>
        <w:t>Stock Units</w:t>
      </w:r>
      <w:r>
        <w:rPr>
          <w:rFonts w:ascii="Arial" w:cs="Arial" w:eastAsia="Arial" w:hAnsi="Arial"/>
          <w:sz w:val="18"/>
          <w:szCs w:val="18"/>
          <w:i w:val="1"/>
          <w:iCs w:val="1"/>
          <w:color w:val="auto"/>
        </w:rPr>
        <w:t>.</w:t>
      </w:r>
      <w:r>
        <w:rPr>
          <w:rFonts w:ascii="Arial" w:cs="Arial" w:eastAsia="Arial" w:hAnsi="Arial"/>
          <w:sz w:val="18"/>
          <w:szCs w:val="18"/>
          <w:color w:val="auto"/>
        </w:rPr>
        <w:t xml:space="preserve"> The Administrator may from time to time grant Awards denominated in stock-equivalent units (“stock units”) in such amounts and on such terms and conditions as it</w:t>
      </w:r>
    </w:p>
    <w:p>
      <w:pPr>
        <w:spacing w:after="0" w:line="14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779" w:right="259" w:bottom="1440" w:gutter="0" w:footer="0" w:header="0"/>
        </w:sectPr>
      </w:pPr>
    </w:p>
    <w:bookmarkStart w:id="58" w:name="page59"/>
    <w:bookmarkEnd w:id="58"/>
    <w:p>
      <w:pPr>
        <w:ind w:right="80"/>
        <w:spacing w:after="0" w:line="298" w:lineRule="auto"/>
        <w:rPr>
          <w:sz w:val="20"/>
          <w:szCs w:val="20"/>
          <w:color w:val="auto"/>
        </w:rPr>
      </w:pPr>
      <w:r>
        <w:rPr>
          <w:rFonts w:ascii="Arial" w:cs="Arial" w:eastAsia="Arial" w:hAnsi="Arial"/>
          <w:sz w:val="16"/>
          <w:szCs w:val="16"/>
          <w:color w:val="auto"/>
        </w:rPr>
        <w:t>shall determine. Stock units shall be credited to a bookkeeping reserve account solely for accounting purposes and shall not require a segregation of any of the Company’s assets. An Award of stock units may be settled in Common Stock, in cash, or in a combination of Common Stock and cash, as determined in the sole discretion of the Administrator. Except as otherwise provided in the applicable Grant Agreement, the Grantee shall not have the rights of a stockholder with respect to any shares of Common Stock represented by a stock unit solely as a result of the grant of a stock unit to the Grantee.</w:t>
      </w:r>
    </w:p>
    <w:p>
      <w:pPr>
        <w:spacing w:after="0" w:line="126" w:lineRule="exact"/>
        <w:rPr>
          <w:sz w:val="20"/>
          <w:szCs w:val="20"/>
          <w:color w:val="auto"/>
        </w:rPr>
      </w:pPr>
    </w:p>
    <w:p>
      <w:pPr>
        <w:ind w:firstLine="228"/>
        <w:spacing w:after="0" w:line="255" w:lineRule="auto"/>
        <w:tabs>
          <w:tab w:leader="none" w:pos="512" w:val="left"/>
        </w:tabs>
        <w:numPr>
          <w:ilvl w:val="0"/>
          <w:numId w:val="61"/>
        </w:numPr>
        <w:rPr>
          <w:rFonts w:ascii="Arial" w:cs="Arial" w:eastAsia="Arial" w:hAnsi="Arial"/>
          <w:sz w:val="18"/>
          <w:szCs w:val="18"/>
          <w:color w:val="auto"/>
        </w:rPr>
      </w:pPr>
      <w:r>
        <w:rPr>
          <w:rFonts w:ascii="Arial" w:cs="Arial" w:eastAsia="Arial" w:hAnsi="Arial"/>
          <w:sz w:val="18"/>
          <w:szCs w:val="18"/>
          <w:color w:val="auto"/>
        </w:rPr>
        <w:t>Performance Awards. The Administrator may, in its discretion, grant performance awards which become payable on account of attainment of one or more performance goals established by the Administrator. Performance awards may be paid by the delivery of Common Stock or cash, or any combination of Common Stock and cash, as determined in the sole discretion of the Administrator. Performance goals established by the Administrator may be based on one or more business criteria selected by the Administrator that apply to an individual or group of individuals, a business unit, or the Company as a whole, over such performance period as the Administrator may designate.</w:t>
      </w:r>
    </w:p>
    <w:p>
      <w:pPr>
        <w:spacing w:after="0" w:line="156" w:lineRule="exact"/>
        <w:rPr>
          <w:rFonts w:ascii="Arial" w:cs="Arial" w:eastAsia="Arial" w:hAnsi="Arial"/>
          <w:sz w:val="18"/>
          <w:szCs w:val="18"/>
          <w:color w:val="auto"/>
        </w:rPr>
      </w:pPr>
    </w:p>
    <w:p>
      <w:pPr>
        <w:ind w:firstLine="228"/>
        <w:spacing w:after="0" w:line="256" w:lineRule="auto"/>
        <w:tabs>
          <w:tab w:leader="none" w:pos="502" w:val="left"/>
        </w:tabs>
        <w:numPr>
          <w:ilvl w:val="0"/>
          <w:numId w:val="61"/>
        </w:numPr>
        <w:rPr>
          <w:rFonts w:ascii="Arial" w:cs="Arial" w:eastAsia="Arial" w:hAnsi="Arial"/>
          <w:sz w:val="18"/>
          <w:szCs w:val="18"/>
          <w:color w:val="auto"/>
        </w:rPr>
      </w:pPr>
      <w:r>
        <w:rPr>
          <w:rFonts w:ascii="Arial" w:cs="Arial" w:eastAsia="Arial" w:hAnsi="Arial"/>
          <w:sz w:val="18"/>
          <w:szCs w:val="18"/>
          <w:color w:val="auto"/>
        </w:rPr>
        <w:t>Other Stock-Based Awards</w:t>
      </w:r>
      <w:r>
        <w:rPr>
          <w:rFonts w:ascii="Arial" w:cs="Arial" w:eastAsia="Arial" w:hAnsi="Arial"/>
          <w:sz w:val="18"/>
          <w:szCs w:val="18"/>
          <w:i w:val="1"/>
          <w:iCs w:val="1"/>
          <w:color w:val="auto"/>
        </w:rPr>
        <w:t>.</w:t>
      </w:r>
      <w:r>
        <w:rPr>
          <w:rFonts w:ascii="Arial" w:cs="Arial" w:eastAsia="Arial" w:hAnsi="Arial"/>
          <w:sz w:val="18"/>
          <w:szCs w:val="18"/>
          <w:color w:val="auto"/>
        </w:rPr>
        <w:t xml:space="preserve"> The Administrator may grant other stock-based awards may be denominated in cash, in Common Stock or other securities, in stock-equivalent units, in stock appreciation units, in securities or debentures convertible into Common Stock, or in any combination of the foregoing and may be paid in Common Stock or other securities, in cash, or in a combination of Common Stock or other securities and cash, all as determined in the sole discretion of the Administrator.</w:t>
      </w:r>
    </w:p>
    <w:p>
      <w:pPr>
        <w:spacing w:after="0" w:line="156" w:lineRule="exact"/>
        <w:rPr>
          <w:rFonts w:ascii="Arial" w:cs="Arial" w:eastAsia="Arial" w:hAnsi="Arial"/>
          <w:sz w:val="18"/>
          <w:szCs w:val="18"/>
          <w:color w:val="auto"/>
        </w:rPr>
      </w:pPr>
    </w:p>
    <w:p>
      <w:pPr>
        <w:ind w:left="500" w:hanging="272"/>
        <w:spacing w:after="0"/>
        <w:tabs>
          <w:tab w:leader="none" w:pos="5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Deferral of Awards.</w:t>
      </w:r>
    </w:p>
    <w:p>
      <w:pPr>
        <w:spacing w:after="0" w:line="185" w:lineRule="exact"/>
        <w:rPr>
          <w:sz w:val="20"/>
          <w:szCs w:val="20"/>
          <w:color w:val="auto"/>
        </w:rPr>
      </w:pPr>
    </w:p>
    <w:p>
      <w:pPr>
        <w:ind w:right="140" w:firstLine="216"/>
        <w:spacing w:after="0" w:line="290" w:lineRule="auto"/>
        <w:rPr>
          <w:sz w:val="20"/>
          <w:szCs w:val="20"/>
          <w:color w:val="auto"/>
        </w:rPr>
      </w:pPr>
      <w:r>
        <w:rPr>
          <w:rFonts w:ascii="Arial" w:cs="Arial" w:eastAsia="Arial" w:hAnsi="Arial"/>
          <w:sz w:val="16"/>
          <w:szCs w:val="16"/>
          <w:color w:val="auto"/>
        </w:rPr>
        <w:t>The Administrator (in its sole discretion) may provide that Shares or cash that otherwise would be delivered to a Grantee as a result of the exercise of an Option or other settlement of an Award may be converted into amounts credited to a deferred compensation account established for such Grantee by the Administrator as an entry on the Company’s books. A deferred compensation account established under this Section 13(f) may be credited with interest or other forms of investment return, as determined by the Administrator. A Grantee for whom such an account is established shall have no rights other than those of a general creditor of the Company. Such an account shall represent an unfunded and unsecured obligation of the Company and shall be subject to the terms and conditions of the applicable Grant Agreement between such Participant and the Company. The Administrator (in its sole discretion) shall establish Grant rules, procedures and forms pertaining to any deferral of Awards pursuant to this Section 13(f).</w:t>
      </w:r>
    </w:p>
    <w:p>
      <w:pPr>
        <w:spacing w:after="0" w:line="132" w:lineRule="exact"/>
        <w:rPr>
          <w:sz w:val="20"/>
          <w:szCs w:val="20"/>
          <w:color w:val="auto"/>
        </w:rPr>
      </w:pPr>
    </w:p>
    <w:p>
      <w:pPr>
        <w:ind w:left="660" w:hanging="432"/>
        <w:spacing w:after="0"/>
        <w:tabs>
          <w:tab w:leader="none" w:pos="660" w:val="left"/>
        </w:tabs>
        <w:numPr>
          <w:ilvl w:val="0"/>
          <w:numId w:val="62"/>
        </w:numPr>
        <w:rPr>
          <w:rFonts w:ascii="Arial" w:cs="Arial" w:eastAsia="Arial" w:hAnsi="Arial"/>
          <w:sz w:val="18"/>
          <w:szCs w:val="18"/>
          <w:color w:val="auto"/>
        </w:rPr>
      </w:pPr>
      <w:r>
        <w:rPr>
          <w:rFonts w:ascii="Arial" w:cs="Arial" w:eastAsia="Arial" w:hAnsi="Arial"/>
          <w:sz w:val="18"/>
          <w:szCs w:val="18"/>
          <w:color w:val="auto"/>
        </w:rPr>
        <w:t>Changes in Capitalization or Control.</w:t>
      </w:r>
    </w:p>
    <w:p>
      <w:pPr>
        <w:spacing w:after="0" w:line="185" w:lineRule="exact"/>
        <w:rPr>
          <w:sz w:val="20"/>
          <w:szCs w:val="20"/>
          <w:color w:val="auto"/>
        </w:rPr>
      </w:pPr>
    </w:p>
    <w:p>
      <w:pPr>
        <w:ind w:right="80" w:firstLine="228"/>
        <w:spacing w:after="0" w:line="335" w:lineRule="auto"/>
        <w:tabs>
          <w:tab w:leader="none" w:pos="502" w:val="left"/>
        </w:tabs>
        <w:numPr>
          <w:ilvl w:val="0"/>
          <w:numId w:val="63"/>
        </w:numPr>
        <w:rPr>
          <w:rFonts w:ascii="Arial" w:cs="Arial" w:eastAsia="Arial" w:hAnsi="Arial"/>
          <w:sz w:val="15"/>
          <w:szCs w:val="15"/>
          <w:color w:val="auto"/>
        </w:rPr>
      </w:pPr>
      <w:r>
        <w:rPr>
          <w:rFonts w:ascii="Arial" w:cs="Arial" w:eastAsia="Arial" w:hAnsi="Arial"/>
          <w:sz w:val="15"/>
          <w:szCs w:val="15"/>
          <w:color w:val="auto"/>
        </w:rPr>
        <w:t>Changes in Capitalization. Subject to any required action by the shareholders of the Company, the number of Shares of Optioned Stock or of other Shares subject to an outstanding Award, and the number of Shares that have been authorized for issuance under this Plan but as to which no Options or other Awards have then been granted (including the number of shares automatically added to the Plan on an annual basis as provided for in Section 3(i) and (ii)), or that</w:t>
      </w:r>
    </w:p>
    <w:p>
      <w:pPr>
        <w:spacing w:after="0" w:line="10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779" w:right="279" w:bottom="1440" w:gutter="0" w:footer="0" w:header="0"/>
        </w:sectPr>
      </w:pPr>
    </w:p>
    <w:bookmarkStart w:id="59" w:name="page60"/>
    <w:bookmarkEnd w:id="59"/>
    <w:p>
      <w:pPr>
        <w:ind w:right="100"/>
        <w:spacing w:after="0" w:line="290" w:lineRule="auto"/>
        <w:rPr>
          <w:sz w:val="20"/>
          <w:szCs w:val="20"/>
          <w:color w:val="auto"/>
        </w:rPr>
      </w:pPr>
      <w:r>
        <w:rPr>
          <w:rFonts w:ascii="Arial" w:cs="Arial" w:eastAsia="Arial" w:hAnsi="Arial"/>
          <w:sz w:val="16"/>
          <w:szCs w:val="16"/>
          <w:color w:val="auto"/>
        </w:rPr>
        <w:t>have been returned to this Plan upon cancellation or expiration of an Option or an Award, as well as the price per Share of Optioned Stock or of other Shares subject to an outstanding Award, shall be proportionately adjusted 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pacing w:after="0" w:line="132" w:lineRule="exact"/>
        <w:rPr>
          <w:sz w:val="20"/>
          <w:szCs w:val="20"/>
          <w:color w:val="auto"/>
        </w:rPr>
      </w:pPr>
    </w:p>
    <w:p>
      <w:pPr>
        <w:ind w:firstLine="228"/>
        <w:spacing w:after="0" w:line="256" w:lineRule="auto"/>
        <w:tabs>
          <w:tab w:leader="none" w:pos="512" w:val="left"/>
        </w:tabs>
        <w:numPr>
          <w:ilvl w:val="0"/>
          <w:numId w:val="64"/>
        </w:numPr>
        <w:rPr>
          <w:rFonts w:ascii="Arial" w:cs="Arial" w:eastAsia="Arial" w:hAnsi="Arial"/>
          <w:sz w:val="18"/>
          <w:szCs w:val="18"/>
          <w:color w:val="auto"/>
        </w:rPr>
      </w:pPr>
      <w:r>
        <w:rPr>
          <w:rFonts w:ascii="Arial" w:cs="Arial" w:eastAsia="Arial" w:hAnsi="Arial"/>
          <w:sz w:val="18"/>
          <w:szCs w:val="18"/>
          <w:color w:val="auto"/>
        </w:rPr>
        <w:t>Change in Control. The Administrator may, in its discretion, determine at any time from and after the grant of an Award the effect that a Change in Control shall have upon the Award; provided, however, that a Change in Control shall not have the effect of impairing the rights of any Grantee under any then-outstanding Award without his or her prior written consent. Without limiting the foregoing sentence, the Administrator may determine that upon a Change in Control, an Option:</w:t>
      </w:r>
    </w:p>
    <w:p>
      <w:pPr>
        <w:spacing w:after="0" w:line="156" w:lineRule="exact"/>
        <w:rPr>
          <w:rFonts w:ascii="Arial" w:cs="Arial" w:eastAsia="Arial" w:hAnsi="Arial"/>
          <w:sz w:val="18"/>
          <w:szCs w:val="18"/>
          <w:color w:val="auto"/>
        </w:rPr>
      </w:pPr>
    </w:p>
    <w:p>
      <w:pPr>
        <w:ind w:left="780" w:hanging="201"/>
        <w:spacing w:after="0"/>
        <w:tabs>
          <w:tab w:leader="none" w:pos="780" w:val="left"/>
        </w:tabs>
        <w:numPr>
          <w:ilvl w:val="1"/>
          <w:numId w:val="64"/>
        </w:numPr>
        <w:rPr>
          <w:rFonts w:ascii="Arial" w:cs="Arial" w:eastAsia="Arial" w:hAnsi="Arial"/>
          <w:sz w:val="16"/>
          <w:szCs w:val="16"/>
          <w:color w:val="auto"/>
        </w:rPr>
      </w:pPr>
      <w:r>
        <w:rPr>
          <w:rFonts w:ascii="Arial" w:cs="Arial" w:eastAsia="Arial" w:hAnsi="Arial"/>
          <w:sz w:val="16"/>
          <w:szCs w:val="16"/>
          <w:color w:val="auto"/>
        </w:rPr>
        <w:t>shall become fully vested and exercisable either for a limited period following the Change in Control or for the remainder of the Option’s term;</w:t>
      </w:r>
    </w:p>
    <w:p>
      <w:pPr>
        <w:spacing w:after="0" w:line="207" w:lineRule="exact"/>
        <w:rPr>
          <w:rFonts w:ascii="Arial" w:cs="Arial" w:eastAsia="Arial" w:hAnsi="Arial"/>
          <w:sz w:val="16"/>
          <w:szCs w:val="16"/>
          <w:color w:val="auto"/>
        </w:rPr>
      </w:pPr>
    </w:p>
    <w:p>
      <w:pPr>
        <w:ind w:left="840" w:hanging="261"/>
        <w:spacing w:after="0"/>
        <w:tabs>
          <w:tab w:leader="none" w:pos="840" w:val="left"/>
        </w:tabs>
        <w:numPr>
          <w:ilvl w:val="1"/>
          <w:numId w:val="64"/>
        </w:numPr>
        <w:rPr>
          <w:rFonts w:ascii="Arial" w:cs="Arial" w:eastAsia="Arial" w:hAnsi="Arial"/>
          <w:sz w:val="18"/>
          <w:szCs w:val="18"/>
          <w:color w:val="auto"/>
        </w:rPr>
      </w:pPr>
      <w:r>
        <w:rPr>
          <w:rFonts w:ascii="Arial" w:cs="Arial" w:eastAsia="Arial" w:hAnsi="Arial"/>
          <w:sz w:val="18"/>
          <w:szCs w:val="18"/>
          <w:color w:val="auto"/>
        </w:rPr>
        <w:t>shall terminate upon or after a specified period following the Change in Control;</w:t>
      </w:r>
    </w:p>
    <w:p>
      <w:pPr>
        <w:spacing w:after="0" w:line="184" w:lineRule="exact"/>
        <w:rPr>
          <w:rFonts w:ascii="Arial" w:cs="Arial" w:eastAsia="Arial" w:hAnsi="Arial"/>
          <w:sz w:val="18"/>
          <w:szCs w:val="18"/>
          <w:color w:val="auto"/>
        </w:rPr>
      </w:pPr>
    </w:p>
    <w:p>
      <w:pPr>
        <w:ind w:left="360" w:right="460" w:firstLine="219"/>
        <w:spacing w:after="0" w:line="268" w:lineRule="auto"/>
        <w:tabs>
          <w:tab w:leader="none" w:pos="887" w:val="left"/>
        </w:tabs>
        <w:numPr>
          <w:ilvl w:val="1"/>
          <w:numId w:val="64"/>
        </w:numPr>
        <w:rPr>
          <w:rFonts w:ascii="Arial" w:cs="Arial" w:eastAsia="Arial" w:hAnsi="Arial"/>
          <w:sz w:val="18"/>
          <w:szCs w:val="18"/>
          <w:color w:val="auto"/>
        </w:rPr>
      </w:pPr>
      <w:r>
        <w:rPr>
          <w:rFonts w:ascii="Arial" w:cs="Arial" w:eastAsia="Arial" w:hAnsi="Arial"/>
          <w:sz w:val="18"/>
          <w:szCs w:val="18"/>
          <w:color w:val="auto"/>
        </w:rPr>
        <w:t>shall be cancelled in exchange for cash in the amount of the excess of the fair market value of the Optioned Shares over the exercise price upon termination; or</w:t>
      </w:r>
    </w:p>
    <w:p>
      <w:pPr>
        <w:spacing w:after="0" w:line="145" w:lineRule="exact"/>
        <w:rPr>
          <w:rFonts w:ascii="Arial" w:cs="Arial" w:eastAsia="Arial" w:hAnsi="Arial"/>
          <w:sz w:val="18"/>
          <w:szCs w:val="18"/>
          <w:color w:val="auto"/>
        </w:rPr>
      </w:pPr>
    </w:p>
    <w:p>
      <w:pPr>
        <w:ind w:left="360" w:right="160" w:firstLine="219"/>
        <w:spacing w:after="0" w:line="268" w:lineRule="auto"/>
        <w:tabs>
          <w:tab w:leader="none" w:pos="877" w:val="left"/>
        </w:tabs>
        <w:numPr>
          <w:ilvl w:val="1"/>
          <w:numId w:val="64"/>
        </w:numPr>
        <w:rPr>
          <w:rFonts w:ascii="Arial" w:cs="Arial" w:eastAsia="Arial" w:hAnsi="Arial"/>
          <w:sz w:val="18"/>
          <w:szCs w:val="18"/>
          <w:color w:val="auto"/>
        </w:rPr>
      </w:pPr>
      <w:r>
        <w:rPr>
          <w:rFonts w:ascii="Arial" w:cs="Arial" w:eastAsia="Arial" w:hAnsi="Arial"/>
          <w:sz w:val="18"/>
          <w:szCs w:val="18"/>
          <w:color w:val="auto"/>
        </w:rPr>
        <w:t>shall be treated as provided under a combination of clauses (i) through (iii), or shall be so treated only if not adequately assumed (or substituted for) by a surviving or successor person or entity in the transactions or events that give rise to the Change in Control.</w:t>
      </w:r>
    </w:p>
    <w:p>
      <w:pPr>
        <w:spacing w:after="0" w:line="145"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For purposes of this Section 14(b), (A) the occurrence of any of the foregoing clauses (i), (ii), (iii) or (iv) shall not constitute an impairment of the rights of any Optionee and (B) the “Administrator” shall be the Administrator as constituted before the Change in Control occurs.</w:t>
      </w:r>
    </w:p>
    <w:p>
      <w:pPr>
        <w:spacing w:after="0" w:line="145" w:lineRule="exact"/>
        <w:rPr>
          <w:sz w:val="20"/>
          <w:szCs w:val="20"/>
          <w:color w:val="auto"/>
        </w:rPr>
      </w:pPr>
    </w:p>
    <w:p>
      <w:pPr>
        <w:ind w:right="360" w:firstLine="228"/>
        <w:spacing w:after="0" w:line="268" w:lineRule="auto"/>
        <w:tabs>
          <w:tab w:leader="none" w:pos="649" w:val="left"/>
        </w:tabs>
        <w:numPr>
          <w:ilvl w:val="0"/>
          <w:numId w:val="65"/>
        </w:numPr>
        <w:rPr>
          <w:rFonts w:ascii="Arial" w:cs="Arial" w:eastAsia="Arial" w:hAnsi="Arial"/>
          <w:sz w:val="18"/>
          <w:szCs w:val="18"/>
          <w:color w:val="auto"/>
        </w:rPr>
      </w:pPr>
      <w:r>
        <w:rPr>
          <w:rFonts w:ascii="Arial" w:cs="Arial" w:eastAsia="Arial" w:hAnsi="Arial"/>
          <w:sz w:val="18"/>
          <w:szCs w:val="18"/>
          <w:color w:val="auto"/>
        </w:rPr>
        <w:t>Amendments; Termination. The Board may at any time amend, alter, suspend, discontinue or terminate this Plan, but no such action shall impair the rights of any Grantee under any then-outstanding Award without his or her prior written consent.</w:t>
      </w:r>
    </w:p>
    <w:p>
      <w:pPr>
        <w:spacing w:after="0" w:line="145" w:lineRule="exact"/>
        <w:rPr>
          <w:rFonts w:ascii="Arial" w:cs="Arial" w:eastAsia="Arial" w:hAnsi="Arial"/>
          <w:sz w:val="18"/>
          <w:szCs w:val="18"/>
          <w:color w:val="auto"/>
        </w:rPr>
      </w:pPr>
    </w:p>
    <w:p>
      <w:pPr>
        <w:ind w:left="660" w:hanging="432"/>
        <w:spacing w:after="0"/>
        <w:tabs>
          <w:tab w:leader="none" w:pos="6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Securities Regulation Requirements.</w:t>
      </w:r>
    </w:p>
    <w:p>
      <w:pPr>
        <w:spacing w:after="0" w:line="185" w:lineRule="exact"/>
        <w:rPr>
          <w:sz w:val="20"/>
          <w:szCs w:val="20"/>
          <w:color w:val="auto"/>
        </w:rPr>
      </w:pPr>
    </w:p>
    <w:p>
      <w:pPr>
        <w:ind w:right="220" w:firstLine="228"/>
        <w:spacing w:after="0" w:line="268" w:lineRule="auto"/>
        <w:tabs>
          <w:tab w:leader="none" w:pos="502" w:val="left"/>
        </w:tabs>
        <w:numPr>
          <w:ilvl w:val="0"/>
          <w:numId w:val="66"/>
        </w:numPr>
        <w:rPr>
          <w:rFonts w:ascii="Arial" w:cs="Arial" w:eastAsia="Arial" w:hAnsi="Arial"/>
          <w:sz w:val="18"/>
          <w:szCs w:val="18"/>
          <w:color w:val="auto"/>
        </w:rPr>
      </w:pPr>
      <w:r>
        <w:rPr>
          <w:rFonts w:ascii="Arial" w:cs="Arial" w:eastAsia="Arial" w:hAnsi="Arial"/>
          <w:sz w:val="18"/>
          <w:szCs w:val="18"/>
          <w:color w:val="auto"/>
        </w:rPr>
        <w:t>Compliance with Rule. In general, Shares shall not be issued pursuant to the exercise of an Option or pursuant to any other Award unless the exercise of the Option or other Award</w:t>
      </w:r>
    </w:p>
    <w:p>
      <w:pPr>
        <w:spacing w:after="0" w:line="14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779" w:right="239" w:bottom="1440" w:gutter="0" w:footer="0" w:header="0"/>
        </w:sectPr>
      </w:pPr>
    </w:p>
    <w:bookmarkStart w:id="60" w:name="page61"/>
    <w:bookmarkEnd w:id="60"/>
    <w:p>
      <w:pPr>
        <w:ind w:right="120"/>
        <w:spacing w:after="0" w:line="306" w:lineRule="auto"/>
        <w:rPr>
          <w:sz w:val="20"/>
          <w:szCs w:val="20"/>
          <w:color w:val="auto"/>
        </w:rPr>
      </w:pPr>
      <w:r>
        <w:rPr>
          <w:rFonts w:ascii="Arial" w:cs="Arial" w:eastAsia="Arial" w:hAnsi="Arial"/>
          <w:sz w:val="16"/>
          <w:szCs w:val="16"/>
          <w:color w:val="auto"/>
        </w:rPr>
        <w:t>and issuance of the Shares comply with all relevant provisions of law, including, without limitation, any applicable state securities laws, the Securities Act of 1933, as amended, the Exchange Act, the rules and regulations promulgated thereunder, the requirements of any stock exchange or national market system upon which the Shares may then be listed, and the requirements of any regulatory body having jurisdiction.</w:t>
      </w:r>
    </w:p>
    <w:p>
      <w:pPr>
        <w:spacing w:after="0" w:line="120" w:lineRule="exact"/>
        <w:rPr>
          <w:sz w:val="20"/>
          <w:szCs w:val="20"/>
          <w:color w:val="auto"/>
        </w:rPr>
      </w:pPr>
    </w:p>
    <w:p>
      <w:pPr>
        <w:jc w:val="both"/>
        <w:ind w:right="80" w:firstLine="228"/>
        <w:spacing w:after="0" w:line="259" w:lineRule="auto"/>
        <w:tabs>
          <w:tab w:leader="none" w:pos="512" w:val="left"/>
        </w:tabs>
        <w:numPr>
          <w:ilvl w:val="0"/>
          <w:numId w:val="67"/>
        </w:numPr>
        <w:rPr>
          <w:rFonts w:ascii="Arial" w:cs="Arial" w:eastAsia="Arial" w:hAnsi="Arial"/>
          <w:sz w:val="18"/>
          <w:szCs w:val="18"/>
          <w:color w:val="auto"/>
        </w:rPr>
      </w:pPr>
      <w:r>
        <w:rPr>
          <w:rFonts w:ascii="Arial" w:cs="Arial" w:eastAsia="Arial" w:hAnsi="Arial"/>
          <w:sz w:val="18"/>
          <w:szCs w:val="18"/>
          <w:color w:val="auto"/>
        </w:rPr>
        <w:t>Optionee Investment Representation.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154" w:lineRule="exact"/>
        <w:rPr>
          <w:sz w:val="20"/>
          <w:szCs w:val="20"/>
          <w:color w:val="auto"/>
        </w:rPr>
      </w:pPr>
    </w:p>
    <w:p>
      <w:pPr>
        <w:jc w:val="both"/>
        <w:ind w:right="100" w:firstLine="228"/>
        <w:spacing w:after="0" w:line="306" w:lineRule="auto"/>
        <w:tabs>
          <w:tab w:leader="none" w:pos="655" w:val="left"/>
        </w:tabs>
        <w:numPr>
          <w:ilvl w:val="0"/>
          <w:numId w:val="68"/>
        </w:numPr>
        <w:rPr>
          <w:rFonts w:ascii="Arial" w:cs="Arial" w:eastAsia="Arial" w:hAnsi="Arial"/>
          <w:sz w:val="16"/>
          <w:szCs w:val="16"/>
          <w:color w:val="auto"/>
        </w:rPr>
      </w:pPr>
      <w:r>
        <w:rPr>
          <w:rFonts w:ascii="Arial" w:cs="Arial" w:eastAsia="Arial" w:hAnsi="Arial"/>
          <w:sz w:val="16"/>
          <w:szCs w:val="16"/>
          <w:color w:val="auto"/>
        </w:rPr>
        <w:t>Written Agreements. Awards shall be evidenced by written agreements in a form the Administrator approves from time to time. The written agreement shall designate an Option as either an Incentive Stock Option or a Nonstatutory Stock Option. Delay in executing a written agreement shall not affect the date of grant of an Option; however, an Option may not be exercised until a written agreement has been executed by the Company and the Optionee.</w:t>
      </w:r>
    </w:p>
    <w:p>
      <w:pPr>
        <w:spacing w:after="0" w:line="120" w:lineRule="exact"/>
        <w:rPr>
          <w:rFonts w:ascii="Arial" w:cs="Arial" w:eastAsia="Arial" w:hAnsi="Arial"/>
          <w:sz w:val="16"/>
          <w:szCs w:val="16"/>
          <w:color w:val="auto"/>
        </w:rPr>
      </w:pPr>
    </w:p>
    <w:p>
      <w:pPr>
        <w:jc w:val="both"/>
        <w:ind w:right="120" w:firstLine="228"/>
        <w:spacing w:after="0" w:line="259" w:lineRule="auto"/>
        <w:tabs>
          <w:tab w:leader="none" w:pos="658" w:val="left"/>
        </w:tabs>
        <w:numPr>
          <w:ilvl w:val="0"/>
          <w:numId w:val="68"/>
        </w:numPr>
        <w:rPr>
          <w:rFonts w:ascii="Arial" w:cs="Arial" w:eastAsia="Arial" w:hAnsi="Arial"/>
          <w:sz w:val="18"/>
          <w:szCs w:val="18"/>
          <w:color w:val="auto"/>
        </w:rPr>
      </w:pPr>
      <w:r>
        <w:rPr>
          <w:rFonts w:ascii="Arial" w:cs="Arial" w:eastAsia="Arial" w:hAnsi="Arial"/>
          <w:sz w:val="18"/>
          <w:szCs w:val="18"/>
          <w:color w:val="auto"/>
        </w:rPr>
        <w:t>Shareholder Approval. This Plan is subject to approval by the shareholders of the Company within 12 months after the Board initially adopts this Plan. Shareholder approval shall be obtained in the degree and manner required under applicable state and federal law and the rules of any stock exchange or national market system upon which the Common Stock is listed.</w:t>
      </w:r>
    </w:p>
    <w:p>
      <w:pPr>
        <w:spacing w:after="0" w:line="153" w:lineRule="exact"/>
        <w:rPr>
          <w:rFonts w:ascii="Arial" w:cs="Arial" w:eastAsia="Arial" w:hAnsi="Arial"/>
          <w:sz w:val="18"/>
          <w:szCs w:val="18"/>
          <w:color w:val="auto"/>
        </w:rPr>
      </w:pPr>
    </w:p>
    <w:p>
      <w:pPr>
        <w:jc w:val="both"/>
        <w:ind w:right="200" w:firstLine="228"/>
        <w:spacing w:after="0" w:line="259" w:lineRule="auto"/>
        <w:tabs>
          <w:tab w:leader="none" w:pos="658" w:val="left"/>
        </w:tabs>
        <w:numPr>
          <w:ilvl w:val="0"/>
          <w:numId w:val="68"/>
        </w:numPr>
        <w:rPr>
          <w:rFonts w:ascii="Arial" w:cs="Arial" w:eastAsia="Arial" w:hAnsi="Arial"/>
          <w:sz w:val="18"/>
          <w:szCs w:val="18"/>
          <w:color w:val="auto"/>
        </w:rPr>
      </w:pPr>
      <w:r>
        <w:rPr>
          <w:rFonts w:ascii="Arial" w:cs="Arial" w:eastAsia="Arial" w:hAnsi="Arial"/>
          <w:sz w:val="18"/>
          <w:szCs w:val="18"/>
          <w:color w:val="auto"/>
        </w:rPr>
        <w:t>No Employment Rights. This Plan does not confer upon any Grantee any right with respect to continuation of employment or consulting relationship with the Company, nor shall it interfere in any way with the Company’s right to terminate his or her employment or consulting relationship at any time, with or without cause.</w:t>
      </w:r>
    </w:p>
    <w:p>
      <w:pPr>
        <w:spacing w:after="0" w:line="153" w:lineRule="exact"/>
        <w:rPr>
          <w:rFonts w:ascii="Arial" w:cs="Arial" w:eastAsia="Arial" w:hAnsi="Arial"/>
          <w:sz w:val="18"/>
          <w:szCs w:val="18"/>
          <w:color w:val="auto"/>
        </w:rPr>
      </w:pPr>
    </w:p>
    <w:p>
      <w:pPr>
        <w:ind w:firstLine="228"/>
        <w:spacing w:after="0" w:line="298" w:lineRule="auto"/>
        <w:tabs>
          <w:tab w:leader="none" w:pos="655" w:val="left"/>
        </w:tabs>
        <w:numPr>
          <w:ilvl w:val="0"/>
          <w:numId w:val="68"/>
        </w:numPr>
        <w:rPr>
          <w:rFonts w:ascii="Arial" w:cs="Arial" w:eastAsia="Arial" w:hAnsi="Arial"/>
          <w:sz w:val="16"/>
          <w:szCs w:val="16"/>
          <w:color w:val="auto"/>
        </w:rPr>
      </w:pPr>
      <w:r>
        <w:rPr>
          <w:rFonts w:ascii="Arial" w:cs="Arial" w:eastAsia="Arial" w:hAnsi="Arial"/>
          <w:sz w:val="16"/>
          <w:szCs w:val="16"/>
          <w:color w:val="auto"/>
        </w:rPr>
        <w:t>Term of Plan. This Plan shall become effective upon the earlier to occur of the initial adoption by the Board or initial approval by the shareholders of the Company, as described in Section 18. It shall continue in effect until terminated by the Board pursuant to Section 15, except that no ISOs shall be granted on or after the 10th anniversary of the later of (a) the date when the Board adopted the Plan or (b) the date when the Board adopted the most recent increase in the number of Shares available under Section 3 that was approved by the shareholders of the Company.</w:t>
      </w:r>
    </w:p>
    <w:p>
      <w:pPr>
        <w:spacing w:after="0" w:line="126" w:lineRule="exact"/>
        <w:rPr>
          <w:rFonts w:ascii="Arial" w:cs="Arial" w:eastAsia="Arial" w:hAnsi="Arial"/>
          <w:sz w:val="16"/>
          <w:szCs w:val="16"/>
          <w:color w:val="auto"/>
        </w:rPr>
      </w:pPr>
    </w:p>
    <w:p>
      <w:pPr>
        <w:ind w:left="660" w:hanging="432"/>
        <w:spacing w:after="0"/>
        <w:tabs>
          <w:tab w:leader="none" w:pos="6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Glossary. The following definitions apply for purposes of this Plan:</w:t>
      </w:r>
    </w:p>
    <w:p>
      <w:pPr>
        <w:spacing w:after="0" w:line="185" w:lineRule="exact"/>
        <w:rPr>
          <w:sz w:val="20"/>
          <w:szCs w:val="20"/>
          <w:color w:val="auto"/>
        </w:rPr>
      </w:pPr>
    </w:p>
    <w:p>
      <w:pPr>
        <w:ind w:left="520" w:hanging="292"/>
        <w:spacing w:after="0"/>
        <w:tabs>
          <w:tab w:leader="none" w:pos="520" w:val="left"/>
        </w:tabs>
        <w:numPr>
          <w:ilvl w:val="0"/>
          <w:numId w:val="69"/>
        </w:numPr>
        <w:rPr>
          <w:rFonts w:ascii="Arial" w:cs="Arial" w:eastAsia="Arial" w:hAnsi="Arial"/>
          <w:sz w:val="18"/>
          <w:szCs w:val="18"/>
          <w:color w:val="auto"/>
        </w:rPr>
      </w:pPr>
      <w:r>
        <w:rPr>
          <w:rFonts w:ascii="Arial" w:cs="Arial" w:eastAsia="Arial" w:hAnsi="Arial"/>
          <w:sz w:val="18"/>
          <w:szCs w:val="18"/>
          <w:color w:val="auto"/>
        </w:rPr>
        <w:t>“Administrator” means the Board or a committee appointed by the Board under Section 4.</w:t>
      </w:r>
    </w:p>
    <w:p>
      <w:pPr>
        <w:spacing w:after="0" w:line="184" w:lineRule="exact"/>
        <w:rPr>
          <w:rFonts w:ascii="Arial" w:cs="Arial" w:eastAsia="Arial" w:hAnsi="Arial"/>
          <w:sz w:val="18"/>
          <w:szCs w:val="18"/>
          <w:color w:val="auto"/>
        </w:rPr>
      </w:pPr>
    </w:p>
    <w:p>
      <w:pPr>
        <w:ind w:right="100" w:firstLine="228"/>
        <w:spacing w:after="0" w:line="268" w:lineRule="auto"/>
        <w:tabs>
          <w:tab w:leader="none" w:pos="512" w:val="left"/>
        </w:tabs>
        <w:numPr>
          <w:ilvl w:val="0"/>
          <w:numId w:val="69"/>
        </w:numPr>
        <w:rPr>
          <w:rFonts w:ascii="Arial" w:cs="Arial" w:eastAsia="Arial" w:hAnsi="Arial"/>
          <w:sz w:val="18"/>
          <w:szCs w:val="18"/>
          <w:color w:val="auto"/>
        </w:rPr>
      </w:pPr>
      <w:r>
        <w:rPr>
          <w:rFonts w:ascii="Arial" w:cs="Arial" w:eastAsia="Arial" w:hAnsi="Arial"/>
          <w:sz w:val="18"/>
          <w:szCs w:val="18"/>
          <w:color w:val="auto"/>
        </w:rPr>
        <w:t>“Award” means any stock option, stock appreciation right, stock award, stock units award, performance award, or other stock-based award granted under the Plan.</w:t>
      </w:r>
    </w:p>
    <w:p>
      <w:pPr>
        <w:spacing w:after="0" w:line="145" w:lineRule="exact"/>
        <w:rPr>
          <w:rFonts w:ascii="Arial" w:cs="Arial" w:eastAsia="Arial" w:hAnsi="Arial"/>
          <w:sz w:val="18"/>
          <w:szCs w:val="18"/>
          <w:color w:val="auto"/>
        </w:rPr>
      </w:pPr>
    </w:p>
    <w:p>
      <w:pPr>
        <w:ind w:left="520" w:hanging="292"/>
        <w:spacing w:after="0"/>
        <w:tabs>
          <w:tab w:leader="none" w:pos="52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“Board” means the Board of Directors of the Company.</w:t>
      </w:r>
    </w:p>
    <w:p>
      <w:pPr>
        <w:spacing w:after="0" w:line="184" w:lineRule="exact"/>
        <w:rPr>
          <w:rFonts w:ascii="Arial" w:cs="Arial" w:eastAsia="Arial" w:hAnsi="Arial"/>
          <w:sz w:val="18"/>
          <w:szCs w:val="18"/>
          <w:color w:val="auto"/>
        </w:rPr>
      </w:pPr>
    </w:p>
    <w:p>
      <w:pPr>
        <w:ind w:left="520" w:hanging="292"/>
        <w:spacing w:after="0"/>
        <w:tabs>
          <w:tab w:leader="none" w:pos="520" w:val="left"/>
        </w:tabs>
        <w:numPr>
          <w:ilvl w:val="0"/>
          <w:numId w:val="69"/>
        </w:numPr>
        <w:rPr>
          <w:rFonts w:ascii="Arial" w:cs="Arial" w:eastAsia="Arial" w:hAnsi="Arial"/>
          <w:sz w:val="18"/>
          <w:szCs w:val="18"/>
          <w:color w:val="auto"/>
        </w:rPr>
      </w:pPr>
      <w:r>
        <w:rPr>
          <w:rFonts w:ascii="Arial" w:cs="Arial" w:eastAsia="Arial" w:hAnsi="Arial"/>
          <w:sz w:val="18"/>
          <w:szCs w:val="18"/>
          <w:color w:val="auto"/>
        </w:rPr>
        <w:t>“Change in Control” means a change in ownership or control of the Company by any of:</w:t>
      </w:r>
    </w:p>
    <w:p>
      <w:pPr>
        <w:spacing w:after="0" w:line="18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779" w:right="279" w:bottom="1440" w:gutter="0" w:footer="0" w:header="0"/>
        </w:sectPr>
      </w:pPr>
    </w:p>
    <w:bookmarkStart w:id="61" w:name="page62"/>
    <w:bookmarkEnd w:id="61"/>
    <w:p>
      <w:pPr>
        <w:ind w:left="300" w:right="140" w:firstLine="219"/>
        <w:spacing w:after="0" w:line="268" w:lineRule="auto"/>
        <w:tabs>
          <w:tab w:leader="none" w:pos="729" w:val="left"/>
        </w:tabs>
        <w:numPr>
          <w:ilvl w:val="1"/>
          <w:numId w:val="70"/>
        </w:numPr>
        <w:rPr>
          <w:rFonts w:ascii="Arial" w:cs="Arial" w:eastAsia="Arial" w:hAnsi="Arial"/>
          <w:sz w:val="18"/>
          <w:szCs w:val="18"/>
          <w:color w:val="auto"/>
        </w:rPr>
      </w:pPr>
      <w:r>
        <w:rPr>
          <w:rFonts w:ascii="Arial" w:cs="Arial" w:eastAsia="Arial" w:hAnsi="Arial"/>
          <w:sz w:val="18"/>
          <w:szCs w:val="18"/>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45" w:lineRule="exact"/>
        <w:rPr>
          <w:rFonts w:ascii="Arial" w:cs="Arial" w:eastAsia="Arial" w:hAnsi="Arial"/>
          <w:sz w:val="18"/>
          <w:szCs w:val="18"/>
          <w:color w:val="auto"/>
        </w:rPr>
      </w:pPr>
    </w:p>
    <w:p>
      <w:pPr>
        <w:ind w:left="780" w:hanging="261"/>
        <w:spacing w:after="0"/>
        <w:tabs>
          <w:tab w:leader="none" w:pos="780" w:val="left"/>
        </w:tabs>
        <w:numPr>
          <w:ilvl w:val="1"/>
          <w:numId w:val="70"/>
        </w:numPr>
        <w:rPr>
          <w:rFonts w:ascii="Arial" w:cs="Arial" w:eastAsia="Arial" w:hAnsi="Arial"/>
          <w:sz w:val="18"/>
          <w:szCs w:val="18"/>
          <w:color w:val="auto"/>
        </w:rPr>
      </w:pPr>
      <w:r>
        <w:rPr>
          <w:rFonts w:ascii="Arial" w:cs="Arial" w:eastAsia="Arial" w:hAnsi="Arial"/>
          <w:sz w:val="18"/>
          <w:szCs w:val="18"/>
          <w:color w:val="auto"/>
        </w:rPr>
        <w:t>the sale of all or substantially all of the Company’s assets to any other person or entity (other than a Subsidiary);</w:t>
      </w:r>
    </w:p>
    <w:p>
      <w:pPr>
        <w:spacing w:after="0" w:line="184" w:lineRule="exact"/>
        <w:rPr>
          <w:rFonts w:ascii="Arial" w:cs="Arial" w:eastAsia="Arial" w:hAnsi="Arial"/>
          <w:sz w:val="18"/>
          <w:szCs w:val="18"/>
          <w:color w:val="auto"/>
        </w:rPr>
      </w:pPr>
    </w:p>
    <w:p>
      <w:pPr>
        <w:ind w:left="820" w:hanging="301"/>
        <w:spacing w:after="0"/>
        <w:tabs>
          <w:tab w:leader="none" w:pos="820" w:val="left"/>
        </w:tabs>
        <w:numPr>
          <w:ilvl w:val="1"/>
          <w:numId w:val="70"/>
        </w:numPr>
        <w:rPr>
          <w:rFonts w:ascii="Arial" w:cs="Arial" w:eastAsia="Arial" w:hAnsi="Arial"/>
          <w:sz w:val="18"/>
          <w:szCs w:val="18"/>
          <w:color w:val="auto"/>
        </w:rPr>
      </w:pPr>
      <w:r>
        <w:rPr>
          <w:rFonts w:ascii="Arial" w:cs="Arial" w:eastAsia="Arial" w:hAnsi="Arial"/>
          <w:sz w:val="18"/>
          <w:szCs w:val="18"/>
          <w:color w:val="auto"/>
        </w:rPr>
        <w:t>the liquidation or dissolution of the Company;</w:t>
      </w:r>
    </w:p>
    <w:p>
      <w:pPr>
        <w:spacing w:after="0" w:line="184" w:lineRule="exact"/>
        <w:rPr>
          <w:rFonts w:ascii="Arial" w:cs="Arial" w:eastAsia="Arial" w:hAnsi="Arial"/>
          <w:sz w:val="18"/>
          <w:szCs w:val="18"/>
          <w:color w:val="auto"/>
        </w:rPr>
      </w:pPr>
    </w:p>
    <w:p>
      <w:pPr>
        <w:ind w:left="820" w:hanging="301"/>
        <w:spacing w:after="0"/>
        <w:tabs>
          <w:tab w:leader="none" w:pos="820" w:val="left"/>
        </w:tabs>
        <w:numPr>
          <w:ilvl w:val="1"/>
          <w:numId w:val="70"/>
        </w:numPr>
        <w:rPr>
          <w:rFonts w:ascii="Arial" w:cs="Arial" w:eastAsia="Arial" w:hAnsi="Arial"/>
          <w:sz w:val="16"/>
          <w:szCs w:val="16"/>
          <w:color w:val="auto"/>
        </w:rPr>
      </w:pPr>
      <w:r>
        <w:rPr>
          <w:rFonts w:ascii="Arial" w:cs="Arial" w:eastAsia="Arial" w:hAnsi="Arial"/>
          <w:sz w:val="16"/>
          <w:szCs w:val="16"/>
          <w:color w:val="auto"/>
        </w:rPr>
        <w:t>the direct or indirect acquisition by any person or related group of persons of beneficial ownership (within the meaning of Rule 13d-3 of the</w:t>
      </w:r>
    </w:p>
    <w:p>
      <w:pPr>
        <w:spacing w:after="0" w:line="38" w:lineRule="exact"/>
        <w:rPr>
          <w:rFonts w:ascii="Arial" w:cs="Arial" w:eastAsia="Arial" w:hAnsi="Arial"/>
          <w:sz w:val="16"/>
          <w:szCs w:val="16"/>
          <w:color w:val="auto"/>
        </w:rPr>
      </w:pPr>
    </w:p>
    <w:p>
      <w:pPr>
        <w:ind w:left="300" w:right="160"/>
        <w:spacing w:after="0" w:line="323" w:lineRule="auto"/>
        <w:rPr>
          <w:rFonts w:ascii="Arial" w:cs="Arial" w:eastAsia="Arial" w:hAnsi="Arial"/>
          <w:sz w:val="16"/>
          <w:szCs w:val="16"/>
          <w:color w:val="auto"/>
        </w:rPr>
      </w:pPr>
      <w:r>
        <w:rPr>
          <w:rFonts w:ascii="Arial" w:cs="Arial" w:eastAsia="Arial" w:hAnsi="Arial"/>
          <w:sz w:val="16"/>
          <w:szCs w:val="16"/>
          <w:color w:val="auto"/>
        </w:rPr>
        <w:t>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106" w:lineRule="exact"/>
        <w:rPr>
          <w:rFonts w:ascii="Arial" w:cs="Arial" w:eastAsia="Arial" w:hAnsi="Arial"/>
          <w:sz w:val="16"/>
          <w:szCs w:val="16"/>
          <w:color w:val="auto"/>
        </w:rPr>
      </w:pPr>
    </w:p>
    <w:p>
      <w:pPr>
        <w:ind w:left="300" w:firstLine="219"/>
        <w:spacing w:after="0" w:line="256" w:lineRule="auto"/>
        <w:tabs>
          <w:tab w:leader="none" w:pos="768" w:val="left"/>
        </w:tabs>
        <w:numPr>
          <w:ilvl w:val="1"/>
          <w:numId w:val="70"/>
        </w:numPr>
        <w:rPr>
          <w:rFonts w:ascii="Arial" w:cs="Arial" w:eastAsia="Arial" w:hAnsi="Arial"/>
          <w:sz w:val="18"/>
          <w:szCs w:val="18"/>
          <w:color w:val="auto"/>
        </w:rPr>
      </w:pPr>
      <w:r>
        <w:rPr>
          <w:rFonts w:ascii="Arial" w:cs="Arial" w:eastAsia="Arial" w:hAnsi="Arial"/>
          <w:sz w:val="18"/>
          <w:szCs w:val="18"/>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156" w:lineRule="exact"/>
        <w:rPr>
          <w:rFonts w:ascii="Arial" w:cs="Arial" w:eastAsia="Arial" w:hAnsi="Arial"/>
          <w:sz w:val="18"/>
          <w:szCs w:val="18"/>
          <w:color w:val="auto"/>
        </w:rPr>
      </w:pPr>
    </w:p>
    <w:p>
      <w:pPr>
        <w:ind w:left="460" w:hanging="292"/>
        <w:spacing w:after="0"/>
        <w:tabs>
          <w:tab w:leader="none" w:pos="460" w:val="left"/>
        </w:tabs>
        <w:numPr>
          <w:ilvl w:val="0"/>
          <w:numId w:val="71"/>
        </w:numPr>
        <w:rPr>
          <w:rFonts w:ascii="Arial" w:cs="Arial" w:eastAsia="Arial" w:hAnsi="Arial"/>
          <w:sz w:val="18"/>
          <w:szCs w:val="18"/>
          <w:color w:val="auto"/>
        </w:rPr>
      </w:pPr>
      <w:r>
        <w:rPr>
          <w:rFonts w:ascii="Arial" w:cs="Arial" w:eastAsia="Arial" w:hAnsi="Arial"/>
          <w:sz w:val="18"/>
          <w:szCs w:val="18"/>
          <w:color w:val="auto"/>
        </w:rPr>
        <w:t>“Code” means the Internal Revenue Code of 1986, as amended.</w:t>
      </w:r>
    </w:p>
    <w:p>
      <w:pPr>
        <w:spacing w:after="0" w:line="184" w:lineRule="exact"/>
        <w:rPr>
          <w:rFonts w:ascii="Arial" w:cs="Arial" w:eastAsia="Arial" w:hAnsi="Arial"/>
          <w:sz w:val="18"/>
          <w:szCs w:val="18"/>
          <w:color w:val="auto"/>
        </w:rPr>
      </w:pPr>
    </w:p>
    <w:p>
      <w:pPr>
        <w:ind w:left="440" w:hanging="272"/>
        <w:spacing w:after="0"/>
        <w:tabs>
          <w:tab w:leader="none" w:pos="440" w:val="left"/>
        </w:tabs>
        <w:numPr>
          <w:ilvl w:val="0"/>
          <w:numId w:val="71"/>
        </w:numPr>
        <w:rPr>
          <w:rFonts w:ascii="Arial" w:cs="Arial" w:eastAsia="Arial" w:hAnsi="Arial"/>
          <w:sz w:val="16"/>
          <w:szCs w:val="16"/>
          <w:color w:val="auto"/>
        </w:rPr>
      </w:pPr>
      <w:r>
        <w:rPr>
          <w:rFonts w:ascii="Arial" w:cs="Arial" w:eastAsia="Arial" w:hAnsi="Arial"/>
          <w:sz w:val="16"/>
          <w:szCs w:val="16"/>
          <w:color w:val="auto"/>
        </w:rPr>
        <w:t>“Committee” means the committee designated by the Board of Directors, which is authorized to administer the Plan, as described in Section 4 hereof.</w:t>
      </w:r>
    </w:p>
    <w:p>
      <w:pPr>
        <w:spacing w:after="0" w:line="207" w:lineRule="exact"/>
        <w:rPr>
          <w:rFonts w:ascii="Arial" w:cs="Arial" w:eastAsia="Arial" w:hAnsi="Arial"/>
          <w:sz w:val="16"/>
          <w:szCs w:val="16"/>
          <w:color w:val="auto"/>
        </w:rPr>
      </w:pPr>
    </w:p>
    <w:p>
      <w:pPr>
        <w:ind w:left="460" w:hanging="292"/>
        <w:spacing w:after="0"/>
        <w:tabs>
          <w:tab w:leader="none" w:pos="460" w:val="left"/>
        </w:tabs>
        <w:numPr>
          <w:ilvl w:val="0"/>
          <w:numId w:val="71"/>
        </w:numPr>
        <w:rPr>
          <w:rFonts w:ascii="Arial" w:cs="Arial" w:eastAsia="Arial" w:hAnsi="Arial"/>
          <w:sz w:val="18"/>
          <w:szCs w:val="18"/>
          <w:color w:val="auto"/>
        </w:rPr>
      </w:pPr>
      <w:r>
        <w:rPr>
          <w:rFonts w:ascii="Arial" w:cs="Arial" w:eastAsia="Arial" w:hAnsi="Arial"/>
          <w:sz w:val="18"/>
          <w:szCs w:val="18"/>
          <w:color w:val="auto"/>
        </w:rPr>
        <w:t>“Common Stock” means the common stock of the Company.</w:t>
      </w:r>
    </w:p>
    <w:p>
      <w:pPr>
        <w:spacing w:after="0" w:line="184" w:lineRule="exact"/>
        <w:rPr>
          <w:rFonts w:ascii="Arial" w:cs="Arial" w:eastAsia="Arial" w:hAnsi="Arial"/>
          <w:sz w:val="18"/>
          <w:szCs w:val="18"/>
          <w:color w:val="auto"/>
        </w:rPr>
      </w:pPr>
    </w:p>
    <w:p>
      <w:pPr>
        <w:ind w:left="460" w:hanging="292"/>
        <w:spacing w:after="0"/>
        <w:tabs>
          <w:tab w:leader="none" w:pos="460" w:val="left"/>
        </w:tabs>
        <w:numPr>
          <w:ilvl w:val="0"/>
          <w:numId w:val="71"/>
        </w:numPr>
        <w:rPr>
          <w:rFonts w:ascii="Arial" w:cs="Arial" w:eastAsia="Arial" w:hAnsi="Arial"/>
          <w:sz w:val="18"/>
          <w:szCs w:val="18"/>
          <w:color w:val="auto"/>
        </w:rPr>
      </w:pPr>
      <w:r>
        <w:rPr>
          <w:rFonts w:ascii="Arial" w:cs="Arial" w:eastAsia="Arial" w:hAnsi="Arial"/>
          <w:sz w:val="18"/>
          <w:szCs w:val="18"/>
          <w:color w:val="auto"/>
        </w:rPr>
        <w:t>“Company” means Marvell Technology Group Ltd., a Bermuda corporation.</w:t>
      </w:r>
    </w:p>
    <w:p>
      <w:pPr>
        <w:spacing w:after="0" w:line="184" w:lineRule="exact"/>
        <w:rPr>
          <w:rFonts w:ascii="Arial" w:cs="Arial" w:eastAsia="Arial" w:hAnsi="Arial"/>
          <w:sz w:val="18"/>
          <w:szCs w:val="18"/>
          <w:color w:val="auto"/>
        </w:rPr>
      </w:pPr>
    </w:p>
    <w:p>
      <w:pPr>
        <w:ind w:left="-60" w:right="160" w:firstLine="228"/>
        <w:spacing w:after="0" w:line="268" w:lineRule="auto"/>
        <w:tabs>
          <w:tab w:leader="none" w:pos="413" w:val="left"/>
        </w:tabs>
        <w:numPr>
          <w:ilvl w:val="0"/>
          <w:numId w:val="71"/>
        </w:numPr>
        <w:rPr>
          <w:rFonts w:ascii="Arial" w:cs="Arial" w:eastAsia="Arial" w:hAnsi="Arial"/>
          <w:sz w:val="18"/>
          <w:szCs w:val="18"/>
          <w:color w:val="auto"/>
        </w:rPr>
      </w:pPr>
      <w:r>
        <w:rPr>
          <w:rFonts w:ascii="Arial" w:cs="Arial" w:eastAsia="Arial" w:hAnsi="Arial"/>
          <w:sz w:val="18"/>
          <w:szCs w:val="18"/>
          <w:color w:val="auto"/>
        </w:rPr>
        <w:t>“Consultant” means any person, other than an Employee, who is engaged by the Company or any Parent or Subsidiary to perform consulting or advisory services.</w:t>
      </w:r>
    </w:p>
    <w:p>
      <w:pPr>
        <w:spacing w:after="0" w:line="145" w:lineRule="exact"/>
        <w:rPr>
          <w:rFonts w:ascii="Arial" w:cs="Arial" w:eastAsia="Arial" w:hAnsi="Arial"/>
          <w:sz w:val="18"/>
          <w:szCs w:val="18"/>
          <w:color w:val="auto"/>
        </w:rPr>
      </w:pPr>
    </w:p>
    <w:p>
      <w:pPr>
        <w:ind w:left="-60" w:right="200" w:firstLine="228"/>
        <w:spacing w:after="0" w:line="298" w:lineRule="auto"/>
        <w:tabs>
          <w:tab w:leader="none" w:pos="413" w:val="left"/>
        </w:tabs>
        <w:numPr>
          <w:ilvl w:val="0"/>
          <w:numId w:val="71"/>
        </w:numPr>
        <w:rPr>
          <w:rFonts w:ascii="Arial" w:cs="Arial" w:eastAsia="Arial" w:hAnsi="Arial"/>
          <w:sz w:val="16"/>
          <w:szCs w:val="16"/>
          <w:color w:val="auto"/>
        </w:rPr>
      </w:pPr>
      <w:r>
        <w:rPr>
          <w:rFonts w:ascii="Arial" w:cs="Arial" w:eastAsia="Arial" w:hAnsi="Arial"/>
          <w:sz w:val="16"/>
          <w:szCs w:val="16"/>
          <w:color w:val="auto"/>
        </w:rPr>
        <w:t>“Continuous Service” means that an Optionee’s employment and/or consulting relationship with the Company or a Parent or Subsidiary or service as an Outside Director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Outside Director or from Consultant or Outside Director to Employee</w:t>
      </w:r>
    </w:p>
    <w:p>
      <w:pPr>
        <w:spacing w:after="0" w:line="126" w:lineRule="exact"/>
        <w:rPr>
          <w:rFonts w:ascii="Arial" w:cs="Arial" w:eastAsia="Arial" w:hAnsi="Arial"/>
          <w:sz w:val="16"/>
          <w:szCs w:val="16"/>
          <w:color w:val="auto"/>
        </w:rPr>
      </w:pPr>
    </w:p>
    <w:p>
      <w:pPr>
        <w:ind w:left="460" w:hanging="292"/>
        <w:spacing w:after="0"/>
        <w:tabs>
          <w:tab w:leader="none" w:pos="460" w:val="left"/>
        </w:tabs>
        <w:numPr>
          <w:ilvl w:val="0"/>
          <w:numId w:val="71"/>
        </w:numPr>
        <w:rPr>
          <w:rFonts w:ascii="Arial" w:cs="Arial" w:eastAsia="Arial" w:hAnsi="Arial"/>
          <w:sz w:val="18"/>
          <w:szCs w:val="18"/>
          <w:color w:val="auto"/>
        </w:rPr>
      </w:pPr>
      <w:r>
        <w:rPr>
          <w:rFonts w:ascii="Arial" w:cs="Arial" w:eastAsia="Arial" w:hAnsi="Arial"/>
          <w:sz w:val="18"/>
          <w:szCs w:val="18"/>
          <w:color w:val="auto"/>
        </w:rPr>
        <w:t>“Outside Director” means a member of the Board who is not a common law employee of the Company or a Parent or Subsidiary.</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120650</wp:posOffset>
            </wp:positionV>
            <wp:extent cx="7250430" cy="215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300" w:top="779" w:right="279" w:bottom="1440" w:gutter="0" w:footer="0" w:header="0"/>
        </w:sectPr>
      </w:pPr>
    </w:p>
    <w:bookmarkStart w:id="62" w:name="page63"/>
    <w:bookmarkEnd w:id="62"/>
    <w:p>
      <w:pPr>
        <w:ind w:left="360" w:hanging="252"/>
        <w:spacing w:after="0"/>
        <w:tabs>
          <w:tab w:leader="none" w:pos="360" w:val="left"/>
        </w:tabs>
        <w:numPr>
          <w:ilvl w:val="0"/>
          <w:numId w:val="72"/>
        </w:numPr>
        <w:rPr>
          <w:rFonts w:ascii="Arial" w:cs="Arial" w:eastAsia="Arial" w:hAnsi="Arial"/>
          <w:sz w:val="18"/>
          <w:szCs w:val="18"/>
          <w:color w:val="auto"/>
        </w:rPr>
      </w:pPr>
      <w:r>
        <w:rPr>
          <w:rFonts w:ascii="Arial" w:cs="Arial" w:eastAsia="Arial" w:hAnsi="Arial"/>
          <w:sz w:val="18"/>
          <w:szCs w:val="18"/>
          <w:color w:val="auto"/>
        </w:rPr>
        <w:t>“Employee” means any person employed by the Company or any Parent or Subsidiary of the Company.</w:t>
      </w:r>
    </w:p>
    <w:p>
      <w:pPr>
        <w:spacing w:after="0" w:line="184" w:lineRule="exact"/>
        <w:rPr>
          <w:rFonts w:ascii="Arial" w:cs="Arial" w:eastAsia="Arial" w:hAnsi="Arial"/>
          <w:sz w:val="18"/>
          <w:szCs w:val="18"/>
          <w:color w:val="auto"/>
        </w:rPr>
      </w:pPr>
    </w:p>
    <w:p>
      <w:pPr>
        <w:ind w:left="440" w:hanging="332"/>
        <w:spacing w:after="0"/>
        <w:tabs>
          <w:tab w:leader="none" w:pos="440" w:val="left"/>
        </w:tabs>
        <w:numPr>
          <w:ilvl w:val="0"/>
          <w:numId w:val="72"/>
        </w:numPr>
        <w:rPr>
          <w:rFonts w:ascii="Arial" w:cs="Arial" w:eastAsia="Arial" w:hAnsi="Arial"/>
          <w:sz w:val="18"/>
          <w:szCs w:val="18"/>
          <w:color w:val="auto"/>
        </w:rPr>
      </w:pPr>
      <w:r>
        <w:rPr>
          <w:rFonts w:ascii="Arial" w:cs="Arial" w:eastAsia="Arial" w:hAnsi="Arial"/>
          <w:sz w:val="18"/>
          <w:szCs w:val="18"/>
          <w:color w:val="auto"/>
        </w:rPr>
        <w:t>“Exchange Act” means the Securities Exchange Act of 1934, as amended.</w:t>
      </w:r>
    </w:p>
    <w:p>
      <w:pPr>
        <w:spacing w:after="0" w:line="184" w:lineRule="exact"/>
        <w:rPr>
          <w:rFonts w:ascii="Arial" w:cs="Arial" w:eastAsia="Arial" w:hAnsi="Arial"/>
          <w:sz w:val="18"/>
          <w:szCs w:val="18"/>
          <w:color w:val="auto"/>
        </w:rPr>
      </w:pPr>
    </w:p>
    <w:p>
      <w:pPr>
        <w:ind w:left="400" w:hanging="292"/>
        <w:spacing w:after="0"/>
        <w:tabs>
          <w:tab w:leader="none" w:pos="4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“Fair Market Value” means, as of any date, the value of common Stock determined as follows:</w:t>
      </w:r>
    </w:p>
    <w:p>
      <w:pPr>
        <w:spacing w:after="0" w:line="184" w:lineRule="exact"/>
        <w:rPr>
          <w:rFonts w:ascii="Arial" w:cs="Arial" w:eastAsia="Arial" w:hAnsi="Arial"/>
          <w:sz w:val="18"/>
          <w:szCs w:val="18"/>
          <w:color w:val="auto"/>
        </w:rPr>
      </w:pPr>
    </w:p>
    <w:p>
      <w:pPr>
        <w:jc w:val="both"/>
        <w:ind w:left="240" w:right="40" w:firstLine="219"/>
        <w:spacing w:after="0" w:line="298" w:lineRule="auto"/>
        <w:tabs>
          <w:tab w:leader="none" w:pos="669" w:val="left"/>
        </w:tabs>
        <w:numPr>
          <w:ilvl w:val="1"/>
          <w:numId w:val="72"/>
        </w:numPr>
        <w:rPr>
          <w:rFonts w:ascii="Arial" w:cs="Arial" w:eastAsia="Arial" w:hAnsi="Arial"/>
          <w:sz w:val="16"/>
          <w:szCs w:val="16"/>
          <w:color w:val="auto"/>
        </w:rPr>
      </w:pPr>
      <w:r>
        <w:rPr>
          <w:rFonts w:ascii="Arial" w:cs="Arial" w:eastAsia="Arial" w:hAnsi="Arial"/>
          <w:sz w:val="16"/>
          <w:szCs w:val="16"/>
          <w:color w:val="auto"/>
        </w:rPr>
        <w:t xml:space="preserve">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an equivalent source, or if the determination date is not a trading day, then on the most recent preceding trading day;</w:t>
      </w:r>
    </w:p>
    <w:p>
      <w:pPr>
        <w:spacing w:after="0" w:line="126" w:lineRule="exact"/>
        <w:rPr>
          <w:rFonts w:ascii="Arial" w:cs="Arial" w:eastAsia="Arial" w:hAnsi="Arial"/>
          <w:sz w:val="16"/>
          <w:szCs w:val="16"/>
          <w:color w:val="auto"/>
        </w:rPr>
      </w:pPr>
    </w:p>
    <w:p>
      <w:pPr>
        <w:jc w:val="both"/>
        <w:ind w:left="240" w:right="340" w:firstLine="219"/>
        <w:spacing w:after="0" w:line="306" w:lineRule="auto"/>
        <w:tabs>
          <w:tab w:leader="none" w:pos="718" w:val="left"/>
        </w:tabs>
        <w:numPr>
          <w:ilvl w:val="1"/>
          <w:numId w:val="72"/>
        </w:numPr>
        <w:rPr>
          <w:rFonts w:ascii="Arial" w:cs="Arial" w:eastAsia="Arial" w:hAnsi="Arial"/>
          <w:sz w:val="16"/>
          <w:szCs w:val="16"/>
          <w:color w:val="auto"/>
        </w:rPr>
      </w:pPr>
      <w:r>
        <w:rPr>
          <w:rFonts w:ascii="Arial" w:cs="Arial" w:eastAsia="Arial" w:hAnsi="Arial"/>
          <w:sz w:val="16"/>
          <w:szCs w:val="16"/>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20" w:lineRule="exact"/>
        <w:rPr>
          <w:rFonts w:ascii="Arial" w:cs="Arial" w:eastAsia="Arial" w:hAnsi="Arial"/>
          <w:sz w:val="16"/>
          <w:szCs w:val="16"/>
          <w:color w:val="auto"/>
        </w:rPr>
      </w:pPr>
    </w:p>
    <w:p>
      <w:pPr>
        <w:ind w:left="760" w:hanging="301"/>
        <w:spacing w:after="0"/>
        <w:tabs>
          <w:tab w:leader="none" w:pos="760" w:val="left"/>
        </w:tabs>
        <w:numPr>
          <w:ilvl w:val="1"/>
          <w:numId w:val="72"/>
        </w:numPr>
        <w:rPr>
          <w:rFonts w:ascii="Arial" w:cs="Arial" w:eastAsia="Arial" w:hAnsi="Arial"/>
          <w:sz w:val="18"/>
          <w:szCs w:val="18"/>
          <w:color w:val="auto"/>
        </w:rPr>
      </w:pPr>
      <w:r>
        <w:rPr>
          <w:rFonts w:ascii="Arial" w:cs="Arial" w:eastAsia="Arial" w:hAnsi="Arial"/>
          <w:sz w:val="18"/>
          <w:szCs w:val="18"/>
          <w:color w:val="auto"/>
        </w:rPr>
        <w:t>In the absence of an established market for the Common Stock, Fair Market Value shall be determined by the Administrator.</w:t>
      </w:r>
    </w:p>
    <w:p>
      <w:pPr>
        <w:spacing w:after="0" w:line="184" w:lineRule="exact"/>
        <w:rPr>
          <w:rFonts w:ascii="Arial" w:cs="Arial" w:eastAsia="Arial" w:hAnsi="Arial"/>
          <w:sz w:val="18"/>
          <w:szCs w:val="18"/>
          <w:color w:val="auto"/>
        </w:rPr>
      </w:pPr>
    </w:p>
    <w:p>
      <w:pPr>
        <w:ind w:left="-120" w:firstLine="228"/>
        <w:spacing w:after="0" w:line="268" w:lineRule="auto"/>
        <w:tabs>
          <w:tab w:leader="none" w:pos="392" w:val="left"/>
        </w:tabs>
        <w:numPr>
          <w:ilvl w:val="0"/>
          <w:numId w:val="72"/>
        </w:numPr>
        <w:rPr>
          <w:rFonts w:ascii="Arial" w:cs="Arial" w:eastAsia="Arial" w:hAnsi="Arial"/>
          <w:sz w:val="18"/>
          <w:szCs w:val="18"/>
          <w:color w:val="auto"/>
        </w:rPr>
      </w:pPr>
      <w:r>
        <w:rPr>
          <w:rFonts w:ascii="Arial" w:cs="Arial" w:eastAsia="Arial" w:hAnsi="Arial"/>
          <w:sz w:val="18"/>
          <w:szCs w:val="18"/>
          <w:color w:val="auto"/>
        </w:rPr>
        <w:t>“Grant Agreement” means a written document memorializing the terms and conditions of an Award granted pursuant to the Plan and shall incorporate the terms of the Plan.</w:t>
      </w:r>
    </w:p>
    <w:p>
      <w:pPr>
        <w:spacing w:after="0" w:line="145" w:lineRule="exact"/>
        <w:rPr>
          <w:rFonts w:ascii="Arial" w:cs="Arial" w:eastAsia="Arial" w:hAnsi="Arial"/>
          <w:sz w:val="18"/>
          <w:szCs w:val="18"/>
          <w:color w:val="auto"/>
        </w:rPr>
      </w:pPr>
    </w:p>
    <w:p>
      <w:pPr>
        <w:ind w:left="400" w:hanging="292"/>
        <w:spacing w:after="0"/>
        <w:tabs>
          <w:tab w:leader="none" w:pos="4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“Grantee” means the Employee, Consultant or Outside Director who receives an Award.</w:t>
      </w:r>
    </w:p>
    <w:p>
      <w:pPr>
        <w:spacing w:after="0" w:line="184" w:lineRule="exact"/>
        <w:rPr>
          <w:rFonts w:ascii="Arial" w:cs="Arial" w:eastAsia="Arial" w:hAnsi="Arial"/>
          <w:sz w:val="18"/>
          <w:szCs w:val="18"/>
          <w:color w:val="auto"/>
        </w:rPr>
      </w:pPr>
    </w:p>
    <w:p>
      <w:pPr>
        <w:ind w:left="-120" w:right="20" w:firstLine="228"/>
        <w:spacing w:after="0" w:line="268" w:lineRule="auto"/>
        <w:tabs>
          <w:tab w:leader="none" w:pos="392" w:val="left"/>
        </w:tabs>
        <w:numPr>
          <w:ilvl w:val="0"/>
          <w:numId w:val="72"/>
        </w:numPr>
        <w:rPr>
          <w:rFonts w:ascii="Arial" w:cs="Arial" w:eastAsia="Arial" w:hAnsi="Arial"/>
          <w:sz w:val="18"/>
          <w:szCs w:val="18"/>
          <w:color w:val="auto"/>
        </w:rPr>
      </w:pPr>
      <w:r>
        <w:rPr>
          <w:rFonts w:ascii="Arial" w:cs="Arial" w:eastAsia="Arial" w:hAnsi="Arial"/>
          <w:sz w:val="18"/>
          <w:szCs w:val="18"/>
          <w:color w:val="auto"/>
        </w:rPr>
        <w:t>“Incentive Stock Option” or “ISO” means an Option intended to qualify as an “incentive stock option” within the meaning of, and to the extent otherwise permitted by, Section 422 of the Code.</w:t>
      </w:r>
    </w:p>
    <w:p>
      <w:pPr>
        <w:spacing w:after="0" w:line="145" w:lineRule="exact"/>
        <w:rPr>
          <w:rFonts w:ascii="Arial" w:cs="Arial" w:eastAsia="Arial" w:hAnsi="Arial"/>
          <w:sz w:val="18"/>
          <w:szCs w:val="18"/>
          <w:color w:val="auto"/>
        </w:rPr>
      </w:pPr>
    </w:p>
    <w:p>
      <w:pPr>
        <w:ind w:left="380" w:hanging="272"/>
        <w:spacing w:after="0"/>
        <w:tabs>
          <w:tab w:leader="none" w:pos="3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“Nonstatutory Stock Option” or “NSO” means an Option not intended to qualify as an ISO.</w:t>
      </w:r>
    </w:p>
    <w:p>
      <w:pPr>
        <w:spacing w:after="0" w:line="184" w:lineRule="exact"/>
        <w:rPr>
          <w:rFonts w:ascii="Arial" w:cs="Arial" w:eastAsia="Arial" w:hAnsi="Arial"/>
          <w:sz w:val="18"/>
          <w:szCs w:val="18"/>
          <w:color w:val="auto"/>
        </w:rPr>
      </w:pPr>
    </w:p>
    <w:p>
      <w:pPr>
        <w:ind w:left="-120" w:right="700" w:firstLine="228"/>
        <w:spacing w:after="0" w:line="268" w:lineRule="auto"/>
        <w:tabs>
          <w:tab w:leader="none" w:pos="373" w:val="left"/>
        </w:tabs>
        <w:numPr>
          <w:ilvl w:val="0"/>
          <w:numId w:val="72"/>
        </w:numPr>
        <w:rPr>
          <w:rFonts w:ascii="Arial" w:cs="Arial" w:eastAsia="Arial" w:hAnsi="Arial"/>
          <w:sz w:val="18"/>
          <w:szCs w:val="18"/>
          <w:color w:val="auto"/>
        </w:rPr>
      </w:pPr>
      <w:r>
        <w:rPr>
          <w:rFonts w:ascii="Arial" w:cs="Arial" w:eastAsia="Arial" w:hAnsi="Arial"/>
          <w:sz w:val="18"/>
          <w:szCs w:val="18"/>
          <w:color w:val="auto"/>
        </w:rPr>
        <w:t>“Officer” means a person who is an officer of the Company within the meaning of Section 16 of the Exchange Act and the rules and regulations promulgated thereunder.</w:t>
      </w:r>
    </w:p>
    <w:p>
      <w:pPr>
        <w:spacing w:after="0" w:line="145" w:lineRule="exact"/>
        <w:rPr>
          <w:rFonts w:ascii="Arial" w:cs="Arial" w:eastAsia="Arial" w:hAnsi="Arial"/>
          <w:sz w:val="18"/>
          <w:szCs w:val="18"/>
          <w:color w:val="auto"/>
        </w:rPr>
      </w:pPr>
    </w:p>
    <w:p>
      <w:pPr>
        <w:ind w:left="360" w:hanging="252"/>
        <w:spacing w:after="0"/>
        <w:tabs>
          <w:tab w:leader="none" w:pos="360" w:val="left"/>
        </w:tabs>
        <w:numPr>
          <w:ilvl w:val="0"/>
          <w:numId w:val="72"/>
        </w:numPr>
        <w:rPr>
          <w:rFonts w:ascii="Arial" w:cs="Arial" w:eastAsia="Arial" w:hAnsi="Arial"/>
          <w:sz w:val="18"/>
          <w:szCs w:val="18"/>
          <w:color w:val="auto"/>
        </w:rPr>
      </w:pPr>
      <w:r>
        <w:rPr>
          <w:rFonts w:ascii="Arial" w:cs="Arial" w:eastAsia="Arial" w:hAnsi="Arial"/>
          <w:sz w:val="18"/>
          <w:szCs w:val="18"/>
          <w:color w:val="auto"/>
        </w:rPr>
        <w:t>“Option” means a stock option granted pursuant to this Plan.</w:t>
      </w:r>
    </w:p>
    <w:p>
      <w:pPr>
        <w:spacing w:after="0" w:line="184" w:lineRule="exact"/>
        <w:rPr>
          <w:rFonts w:ascii="Arial" w:cs="Arial" w:eastAsia="Arial" w:hAnsi="Arial"/>
          <w:sz w:val="18"/>
          <w:szCs w:val="18"/>
          <w:color w:val="auto"/>
        </w:rPr>
      </w:pPr>
    </w:p>
    <w:p>
      <w:pPr>
        <w:ind w:left="400" w:hanging="292"/>
        <w:spacing w:after="0"/>
        <w:tabs>
          <w:tab w:leader="none" w:pos="4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“Optioned Stock” means the Common Stock subject to an Option.</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-72390</wp:posOffset>
            </wp:positionH>
            <wp:positionV relativeFrom="paragraph">
              <wp:posOffset>120650</wp:posOffset>
            </wp:positionV>
            <wp:extent cx="7250430" cy="215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00"/>
          </w:cols>
          <w:pgMar w:left="360" w:top="779" w:right="339" w:bottom="1440" w:gutter="0" w:footer="0" w:header="0"/>
        </w:sectPr>
      </w:pPr>
    </w:p>
    <w:bookmarkStart w:id="63" w:name="page64"/>
    <w:bookmarkEnd w:id="63"/>
    <w:p>
      <w:pPr>
        <w:ind w:left="-140" w:firstLine="228"/>
        <w:spacing w:after="0" w:line="268" w:lineRule="auto"/>
        <w:tabs>
          <w:tab w:leader="none" w:pos="372" w:val="left"/>
        </w:tabs>
        <w:numPr>
          <w:ilvl w:val="0"/>
          <w:numId w:val="73"/>
        </w:numPr>
        <w:rPr>
          <w:rFonts w:ascii="Arial" w:cs="Arial" w:eastAsia="Arial" w:hAnsi="Arial"/>
          <w:sz w:val="18"/>
          <w:szCs w:val="18"/>
          <w:color w:val="auto"/>
        </w:rPr>
      </w:pPr>
      <w:r>
        <w:rPr>
          <w:rFonts w:ascii="Arial" w:cs="Arial" w:eastAsia="Arial" w:hAnsi="Arial"/>
          <w:sz w:val="18"/>
          <w:szCs w:val="18"/>
          <w:color w:val="auto"/>
        </w:rPr>
        <w:t>“Optionee” means the Employee, Consultant or Outside Director who receives an Option and includes any person who owns all or any part of an Option, or who is entitled to exercise an Option, after the death or disability of an Optionee.</w:t>
      </w:r>
    </w:p>
    <w:p>
      <w:pPr>
        <w:spacing w:after="0" w:line="145" w:lineRule="exact"/>
        <w:rPr>
          <w:rFonts w:ascii="Arial" w:cs="Arial" w:eastAsia="Arial" w:hAnsi="Arial"/>
          <w:sz w:val="18"/>
          <w:szCs w:val="18"/>
          <w:color w:val="auto"/>
        </w:rPr>
      </w:pPr>
    </w:p>
    <w:p>
      <w:pPr>
        <w:ind w:left="420" w:hanging="332"/>
        <w:spacing w:after="0"/>
        <w:tabs>
          <w:tab w:leader="none" w:pos="420" w:val="left"/>
        </w:tabs>
        <w:numPr>
          <w:ilvl w:val="0"/>
          <w:numId w:val="73"/>
        </w:numPr>
        <w:rPr>
          <w:rFonts w:ascii="Arial" w:cs="Arial" w:eastAsia="Arial" w:hAnsi="Arial"/>
          <w:sz w:val="18"/>
          <w:szCs w:val="18"/>
          <w:color w:val="auto"/>
        </w:rPr>
      </w:pPr>
      <w:r>
        <w:rPr>
          <w:rFonts w:ascii="Arial" w:cs="Arial" w:eastAsia="Arial" w:hAnsi="Arial"/>
          <w:sz w:val="18"/>
          <w:szCs w:val="18"/>
          <w:color w:val="auto"/>
        </w:rPr>
        <w:t>“Parent” means a “parent corporation,” present or future, as defined in Section 424(e) of the Code.</w:t>
      </w:r>
    </w:p>
    <w:p>
      <w:pPr>
        <w:spacing w:after="0" w:line="184" w:lineRule="exact"/>
        <w:rPr>
          <w:rFonts w:ascii="Arial" w:cs="Arial" w:eastAsia="Arial" w:hAnsi="Arial"/>
          <w:sz w:val="18"/>
          <w:szCs w:val="18"/>
          <w:color w:val="auto"/>
        </w:rPr>
      </w:pPr>
    </w:p>
    <w:p>
      <w:pPr>
        <w:ind w:left="380" w:hanging="292"/>
        <w:spacing w:after="0"/>
        <w:tabs>
          <w:tab w:leader="none" w:pos="3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“Plan” means this Amended and Restated 1995 Marvell Technology Group Ltd. Stock Option Plan.</w:t>
      </w:r>
    </w:p>
    <w:p>
      <w:pPr>
        <w:spacing w:after="0" w:line="184" w:lineRule="exact"/>
        <w:rPr>
          <w:rFonts w:ascii="Arial" w:cs="Arial" w:eastAsia="Arial" w:hAnsi="Arial"/>
          <w:sz w:val="18"/>
          <w:szCs w:val="18"/>
          <w:color w:val="auto"/>
        </w:rPr>
      </w:pPr>
    </w:p>
    <w:p>
      <w:pPr>
        <w:ind w:left="380" w:hanging="292"/>
        <w:spacing w:after="0"/>
        <w:tabs>
          <w:tab w:leader="none" w:pos="3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“Share” means a share of the Common Stock, as adjusted in accordance with Section 14(a).</w:t>
      </w:r>
    </w:p>
    <w:p>
      <w:pPr>
        <w:spacing w:after="0" w:line="184" w:lineRule="exact"/>
        <w:rPr>
          <w:rFonts w:ascii="Arial" w:cs="Arial" w:eastAsia="Arial" w:hAnsi="Arial"/>
          <w:sz w:val="18"/>
          <w:szCs w:val="18"/>
          <w:color w:val="auto"/>
        </w:rPr>
      </w:pPr>
    </w:p>
    <w:p>
      <w:pPr>
        <w:ind w:left="380" w:hanging="292"/>
        <w:spacing w:after="0"/>
        <w:tabs>
          <w:tab w:leader="none" w:pos="3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“Subsidiary” means a “subsidiary corporation,” present or future, as defined in Section 424(f) of the Code.</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-85090</wp:posOffset>
            </wp:positionH>
            <wp:positionV relativeFrom="paragraph">
              <wp:posOffset>120650</wp:posOffset>
            </wp:positionV>
            <wp:extent cx="7250430" cy="215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140"/>
          </w:cols>
          <w:pgMar w:left="380" w:top="779" w:right="379" w:bottom="1440" w:gutter="0" w:footer="0" w:header="0"/>
        </w:sectPr>
      </w:pPr>
    </w:p>
    <w:bookmarkStart w:id="64" w:name="page65"/>
    <w:bookmarkEnd w:id="64"/>
    <w:p>
      <w:pPr>
        <w:jc w:val="center"/>
        <w:spacing w:after="0"/>
        <w:rPr>
          <w:sz w:val="20"/>
          <w:szCs w:val="20"/>
          <w:color w:val="auto"/>
        </w:rPr>
      </w:pPr>
      <w:r>
        <w:rPr>
          <w:rFonts w:ascii="Arial" w:cs="Arial" w:eastAsia="Arial" w:hAnsi="Arial"/>
          <w:sz w:val="18"/>
          <w:szCs w:val="18"/>
          <w:b w:val="1"/>
          <w:bCs w:val="1"/>
          <w:color w:val="auto"/>
        </w:rPr>
        <w:t>APPENDIX TO THE AMENDED AND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RESTATED 1995 STOCK OPTION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Of 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RESPECT OF ISRAELI EMPLOYEES</w:t>
      </w:r>
    </w:p>
    <w:p>
      <w:pPr>
        <w:spacing w:after="0" w:line="172" w:lineRule="exact"/>
        <w:rPr>
          <w:sz w:val="20"/>
          <w:szCs w:val="20"/>
          <w:color w:val="auto"/>
        </w:rPr>
      </w:pPr>
    </w:p>
    <w:p>
      <w:pPr>
        <w:ind w:left="460" w:hanging="452"/>
        <w:spacing w:after="0"/>
        <w:tabs>
          <w:tab w:leader="none" w:pos="460" w:val="left"/>
        </w:tabs>
        <w:numPr>
          <w:ilvl w:val="0"/>
          <w:numId w:val="74"/>
        </w:numPr>
        <w:rPr>
          <w:rFonts w:ascii="Arial" w:cs="Arial" w:eastAsia="Arial" w:hAnsi="Arial"/>
          <w:sz w:val="18"/>
          <w:szCs w:val="18"/>
          <w:color w:val="auto"/>
        </w:rPr>
      </w:pPr>
      <w:r>
        <w:rPr>
          <w:rFonts w:ascii="Arial" w:cs="Arial" w:eastAsia="Arial" w:hAnsi="Arial"/>
          <w:sz w:val="18"/>
          <w:szCs w:val="18"/>
          <w:b w:val="1"/>
          <w:bCs w:val="1"/>
          <w:color w:val="auto"/>
        </w:rPr>
        <w:t>Purpose</w:t>
      </w:r>
    </w:p>
    <w:p>
      <w:pPr>
        <w:spacing w:after="0" w:line="231" w:lineRule="exact"/>
        <w:rPr>
          <w:rFonts w:ascii="Arial" w:cs="Arial" w:eastAsia="Arial" w:hAnsi="Arial"/>
          <w:sz w:val="18"/>
          <w:szCs w:val="18"/>
          <w:color w:val="auto"/>
        </w:rPr>
      </w:pPr>
    </w:p>
    <w:p>
      <w:pPr>
        <w:ind w:left="460" w:right="140"/>
        <w:spacing w:after="0" w:line="306" w:lineRule="auto"/>
        <w:rPr>
          <w:rFonts w:ascii="Arial" w:cs="Arial" w:eastAsia="Arial" w:hAnsi="Arial"/>
          <w:sz w:val="18"/>
          <w:szCs w:val="18"/>
          <w:color w:val="auto"/>
        </w:rPr>
      </w:pPr>
      <w:r>
        <w:rPr>
          <w:rFonts w:ascii="Arial" w:cs="Arial" w:eastAsia="Arial" w:hAnsi="Arial"/>
          <w:sz w:val="16"/>
          <w:szCs w:val="16"/>
          <w:color w:val="auto"/>
        </w:rPr>
        <w:t>The purpose of this appendix is to modify, to the extent set forth herein, the Amended and Restated 1995 Marvell Technology Group Ltd. Stock Option Plan (the “</w:t>
      </w:r>
      <w:r>
        <w:rPr>
          <w:rFonts w:ascii="Arial" w:cs="Arial" w:eastAsia="Arial" w:hAnsi="Arial"/>
          <w:sz w:val="16"/>
          <w:szCs w:val="16"/>
          <w:b w:val="1"/>
          <w:bCs w:val="1"/>
          <w:color w:val="auto"/>
        </w:rPr>
        <w:t>Plan</w:t>
      </w:r>
      <w:r>
        <w:rPr>
          <w:rFonts w:ascii="Arial" w:cs="Arial" w:eastAsia="Arial" w:hAnsi="Arial"/>
          <w:sz w:val="16"/>
          <w:szCs w:val="16"/>
          <w:color w:val="auto"/>
        </w:rPr>
        <w:t>”) in respect of the Israeli employees of Marvell Technology Group Ltd. and its affiliates and subsidiaries who are eligible to participate in the Plan in accordance with its terms, in order to reflect the specific requirements of the Israeli law.</w:t>
      </w:r>
    </w:p>
    <w:p>
      <w:pPr>
        <w:spacing w:after="0" w:line="154" w:lineRule="exact"/>
        <w:rPr>
          <w:rFonts w:ascii="Arial" w:cs="Arial" w:eastAsia="Arial" w:hAnsi="Arial"/>
          <w:sz w:val="18"/>
          <w:szCs w:val="18"/>
          <w:color w:val="auto"/>
        </w:rPr>
      </w:pPr>
    </w:p>
    <w:p>
      <w:pPr>
        <w:ind w:left="460" w:hanging="452"/>
        <w:spacing w:after="0"/>
        <w:tabs>
          <w:tab w:leader="none" w:pos="460" w:val="left"/>
        </w:tabs>
        <w:numPr>
          <w:ilvl w:val="0"/>
          <w:numId w:val="74"/>
        </w:numPr>
        <w:rPr>
          <w:rFonts w:ascii="Arial" w:cs="Arial" w:eastAsia="Arial" w:hAnsi="Arial"/>
          <w:sz w:val="18"/>
          <w:szCs w:val="18"/>
          <w:color w:val="auto"/>
        </w:rPr>
      </w:pPr>
      <w:r>
        <w:rPr>
          <w:rFonts w:ascii="Arial" w:cs="Arial" w:eastAsia="Arial" w:hAnsi="Arial"/>
          <w:sz w:val="18"/>
          <w:szCs w:val="18"/>
          <w:b w:val="1"/>
          <w:bCs w:val="1"/>
          <w:color w:val="auto"/>
        </w:rPr>
        <w:t>Defined Terms</w:t>
      </w:r>
    </w:p>
    <w:p>
      <w:pPr>
        <w:spacing w:after="0" w:line="190" w:lineRule="exact"/>
        <w:rPr>
          <w:rFonts w:ascii="Arial" w:cs="Arial" w:eastAsia="Arial" w:hAnsi="Arial"/>
          <w:sz w:val="18"/>
          <w:szCs w:val="18"/>
          <w:color w:val="auto"/>
        </w:rPr>
      </w:pPr>
    </w:p>
    <w:p>
      <w:pPr>
        <w:ind w:left="1120" w:hanging="558"/>
        <w:spacing w:after="0"/>
        <w:tabs>
          <w:tab w:leader="none" w:pos="1120" w:val="left"/>
        </w:tabs>
        <w:numPr>
          <w:ilvl w:val="1"/>
          <w:numId w:val="74"/>
        </w:numPr>
        <w:rPr>
          <w:rFonts w:ascii="Arial" w:cs="Arial" w:eastAsia="Arial" w:hAnsi="Arial"/>
          <w:sz w:val="18"/>
          <w:szCs w:val="18"/>
          <w:color w:val="auto"/>
        </w:rPr>
      </w:pPr>
      <w:r>
        <w:rPr>
          <w:rFonts w:ascii="Arial" w:cs="Arial" w:eastAsia="Arial" w:hAnsi="Arial"/>
          <w:sz w:val="18"/>
          <w:szCs w:val="18"/>
          <w:color w:val="auto"/>
        </w:rPr>
        <w:t>Capitalized terms used but not defined herein shall have the meanings provided in Section 21 of the Plan.</w:t>
      </w:r>
    </w:p>
    <w:p>
      <w:pPr>
        <w:spacing w:after="0" w:line="225" w:lineRule="exact"/>
        <w:rPr>
          <w:rFonts w:ascii="Arial" w:cs="Arial" w:eastAsia="Arial" w:hAnsi="Arial"/>
          <w:sz w:val="18"/>
          <w:szCs w:val="18"/>
          <w:color w:val="auto"/>
        </w:rPr>
      </w:pPr>
    </w:p>
    <w:p>
      <w:pPr>
        <w:ind w:left="1120" w:hanging="558"/>
        <w:spacing w:after="0"/>
        <w:tabs>
          <w:tab w:leader="none" w:pos="1120" w:val="left"/>
        </w:tabs>
        <w:numPr>
          <w:ilvl w:val="1"/>
          <w:numId w:val="74"/>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pacing w:after="0" w:line="200" w:lineRule="exact"/>
        <w:rPr>
          <w:sz w:val="20"/>
          <w:szCs w:val="20"/>
          <w:color w:val="auto"/>
        </w:rPr>
      </w:pPr>
    </w:p>
    <w:p>
      <w:pPr>
        <w:spacing w:after="0" w:line="22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“102 Provisions”</w:t>
            </w:r>
          </w:p>
        </w:tc>
        <w:tc>
          <w:tcPr>
            <w:tcW w:w="7440" w:type="dxa"/>
            <w:vAlign w:val="bottom"/>
          </w:tcPr>
          <w:p>
            <w:pPr>
              <w:ind w:left="400"/>
              <w:spacing w:after="0"/>
              <w:rPr>
                <w:sz w:val="20"/>
                <w:szCs w:val="20"/>
                <w:color w:val="auto"/>
              </w:rPr>
            </w:pPr>
            <w:r>
              <w:rPr>
                <w:rFonts w:ascii="Arial" w:cs="Arial" w:eastAsia="Arial" w:hAnsi="Arial"/>
                <w:sz w:val="18"/>
                <w:szCs w:val="18"/>
                <w:color w:val="auto"/>
              </w:rPr>
              <w:t>The provisions of section 102 of the Ordinance and of the Income Tax</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Rules (Tax Relief in Allocating Shares to Employees), 5749-1989, as</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they shall apply from time to time on shares and options issued</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hereunder, including the Special Conditions;</w:t>
            </w:r>
          </w:p>
        </w:tc>
      </w:tr>
      <w:tr>
        <w:trPr>
          <w:trHeight w:val="426"/>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“Effective Date”</w:t>
            </w:r>
          </w:p>
        </w:tc>
        <w:tc>
          <w:tcPr>
            <w:tcW w:w="7440" w:type="dxa"/>
            <w:vAlign w:val="bottom"/>
          </w:tcPr>
          <w:p>
            <w:pPr>
              <w:ind w:left="400"/>
              <w:spacing w:after="0"/>
              <w:rPr>
                <w:sz w:val="20"/>
                <w:szCs w:val="20"/>
                <w:color w:val="auto"/>
              </w:rPr>
            </w:pPr>
            <w:r>
              <w:rPr>
                <w:rFonts w:ascii="Arial" w:cs="Arial" w:eastAsia="Arial" w:hAnsi="Arial"/>
                <w:sz w:val="18"/>
                <w:szCs w:val="18"/>
                <w:color w:val="auto"/>
              </w:rPr>
              <w:t>The latest of the date the Options were issued or the date of the Income</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Tax Commissioner approval that the Plan satisfies the Special</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Conditions;</w:t>
            </w:r>
          </w:p>
        </w:tc>
      </w:tr>
      <w:tr>
        <w:trPr>
          <w:trHeight w:val="426"/>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“Employer”</w:t>
            </w:r>
          </w:p>
        </w:tc>
        <w:tc>
          <w:tcPr>
            <w:tcW w:w="7440" w:type="dxa"/>
            <w:vAlign w:val="bottom"/>
          </w:tcPr>
          <w:p>
            <w:pPr>
              <w:ind w:left="400"/>
              <w:spacing w:after="0"/>
              <w:rPr>
                <w:sz w:val="20"/>
                <w:szCs w:val="20"/>
                <w:color w:val="auto"/>
              </w:rPr>
            </w:pPr>
            <w:r>
              <w:rPr>
                <w:rFonts w:ascii="Arial" w:cs="Arial" w:eastAsia="Arial" w:hAnsi="Arial"/>
                <w:sz w:val="18"/>
                <w:szCs w:val="18"/>
                <w:color w:val="auto"/>
              </w:rPr>
              <w:t>The Company, any of its Subsidiaries or its Parent employing Israeli</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Employees;</w:t>
            </w:r>
          </w:p>
        </w:tc>
      </w:tr>
      <w:tr>
        <w:trPr>
          <w:trHeight w:val="432"/>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“Israeli Employees”</w:t>
            </w:r>
          </w:p>
        </w:tc>
        <w:tc>
          <w:tcPr>
            <w:tcW w:w="7440" w:type="dxa"/>
            <w:vAlign w:val="bottom"/>
          </w:tcPr>
          <w:p>
            <w:pPr>
              <w:ind w:left="400"/>
              <w:spacing w:after="0"/>
              <w:rPr>
                <w:sz w:val="20"/>
                <w:szCs w:val="20"/>
                <w:color w:val="auto"/>
              </w:rPr>
            </w:pPr>
            <w:r>
              <w:rPr>
                <w:rFonts w:ascii="Arial" w:cs="Arial" w:eastAsia="Arial" w:hAnsi="Arial"/>
                <w:sz w:val="18"/>
                <w:szCs w:val="18"/>
                <w:color w:val="auto"/>
              </w:rPr>
              <w:t>Employees subject to taxation in Israel;</w:t>
            </w:r>
          </w:p>
        </w:tc>
      </w:tr>
      <w:tr>
        <w:trPr>
          <w:trHeight w:val="426"/>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“Trustee”</w:t>
            </w:r>
          </w:p>
        </w:tc>
        <w:tc>
          <w:tcPr>
            <w:tcW w:w="7440" w:type="dxa"/>
            <w:vAlign w:val="bottom"/>
          </w:tcPr>
          <w:p>
            <w:pPr>
              <w:ind w:left="400"/>
              <w:spacing w:after="0"/>
              <w:rPr>
                <w:sz w:val="20"/>
                <w:szCs w:val="20"/>
                <w:color w:val="auto"/>
              </w:rPr>
            </w:pPr>
            <w:r>
              <w:rPr>
                <w:rFonts w:ascii="Arial" w:cs="Arial" w:eastAsia="Arial" w:hAnsi="Arial"/>
                <w:sz w:val="18"/>
                <w:szCs w:val="18"/>
                <w:color w:val="auto"/>
              </w:rPr>
              <w:t>Galileo Technology Ltd., or in the alternate, the Trust Company of</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Investek Bank, or any other trustee who shall replace same by the</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Board for the purposes of this Plan;</w:t>
            </w:r>
          </w:p>
        </w:tc>
      </w:tr>
      <w:tr>
        <w:trPr>
          <w:trHeight w:val="432"/>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“Ordinance”</w:t>
            </w:r>
          </w:p>
        </w:tc>
        <w:tc>
          <w:tcPr>
            <w:tcW w:w="7440" w:type="dxa"/>
            <w:vAlign w:val="bottom"/>
          </w:tcPr>
          <w:p>
            <w:pPr>
              <w:ind w:left="400"/>
              <w:spacing w:after="0"/>
              <w:rPr>
                <w:sz w:val="20"/>
                <w:szCs w:val="20"/>
                <w:color w:val="auto"/>
              </w:rPr>
            </w:pPr>
            <w:r>
              <w:rPr>
                <w:rFonts w:ascii="Arial" w:cs="Arial" w:eastAsia="Arial" w:hAnsi="Arial"/>
                <w:sz w:val="18"/>
                <w:szCs w:val="18"/>
                <w:color w:val="auto"/>
              </w:rPr>
              <w:t>The Income Tax Ordinance (New Version), 5721-1961;</w:t>
            </w:r>
          </w:p>
        </w:tc>
      </w:tr>
      <w:tr>
        <w:trPr>
          <w:trHeight w:val="426"/>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“Special Conditions”</w:t>
            </w:r>
          </w:p>
        </w:tc>
        <w:tc>
          <w:tcPr>
            <w:tcW w:w="7440" w:type="dxa"/>
            <w:vAlign w:val="bottom"/>
          </w:tcPr>
          <w:p>
            <w:pPr>
              <w:ind w:left="400"/>
              <w:spacing w:after="0"/>
              <w:rPr>
                <w:sz w:val="20"/>
                <w:szCs w:val="20"/>
                <w:color w:val="auto"/>
              </w:rPr>
            </w:pPr>
            <w:r>
              <w:rPr>
                <w:rFonts w:ascii="Arial" w:cs="Arial" w:eastAsia="Arial" w:hAnsi="Arial"/>
                <w:sz w:val="18"/>
                <w:szCs w:val="18"/>
                <w:color w:val="auto"/>
              </w:rPr>
              <w:t>Special conditions set by the Israeli Income Tax Commissioner in</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connection with the issuance of the Options hereunder, by the power</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vested in him/her under section 102 of the Ordinance, if</w:t>
            </w:r>
          </w:p>
        </w:tc>
      </w:tr>
      <w:tr>
        <w:trPr>
          <w:trHeight w:val="392"/>
        </w:trPr>
        <w:tc>
          <w:tcPr>
            <w:tcW w:w="3980" w:type="dxa"/>
            <w:vAlign w:val="bottom"/>
          </w:tcPr>
          <w:p>
            <w:pPr>
              <w:spacing w:after="0"/>
              <w:rPr>
                <w:sz w:val="24"/>
                <w:szCs w:val="24"/>
                <w:color w:val="auto"/>
              </w:rPr>
            </w:pPr>
          </w:p>
        </w:tc>
        <w:tc>
          <w:tcPr>
            <w:tcW w:w="7440" w:type="dxa"/>
            <w:vAlign w:val="bottom"/>
          </w:tcPr>
          <w:p>
            <w:pPr>
              <w:ind w:left="1640"/>
              <w:spacing w:after="0"/>
              <w:rPr>
                <w:sz w:val="20"/>
                <w:szCs w:val="20"/>
                <w:color w:val="auto"/>
              </w:rPr>
            </w:pPr>
            <w:r>
              <w:rPr>
                <w:rFonts w:ascii="Arial" w:cs="Arial" w:eastAsia="Arial" w:hAnsi="Arial"/>
                <w:sz w:val="18"/>
                <w:szCs w:val="18"/>
                <w:color w:val="auto"/>
              </w:rPr>
              <w:t>12</w:t>
            </w:r>
          </w:p>
        </w:tc>
      </w:tr>
      <w:tr>
        <w:trPr>
          <w:trHeight w:val="188"/>
        </w:trPr>
        <w:tc>
          <w:tcPr>
            <w:tcW w:w="3980" w:type="dxa"/>
            <w:vAlign w:val="bottom"/>
            <w:tcBorders>
              <w:bottom w:val="single" w:sz="8" w:color="808080"/>
            </w:tcBorders>
          </w:tcPr>
          <w:p>
            <w:pPr>
              <w:spacing w:after="0"/>
              <w:rPr>
                <w:sz w:val="16"/>
                <w:szCs w:val="16"/>
                <w:color w:val="auto"/>
              </w:rPr>
            </w:pPr>
          </w:p>
        </w:tc>
        <w:tc>
          <w:tcPr>
            <w:tcW w:w="7440" w:type="dxa"/>
            <w:vAlign w:val="bottom"/>
            <w:tcBorders>
              <w:bottom w:val="single" w:sz="8" w:color="808080"/>
            </w:tcBorders>
          </w:tcPr>
          <w:p>
            <w:pPr>
              <w:spacing w:after="0"/>
              <w:rPr>
                <w:sz w:val="16"/>
                <w:szCs w:val="16"/>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773" w:right="239" w:bottom="1440" w:gutter="0" w:footer="0" w:header="0"/>
        </w:sectPr>
      </w:pPr>
    </w:p>
    <w:bookmarkStart w:id="65" w:name="page66"/>
    <w:bookmarkEnd w:id="65"/>
    <w:p>
      <w:pPr>
        <w:ind w:left="4372"/>
        <w:spacing w:after="0"/>
        <w:rPr>
          <w:sz w:val="20"/>
          <w:szCs w:val="20"/>
          <w:color w:val="auto"/>
        </w:rPr>
      </w:pPr>
      <w:r>
        <w:rPr>
          <w:rFonts w:ascii="Arial" w:cs="Arial" w:eastAsia="Arial" w:hAnsi="Arial"/>
          <w:sz w:val="18"/>
          <w:szCs w:val="18"/>
          <w:color w:val="auto"/>
        </w:rPr>
        <w:t>and to the extent the Commissioner shall so set;</w:t>
      </w:r>
    </w:p>
    <w:p>
      <w:pPr>
        <w:spacing w:after="0" w:line="219" w:lineRule="exact"/>
        <w:rPr>
          <w:sz w:val="20"/>
          <w:szCs w:val="20"/>
          <w:color w:val="auto"/>
        </w:rPr>
      </w:pPr>
    </w:p>
    <w:p>
      <w:pPr>
        <w:ind w:left="4372" w:right="2080" w:hanging="2376"/>
        <w:spacing w:after="0" w:line="259" w:lineRule="auto"/>
        <w:tabs>
          <w:tab w:leader="none" w:pos="4352" w:val="left"/>
        </w:tabs>
        <w:rPr>
          <w:sz w:val="20"/>
          <w:szCs w:val="20"/>
          <w:color w:val="auto"/>
        </w:rPr>
      </w:pPr>
      <w:r>
        <w:rPr>
          <w:rFonts w:ascii="Arial" w:cs="Arial" w:eastAsia="Arial" w:hAnsi="Arial"/>
          <w:sz w:val="18"/>
          <w:szCs w:val="18"/>
          <w:b w:val="1"/>
          <w:bCs w:val="1"/>
          <w:color w:val="auto"/>
        </w:rPr>
        <w:t>“Tax Lockup Period”</w:t>
      </w:r>
      <w:r>
        <w:rPr>
          <w:sz w:val="20"/>
          <w:szCs w:val="20"/>
          <w:color w:val="auto"/>
        </w:rPr>
        <w:tab/>
      </w:r>
      <w:r>
        <w:rPr>
          <w:rFonts w:ascii="Arial" w:cs="Arial" w:eastAsia="Arial" w:hAnsi="Arial"/>
          <w:sz w:val="18"/>
          <w:szCs w:val="18"/>
          <w:color w:val="auto"/>
        </w:rPr>
        <w:t>Two years following the Effective Date or such other period of time in accordance with the 102 Provisions, as they shall be amended from time to time.</w:t>
      </w:r>
    </w:p>
    <w:p>
      <w:pPr>
        <w:spacing w:after="0" w:line="160" w:lineRule="exact"/>
        <w:rPr>
          <w:sz w:val="20"/>
          <w:szCs w:val="20"/>
          <w:color w:val="auto"/>
        </w:rPr>
      </w:pPr>
    </w:p>
    <w:p>
      <w:pPr>
        <w:ind w:left="1092" w:hanging="538"/>
        <w:spacing w:after="0" w:line="256" w:lineRule="auto"/>
        <w:tabs>
          <w:tab w:leader="none" w:pos="1092" w:val="left"/>
        </w:tabs>
        <w:numPr>
          <w:ilvl w:val="1"/>
          <w:numId w:val="75"/>
        </w:numPr>
        <w:rPr>
          <w:rFonts w:ascii="Arial" w:cs="Arial" w:eastAsia="Arial" w:hAnsi="Arial"/>
          <w:sz w:val="18"/>
          <w:szCs w:val="18"/>
          <w:color w:val="auto"/>
        </w:rPr>
      </w:pPr>
      <w:r>
        <w:rPr>
          <w:rFonts w:ascii="Arial" w:cs="Arial" w:eastAsia="Arial" w:hAnsi="Arial"/>
          <w:sz w:val="18"/>
          <w:szCs w:val="18"/>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 Israeli Employees, in respect of whom this Appendix shall constitute an integral part of the Plan and references to the Plan in respect of the Israeli Employees shall be interpreted accordingly.</w:t>
      </w:r>
    </w:p>
    <w:p>
      <w:pPr>
        <w:spacing w:after="0" w:line="150" w:lineRule="exact"/>
        <w:rPr>
          <w:rFonts w:ascii="Arial" w:cs="Arial" w:eastAsia="Arial" w:hAnsi="Arial"/>
          <w:sz w:val="18"/>
          <w:szCs w:val="18"/>
          <w:color w:val="auto"/>
        </w:rPr>
      </w:pPr>
    </w:p>
    <w:p>
      <w:pPr>
        <w:ind w:left="452" w:hanging="452"/>
        <w:spacing w:after="0"/>
        <w:tabs>
          <w:tab w:leader="none" w:pos="452" w:val="left"/>
        </w:tabs>
        <w:numPr>
          <w:ilvl w:val="0"/>
          <w:numId w:val="76"/>
        </w:numPr>
        <w:rPr>
          <w:rFonts w:ascii="Arial" w:cs="Arial" w:eastAsia="Arial" w:hAnsi="Arial"/>
          <w:sz w:val="18"/>
          <w:szCs w:val="18"/>
          <w:color w:val="auto"/>
        </w:rPr>
      </w:pPr>
      <w:r>
        <w:rPr>
          <w:rFonts w:ascii="Arial" w:cs="Arial" w:eastAsia="Arial" w:hAnsi="Arial"/>
          <w:sz w:val="18"/>
          <w:szCs w:val="18"/>
          <w:b w:val="1"/>
          <w:bCs w:val="1"/>
          <w:color w:val="auto"/>
        </w:rPr>
        <w:t>Special Conditions</w:t>
      </w:r>
    </w:p>
    <w:p>
      <w:pPr>
        <w:spacing w:after="0" w:line="190" w:lineRule="exact"/>
        <w:rPr>
          <w:rFonts w:ascii="Arial" w:cs="Arial" w:eastAsia="Arial" w:hAnsi="Arial"/>
          <w:sz w:val="18"/>
          <w:szCs w:val="18"/>
          <w:color w:val="auto"/>
        </w:rPr>
      </w:pPr>
    </w:p>
    <w:p>
      <w:pPr>
        <w:ind w:left="1112" w:right="80" w:hanging="558"/>
        <w:spacing w:after="0" w:line="332" w:lineRule="auto"/>
        <w:tabs>
          <w:tab w:leader="none" w:pos="1112" w:val="left"/>
        </w:tabs>
        <w:numPr>
          <w:ilvl w:val="1"/>
          <w:numId w:val="76"/>
        </w:numPr>
        <w:rPr>
          <w:rFonts w:ascii="Arial" w:cs="Arial" w:eastAsia="Arial" w:hAnsi="Arial"/>
          <w:sz w:val="16"/>
          <w:szCs w:val="16"/>
          <w:color w:val="auto"/>
        </w:rPr>
      </w:pPr>
      <w:r>
        <w:rPr>
          <w:rFonts w:ascii="Arial" w:cs="Arial" w:eastAsia="Arial" w:hAnsi="Arial"/>
          <w:sz w:val="16"/>
          <w:szCs w:val="16"/>
          <w:color w:val="auto"/>
        </w:rPr>
        <w:t>The Company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139" w:lineRule="exact"/>
        <w:rPr>
          <w:rFonts w:ascii="Arial" w:cs="Arial" w:eastAsia="Arial" w:hAnsi="Arial"/>
          <w:sz w:val="16"/>
          <w:szCs w:val="16"/>
          <w:color w:val="auto"/>
        </w:rPr>
      </w:pPr>
    </w:p>
    <w:p>
      <w:pPr>
        <w:ind w:left="1112" w:hanging="558"/>
        <w:spacing w:after="0"/>
        <w:tabs>
          <w:tab w:leader="none" w:pos="1112" w:val="left"/>
        </w:tabs>
        <w:numPr>
          <w:ilvl w:val="1"/>
          <w:numId w:val="76"/>
        </w:numPr>
        <w:rPr>
          <w:rFonts w:ascii="Arial" w:cs="Arial" w:eastAsia="Arial" w:hAnsi="Arial"/>
          <w:sz w:val="18"/>
          <w:szCs w:val="18"/>
          <w:color w:val="auto"/>
        </w:rPr>
      </w:pPr>
      <w:r>
        <w:rPr>
          <w:rFonts w:ascii="Arial" w:cs="Arial" w:eastAsia="Arial" w:hAnsi="Arial"/>
          <w:sz w:val="18"/>
          <w:szCs w:val="18"/>
          <w:color w:val="auto"/>
        </w:rPr>
        <w:t>The Administrator shall exercise its discretion under the Plan in accordance with the terms of this Appendix.</w:t>
      </w:r>
    </w:p>
    <w:p>
      <w:pPr>
        <w:spacing w:after="0" w:line="178" w:lineRule="exact"/>
        <w:rPr>
          <w:rFonts w:ascii="Arial" w:cs="Arial" w:eastAsia="Arial" w:hAnsi="Arial"/>
          <w:sz w:val="18"/>
          <w:szCs w:val="18"/>
          <w:color w:val="auto"/>
        </w:rPr>
      </w:pPr>
    </w:p>
    <w:p>
      <w:pPr>
        <w:ind w:left="452" w:hanging="452"/>
        <w:spacing w:after="0"/>
        <w:tabs>
          <w:tab w:leader="none" w:pos="452" w:val="left"/>
        </w:tabs>
        <w:numPr>
          <w:ilvl w:val="0"/>
          <w:numId w:val="76"/>
        </w:numPr>
        <w:rPr>
          <w:rFonts w:ascii="Arial" w:cs="Arial" w:eastAsia="Arial" w:hAnsi="Arial"/>
          <w:sz w:val="18"/>
          <w:szCs w:val="18"/>
          <w:color w:val="auto"/>
        </w:rPr>
      </w:pPr>
      <w:r>
        <w:rPr>
          <w:rFonts w:ascii="Arial" w:cs="Arial" w:eastAsia="Arial" w:hAnsi="Arial"/>
          <w:sz w:val="18"/>
          <w:szCs w:val="18"/>
          <w:b w:val="1"/>
          <w:bCs w:val="1"/>
          <w:color w:val="auto"/>
        </w:rPr>
        <w:t>Eligibility</w:t>
      </w:r>
    </w:p>
    <w:p>
      <w:pPr>
        <w:spacing w:after="0" w:line="231" w:lineRule="exact"/>
        <w:rPr>
          <w:rFonts w:ascii="Arial" w:cs="Arial" w:eastAsia="Arial" w:hAnsi="Arial"/>
          <w:sz w:val="18"/>
          <w:szCs w:val="18"/>
          <w:color w:val="auto"/>
        </w:rPr>
      </w:pPr>
    </w:p>
    <w:p>
      <w:pPr>
        <w:ind w:left="452" w:right="520"/>
        <w:spacing w:after="0" w:line="268" w:lineRule="auto"/>
        <w:rPr>
          <w:rFonts w:ascii="Arial" w:cs="Arial" w:eastAsia="Arial" w:hAnsi="Arial"/>
          <w:sz w:val="18"/>
          <w:szCs w:val="18"/>
          <w:color w:val="auto"/>
        </w:rPr>
      </w:pPr>
      <w:r>
        <w:rPr>
          <w:rFonts w:ascii="Arial" w:cs="Arial" w:eastAsia="Arial" w:hAnsi="Arial"/>
          <w:sz w:val="18"/>
          <w:szCs w:val="18"/>
          <w:color w:val="auto"/>
        </w:rPr>
        <w:t>Options shall not be granted to any Israeli Employee who is, or on giving effect to such grant, will become, the holder of a controlling interest (‘baal shlita’) in the Company, as defined in section 32(9) of the Ordinance.</w:t>
      </w:r>
    </w:p>
    <w:p>
      <w:pPr>
        <w:spacing w:after="0" w:line="179" w:lineRule="exact"/>
        <w:rPr>
          <w:rFonts w:ascii="Arial" w:cs="Arial" w:eastAsia="Arial" w:hAnsi="Arial"/>
          <w:sz w:val="18"/>
          <w:szCs w:val="18"/>
          <w:color w:val="auto"/>
        </w:rPr>
      </w:pPr>
    </w:p>
    <w:p>
      <w:pPr>
        <w:ind w:left="452" w:hanging="452"/>
        <w:spacing w:after="0"/>
        <w:tabs>
          <w:tab w:leader="none" w:pos="452" w:val="left"/>
        </w:tabs>
        <w:numPr>
          <w:ilvl w:val="0"/>
          <w:numId w:val="76"/>
        </w:numPr>
        <w:rPr>
          <w:rFonts w:ascii="Arial" w:cs="Arial" w:eastAsia="Arial" w:hAnsi="Arial"/>
          <w:sz w:val="18"/>
          <w:szCs w:val="18"/>
          <w:color w:val="auto"/>
        </w:rPr>
      </w:pPr>
      <w:r>
        <w:rPr>
          <w:rFonts w:ascii="Arial" w:cs="Arial" w:eastAsia="Arial" w:hAnsi="Arial"/>
          <w:sz w:val="18"/>
          <w:szCs w:val="18"/>
          <w:b w:val="1"/>
          <w:bCs w:val="1"/>
          <w:color w:val="auto"/>
        </w:rPr>
        <w:t>Trust</w:t>
      </w:r>
    </w:p>
    <w:p>
      <w:pPr>
        <w:spacing w:after="0" w:line="190" w:lineRule="exact"/>
        <w:rPr>
          <w:rFonts w:ascii="Arial" w:cs="Arial" w:eastAsia="Arial" w:hAnsi="Arial"/>
          <w:sz w:val="18"/>
          <w:szCs w:val="18"/>
          <w:color w:val="auto"/>
        </w:rPr>
      </w:pPr>
    </w:p>
    <w:p>
      <w:pPr>
        <w:ind w:left="1112" w:right="860" w:hanging="558"/>
        <w:spacing w:after="0" w:line="332" w:lineRule="auto"/>
        <w:tabs>
          <w:tab w:leader="none" w:pos="1112" w:val="left"/>
        </w:tabs>
        <w:numPr>
          <w:ilvl w:val="1"/>
          <w:numId w:val="76"/>
        </w:numPr>
        <w:rPr>
          <w:rFonts w:ascii="Arial" w:cs="Arial" w:eastAsia="Arial" w:hAnsi="Arial"/>
          <w:sz w:val="16"/>
          <w:szCs w:val="16"/>
          <w:color w:val="auto"/>
        </w:rPr>
      </w:pPr>
      <w:r>
        <w:rPr>
          <w:rFonts w:ascii="Arial" w:cs="Arial" w:eastAsia="Arial" w:hAnsi="Arial"/>
          <w:sz w:val="16"/>
          <w:szCs w:val="16"/>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139" w:lineRule="exact"/>
        <w:rPr>
          <w:rFonts w:ascii="Arial" w:cs="Arial" w:eastAsia="Arial" w:hAnsi="Arial"/>
          <w:sz w:val="16"/>
          <w:szCs w:val="16"/>
          <w:color w:val="auto"/>
        </w:rPr>
      </w:pPr>
    </w:p>
    <w:p>
      <w:pPr>
        <w:ind w:left="1112" w:right="80" w:hanging="558"/>
        <w:spacing w:after="0" w:line="268" w:lineRule="auto"/>
        <w:tabs>
          <w:tab w:leader="none" w:pos="1112" w:val="left"/>
        </w:tabs>
        <w:numPr>
          <w:ilvl w:val="1"/>
          <w:numId w:val="76"/>
        </w:numPr>
        <w:rPr>
          <w:rFonts w:ascii="Arial" w:cs="Arial" w:eastAsia="Arial" w:hAnsi="Arial"/>
          <w:sz w:val="18"/>
          <w:szCs w:val="18"/>
          <w:color w:val="auto"/>
        </w:rPr>
      </w:pPr>
      <w:r>
        <w:rPr>
          <w:rFonts w:ascii="Arial" w:cs="Arial" w:eastAsia="Arial" w:hAnsi="Arial"/>
          <w:sz w:val="18"/>
          <w:szCs w:val="18"/>
          <w:color w:val="auto"/>
        </w:rPr>
        <w:t>In the event that bonus shares shall be issued on account of the Shares, such bonus shares shall be issued by the Company to the Trustee. The 102 Provisions shall apply to such bonus shares for all purposes.</w:t>
      </w:r>
    </w:p>
    <w:p>
      <w:pPr>
        <w:spacing w:after="0" w:line="185" w:lineRule="exact"/>
        <w:rPr>
          <w:rFonts w:ascii="Arial" w:cs="Arial" w:eastAsia="Arial" w:hAnsi="Arial"/>
          <w:sz w:val="18"/>
          <w:szCs w:val="18"/>
          <w:color w:val="auto"/>
        </w:rPr>
      </w:pPr>
    </w:p>
    <w:p>
      <w:pPr>
        <w:ind w:left="1112" w:right="420" w:hanging="558"/>
        <w:spacing w:after="0" w:line="268" w:lineRule="auto"/>
        <w:tabs>
          <w:tab w:leader="none" w:pos="1112" w:val="left"/>
        </w:tabs>
        <w:numPr>
          <w:ilvl w:val="1"/>
          <w:numId w:val="76"/>
        </w:numPr>
        <w:rPr>
          <w:rFonts w:ascii="Arial" w:cs="Arial" w:eastAsia="Arial" w:hAnsi="Arial"/>
          <w:sz w:val="18"/>
          <w:szCs w:val="18"/>
          <w:color w:val="auto"/>
        </w:rPr>
      </w:pPr>
      <w:r>
        <w:rPr>
          <w:rFonts w:ascii="Arial" w:cs="Arial" w:eastAsia="Arial" w:hAnsi="Arial"/>
          <w:sz w:val="18"/>
          <w:szCs w:val="18"/>
          <w:color w:val="auto"/>
        </w:rPr>
        <w:t>The Trustee shall be entitled to set additional exercise procedures to those described in the Plan, as the Trustee shall see fit, provided that the Trustee has given the Company prior written notice of any such procedures.</w:t>
      </w:r>
    </w:p>
    <w:p>
      <w:pPr>
        <w:spacing w:after="0" w:line="145"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120650</wp:posOffset>
            </wp:positionV>
            <wp:extent cx="7250430" cy="215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12"/>
          </w:cols>
          <w:pgMar w:left="248" w:top="1022" w:right="239" w:bottom="1440" w:gutter="0" w:footer="0" w:header="0"/>
        </w:sectPr>
      </w:pPr>
    </w:p>
    <w:bookmarkStart w:id="66" w:name="page67"/>
    <w:bookmarkEnd w:id="66"/>
    <w:p>
      <w:pPr>
        <w:ind w:left="452" w:hanging="452"/>
        <w:spacing w:after="0"/>
        <w:tabs>
          <w:tab w:leader="none" w:pos="452" w:val="left"/>
        </w:tabs>
        <w:numPr>
          <w:ilvl w:val="0"/>
          <w:numId w:val="77"/>
        </w:numPr>
        <w:rPr>
          <w:rFonts w:ascii="Arial" w:cs="Arial" w:eastAsia="Arial" w:hAnsi="Arial"/>
          <w:sz w:val="18"/>
          <w:szCs w:val="18"/>
          <w:color w:val="auto"/>
        </w:rPr>
      </w:pPr>
      <w:r>
        <w:rPr>
          <w:rFonts w:ascii="Arial" w:cs="Arial" w:eastAsia="Arial" w:hAnsi="Arial"/>
          <w:sz w:val="18"/>
          <w:szCs w:val="18"/>
          <w:b w:val="1"/>
          <w:bCs w:val="1"/>
          <w:color w:val="auto"/>
        </w:rPr>
        <w:t>Taxes</w:t>
      </w:r>
    </w:p>
    <w:p>
      <w:pPr>
        <w:spacing w:after="0" w:line="190" w:lineRule="exact"/>
        <w:rPr>
          <w:rFonts w:ascii="Arial" w:cs="Arial" w:eastAsia="Arial" w:hAnsi="Arial"/>
          <w:sz w:val="18"/>
          <w:szCs w:val="18"/>
          <w:color w:val="auto"/>
        </w:rPr>
      </w:pPr>
    </w:p>
    <w:p>
      <w:pPr>
        <w:ind w:left="1112" w:right="160" w:hanging="558"/>
        <w:spacing w:after="0" w:line="332" w:lineRule="auto"/>
        <w:tabs>
          <w:tab w:leader="none" w:pos="1112" w:val="left"/>
        </w:tabs>
        <w:numPr>
          <w:ilvl w:val="1"/>
          <w:numId w:val="77"/>
        </w:numPr>
        <w:rPr>
          <w:rFonts w:ascii="Arial" w:cs="Arial" w:eastAsia="Arial" w:hAnsi="Arial"/>
          <w:sz w:val="16"/>
          <w:szCs w:val="16"/>
          <w:color w:val="auto"/>
        </w:rPr>
      </w:pPr>
      <w:r>
        <w:rPr>
          <w:rFonts w:ascii="Arial" w:cs="Arial" w:eastAsia="Arial" w:hAnsi="Arial"/>
          <w:sz w:val="16"/>
          <w:szCs w:val="16"/>
          <w:color w:val="auto"/>
        </w:rPr>
        <w:t>The Israeli Employees shall be taxed in respect of the Options in accordance with the provisions of the Ordinance, including the 102 Provisions. The Israeli Employee will not be entitled to the exemption from tax contained in sections 95 or 97(a) of the Ordinance.</w:t>
      </w:r>
    </w:p>
    <w:p>
      <w:pPr>
        <w:spacing w:after="0" w:line="139" w:lineRule="exact"/>
        <w:rPr>
          <w:rFonts w:ascii="Arial" w:cs="Arial" w:eastAsia="Arial" w:hAnsi="Arial"/>
          <w:sz w:val="16"/>
          <w:szCs w:val="16"/>
          <w:color w:val="auto"/>
        </w:rPr>
      </w:pPr>
    </w:p>
    <w:p>
      <w:pPr>
        <w:ind w:left="1112" w:hanging="558"/>
        <w:spacing w:after="0" w:line="294" w:lineRule="auto"/>
        <w:tabs>
          <w:tab w:leader="none" w:pos="1112" w:val="left"/>
        </w:tabs>
        <w:numPr>
          <w:ilvl w:val="1"/>
          <w:numId w:val="77"/>
        </w:numPr>
        <w:rPr>
          <w:rFonts w:ascii="Arial" w:cs="Arial" w:eastAsia="Arial" w:hAnsi="Arial"/>
          <w:sz w:val="16"/>
          <w:szCs w:val="16"/>
          <w:color w:val="auto"/>
        </w:rPr>
      </w:pPr>
      <w:r>
        <w:rPr>
          <w:rFonts w:ascii="Arial" w:cs="Arial" w:eastAsia="Arial" w:hAnsi="Arial"/>
          <w:sz w:val="16"/>
          <w:szCs w:val="16"/>
          <w:color w:val="auto"/>
        </w:rPr>
        <w:t>Without derogating from section 9(g) of the Plan, any tax imposed in respect of the Options and/or the Shares and/or the sale and/or the transfer of the Options and/or the Shares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169" w:lineRule="exact"/>
        <w:rPr>
          <w:rFonts w:ascii="Arial" w:cs="Arial" w:eastAsia="Arial" w:hAnsi="Arial"/>
          <w:sz w:val="16"/>
          <w:szCs w:val="16"/>
          <w:color w:val="auto"/>
        </w:rPr>
      </w:pPr>
    </w:p>
    <w:p>
      <w:pPr>
        <w:ind w:left="1112" w:right="160" w:hanging="558"/>
        <w:spacing w:after="0" w:line="259" w:lineRule="auto"/>
        <w:tabs>
          <w:tab w:leader="none" w:pos="1112" w:val="left"/>
        </w:tabs>
        <w:numPr>
          <w:ilvl w:val="1"/>
          <w:numId w:val="77"/>
        </w:numPr>
        <w:rPr>
          <w:rFonts w:ascii="Arial" w:cs="Arial" w:eastAsia="Arial" w:hAnsi="Arial"/>
          <w:sz w:val="18"/>
          <w:szCs w:val="18"/>
          <w:color w:val="auto"/>
        </w:rPr>
      </w:pPr>
      <w:r>
        <w:rPr>
          <w:rFonts w:ascii="Arial" w:cs="Arial" w:eastAsia="Arial" w:hAnsi="Arial"/>
          <w:sz w:val="18"/>
          <w:szCs w:val="18"/>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w:t>
      </w:r>
    </w:p>
    <w:p>
      <w:pPr>
        <w:spacing w:after="0" w:line="194" w:lineRule="exact"/>
        <w:rPr>
          <w:rFonts w:ascii="Arial" w:cs="Arial" w:eastAsia="Arial" w:hAnsi="Arial"/>
          <w:sz w:val="18"/>
          <w:szCs w:val="18"/>
          <w:color w:val="auto"/>
        </w:rPr>
      </w:pPr>
    </w:p>
    <w:p>
      <w:pPr>
        <w:ind w:left="1112" w:right="240"/>
        <w:spacing w:after="0" w:line="332" w:lineRule="auto"/>
        <w:rPr>
          <w:rFonts w:ascii="Arial" w:cs="Arial" w:eastAsia="Arial" w:hAnsi="Arial"/>
          <w:sz w:val="18"/>
          <w:szCs w:val="18"/>
          <w:color w:val="auto"/>
        </w:rPr>
      </w:pPr>
      <w:r>
        <w:rPr>
          <w:rFonts w:ascii="Arial" w:cs="Arial" w:eastAsia="Arial" w:hAnsi="Arial"/>
          <w:sz w:val="16"/>
          <w:szCs w:val="16"/>
          <w:color w:val="auto"/>
        </w:rPr>
        <w:t>Subject to the 102 Provisions, the Trustee shall not transfer the Options and/or the Shares to the Israeli Employee’s name, and shall not transfer the consideration received from the sale of the Shares to the Israeli Employee, unless one of the following conditions shall be fulfilled:</w:t>
      </w:r>
    </w:p>
    <w:p>
      <w:pPr>
        <w:spacing w:after="0" w:line="98" w:lineRule="exact"/>
        <w:rPr>
          <w:rFonts w:ascii="Arial" w:cs="Arial" w:eastAsia="Arial" w:hAnsi="Arial"/>
          <w:sz w:val="18"/>
          <w:szCs w:val="18"/>
          <w:color w:val="auto"/>
        </w:rPr>
      </w:pPr>
    </w:p>
    <w:p>
      <w:pPr>
        <w:ind w:left="1612" w:hanging="613"/>
        <w:spacing w:after="0"/>
        <w:tabs>
          <w:tab w:leader="none" w:pos="1612" w:val="left"/>
        </w:tabs>
        <w:numPr>
          <w:ilvl w:val="2"/>
          <w:numId w:val="77"/>
        </w:numPr>
        <w:rPr>
          <w:rFonts w:ascii="Arial" w:cs="Arial" w:eastAsia="Arial" w:hAnsi="Arial"/>
          <w:sz w:val="18"/>
          <w:szCs w:val="18"/>
          <w:color w:val="auto"/>
        </w:rPr>
      </w:pPr>
      <w:r>
        <w:rPr>
          <w:rFonts w:ascii="Arial" w:cs="Arial" w:eastAsia="Arial" w:hAnsi="Arial"/>
          <w:sz w:val="18"/>
          <w:szCs w:val="18"/>
          <w:color w:val="auto"/>
        </w:rPr>
        <w:t>The Israeli Employee has provided the Trustee with certification from the assessing officer that the tax has been paid; or</w:t>
      </w:r>
    </w:p>
    <w:p>
      <w:pPr>
        <w:spacing w:after="0" w:line="225" w:lineRule="exact"/>
        <w:rPr>
          <w:rFonts w:ascii="Arial" w:cs="Arial" w:eastAsia="Arial" w:hAnsi="Arial"/>
          <w:sz w:val="18"/>
          <w:szCs w:val="18"/>
          <w:color w:val="auto"/>
        </w:rPr>
      </w:pPr>
    </w:p>
    <w:p>
      <w:pPr>
        <w:ind w:left="1612" w:right="140" w:hanging="613"/>
        <w:spacing w:after="0" w:line="259" w:lineRule="auto"/>
        <w:tabs>
          <w:tab w:leader="none" w:pos="1612" w:val="left"/>
        </w:tabs>
        <w:numPr>
          <w:ilvl w:val="2"/>
          <w:numId w:val="77"/>
        </w:numPr>
        <w:rPr>
          <w:rFonts w:ascii="Arial" w:cs="Arial" w:eastAsia="Arial" w:hAnsi="Arial"/>
          <w:sz w:val="18"/>
          <w:szCs w:val="18"/>
          <w:color w:val="auto"/>
        </w:rPr>
      </w:pPr>
      <w:r>
        <w:rPr>
          <w:rFonts w:ascii="Arial" w:cs="Arial" w:eastAsia="Arial" w:hAnsi="Arial"/>
          <w:sz w:val="18"/>
          <w:szCs w:val="18"/>
          <w:color w:val="auto"/>
        </w:rPr>
        <w:t>The Israeli Employee has paid the Trustee an amount equal to 30% of the ‘consideration’, as defined in section 102 of the Ordinance (the “Taxable Consideration”) for such sale, and the Trustee has reviewed the manner of calculating the payable amount and is fully satisfied that the calculation was performed lawfully; or</w:t>
      </w:r>
    </w:p>
    <w:p>
      <w:pPr>
        <w:spacing w:after="0" w:line="194" w:lineRule="exact"/>
        <w:rPr>
          <w:rFonts w:ascii="Arial" w:cs="Arial" w:eastAsia="Arial" w:hAnsi="Arial"/>
          <w:sz w:val="18"/>
          <w:szCs w:val="18"/>
          <w:color w:val="auto"/>
        </w:rPr>
      </w:pPr>
    </w:p>
    <w:p>
      <w:pPr>
        <w:ind w:left="1612" w:right="480" w:hanging="613"/>
        <w:spacing w:after="0" w:line="268" w:lineRule="auto"/>
        <w:tabs>
          <w:tab w:leader="none" w:pos="1612" w:val="left"/>
        </w:tabs>
        <w:numPr>
          <w:ilvl w:val="2"/>
          <w:numId w:val="77"/>
        </w:numPr>
        <w:rPr>
          <w:rFonts w:ascii="Arial" w:cs="Arial" w:eastAsia="Arial" w:hAnsi="Arial"/>
          <w:sz w:val="18"/>
          <w:szCs w:val="18"/>
          <w:color w:val="auto"/>
        </w:rPr>
      </w:pPr>
      <w:r>
        <w:rPr>
          <w:rFonts w:ascii="Arial" w:cs="Arial" w:eastAsia="Arial" w:hAnsi="Arial"/>
          <w:sz w:val="18"/>
          <w:szCs w:val="18"/>
          <w:color w:val="auto"/>
        </w:rPr>
        <w:t>The Trustee has deducted an amount equal to 30% of the Taxable Consideration from the consideration received from the sale of the Shares.</w:t>
      </w:r>
    </w:p>
    <w:p>
      <w:pPr>
        <w:spacing w:after="0" w:line="145" w:lineRule="exact"/>
        <w:rPr>
          <w:rFonts w:ascii="Arial" w:cs="Arial" w:eastAsia="Arial" w:hAnsi="Arial"/>
          <w:sz w:val="18"/>
          <w:szCs w:val="18"/>
          <w:color w:val="auto"/>
        </w:rPr>
      </w:pPr>
    </w:p>
    <w:p>
      <w:pPr>
        <w:ind w:left="1112" w:right="80" w:hanging="558"/>
        <w:spacing w:after="0" w:line="259" w:lineRule="auto"/>
        <w:tabs>
          <w:tab w:leader="none" w:pos="1112" w:val="left"/>
        </w:tabs>
        <w:numPr>
          <w:ilvl w:val="1"/>
          <w:numId w:val="77"/>
        </w:numPr>
        <w:rPr>
          <w:rFonts w:ascii="Arial" w:cs="Arial" w:eastAsia="Arial" w:hAnsi="Arial"/>
          <w:sz w:val="18"/>
          <w:szCs w:val="18"/>
          <w:color w:val="auto"/>
        </w:rPr>
      </w:pPr>
      <w:r>
        <w:rPr>
          <w:rFonts w:ascii="Arial" w:cs="Arial" w:eastAsia="Arial" w:hAnsi="Arial"/>
          <w:sz w:val="18"/>
          <w:szCs w:val="18"/>
          <w:color w:val="auto"/>
        </w:rPr>
        <w:t>The effects of any future amendment to the tax arrangements which apply to the issuance of securities to the Israeli Employees, shall apply to the Israeli Employees in accordance with such provisions of law, and the Israeli Employees shall bear the full cost thereof, unless the modified arrangement expressly provides otherwise.</w:t>
      </w:r>
    </w:p>
    <w:p>
      <w:pPr>
        <w:spacing w:after="0" w:line="154"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120650</wp:posOffset>
            </wp:positionV>
            <wp:extent cx="7250430" cy="215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92"/>
          </w:cols>
          <w:pgMar w:left="248" w:top="773" w:right="259" w:bottom="1440" w:gutter="0" w:footer="0" w:header="0"/>
        </w:sectPr>
      </w:pPr>
    </w:p>
    <w:bookmarkStart w:id="67" w:name="page68"/>
    <w:bookmarkEnd w:id="67"/>
    <w:p>
      <w:pPr>
        <w:ind w:left="1092" w:right="160" w:hanging="538"/>
        <w:spacing w:after="0" w:line="256" w:lineRule="auto"/>
        <w:tabs>
          <w:tab w:leader="none" w:pos="1092" w:val="left"/>
        </w:tabs>
        <w:numPr>
          <w:ilvl w:val="1"/>
          <w:numId w:val="78"/>
        </w:numPr>
        <w:rPr>
          <w:rFonts w:ascii="Arial" w:cs="Arial" w:eastAsia="Arial" w:hAnsi="Arial"/>
          <w:sz w:val="18"/>
          <w:szCs w:val="18"/>
          <w:color w:val="auto"/>
        </w:rPr>
      </w:pPr>
      <w:r>
        <w:rPr>
          <w:rFonts w:ascii="Arial" w:cs="Arial" w:eastAsia="Arial" w:hAnsi="Arial"/>
          <w:sz w:val="18"/>
          <w:szCs w:val="18"/>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pacing w:after="0" w:line="191" w:lineRule="exact"/>
        <w:rPr>
          <w:rFonts w:ascii="Arial" w:cs="Arial" w:eastAsia="Arial" w:hAnsi="Arial"/>
          <w:sz w:val="18"/>
          <w:szCs w:val="18"/>
          <w:color w:val="auto"/>
        </w:rPr>
      </w:pPr>
    </w:p>
    <w:p>
      <w:pPr>
        <w:ind w:left="1092" w:hanging="538"/>
        <w:spacing w:after="0" w:line="258" w:lineRule="auto"/>
        <w:tabs>
          <w:tab w:leader="none" w:pos="1092" w:val="left"/>
        </w:tabs>
        <w:numPr>
          <w:ilvl w:val="1"/>
          <w:numId w:val="78"/>
        </w:numPr>
        <w:rPr>
          <w:rFonts w:ascii="Arial" w:cs="Arial" w:eastAsia="Arial" w:hAnsi="Arial"/>
          <w:sz w:val="18"/>
          <w:szCs w:val="18"/>
          <w:color w:val="auto"/>
        </w:rPr>
      </w:pPr>
      <w:r>
        <w:rPr>
          <w:rFonts w:ascii="Arial" w:cs="Arial" w:eastAsia="Arial" w:hAnsi="Arial"/>
          <w:sz w:val="18"/>
          <w:szCs w:val="18"/>
          <w:color w:val="auto"/>
        </w:rPr>
        <w:t>Should the Israeli Amendment of Tax Law Bill 2000 (or any other substantially similar draft legislation) (the “</w:t>
      </w:r>
      <w:r>
        <w:rPr>
          <w:rFonts w:ascii="Arial" w:cs="Arial" w:eastAsia="Arial" w:hAnsi="Arial"/>
          <w:sz w:val="18"/>
          <w:szCs w:val="18"/>
          <w:b w:val="1"/>
          <w:bCs w:val="1"/>
          <w:color w:val="auto"/>
        </w:rPr>
        <w:t>New Law</w:t>
      </w:r>
      <w:r>
        <w:rPr>
          <w:rFonts w:ascii="Arial" w:cs="Arial" w:eastAsia="Arial" w:hAnsi="Arial"/>
          <w:sz w:val="18"/>
          <w:szCs w:val="18"/>
          <w:color w:val="auto"/>
        </w:rPr>
        <w:t>”) enter into effect, the Board shall be entitled, at its absolute discretion, to order the Trustee to make an application to the Israeli Tax Commission in order to request that the provisions set out in the New Law, which replace the 102 Provisions, shall apply to the Israeli Employees, regarding either existing or future allotments, as shall be determined in the New Law.</w:t>
      </w:r>
    </w:p>
    <w:p>
      <w:pPr>
        <w:spacing w:after="0" w:line="149" w:lineRule="exact"/>
        <w:rPr>
          <w:rFonts w:ascii="Arial" w:cs="Arial" w:eastAsia="Arial" w:hAnsi="Arial"/>
          <w:sz w:val="18"/>
          <w:szCs w:val="18"/>
          <w:color w:val="auto"/>
        </w:rPr>
      </w:pPr>
    </w:p>
    <w:p>
      <w:pPr>
        <w:ind w:left="452" w:hanging="452"/>
        <w:spacing w:after="0"/>
        <w:tabs>
          <w:tab w:leader="none" w:pos="452" w:val="left"/>
        </w:tabs>
        <w:numPr>
          <w:ilvl w:val="0"/>
          <w:numId w:val="79"/>
        </w:numPr>
        <w:rPr>
          <w:rFonts w:ascii="Arial" w:cs="Arial" w:eastAsia="Arial" w:hAnsi="Arial"/>
          <w:sz w:val="18"/>
          <w:szCs w:val="18"/>
          <w:color w:val="auto"/>
        </w:rPr>
      </w:pPr>
      <w:r>
        <w:rPr>
          <w:rFonts w:ascii="Arial" w:cs="Arial" w:eastAsia="Arial" w:hAnsi="Arial"/>
          <w:sz w:val="18"/>
          <w:szCs w:val="18"/>
          <w:b w:val="1"/>
          <w:bCs w:val="1"/>
          <w:color w:val="auto"/>
        </w:rPr>
        <w:t>Miscellaneous</w:t>
      </w:r>
    </w:p>
    <w:p>
      <w:pPr>
        <w:spacing w:after="0" w:line="190" w:lineRule="exact"/>
        <w:rPr>
          <w:rFonts w:ascii="Arial" w:cs="Arial" w:eastAsia="Arial" w:hAnsi="Arial"/>
          <w:sz w:val="18"/>
          <w:szCs w:val="18"/>
          <w:color w:val="auto"/>
        </w:rPr>
      </w:pPr>
    </w:p>
    <w:p>
      <w:pPr>
        <w:ind w:left="1112" w:right="320" w:hanging="558"/>
        <w:spacing w:after="0" w:line="268" w:lineRule="auto"/>
        <w:tabs>
          <w:tab w:leader="none" w:pos="1112" w:val="left"/>
        </w:tabs>
        <w:numPr>
          <w:ilvl w:val="1"/>
          <w:numId w:val="79"/>
        </w:numPr>
        <w:rPr>
          <w:rFonts w:ascii="Arial" w:cs="Arial" w:eastAsia="Arial" w:hAnsi="Arial"/>
          <w:sz w:val="18"/>
          <w:szCs w:val="18"/>
          <w:color w:val="auto"/>
        </w:rPr>
      </w:pPr>
      <w:r>
        <w:rPr>
          <w:rFonts w:ascii="Arial" w:cs="Arial" w:eastAsia="Arial" w:hAnsi="Arial"/>
          <w:sz w:val="18"/>
          <w:szCs w:val="18"/>
          <w:color w:val="auto"/>
        </w:rPr>
        <w:t>The Israeli Employees shall sign any document required by the Trustee or the Income Tax Commission to give effect to the provisions of this Appendix.</w:t>
      </w:r>
    </w:p>
    <w:p>
      <w:pPr>
        <w:spacing w:after="0" w:line="185" w:lineRule="exact"/>
        <w:rPr>
          <w:rFonts w:ascii="Arial" w:cs="Arial" w:eastAsia="Arial" w:hAnsi="Arial"/>
          <w:sz w:val="18"/>
          <w:szCs w:val="18"/>
          <w:color w:val="auto"/>
        </w:rPr>
      </w:pPr>
    </w:p>
    <w:p>
      <w:pPr>
        <w:ind w:left="1112" w:right="280" w:hanging="558"/>
        <w:spacing w:after="0" w:line="335" w:lineRule="auto"/>
        <w:tabs>
          <w:tab w:leader="none" w:pos="1112" w:val="left"/>
        </w:tabs>
        <w:numPr>
          <w:ilvl w:val="1"/>
          <w:numId w:val="79"/>
        </w:numPr>
        <w:rPr>
          <w:rFonts w:ascii="Arial" w:cs="Arial" w:eastAsia="Arial" w:hAnsi="Arial"/>
          <w:sz w:val="15"/>
          <w:szCs w:val="15"/>
          <w:color w:val="auto"/>
        </w:rPr>
      </w:pPr>
      <w:r>
        <w:rPr>
          <w:rFonts w:ascii="Arial" w:cs="Arial" w:eastAsia="Arial" w:hAnsi="Arial"/>
          <w:sz w:val="15"/>
          <w:szCs w:val="15"/>
          <w:color w:val="auto"/>
        </w:rPr>
        <w:t>Without derogating section 19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pacing w:after="0" w:line="142" w:lineRule="exact"/>
        <w:rPr>
          <w:rFonts w:ascii="Arial" w:cs="Arial" w:eastAsia="Arial" w:hAnsi="Arial"/>
          <w:sz w:val="15"/>
          <w:szCs w:val="15"/>
          <w:color w:val="auto"/>
        </w:rPr>
      </w:pPr>
    </w:p>
    <w:p>
      <w:pPr>
        <w:ind w:left="1112" w:right="80" w:hanging="558"/>
        <w:spacing w:after="0" w:line="268" w:lineRule="auto"/>
        <w:tabs>
          <w:tab w:leader="none" w:pos="1112" w:val="left"/>
        </w:tabs>
        <w:numPr>
          <w:ilvl w:val="1"/>
          <w:numId w:val="79"/>
        </w:numPr>
        <w:rPr>
          <w:rFonts w:ascii="Arial" w:cs="Arial" w:eastAsia="Arial" w:hAnsi="Arial"/>
          <w:sz w:val="18"/>
          <w:szCs w:val="18"/>
          <w:color w:val="auto"/>
        </w:rPr>
      </w:pPr>
      <w:r>
        <w:rPr>
          <w:rFonts w:ascii="Arial" w:cs="Arial" w:eastAsia="Arial" w:hAnsi="Arial"/>
          <w:sz w:val="18"/>
          <w:szCs w:val="18"/>
          <w:color w:val="auto"/>
        </w:rPr>
        <w:t>The grant of Options to each Israeli Employee shall be made in consideration of a waiver on the part of such Israeli Employee of a portion of the Israeli Employee’s salary in the amount of NIS 1.</w:t>
      </w:r>
    </w:p>
    <w:p>
      <w:pPr>
        <w:spacing w:after="0" w:line="185" w:lineRule="exact"/>
        <w:rPr>
          <w:rFonts w:ascii="Arial" w:cs="Arial" w:eastAsia="Arial" w:hAnsi="Arial"/>
          <w:sz w:val="18"/>
          <w:szCs w:val="18"/>
          <w:color w:val="auto"/>
        </w:rPr>
      </w:pPr>
    </w:p>
    <w:p>
      <w:pPr>
        <w:ind w:left="1112" w:right="20" w:hanging="558"/>
        <w:spacing w:after="0" w:line="259" w:lineRule="auto"/>
        <w:tabs>
          <w:tab w:leader="none" w:pos="1112" w:val="left"/>
        </w:tabs>
        <w:numPr>
          <w:ilvl w:val="1"/>
          <w:numId w:val="79"/>
        </w:numPr>
        <w:rPr>
          <w:rFonts w:ascii="Arial" w:cs="Arial" w:eastAsia="Arial" w:hAnsi="Arial"/>
          <w:sz w:val="18"/>
          <w:szCs w:val="18"/>
          <w:color w:val="auto"/>
        </w:rPr>
      </w:pPr>
      <w:r>
        <w:rPr>
          <w:rFonts w:ascii="Arial" w:cs="Arial" w:eastAsia="Arial" w:hAnsi="Arial"/>
          <w:sz w:val="18"/>
          <w:szCs w:val="18"/>
          <w:color w:val="auto"/>
        </w:rPr>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194" w:lineRule="exact"/>
        <w:rPr>
          <w:rFonts w:ascii="Arial" w:cs="Arial" w:eastAsia="Arial" w:hAnsi="Arial"/>
          <w:sz w:val="18"/>
          <w:szCs w:val="18"/>
          <w:color w:val="auto"/>
        </w:rPr>
      </w:pPr>
    </w:p>
    <w:p>
      <w:pPr>
        <w:ind w:left="1112" w:hanging="558"/>
        <w:spacing w:after="0" w:line="268" w:lineRule="auto"/>
        <w:tabs>
          <w:tab w:leader="none" w:pos="1112" w:val="left"/>
        </w:tabs>
        <w:numPr>
          <w:ilvl w:val="1"/>
          <w:numId w:val="79"/>
        </w:numPr>
        <w:rPr>
          <w:rFonts w:ascii="Arial" w:cs="Arial" w:eastAsia="Arial" w:hAnsi="Arial"/>
          <w:sz w:val="18"/>
          <w:szCs w:val="18"/>
          <w:color w:val="auto"/>
        </w:rPr>
      </w:pPr>
      <w:r>
        <w:rPr>
          <w:rFonts w:ascii="Arial" w:cs="Arial" w:eastAsia="Arial" w:hAnsi="Arial"/>
          <w:sz w:val="18"/>
          <w:szCs w:val="18"/>
          <w:color w:val="auto"/>
        </w:rPr>
        <w:t>Except as expressly provided in this Appendix, the provisions of this Appendix do not supercede any provisions of the Plan, and the provisions of the Plan shall govern all Options granted to Israeli Employees.</w:t>
      </w:r>
    </w:p>
    <w:p>
      <w:pPr>
        <w:spacing w:after="0" w:line="145" w:lineRule="exact"/>
        <w:rPr>
          <w:sz w:val="20"/>
          <w:szCs w:val="20"/>
          <w:color w:val="auto"/>
        </w:rPr>
      </w:pPr>
    </w:p>
    <w:p>
      <w:pPr>
        <w:jc w:val="center"/>
        <w:ind w:right="-51"/>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352"/>
          </w:cols>
          <w:pgMar w:left="248" w:top="779" w:right="299" w:bottom="1440" w:gutter="0" w:footer="0" w:header="0"/>
        </w:sectPr>
      </w:pPr>
    </w:p>
    <w:bookmarkStart w:id="68" w:name="page69"/>
    <w:bookmarkEnd w:id="68"/>
    <w:p>
      <w:pPr>
        <w:jc w:val="right"/>
        <w:spacing w:after="0"/>
        <w:rPr>
          <w:sz w:val="20"/>
          <w:szCs w:val="20"/>
          <w:color w:val="auto"/>
        </w:rPr>
      </w:pPr>
      <w:r>
        <w:rPr>
          <w:rFonts w:ascii="Arial" w:cs="Arial" w:eastAsia="Arial" w:hAnsi="Arial"/>
          <w:sz w:val="18"/>
          <w:szCs w:val="18"/>
          <w:b w:val="1"/>
          <w:bCs w:val="1"/>
          <w:color w:val="auto"/>
        </w:rPr>
        <w:t>Exhibit 31.1</w:t>
      </w:r>
    </w:p>
    <w:p>
      <w:pPr>
        <w:spacing w:after="0" w:line="185" w:lineRule="exact"/>
        <w:rPr>
          <w:sz w:val="20"/>
          <w:szCs w:val="20"/>
          <w:color w:val="auto"/>
        </w:rPr>
      </w:pPr>
    </w:p>
    <w:p>
      <w:pPr>
        <w:ind w:left="2060"/>
        <w:spacing w:after="0"/>
        <w:rPr>
          <w:sz w:val="20"/>
          <w:szCs w:val="20"/>
          <w:color w:val="auto"/>
        </w:rPr>
      </w:pPr>
      <w:r>
        <w:rPr>
          <w:rFonts w:ascii="Arial" w:cs="Arial" w:eastAsia="Arial" w:hAnsi="Arial"/>
          <w:sz w:val="18"/>
          <w:szCs w:val="18"/>
          <w:b w:val="1"/>
          <w:bCs w:val="1"/>
          <w:color w:val="auto"/>
        </w:rPr>
        <w:t>CERTIFICATION PURSUANT TO SECTION 302 OF THE SARBANES-OXLEY ACT OF 2002</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Ph.D., certify that:</w:t>
      </w:r>
    </w:p>
    <w:p>
      <w:pPr>
        <w:spacing w:after="0" w:line="185" w:lineRule="exact"/>
        <w:rPr>
          <w:sz w:val="20"/>
          <w:szCs w:val="20"/>
          <w:color w:val="auto"/>
        </w:rPr>
      </w:pPr>
    </w:p>
    <w:p>
      <w:pPr>
        <w:ind w:left="820" w:hanging="474"/>
        <w:spacing w:after="0"/>
        <w:tabs>
          <w:tab w:leader="none" w:pos="820" w:val="left"/>
        </w:tabs>
        <w:numPr>
          <w:ilvl w:val="0"/>
          <w:numId w:val="80"/>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820" w:right="380" w:hanging="474"/>
        <w:spacing w:after="0" w:line="259" w:lineRule="auto"/>
        <w:tabs>
          <w:tab w:leader="none" w:pos="820" w:val="left"/>
        </w:tabs>
        <w:numPr>
          <w:ilvl w:val="0"/>
          <w:numId w:val="80"/>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94" w:lineRule="exact"/>
        <w:rPr>
          <w:rFonts w:ascii="Arial" w:cs="Arial" w:eastAsia="Arial" w:hAnsi="Arial"/>
          <w:sz w:val="18"/>
          <w:szCs w:val="18"/>
          <w:color w:val="auto"/>
        </w:rPr>
      </w:pPr>
    </w:p>
    <w:p>
      <w:pPr>
        <w:ind w:left="820" w:right="540" w:hanging="474"/>
        <w:spacing w:after="0" w:line="332" w:lineRule="auto"/>
        <w:tabs>
          <w:tab w:leader="none" w:pos="820" w:val="left"/>
        </w:tabs>
        <w:numPr>
          <w:ilvl w:val="0"/>
          <w:numId w:val="80"/>
        </w:numPr>
        <w:rPr>
          <w:rFonts w:ascii="Arial" w:cs="Arial" w:eastAsia="Arial" w:hAnsi="Arial"/>
          <w:sz w:val="16"/>
          <w:szCs w:val="16"/>
          <w:color w:val="auto"/>
        </w:rPr>
      </w:pPr>
      <w:r>
        <w:rPr>
          <w:rFonts w:ascii="Arial" w:cs="Arial" w:eastAsia="Arial" w:hAnsi="Arial"/>
          <w:sz w:val="16"/>
          <w:szCs w:val="16"/>
          <w:color w:val="auto"/>
        </w:rPr>
        <w:t>Based on my knowledge, the financial statements, and other financial information included in this quarterly report, fairly present in all material respects the financial condition, results of operations and cash flows of the registrant as of, and for, the periods presented in this report;</w:t>
      </w:r>
    </w:p>
    <w:p>
      <w:pPr>
        <w:spacing w:after="0" w:line="139" w:lineRule="exact"/>
        <w:rPr>
          <w:rFonts w:ascii="Arial" w:cs="Arial" w:eastAsia="Arial" w:hAnsi="Arial"/>
          <w:sz w:val="16"/>
          <w:szCs w:val="16"/>
          <w:color w:val="auto"/>
        </w:rPr>
      </w:pPr>
    </w:p>
    <w:p>
      <w:pPr>
        <w:ind w:left="820" w:right="580" w:hanging="474"/>
        <w:spacing w:after="0" w:line="268" w:lineRule="auto"/>
        <w:tabs>
          <w:tab w:leader="none" w:pos="82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for the registrant and have:</w:t>
      </w:r>
    </w:p>
    <w:p>
      <w:pPr>
        <w:spacing w:after="0" w:line="145" w:lineRule="exact"/>
        <w:rPr>
          <w:rFonts w:ascii="Arial" w:cs="Arial" w:eastAsia="Arial" w:hAnsi="Arial"/>
          <w:sz w:val="18"/>
          <w:szCs w:val="18"/>
          <w:color w:val="auto"/>
        </w:rPr>
      </w:pPr>
    </w:p>
    <w:p>
      <w:pPr>
        <w:ind w:left="1280" w:right="180" w:hanging="489"/>
        <w:spacing w:after="0" w:line="259" w:lineRule="auto"/>
        <w:tabs>
          <w:tab w:leader="none" w:pos="1280" w:val="left"/>
        </w:tabs>
        <w:numPr>
          <w:ilvl w:val="1"/>
          <w:numId w:val="80"/>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94" w:lineRule="exact"/>
        <w:rPr>
          <w:rFonts w:ascii="Arial" w:cs="Arial" w:eastAsia="Arial" w:hAnsi="Arial"/>
          <w:sz w:val="18"/>
          <w:szCs w:val="18"/>
          <w:color w:val="auto"/>
        </w:rPr>
      </w:pPr>
    </w:p>
    <w:p>
      <w:pPr>
        <w:jc w:val="both"/>
        <w:ind w:left="1280" w:right="660" w:hanging="489"/>
        <w:spacing w:after="0" w:line="370" w:lineRule="auto"/>
        <w:tabs>
          <w:tab w:leader="none" w:pos="1280" w:val="left"/>
        </w:tabs>
        <w:numPr>
          <w:ilvl w:val="1"/>
          <w:numId w:val="80"/>
        </w:numPr>
        <w:rPr>
          <w:rFonts w:ascii="Arial" w:cs="Arial" w:eastAsia="Arial" w:hAnsi="Arial"/>
          <w:sz w:val="15"/>
          <w:szCs w:val="15"/>
          <w:color w:val="auto"/>
        </w:rPr>
      </w:pPr>
      <w:r>
        <w:rPr>
          <w:rFonts w:ascii="Arial" w:cs="Arial" w:eastAsia="Arial" w:hAnsi="Arial"/>
          <w:sz w:val="15"/>
          <w:szCs w:val="15"/>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16" w:lineRule="exact"/>
        <w:rPr>
          <w:rFonts w:ascii="Arial" w:cs="Arial" w:eastAsia="Arial" w:hAnsi="Arial"/>
          <w:sz w:val="15"/>
          <w:szCs w:val="15"/>
          <w:color w:val="auto"/>
        </w:rPr>
      </w:pPr>
    </w:p>
    <w:p>
      <w:pPr>
        <w:ind w:left="1280" w:right="180" w:hanging="489"/>
        <w:spacing w:after="0" w:line="259" w:lineRule="auto"/>
        <w:tabs>
          <w:tab w:leader="none" w:pos="1280" w:val="left"/>
        </w:tabs>
        <w:numPr>
          <w:ilvl w:val="1"/>
          <w:numId w:val="80"/>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53" w:lineRule="exact"/>
        <w:rPr>
          <w:rFonts w:ascii="Arial" w:cs="Arial" w:eastAsia="Arial" w:hAnsi="Arial"/>
          <w:sz w:val="18"/>
          <w:szCs w:val="18"/>
          <w:color w:val="auto"/>
        </w:rPr>
      </w:pPr>
    </w:p>
    <w:p>
      <w:pPr>
        <w:ind w:left="820" w:right="280" w:hanging="474"/>
        <w:spacing w:after="0" w:line="332" w:lineRule="auto"/>
        <w:tabs>
          <w:tab w:leader="none" w:pos="82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w:t>
      </w:r>
    </w:p>
    <w:p>
      <w:pPr>
        <w:spacing w:after="0" w:line="98" w:lineRule="exact"/>
        <w:rPr>
          <w:rFonts w:ascii="Arial" w:cs="Arial" w:eastAsia="Arial" w:hAnsi="Arial"/>
          <w:sz w:val="16"/>
          <w:szCs w:val="16"/>
          <w:color w:val="auto"/>
        </w:rPr>
      </w:pPr>
    </w:p>
    <w:p>
      <w:pPr>
        <w:ind w:left="1280" w:right="20" w:hanging="489"/>
        <w:spacing w:after="0" w:line="332" w:lineRule="auto"/>
        <w:tabs>
          <w:tab w:leader="none" w:pos="1280" w:val="left"/>
        </w:tabs>
        <w:numPr>
          <w:ilvl w:val="1"/>
          <w:numId w:val="80"/>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39" w:lineRule="exact"/>
        <w:rPr>
          <w:rFonts w:ascii="Arial" w:cs="Arial" w:eastAsia="Arial" w:hAnsi="Arial"/>
          <w:sz w:val="16"/>
          <w:szCs w:val="16"/>
          <w:color w:val="auto"/>
        </w:rPr>
      </w:pPr>
    </w:p>
    <w:p>
      <w:pPr>
        <w:ind w:left="1280" w:right="40" w:hanging="489"/>
        <w:spacing w:after="0" w:line="268" w:lineRule="auto"/>
        <w:tabs>
          <w:tab w:leader="none" w:pos="1280" w:val="left"/>
        </w:tabs>
        <w:numPr>
          <w:ilvl w:val="1"/>
          <w:numId w:val="80"/>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389" w:lineRule="exact"/>
        <w:rPr>
          <w:sz w:val="20"/>
          <w:szCs w:val="20"/>
          <w:color w:val="auto"/>
        </w:rPr>
      </w:pPr>
    </w:p>
    <w:p>
      <w:pPr>
        <w:spacing w:after="0"/>
        <w:tabs>
          <w:tab w:leader="none" w:pos="520" w:val="left"/>
          <w:tab w:leader="none" w:pos="6380" w:val="left"/>
          <w:tab w:leader="none" w:pos="6840" w:val="left"/>
        </w:tabs>
        <w:rPr>
          <w:sz w:val="20"/>
          <w:szCs w:val="20"/>
          <w:color w:val="auto"/>
        </w:rPr>
      </w:pPr>
      <w:r>
        <w:rPr>
          <w:rFonts w:ascii="Arial" w:cs="Arial" w:eastAsia="Arial" w:hAnsi="Arial"/>
          <w:sz w:val="18"/>
          <w:szCs w:val="18"/>
          <w:color w:val="auto"/>
        </w:rPr>
        <w:t>Date:</w:t>
        <w:tab/>
        <w:t>September 15, 2003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347980</wp:posOffset>
            </wp:positionH>
            <wp:positionV relativeFrom="paragraph">
              <wp:posOffset>71120</wp:posOffset>
            </wp:positionV>
            <wp:extent cx="90043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900430" cy="8890"/>
                    </a:xfrm>
                    <a:prstGeom prst="rect">
                      <a:avLst/>
                    </a:prstGeom>
                    <a:noFill/>
                  </pic:spPr>
                </pic:pic>
              </a:graphicData>
            </a:graphic>
          </wp:anchor>
        </w:drawing>
        <w:drawing>
          <wp:anchor simplePos="0" relativeHeight="251657728" behindDoc="1" locked="0" layoutInCell="0" allowOverlap="1">
            <wp:simplePos x="0" y="0"/>
            <wp:positionH relativeFrom="column">
              <wp:posOffset>4352925</wp:posOffset>
            </wp:positionH>
            <wp:positionV relativeFrom="paragraph">
              <wp:posOffset>71120</wp:posOffset>
            </wp:positionV>
            <wp:extent cx="2898775"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7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Dr. 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Co-Chairman of the Board,</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ectPr>
          <w:pgSz w:w="11900" w:h="16838" w:orient="portrait"/>
          <w:cols w:equalWidth="0" w:num="1">
            <w:col w:w="11420"/>
          </w:cols>
          <w:pgMar w:left="240" w:top="773" w:right="239" w:bottom="1440" w:gutter="0" w:footer="0" w:header="0"/>
        </w:sectPr>
      </w:pPr>
    </w:p>
    <w:bookmarkStart w:id="69" w:name="page70"/>
    <w:bookmarkEnd w:id="69"/>
    <w:p>
      <w:pPr>
        <w:jc w:val="right"/>
        <w:spacing w:after="0"/>
        <w:rPr>
          <w:sz w:val="20"/>
          <w:szCs w:val="20"/>
          <w:color w:val="auto"/>
        </w:rPr>
      </w:pPr>
      <w:r>
        <w:rPr>
          <w:rFonts w:ascii="Arial" w:cs="Arial" w:eastAsia="Arial" w:hAnsi="Arial"/>
          <w:sz w:val="18"/>
          <w:szCs w:val="18"/>
          <w:b w:val="1"/>
          <w:bCs w:val="1"/>
          <w:color w:val="auto"/>
        </w:rPr>
        <w:t>Exhibit 31.2</w:t>
      </w:r>
    </w:p>
    <w:p>
      <w:pPr>
        <w:spacing w:after="0" w:line="185" w:lineRule="exact"/>
        <w:rPr>
          <w:sz w:val="20"/>
          <w:szCs w:val="20"/>
          <w:color w:val="auto"/>
        </w:rPr>
      </w:pPr>
    </w:p>
    <w:p>
      <w:pPr>
        <w:ind w:left="2060"/>
        <w:spacing w:after="0"/>
        <w:rPr>
          <w:sz w:val="20"/>
          <w:szCs w:val="20"/>
          <w:color w:val="auto"/>
        </w:rPr>
      </w:pPr>
      <w:r>
        <w:rPr>
          <w:rFonts w:ascii="Arial" w:cs="Arial" w:eastAsia="Arial" w:hAnsi="Arial"/>
          <w:sz w:val="18"/>
          <w:szCs w:val="18"/>
          <w:b w:val="1"/>
          <w:bCs w:val="1"/>
          <w:color w:val="auto"/>
        </w:rPr>
        <w:t>CERTIFICATION PURSUANT TO SECTION 302 OF THE SARBANES-OXLEY ACT OF 2002</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color w:val="auto"/>
        </w:rPr>
        <w:t>I, George A. Hervey, certify that:</w:t>
      </w:r>
    </w:p>
    <w:p>
      <w:pPr>
        <w:spacing w:after="0" w:line="185" w:lineRule="exact"/>
        <w:rPr>
          <w:sz w:val="20"/>
          <w:szCs w:val="20"/>
          <w:color w:val="auto"/>
        </w:rPr>
      </w:pPr>
    </w:p>
    <w:p>
      <w:pPr>
        <w:ind w:left="820" w:hanging="474"/>
        <w:spacing w:after="0"/>
        <w:tabs>
          <w:tab w:leader="none" w:pos="820" w:val="left"/>
        </w:tabs>
        <w:numPr>
          <w:ilvl w:val="0"/>
          <w:numId w:val="81"/>
        </w:numPr>
        <w:rPr>
          <w:rFonts w:ascii="Arial" w:cs="Arial" w:eastAsia="Arial" w:hAnsi="Arial"/>
          <w:sz w:val="18"/>
          <w:szCs w:val="18"/>
          <w:color w:val="auto"/>
        </w:rPr>
      </w:pPr>
      <w:r>
        <w:rPr>
          <w:rFonts w:ascii="Arial" w:cs="Arial" w:eastAsia="Arial" w:hAnsi="Arial"/>
          <w:sz w:val="18"/>
          <w:szCs w:val="18"/>
          <w:color w:val="auto"/>
        </w:rPr>
        <w:t>I have reviewed this report on Form 10-Q of Marvell Technology Group Ltd.;</w:t>
      </w:r>
    </w:p>
    <w:p>
      <w:pPr>
        <w:spacing w:after="0" w:line="225" w:lineRule="exact"/>
        <w:rPr>
          <w:rFonts w:ascii="Arial" w:cs="Arial" w:eastAsia="Arial" w:hAnsi="Arial"/>
          <w:sz w:val="18"/>
          <w:szCs w:val="18"/>
          <w:color w:val="auto"/>
        </w:rPr>
      </w:pPr>
    </w:p>
    <w:p>
      <w:pPr>
        <w:ind w:left="820" w:right="20" w:hanging="474"/>
        <w:spacing w:after="0" w:line="259" w:lineRule="auto"/>
        <w:tabs>
          <w:tab w:leader="none" w:pos="820" w:val="left"/>
        </w:tabs>
        <w:numPr>
          <w:ilvl w:val="0"/>
          <w:numId w:val="81"/>
        </w:numPr>
        <w:rPr>
          <w:rFonts w:ascii="Arial" w:cs="Arial" w:eastAsia="Arial" w:hAnsi="Arial"/>
          <w:sz w:val="18"/>
          <w:szCs w:val="18"/>
          <w:color w:val="auto"/>
        </w:rPr>
      </w:pPr>
      <w:r>
        <w:rPr>
          <w:rFonts w:ascii="Arial" w:cs="Arial" w:eastAsia="Arial" w:hAnsi="Arial"/>
          <w:sz w:val="18"/>
          <w:szCs w:val="18"/>
          <w:color w:val="auto"/>
        </w:rPr>
        <w:t>Based on my knowledge, this quarterly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94" w:lineRule="exact"/>
        <w:rPr>
          <w:rFonts w:ascii="Arial" w:cs="Arial" w:eastAsia="Arial" w:hAnsi="Arial"/>
          <w:sz w:val="18"/>
          <w:szCs w:val="18"/>
          <w:color w:val="auto"/>
        </w:rPr>
      </w:pPr>
    </w:p>
    <w:p>
      <w:pPr>
        <w:ind w:left="820" w:right="540" w:hanging="474"/>
        <w:spacing w:after="0" w:line="332" w:lineRule="auto"/>
        <w:tabs>
          <w:tab w:leader="none" w:pos="820" w:val="left"/>
        </w:tabs>
        <w:numPr>
          <w:ilvl w:val="0"/>
          <w:numId w:val="81"/>
        </w:numPr>
        <w:rPr>
          <w:rFonts w:ascii="Arial" w:cs="Arial" w:eastAsia="Arial" w:hAnsi="Arial"/>
          <w:sz w:val="16"/>
          <w:szCs w:val="16"/>
          <w:color w:val="auto"/>
        </w:rPr>
      </w:pPr>
      <w:r>
        <w:rPr>
          <w:rFonts w:ascii="Arial" w:cs="Arial" w:eastAsia="Arial" w:hAnsi="Arial"/>
          <w:sz w:val="16"/>
          <w:szCs w:val="16"/>
          <w:color w:val="auto"/>
        </w:rPr>
        <w:t>Based on my knowledge, the financial statements, and other financial information included in this quarterly report, fairly present in all material respects the financial condition, results of operations and cash flows of the registrant as of, and for, the periods presented in this report;</w:t>
      </w:r>
    </w:p>
    <w:p>
      <w:pPr>
        <w:spacing w:after="0" w:line="139" w:lineRule="exact"/>
        <w:rPr>
          <w:rFonts w:ascii="Arial" w:cs="Arial" w:eastAsia="Arial" w:hAnsi="Arial"/>
          <w:sz w:val="16"/>
          <w:szCs w:val="16"/>
          <w:color w:val="auto"/>
        </w:rPr>
      </w:pPr>
    </w:p>
    <w:p>
      <w:pPr>
        <w:ind w:left="820" w:right="580" w:hanging="474"/>
        <w:spacing w:after="0" w:line="268" w:lineRule="auto"/>
        <w:tabs>
          <w:tab w:leader="none" w:pos="820" w:val="left"/>
        </w:tabs>
        <w:numPr>
          <w:ilvl w:val="0"/>
          <w:numId w:val="81"/>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for the registrant and have:</w:t>
      </w:r>
    </w:p>
    <w:p>
      <w:pPr>
        <w:spacing w:after="0" w:line="145" w:lineRule="exact"/>
        <w:rPr>
          <w:rFonts w:ascii="Arial" w:cs="Arial" w:eastAsia="Arial" w:hAnsi="Arial"/>
          <w:sz w:val="18"/>
          <w:szCs w:val="18"/>
          <w:color w:val="auto"/>
        </w:rPr>
      </w:pPr>
    </w:p>
    <w:p>
      <w:pPr>
        <w:ind w:left="1280" w:right="180" w:hanging="489"/>
        <w:spacing w:after="0" w:line="259" w:lineRule="auto"/>
        <w:tabs>
          <w:tab w:leader="none" w:pos="1280" w:val="left"/>
        </w:tabs>
        <w:numPr>
          <w:ilvl w:val="1"/>
          <w:numId w:val="81"/>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94" w:lineRule="exact"/>
        <w:rPr>
          <w:rFonts w:ascii="Arial" w:cs="Arial" w:eastAsia="Arial" w:hAnsi="Arial"/>
          <w:sz w:val="18"/>
          <w:szCs w:val="18"/>
          <w:color w:val="auto"/>
        </w:rPr>
      </w:pPr>
    </w:p>
    <w:p>
      <w:pPr>
        <w:jc w:val="both"/>
        <w:ind w:left="1280" w:right="660" w:hanging="489"/>
        <w:spacing w:after="0" w:line="370" w:lineRule="auto"/>
        <w:tabs>
          <w:tab w:leader="none" w:pos="1280" w:val="left"/>
        </w:tabs>
        <w:numPr>
          <w:ilvl w:val="1"/>
          <w:numId w:val="81"/>
        </w:numPr>
        <w:rPr>
          <w:rFonts w:ascii="Arial" w:cs="Arial" w:eastAsia="Arial" w:hAnsi="Arial"/>
          <w:sz w:val="15"/>
          <w:szCs w:val="15"/>
          <w:color w:val="auto"/>
        </w:rPr>
      </w:pPr>
      <w:r>
        <w:rPr>
          <w:rFonts w:ascii="Arial" w:cs="Arial" w:eastAsia="Arial" w:hAnsi="Arial"/>
          <w:sz w:val="15"/>
          <w:szCs w:val="15"/>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16" w:lineRule="exact"/>
        <w:rPr>
          <w:rFonts w:ascii="Arial" w:cs="Arial" w:eastAsia="Arial" w:hAnsi="Arial"/>
          <w:sz w:val="15"/>
          <w:szCs w:val="15"/>
          <w:color w:val="auto"/>
        </w:rPr>
      </w:pPr>
    </w:p>
    <w:p>
      <w:pPr>
        <w:ind w:left="1280" w:right="180" w:hanging="489"/>
        <w:spacing w:after="0" w:line="259" w:lineRule="auto"/>
        <w:tabs>
          <w:tab w:leader="none" w:pos="1280" w:val="left"/>
        </w:tabs>
        <w:numPr>
          <w:ilvl w:val="1"/>
          <w:numId w:val="81"/>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53" w:lineRule="exact"/>
        <w:rPr>
          <w:rFonts w:ascii="Arial" w:cs="Arial" w:eastAsia="Arial" w:hAnsi="Arial"/>
          <w:sz w:val="18"/>
          <w:szCs w:val="18"/>
          <w:color w:val="auto"/>
        </w:rPr>
      </w:pPr>
    </w:p>
    <w:p>
      <w:pPr>
        <w:ind w:left="820" w:right="280" w:hanging="474"/>
        <w:spacing w:after="0" w:line="332" w:lineRule="auto"/>
        <w:tabs>
          <w:tab w:leader="none" w:pos="820" w:val="left"/>
        </w:tabs>
        <w:numPr>
          <w:ilvl w:val="0"/>
          <w:numId w:val="81"/>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w:t>
      </w:r>
    </w:p>
    <w:p>
      <w:pPr>
        <w:spacing w:after="0" w:line="98" w:lineRule="exact"/>
        <w:rPr>
          <w:rFonts w:ascii="Arial" w:cs="Arial" w:eastAsia="Arial" w:hAnsi="Arial"/>
          <w:sz w:val="16"/>
          <w:szCs w:val="16"/>
          <w:color w:val="auto"/>
        </w:rPr>
      </w:pPr>
    </w:p>
    <w:p>
      <w:pPr>
        <w:ind w:left="1280" w:right="20" w:hanging="489"/>
        <w:spacing w:after="0" w:line="332" w:lineRule="auto"/>
        <w:tabs>
          <w:tab w:leader="none" w:pos="1280" w:val="left"/>
        </w:tabs>
        <w:numPr>
          <w:ilvl w:val="1"/>
          <w:numId w:val="81"/>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39" w:lineRule="exact"/>
        <w:rPr>
          <w:rFonts w:ascii="Arial" w:cs="Arial" w:eastAsia="Arial" w:hAnsi="Arial"/>
          <w:sz w:val="16"/>
          <w:szCs w:val="16"/>
          <w:color w:val="auto"/>
        </w:rPr>
      </w:pPr>
    </w:p>
    <w:p>
      <w:pPr>
        <w:ind w:left="1280" w:right="40" w:hanging="489"/>
        <w:spacing w:after="0" w:line="268" w:lineRule="auto"/>
        <w:tabs>
          <w:tab w:leader="none" w:pos="1280" w:val="left"/>
        </w:tabs>
        <w:numPr>
          <w:ilvl w:val="1"/>
          <w:numId w:val="8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389" w:lineRule="exact"/>
        <w:rPr>
          <w:sz w:val="20"/>
          <w:szCs w:val="20"/>
          <w:color w:val="auto"/>
        </w:rPr>
      </w:pPr>
    </w:p>
    <w:p>
      <w:pPr>
        <w:spacing w:after="0"/>
        <w:tabs>
          <w:tab w:leader="none" w:pos="520" w:val="left"/>
          <w:tab w:leader="none" w:pos="6380" w:val="left"/>
          <w:tab w:leader="none" w:pos="6840" w:val="left"/>
        </w:tabs>
        <w:rPr>
          <w:sz w:val="20"/>
          <w:szCs w:val="20"/>
          <w:color w:val="auto"/>
        </w:rPr>
      </w:pPr>
      <w:r>
        <w:rPr>
          <w:rFonts w:ascii="Arial" w:cs="Arial" w:eastAsia="Arial" w:hAnsi="Arial"/>
          <w:sz w:val="18"/>
          <w:szCs w:val="18"/>
          <w:color w:val="auto"/>
        </w:rPr>
        <w:t>Date:</w:t>
        <w:tab/>
        <w:t>September 15, 2003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347980</wp:posOffset>
            </wp:positionH>
            <wp:positionV relativeFrom="paragraph">
              <wp:posOffset>71120</wp:posOffset>
            </wp:positionV>
            <wp:extent cx="90043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900430" cy="8890"/>
                    </a:xfrm>
                    <a:prstGeom prst="rect">
                      <a:avLst/>
                    </a:prstGeom>
                    <a:noFill/>
                  </pic:spPr>
                </pic:pic>
              </a:graphicData>
            </a:graphic>
          </wp:anchor>
        </w:drawing>
        <w:drawing>
          <wp:anchor simplePos="0" relativeHeight="251657728" behindDoc="1" locked="0" layoutInCell="0" allowOverlap="1">
            <wp:simplePos x="0" y="0"/>
            <wp:positionH relativeFrom="column">
              <wp:posOffset>4352925</wp:posOffset>
            </wp:positionH>
            <wp:positionV relativeFrom="paragraph">
              <wp:posOffset>71120</wp:posOffset>
            </wp:positionV>
            <wp:extent cx="2898775"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7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George A. Hervey</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Vice President and Chief Financial Officer</w:t>
      </w:r>
    </w:p>
    <w:p>
      <w:pPr>
        <w:sectPr>
          <w:pgSz w:w="11900" w:h="16838" w:orient="portrait"/>
          <w:cols w:equalWidth="0" w:num="1">
            <w:col w:w="11420"/>
          </w:cols>
          <w:pgMar w:left="240" w:top="773" w:right="239" w:bottom="1440" w:gutter="0" w:footer="0" w:header="0"/>
        </w:sectPr>
      </w:pPr>
    </w:p>
    <w:bookmarkStart w:id="70" w:name="page71"/>
    <w:bookmarkEnd w:id="70"/>
    <w:p>
      <w:pPr>
        <w:jc w:val="right"/>
        <w:spacing w:after="0"/>
        <w:rPr>
          <w:sz w:val="20"/>
          <w:szCs w:val="20"/>
          <w:color w:val="auto"/>
        </w:rPr>
      </w:pPr>
      <w:r>
        <w:rPr>
          <w:rFonts w:ascii="Arial" w:cs="Arial" w:eastAsia="Arial" w:hAnsi="Arial"/>
          <w:sz w:val="18"/>
          <w:szCs w:val="18"/>
          <w:b w:val="1"/>
          <w:bCs w:val="1"/>
          <w:color w:val="auto"/>
        </w:rPr>
        <w:t>Exhibit 32.1</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 PURSUANT TO</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18 U.S.C. SECTION 1350,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ADOPTED PURSUANT TO</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906 OF THE SARBANES-OXLEY ACT OF 2002</w:t>
      </w:r>
    </w:p>
    <w:p>
      <w:pPr>
        <w:spacing w:after="0" w:line="178" w:lineRule="exact"/>
        <w:rPr>
          <w:sz w:val="20"/>
          <w:szCs w:val="20"/>
          <w:color w:val="auto"/>
        </w:rPr>
      </w:pPr>
    </w:p>
    <w:p>
      <w:pPr>
        <w:jc w:val="both"/>
        <w:ind w:right="20" w:firstLine="216"/>
        <w:spacing w:after="0" w:line="306" w:lineRule="auto"/>
        <w:rPr>
          <w:sz w:val="20"/>
          <w:szCs w:val="20"/>
          <w:color w:val="auto"/>
        </w:rPr>
      </w:pPr>
      <w:r>
        <w:rPr>
          <w:rFonts w:ascii="Arial" w:cs="Arial" w:eastAsia="Arial" w:hAnsi="Arial"/>
          <w:sz w:val="16"/>
          <w:szCs w:val="16"/>
          <w:color w:val="auto"/>
        </w:rPr>
        <w:t>With reference to the Quarterly Report of Marvell Technology Group Ltd. (the “Company”) on Form 10-Q for the quarter ended July 31, 2003 as filed with the Securities and Exchange Commission on the date hereof (the “Report”), I, Dr. Sehat Sutardja, Ph.D., Chief Executive Officer of the Company, certify, pursuant to 18 U.S.C. § 1350, as adopted pursuant to § 906 of the Sarbanes-Oxley Act of 2002, to the best of my knowledge, that:</w:t>
      </w:r>
    </w:p>
    <w:p>
      <w:pPr>
        <w:spacing w:after="0" w:line="120" w:lineRule="exact"/>
        <w:rPr>
          <w:sz w:val="20"/>
          <w:szCs w:val="20"/>
          <w:color w:val="auto"/>
        </w:rPr>
      </w:pPr>
    </w:p>
    <w:p>
      <w:pPr>
        <w:ind w:left="880" w:hanging="548"/>
        <w:spacing w:after="0"/>
        <w:tabs>
          <w:tab w:leader="none" w:pos="880" w:val="left"/>
        </w:tabs>
        <w:numPr>
          <w:ilvl w:val="0"/>
          <w:numId w:val="82"/>
        </w:numPr>
        <w:rPr>
          <w:rFonts w:ascii="Arial" w:cs="Arial" w:eastAsia="Arial" w:hAnsi="Arial"/>
          <w:sz w:val="18"/>
          <w:szCs w:val="18"/>
          <w:color w:val="auto"/>
        </w:rPr>
      </w:pPr>
      <w:r>
        <w:rPr>
          <w:rFonts w:ascii="Arial" w:cs="Arial" w:eastAsia="Arial" w:hAnsi="Arial"/>
          <w:sz w:val="18"/>
          <w:szCs w:val="18"/>
          <w:color w:val="auto"/>
        </w:rPr>
        <w:t>The Report fully complies with the requirements of section 13(a) or 15(d) of the Securities Exchange Act of 1934; and</w:t>
      </w:r>
    </w:p>
    <w:p>
      <w:pPr>
        <w:spacing w:after="0" w:line="225" w:lineRule="exact"/>
        <w:rPr>
          <w:rFonts w:ascii="Arial" w:cs="Arial" w:eastAsia="Arial" w:hAnsi="Arial"/>
          <w:sz w:val="18"/>
          <w:szCs w:val="18"/>
          <w:color w:val="auto"/>
        </w:rPr>
      </w:pPr>
    </w:p>
    <w:p>
      <w:pPr>
        <w:ind w:left="880" w:hanging="548"/>
        <w:spacing w:after="0"/>
        <w:tabs>
          <w:tab w:leader="none" w:pos="880" w:val="left"/>
        </w:tabs>
        <w:numPr>
          <w:ilvl w:val="0"/>
          <w:numId w:val="82"/>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 of operations of the Company.</w:t>
      </w: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71120</wp:posOffset>
            </wp:positionV>
            <wp:extent cx="253873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2538730" cy="8890"/>
                    </a:xfrm>
                    <a:prstGeom prst="rect">
                      <a:avLst/>
                    </a:prstGeom>
                    <a:noFill/>
                  </pic:spPr>
                </pic:pic>
              </a:graphicData>
            </a:graphic>
          </wp:anchor>
        </w:drawing>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Dr. Sehat Sutardja, Ph.D.</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Co-Chairman of the Board,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President and Chief Executive Officer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September 15, 2003</w:t>
      </w:r>
    </w:p>
    <w:p>
      <w:pPr>
        <w:sectPr>
          <w:pgSz w:w="11900" w:h="16838" w:orient="portrait"/>
          <w:cols w:equalWidth="0" w:num="1">
            <w:col w:w="11420"/>
          </w:cols>
          <w:pgMar w:left="240" w:top="773" w:right="239" w:bottom="1440" w:gutter="0" w:footer="0" w:header="0"/>
        </w:sectPr>
      </w:pPr>
    </w:p>
    <w:bookmarkStart w:id="71" w:name="page72"/>
    <w:bookmarkEnd w:id="71"/>
    <w:p>
      <w:pPr>
        <w:jc w:val="right"/>
        <w:spacing w:after="0"/>
        <w:rPr>
          <w:sz w:val="20"/>
          <w:szCs w:val="20"/>
          <w:color w:val="auto"/>
        </w:rPr>
      </w:pPr>
      <w:r>
        <w:rPr>
          <w:rFonts w:ascii="Arial" w:cs="Arial" w:eastAsia="Arial" w:hAnsi="Arial"/>
          <w:sz w:val="18"/>
          <w:szCs w:val="18"/>
          <w:b w:val="1"/>
          <w:bCs w:val="1"/>
          <w:color w:val="auto"/>
        </w:rPr>
        <w:t>Exhibit 32.2</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 PURSUANT TO</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18 U.S.C. SECTION 1350,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ADOPTED PURSUANT TO</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906 OF THE SARBANES-OXLEY ACT OF 2002</w:t>
      </w:r>
    </w:p>
    <w:p>
      <w:pPr>
        <w:spacing w:after="0" w:line="178" w:lineRule="exact"/>
        <w:rPr>
          <w:sz w:val="20"/>
          <w:szCs w:val="20"/>
          <w:color w:val="auto"/>
        </w:rPr>
      </w:pPr>
    </w:p>
    <w:p>
      <w:pPr>
        <w:jc w:val="both"/>
        <w:ind w:right="20" w:firstLine="216"/>
        <w:spacing w:after="0" w:line="286" w:lineRule="auto"/>
        <w:rPr>
          <w:sz w:val="20"/>
          <w:szCs w:val="20"/>
          <w:color w:val="auto"/>
        </w:rPr>
      </w:pPr>
      <w:r>
        <w:rPr>
          <w:rFonts w:ascii="Arial" w:cs="Arial" w:eastAsia="Arial" w:hAnsi="Arial"/>
          <w:sz w:val="16"/>
          <w:szCs w:val="16"/>
          <w:color w:val="auto"/>
        </w:rPr>
        <w:t>With reference to the Quarterly Report of Marvell Technology Group Ltd. (the “Company”) on Form 10-Q for the quarter ended July 31, 2003 as filed with the Securities and Exchange Commission on the date hereof (the “Report”), I, George Hervey, Chief Financial Officer of the Company, certify, pursuant to 18 U.S.C.</w:t>
      </w:r>
    </w:p>
    <w:p>
      <w:pPr>
        <w:ind w:left="140" w:hanging="132"/>
        <w:spacing w:after="0"/>
        <w:tabs>
          <w:tab w:leader="none" w:pos="140" w:val="left"/>
        </w:tabs>
        <w:numPr>
          <w:ilvl w:val="0"/>
          <w:numId w:val="83"/>
        </w:numPr>
        <w:rPr>
          <w:rFonts w:ascii="Arial" w:cs="Arial" w:eastAsia="Arial" w:hAnsi="Arial"/>
          <w:sz w:val="18"/>
          <w:szCs w:val="18"/>
          <w:color w:val="auto"/>
        </w:rPr>
      </w:pPr>
      <w:r>
        <w:rPr>
          <w:rFonts w:ascii="Arial" w:cs="Arial" w:eastAsia="Arial" w:hAnsi="Arial"/>
          <w:sz w:val="18"/>
          <w:szCs w:val="18"/>
          <w:color w:val="auto"/>
        </w:rPr>
        <w:t>1350, as adopted pursuant to § 906 of the Sarbanes-Oxley Act of 2002, to the best of my knowledge, that:</w:t>
      </w:r>
    </w:p>
    <w:p>
      <w:pPr>
        <w:spacing w:after="0" w:line="178" w:lineRule="exact"/>
        <w:rPr>
          <w:rFonts w:ascii="Arial" w:cs="Arial" w:eastAsia="Arial" w:hAnsi="Arial"/>
          <w:sz w:val="18"/>
          <w:szCs w:val="18"/>
          <w:color w:val="auto"/>
        </w:rPr>
      </w:pPr>
    </w:p>
    <w:p>
      <w:pPr>
        <w:ind w:left="880" w:hanging="548"/>
        <w:spacing w:after="0"/>
        <w:tabs>
          <w:tab w:leader="none" w:pos="880" w:val="left"/>
        </w:tabs>
        <w:numPr>
          <w:ilvl w:val="1"/>
          <w:numId w:val="83"/>
        </w:numPr>
        <w:rPr>
          <w:rFonts w:ascii="Arial" w:cs="Arial" w:eastAsia="Arial" w:hAnsi="Arial"/>
          <w:sz w:val="18"/>
          <w:szCs w:val="18"/>
          <w:color w:val="auto"/>
        </w:rPr>
      </w:pPr>
      <w:r>
        <w:rPr>
          <w:rFonts w:ascii="Arial" w:cs="Arial" w:eastAsia="Arial" w:hAnsi="Arial"/>
          <w:sz w:val="18"/>
          <w:szCs w:val="18"/>
          <w:color w:val="auto"/>
        </w:rPr>
        <w:t>The Report fully complies with the requirements of section 13(a) or 15(d) of the Securities Exchange Act of 1934; and</w:t>
      </w:r>
    </w:p>
    <w:p>
      <w:pPr>
        <w:spacing w:after="0" w:line="225" w:lineRule="exact"/>
        <w:rPr>
          <w:rFonts w:ascii="Arial" w:cs="Arial" w:eastAsia="Arial" w:hAnsi="Arial"/>
          <w:sz w:val="18"/>
          <w:szCs w:val="18"/>
          <w:color w:val="auto"/>
        </w:rPr>
      </w:pPr>
    </w:p>
    <w:p>
      <w:pPr>
        <w:ind w:left="880" w:hanging="548"/>
        <w:spacing w:after="0"/>
        <w:tabs>
          <w:tab w:leader="none" w:pos="880" w:val="left"/>
        </w:tabs>
        <w:numPr>
          <w:ilvl w:val="1"/>
          <w:numId w:val="83"/>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 of operations of the Company.</w:t>
      </w: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71120</wp:posOffset>
            </wp:positionV>
            <wp:extent cx="253873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2538730" cy="8890"/>
                    </a:xfrm>
                    <a:prstGeom prst="rect">
                      <a:avLst/>
                    </a:prstGeom>
                    <a:noFill/>
                  </pic:spPr>
                </pic:pic>
              </a:graphicData>
            </a:graphic>
          </wp:anchor>
        </w:drawing>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George A. Hervey</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and Chief Financial Officer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September 15, 2003</w:t>
      </w:r>
    </w:p>
    <w:sectPr>
      <w:pgSz w:w="11900" w:h="16838" w:orient="portrait"/>
      <w:cols w:equalWidth="0" w:num="1">
        <w:col w:w="11420"/>
      </w:cols>
      <w:pgMar w:left="240" w:top="773"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0A64E2A"/>
    <w:multiLevelType w:val="hybridMultilevel"/>
    <w:lvl w:ilvl="0">
      <w:lvlJc w:val="left"/>
      <w:lvlText w:val="[%1]"/>
      <w:numFmt w:val="upperLetter"/>
      <w:start w:val="24"/>
    </w:lvl>
  </w:abstractNum>
  <w:abstractNum w:abstractNumId="1">
    <w:nsid w:val="6A2342EC"/>
    <w:multiLevelType w:val="hybridMultilevel"/>
    <w:lvl w:ilvl="0">
      <w:lvlJc w:val="left"/>
      <w:lvlText w:val="(%1)"/>
      <w:numFmt w:val="decimal"/>
      <w:start w:val="1"/>
    </w:lvl>
  </w:abstractNum>
  <w:abstractNum w:abstractNumId="2">
    <w:nsid w:val="2A487CB0"/>
    <w:multiLevelType w:val="hybridMultilevel"/>
    <w:lvl w:ilvl="0">
      <w:lvlJc w:val="left"/>
      <w:lvlText w:val="%1."/>
      <w:numFmt w:val="decimal"/>
      <w:start w:val="1"/>
    </w:lvl>
  </w:abstractNum>
  <w:abstractNum w:abstractNumId="3">
    <w:nsid w:val="1D4ED43B"/>
    <w:multiLevelType w:val="hybridMultilevel"/>
    <w:lvl w:ilvl="0">
      <w:lvlJc w:val="left"/>
      <w:lvlText w:val="%1."/>
      <w:numFmt w:val="decimal"/>
      <w:start w:val="6"/>
    </w:lvl>
  </w:abstractNum>
  <w:abstractNum w:abstractNumId="4">
    <w:nsid w:val="725A06FB"/>
    <w:multiLevelType w:val="hybridMultilevel"/>
    <w:lvl w:ilvl="0">
      <w:lvlJc w:val="left"/>
      <w:lvlText w:val="•"/>
      <w:numFmt w:val="bullet"/>
      <w:start w:val="1"/>
    </w:lvl>
  </w:abstractNum>
  <w:abstractNum w:abstractNumId="5">
    <w:nsid w:val="2CD89A32"/>
    <w:multiLevelType w:val="hybridMultilevel"/>
    <w:lvl w:ilvl="0">
      <w:lvlJc w:val="left"/>
      <w:lvlText w:val="•"/>
      <w:numFmt w:val="bullet"/>
      <w:start w:val="1"/>
    </w:lvl>
  </w:abstractNum>
  <w:abstractNum w:abstractNumId="6">
    <w:nsid w:val="57E4CCAF"/>
    <w:multiLevelType w:val="hybridMultilevel"/>
    <w:lvl w:ilvl="0">
      <w:lvlJc w:val="left"/>
      <w:lvlText w:val="•"/>
      <w:numFmt w:val="bullet"/>
      <w:start w:val="1"/>
    </w:lvl>
  </w:abstractNum>
  <w:abstractNum w:abstractNumId="7">
    <w:nsid w:val="7A6D8D3C"/>
    <w:multiLevelType w:val="hybridMultilevel"/>
    <w:lvl w:ilvl="0">
      <w:lvlJc w:val="left"/>
      <w:lvlText w:val="•"/>
      <w:numFmt w:val="bullet"/>
      <w:start w:val="1"/>
    </w:lvl>
  </w:abstractNum>
  <w:abstractNum w:abstractNumId="8">
    <w:nsid w:val="4B588F54"/>
    <w:multiLevelType w:val="hybridMultilevel"/>
    <w:lvl w:ilvl="0">
      <w:lvlJc w:val="left"/>
      <w:lvlText w:val="•"/>
      <w:numFmt w:val="bullet"/>
      <w:start w:val="1"/>
    </w:lvl>
  </w:abstractNum>
  <w:abstractNum w:abstractNumId="9">
    <w:nsid w:val="542289EC"/>
    <w:multiLevelType w:val="hybridMultilevel"/>
    <w:lvl w:ilvl="0">
      <w:lvlJc w:val="left"/>
      <w:lvlText w:val="•"/>
      <w:numFmt w:val="bullet"/>
      <w:start w:val="1"/>
    </w:lvl>
  </w:abstractNum>
  <w:abstractNum w:abstractNumId="10">
    <w:nsid w:val="6DE91B18"/>
    <w:multiLevelType w:val="hybridMultilevel"/>
    <w:lvl w:ilvl="0">
      <w:lvlJc w:val="left"/>
      <w:lvlText w:val="•"/>
      <w:numFmt w:val="bullet"/>
      <w:start w:val="1"/>
    </w:lvl>
  </w:abstractNum>
  <w:abstractNum w:abstractNumId="11">
    <w:nsid w:val="38437FDB"/>
    <w:multiLevelType w:val="hybridMultilevel"/>
    <w:lvl w:ilvl="0">
      <w:lvlJc w:val="left"/>
      <w:lvlText w:val="•"/>
      <w:numFmt w:val="bullet"/>
      <w:start w:val="1"/>
    </w:lvl>
  </w:abstractNum>
  <w:abstractNum w:abstractNumId="12">
    <w:nsid w:val="7644A45C"/>
    <w:multiLevelType w:val="hybridMultilevel"/>
    <w:lvl w:ilvl="0">
      <w:lvlJc w:val="left"/>
      <w:lvlText w:val="•"/>
      <w:numFmt w:val="bullet"/>
      <w:start w:val="1"/>
    </w:lvl>
  </w:abstractNum>
  <w:abstractNum w:abstractNumId="13">
    <w:nsid w:val="32FFF902"/>
    <w:multiLevelType w:val="hybridMultilevel"/>
    <w:lvl w:ilvl="0">
      <w:lvlJc w:val="left"/>
      <w:lvlText w:val="•"/>
      <w:numFmt w:val="bullet"/>
      <w:start w:val="1"/>
    </w:lvl>
  </w:abstractNum>
  <w:abstractNum w:abstractNumId="14">
    <w:nsid w:val="684A481A"/>
    <w:multiLevelType w:val="hybridMultilevel"/>
    <w:lvl w:ilvl="0">
      <w:lvlJc w:val="left"/>
      <w:lvlText w:val="•"/>
      <w:numFmt w:val="bullet"/>
      <w:start w:val="1"/>
    </w:lvl>
  </w:abstractNum>
  <w:abstractNum w:abstractNumId="15">
    <w:nsid w:val="579478FE"/>
    <w:multiLevelType w:val="hybridMultilevel"/>
    <w:lvl w:ilvl="0">
      <w:lvlJc w:val="left"/>
      <w:lvlText w:val="•"/>
      <w:numFmt w:val="bullet"/>
      <w:start w:val="1"/>
    </w:lvl>
  </w:abstractNum>
  <w:abstractNum w:abstractNumId="16">
    <w:nsid w:val="749ABB43"/>
    <w:multiLevelType w:val="hybridMultilevel"/>
    <w:lvl w:ilvl="0">
      <w:lvlJc w:val="left"/>
      <w:lvlText w:val="(%1)"/>
      <w:numFmt w:val="lowerLetter"/>
      <w:start w:val="1"/>
    </w:lvl>
  </w:abstractNum>
  <w:abstractNum w:abstractNumId="17">
    <w:nsid w:val="3DC240FB"/>
    <w:multiLevelType w:val="hybridMultilevel"/>
    <w:lvl w:ilvl="0">
      <w:lvlJc w:val="left"/>
      <w:lvlText w:val="(%1)"/>
      <w:numFmt w:val="lowerLetter"/>
      <w:start w:val="2"/>
    </w:lvl>
  </w:abstractNum>
  <w:abstractNum w:abstractNumId="18">
    <w:nsid w:val="1BA026FA"/>
    <w:multiLevelType w:val="hybridMultilevel"/>
    <w:lvl w:ilvl="0">
      <w:lvlJc w:val="left"/>
      <w:lvlText w:val="%1."/>
      <w:numFmt w:val="decimal"/>
      <w:start w:val="1"/>
    </w:lvl>
  </w:abstractNum>
  <w:abstractNum w:abstractNumId="19">
    <w:nsid w:val="79A1DEAA"/>
    <w:multiLevelType w:val="hybridMultilevel"/>
    <w:lvl w:ilvl="0">
      <w:lvlJc w:val="left"/>
      <w:lvlText w:val="%1."/>
      <w:numFmt w:val="decimal"/>
      <w:start w:val="2"/>
    </w:lvl>
  </w:abstractNum>
  <w:abstractNum w:abstractNumId="20">
    <w:nsid w:val="75C6C33A"/>
    <w:multiLevelType w:val="hybridMultilevel"/>
    <w:lvl w:ilvl="0">
      <w:lvlJc w:val="left"/>
      <w:lvlText w:val="%1."/>
      <w:numFmt w:val="decimal"/>
      <w:start w:val="3"/>
    </w:lvl>
  </w:abstractNum>
  <w:abstractNum w:abstractNumId="21">
    <w:nsid w:val="12E685FB"/>
    <w:multiLevelType w:val="hybridMultilevel"/>
    <w:lvl w:ilvl="0">
      <w:lvlJc w:val="left"/>
      <w:lvlText w:val="%1."/>
      <w:numFmt w:val="decimal"/>
      <w:start w:val="4"/>
    </w:lvl>
  </w:abstractNum>
  <w:abstractNum w:abstractNumId="22">
    <w:nsid w:val="70C6A529"/>
    <w:multiLevelType w:val="hybridMultilevel"/>
    <w:lvl w:ilvl="0">
      <w:lvlJc w:val="left"/>
      <w:lvlText w:val="(%1)"/>
      <w:numFmt w:val="lowerLetter"/>
      <w:start w:val="1"/>
    </w:lvl>
  </w:abstractNum>
  <w:abstractNum w:abstractNumId="23">
    <w:nsid w:val="520EEDD1"/>
    <w:multiLevelType w:val="hybridMultilevel"/>
    <w:lvl w:ilvl="0">
      <w:lvlJc w:val="left"/>
      <w:lvlText w:val="*"/>
      <w:numFmt w:val="bullet"/>
      <w:start w:val="1"/>
    </w:lvl>
  </w:abstractNum>
  <w:abstractNum w:abstractNumId="24">
    <w:nsid w:val="374A3FE6"/>
    <w:multiLevelType w:val="hybridMultilevel"/>
    <w:lvl w:ilvl="0">
      <w:lvlJc w:val="left"/>
      <w:lvlText w:val="(%1)"/>
      <w:numFmt w:val="lowerLetter"/>
      <w:start w:val="2"/>
    </w:lvl>
  </w:abstractNum>
  <w:abstractNum w:abstractNumId="25">
    <w:nsid w:val="4F4EF005"/>
    <w:multiLevelType w:val="hybridMultilevel"/>
    <w:lvl w:ilvl="0">
      <w:lvlJc w:val="left"/>
      <w:lvlText w:val="*"/>
      <w:numFmt w:val="bullet"/>
      <w:start w:val="1"/>
    </w:lvl>
  </w:abstractNum>
  <w:abstractNum w:abstractNumId="26">
    <w:nsid w:val="23F9C13C"/>
    <w:multiLevelType w:val="hybridMultilevel"/>
    <w:lvl w:ilvl="0">
      <w:lvlJc w:val="left"/>
      <w:lvlText w:val="%1."/>
      <w:numFmt w:val="decimal"/>
      <w:start w:val="1"/>
    </w:lvl>
    <w:lvl w:ilvl="1">
      <w:lvlJc w:val="left"/>
      <w:lvlText w:val="(%2)"/>
      <w:numFmt w:val="lowerLetter"/>
      <w:start w:val="1"/>
    </w:lvl>
  </w:abstractNum>
  <w:abstractNum w:abstractNumId="27">
    <w:nsid w:val="649BB77C"/>
    <w:multiLevelType w:val="hybridMultilevel"/>
    <w:lvl w:ilvl="0">
      <w:lvlJc w:val="left"/>
      <w:lvlText w:val="%1"/>
      <w:numFmt w:val="decimal"/>
      <w:start w:val="1"/>
    </w:lvl>
    <w:lvl w:ilvl="1">
      <w:lvlJc w:val="left"/>
      <w:lvlText w:val="(%2)"/>
      <w:numFmt w:val="lowerLetter"/>
      <w:start w:val="2"/>
    </w:lvl>
  </w:abstractNum>
  <w:abstractNum w:abstractNumId="28">
    <w:nsid w:val="275AC794"/>
    <w:multiLevelType w:val="hybridMultilevel"/>
    <w:lvl w:ilvl="0">
      <w:lvlJc w:val="left"/>
      <w:lvlText w:val="%1."/>
      <w:numFmt w:val="decimal"/>
      <w:start w:val="6"/>
    </w:lvl>
    <w:lvl w:ilvl="1">
      <w:lvlJc w:val="left"/>
      <w:lvlText w:val="(%2)"/>
      <w:numFmt w:val="lowerLetter"/>
      <w:start w:val="1"/>
    </w:lvl>
  </w:abstractNum>
  <w:abstractNum w:abstractNumId="29">
    <w:nsid w:val="39386575"/>
    <w:multiLevelType w:val="hybridMultilevel"/>
    <w:lvl w:ilvl="0">
      <w:lvlJc w:val="left"/>
      <w:lvlText w:val="%1."/>
      <w:numFmt w:val="decimal"/>
      <w:start w:val="7"/>
    </w:lvl>
    <w:lvl w:ilvl="1">
      <w:lvlJc w:val="left"/>
      <w:lvlText w:val="(%2)"/>
      <w:numFmt w:val="lowerLetter"/>
      <w:start w:val="1"/>
    </w:lvl>
  </w:abstractNum>
  <w:abstractNum w:abstractNumId="30">
    <w:nsid w:val="1CF10FD8"/>
    <w:multiLevelType w:val="hybridMultilevel"/>
    <w:lvl w:ilvl="0">
      <w:lvlJc w:val="left"/>
      <w:lvlText w:val="(%1)"/>
      <w:numFmt w:val="lowerLetter"/>
      <w:start w:val="2"/>
    </w:lvl>
    <w:lvl w:ilvl="1">
      <w:lvlJc w:val="left"/>
      <w:lvlText w:val="(%2)"/>
      <w:numFmt w:val="lowerLetter"/>
    </w:lvl>
    <w:lvl w:ilvl="2">
      <w:lvlJc w:val="left"/>
      <w:lvlText w:val="(%3)"/>
      <w:numFmt w:val="lowerLetter"/>
      <w:start w:val="9"/>
    </w:lvl>
  </w:abstractNum>
  <w:abstractNum w:abstractNumId="31">
    <w:nsid w:val="180115BE"/>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35"/>
    </w:lvl>
  </w:abstractNum>
  <w:abstractNum w:abstractNumId="32">
    <w:nsid w:val="235BA861"/>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3"/>
    </w:lvl>
  </w:abstractNum>
  <w:abstractNum w:abstractNumId="33">
    <w:nsid w:val="47398C89"/>
    <w:multiLevelType w:val="hybridMultilevel"/>
    <w:lvl w:ilvl="0">
      <w:lvlJc w:val="left"/>
      <w:lvlText w:val="%1."/>
      <w:numFmt w:val="decimal"/>
      <w:start w:val="8"/>
    </w:lvl>
    <w:lvl w:ilvl="1">
      <w:lvlJc w:val="left"/>
      <w:lvlText w:val="(%2)"/>
      <w:numFmt w:val="lowerLetter"/>
      <w:start w:val="1"/>
    </w:lvl>
    <w:lvl w:ilvl="2">
      <w:lvlJc w:val="left"/>
      <w:lvlText w:val="%3"/>
      <w:numFmt w:val="lowerRoman"/>
      <w:start w:val="1"/>
    </w:lvl>
  </w:abstractNum>
  <w:abstractNum w:abstractNumId="34">
    <w:nsid w:val="354FE9F9"/>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35">
    <w:nsid w:val="15B5AF5C"/>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abstractNum>
  <w:abstractNum w:abstractNumId="36">
    <w:nsid w:val="741226BB"/>
    <w:multiLevelType w:val="hybridMultilevel"/>
    <w:lvl w:ilvl="0">
      <w:lvlJc w:val="left"/>
      <w:lvlText w:val="%1."/>
      <w:numFmt w:val="decimal"/>
      <w:start w:val="9"/>
    </w:lvl>
    <w:lvl w:ilvl="1">
      <w:lvlJc w:val="left"/>
      <w:lvlText w:val="(%2)"/>
      <w:numFmt w:val="lowerLetter"/>
      <w:start w:val="1"/>
    </w:lvl>
    <w:lvl w:ilvl="2">
      <w:lvlJc w:val="left"/>
      <w:lvlText w:val="%3"/>
      <w:numFmt w:val="lowerRoman"/>
      <w:start w:val="1"/>
    </w:lvl>
  </w:abstractNum>
  <w:abstractNum w:abstractNumId="37">
    <w:nsid w:val="D34B6A8"/>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38">
    <w:nsid w:val="10233C99"/>
    <w:multiLevelType w:val="hybridMultilevel"/>
    <w:lvl w:ilvl="0">
      <w:lvlJc w:val="left"/>
      <w:lvlText w:val="%1."/>
      <w:numFmt w:val="decimal"/>
      <w:start w:val="11"/>
    </w:lvl>
    <w:lvl w:ilvl="1">
      <w:lvlJc w:val="left"/>
      <w:lvlText w:val="(%2)"/>
      <w:numFmt w:val="lowerLetter"/>
      <w:start w:val="1"/>
    </w:lvl>
    <w:lvl w:ilvl="2">
      <w:lvlJc w:val="left"/>
      <w:lvlText w:val="(%3)"/>
      <w:numFmt w:val="lowerRoman"/>
      <w:start w:val="1"/>
    </w:lvl>
  </w:abstractNum>
  <w:abstractNum w:abstractNumId="39">
    <w:nsid w:val="3F6AB60F"/>
    <w:multiLevelType w:val="hybridMultilevel"/>
    <w:lvl w:ilvl="0">
      <w:lvlJc w:val="left"/>
      <w:lvlText w:val="%1."/>
      <w:numFmt w:val="decimal"/>
      <w:start w:val="14"/>
    </w:lvl>
    <w:lvl w:ilvl="1">
      <w:lvlJc w:val="left"/>
      <w:lvlText w:val="(%2)"/>
      <w:numFmt w:val="lowerLetter"/>
      <w:start w:val="1"/>
    </w:lvl>
  </w:abstractNum>
  <w:abstractNum w:abstractNumId="40">
    <w:nsid w:val="61574095"/>
    <w:multiLevelType w:val="hybridMultilevel"/>
    <w:lvl w:ilvl="0">
      <w:lvlJc w:val="left"/>
      <w:lvlText w:val="%1"/>
      <w:numFmt w:val="decimal"/>
      <w:start w:val="1"/>
    </w:lvl>
    <w:lvl w:ilvl="1">
      <w:lvlJc w:val="left"/>
      <w:lvlText w:val="(%2)"/>
      <w:numFmt w:val="lowerLetter"/>
      <w:start w:val="3"/>
    </w:lvl>
  </w:abstractNum>
  <w:abstractNum w:abstractNumId="41">
    <w:nsid w:val="7E0C57B1"/>
    <w:multiLevelType w:val="hybridMultilevel"/>
    <w:lvl w:ilvl="0">
      <w:lvlJc w:val="left"/>
      <w:lvlText w:val="%1."/>
      <w:numFmt w:val="decimal"/>
      <w:start w:val="18"/>
    </w:lvl>
    <w:lvl w:ilvl="1">
      <w:lvlJc w:val="left"/>
      <w:lvlText w:val="(%2)"/>
      <w:numFmt w:val="lowerLetter"/>
      <w:start w:val="1"/>
    </w:lvl>
  </w:abstractNum>
  <w:abstractNum w:abstractNumId="42">
    <w:nsid w:val="77AE35EB"/>
    <w:multiLevelType w:val="hybridMultilevel"/>
    <w:lvl w:ilvl="0">
      <w:lvlJc w:val="left"/>
      <w:lvlText w:val="%1"/>
      <w:numFmt w:val="decimal"/>
      <w:start w:val="1"/>
    </w:lvl>
    <w:lvl w:ilvl="1">
      <w:lvlJc w:val="left"/>
      <w:lvlText w:val="(%2)"/>
      <w:numFmt w:val="lowerLetter"/>
      <w:start w:val="1"/>
    </w:lvl>
  </w:abstractNum>
  <w:abstractNum w:abstractNumId="43">
    <w:nsid w:val="579BE4F1"/>
    <w:multiLevelType w:val="hybridMultilevel"/>
    <w:lvl w:ilvl="0">
      <w:lvlJc w:val="left"/>
      <w:lvlText w:val="%1."/>
      <w:numFmt w:val="decimal"/>
      <w:start w:val="22"/>
    </w:lvl>
    <w:lvl w:ilvl="1">
      <w:lvlJc w:val="left"/>
      <w:lvlText w:val="(%2)"/>
      <w:numFmt w:val="lowerLetter"/>
      <w:start w:val="1"/>
    </w:lvl>
  </w:abstractNum>
  <w:abstractNum w:abstractNumId="44">
    <w:nsid w:val="310C50B3"/>
    <w:multiLevelType w:val="hybridMultilevel"/>
    <w:lvl w:ilvl="0">
      <w:lvlJc w:val="left"/>
      <w:lvlText w:val="(%1)"/>
      <w:numFmt w:val="lowerLetter"/>
      <w:start w:val="11"/>
    </w:lvl>
  </w:abstractNum>
  <w:abstractNum w:abstractNumId="45">
    <w:nsid w:val="5FF87E05"/>
    <w:multiLevelType w:val="hybridMultilevel"/>
    <w:lvl w:ilvl="0">
      <w:lvlJc w:val="left"/>
      <w:lvlText w:val="(%1)"/>
      <w:numFmt w:val="lowerLetter"/>
      <w:start w:val="13"/>
    </w:lvl>
  </w:abstractNum>
  <w:abstractNum w:abstractNumId="46">
    <w:nsid w:val="2F305DEF"/>
    <w:multiLevelType w:val="hybridMultilevel"/>
    <w:lvl w:ilvl="0">
      <w:lvlJc w:val="left"/>
      <w:lvlText w:val="%1"/>
      <w:numFmt w:val="lowerRoman"/>
      <w:start w:val="1"/>
    </w:lvl>
    <w:lvl w:ilvl="1">
      <w:lvlJc w:val="left"/>
      <w:lvlText w:val="%2."/>
      <w:numFmt w:val="decimal"/>
      <w:start w:val="1"/>
    </w:lvl>
  </w:abstractNum>
  <w:abstractNum w:abstractNumId="47">
    <w:nsid w:val="25A70BF7"/>
    <w:multiLevelType w:val="hybridMultilevel"/>
    <w:lvl w:ilvl="0">
      <w:lvlJc w:val="left"/>
      <w:lvlText w:val="(%1)"/>
      <w:numFmt w:val="lowerRoman"/>
      <w:start w:val="2"/>
    </w:lvl>
    <w:lvl w:ilvl="1">
      <w:lvlJc w:val="left"/>
      <w:lvlText w:val="%2."/>
      <w:numFmt w:val="decimal"/>
      <w:start w:val="4"/>
    </w:lvl>
  </w:abstractNum>
  <w:abstractNum w:abstractNumId="48">
    <w:nsid w:val="1DBABF00"/>
    <w:multiLevelType w:val="hybridMultilevel"/>
    <w:lvl w:ilvl="0">
      <w:lvlJc w:val="left"/>
      <w:lvlText w:val="(%1)"/>
      <w:numFmt w:val="lowerLetter"/>
      <w:start w:val="1"/>
    </w:lvl>
    <w:lvl w:ilvl="1">
      <w:lvlJc w:val="left"/>
      <w:lvlText w:val="(%2)"/>
      <w:numFmt w:val="lowerRoman"/>
      <w:start w:val="1"/>
    </w:lvl>
  </w:abstractNum>
  <w:abstractNum w:abstractNumId="49">
    <w:nsid w:val="4AD084E9"/>
    <w:multiLevelType w:val="hybridMultilevel"/>
    <w:lvl w:ilvl="0">
      <w:lvlJc w:val="left"/>
      <w:lvlText w:val="(%1)"/>
      <w:numFmt w:val="lowerLetter"/>
      <w:start w:val="3"/>
    </w:lvl>
    <w:lvl w:ilvl="1">
      <w:lvlJc w:val="left"/>
      <w:lvlText w:val="(%2)"/>
      <w:numFmt w:val="lowerRoman"/>
      <w:start w:val="1"/>
    </w:lvl>
  </w:abstractNum>
  <w:abstractNum w:abstractNumId="50">
    <w:nsid w:val="1F48EAA1"/>
    <w:multiLevelType w:val="hybridMultilevel"/>
    <w:lvl w:ilvl="0">
      <w:lvlJc w:val="left"/>
      <w:lvlText w:val="%1."/>
      <w:numFmt w:val="decimal"/>
      <w:start w:val="5"/>
    </w:lvl>
  </w:abstractNum>
  <w:abstractNum w:abstractNumId="51">
    <w:nsid w:val="1381823A"/>
    <w:multiLevelType w:val="hybridMultilevel"/>
    <w:lvl w:ilvl="0">
      <w:lvlJc w:val="left"/>
      <w:lvlText w:val="(%1)"/>
      <w:numFmt w:val="lowerLetter"/>
      <w:start w:val="1"/>
    </w:lvl>
  </w:abstractNum>
  <w:abstractNum w:abstractNumId="52">
    <w:nsid w:val="5DB70AE5"/>
    <w:multiLevelType w:val="hybridMultilevel"/>
    <w:lvl w:ilvl="0">
      <w:lvlJc w:val="left"/>
      <w:lvlText w:val="(%1)"/>
      <w:numFmt w:val="lowerLetter"/>
      <w:start w:val="2"/>
    </w:lvl>
    <w:lvl w:ilvl="1">
      <w:lvlJc w:val="left"/>
      <w:lvlText w:val="(%2)"/>
      <w:numFmt w:val="lowerRoman"/>
      <w:start w:val="1"/>
    </w:lvl>
  </w:abstractNum>
  <w:abstractNum w:abstractNumId="53">
    <w:nsid w:val="100F8FCA"/>
    <w:multiLevelType w:val="hybridMultilevel"/>
    <w:lvl w:ilvl="0">
      <w:lvlJc w:val="left"/>
      <w:lvlText w:val="%1."/>
      <w:numFmt w:val="decimal"/>
      <w:start w:val="6"/>
    </w:lvl>
  </w:abstractNum>
  <w:abstractNum w:abstractNumId="54">
    <w:nsid w:val="6590700B"/>
    <w:multiLevelType w:val="hybridMultilevel"/>
    <w:lvl w:ilvl="0">
      <w:lvlJc w:val="left"/>
      <w:lvlText w:val="(%1)"/>
      <w:numFmt w:val="lowerLetter"/>
      <w:start w:val="1"/>
    </w:lvl>
    <w:lvl w:ilvl="1">
      <w:lvlJc w:val="left"/>
      <w:lvlText w:val="(%2)"/>
      <w:numFmt w:val="lowerRoman"/>
      <w:start w:val="1"/>
    </w:lvl>
    <w:lvl w:ilvl="2">
      <w:lvlJc w:val="left"/>
      <w:lvlText w:val="(%3)"/>
      <w:numFmt w:val="upperLetter"/>
      <w:start w:val="1"/>
    </w:lvl>
  </w:abstractNum>
  <w:abstractNum w:abstractNumId="55">
    <w:nsid w:val="15014ACB"/>
    <w:multiLevelType w:val="hybridMultilevel"/>
    <w:lvl w:ilvl="0">
      <w:lvlJc w:val="left"/>
      <w:lvlText w:val="%1."/>
      <w:numFmt w:val="decimal"/>
      <w:start w:val="9"/>
    </w:lvl>
  </w:abstractNum>
  <w:abstractNum w:abstractNumId="56">
    <w:nsid w:val="5F5E7FD0"/>
    <w:multiLevelType w:val="hybridMultilevel"/>
    <w:lvl w:ilvl="0">
      <w:lvlJc w:val="left"/>
      <w:lvlText w:val="%1"/>
      <w:numFmt w:val="lowerLetter"/>
      <w:start w:val="1"/>
    </w:lvl>
    <w:lvl w:ilvl="1">
      <w:lvlJc w:val="left"/>
      <w:lvlText w:val="(%2)"/>
      <w:numFmt w:val="lowerLetter"/>
      <w:start w:val="1"/>
    </w:lvl>
  </w:abstractNum>
  <w:abstractNum w:abstractNumId="57">
    <w:nsid w:val="98A3148"/>
    <w:multiLevelType w:val="hybridMultilevel"/>
    <w:lvl w:ilvl="0">
      <w:lvlJc w:val="left"/>
      <w:lvlText w:val="(%1)"/>
      <w:numFmt w:val="lowerLetter"/>
      <w:start w:val="35"/>
    </w:lvl>
    <w:lvl w:ilvl="1">
      <w:lvlJc w:val="left"/>
      <w:lvlText w:val="(%2)"/>
      <w:numFmt w:val="lowerLetter"/>
      <w:start w:val="5"/>
    </w:lvl>
  </w:abstractNum>
  <w:abstractNum w:abstractNumId="58">
    <w:nsid w:val="799D0247"/>
    <w:multiLevelType w:val="hybridMultilevel"/>
    <w:lvl w:ilvl="0">
      <w:lvlJc w:val="left"/>
      <w:lvlText w:val="%1."/>
      <w:numFmt w:val="decimal"/>
      <w:start w:val="10"/>
    </w:lvl>
  </w:abstractNum>
  <w:abstractNum w:abstractNumId="59">
    <w:nsid w:val="6B94764"/>
    <w:multiLevelType w:val="hybridMultilevel"/>
    <w:lvl w:ilvl="0">
      <w:lvlJc w:val="left"/>
      <w:lvlText w:val="(%1)"/>
      <w:numFmt w:val="lowerLetter"/>
      <w:start w:val="1"/>
    </w:lvl>
  </w:abstractNum>
  <w:abstractNum w:abstractNumId="60">
    <w:nsid w:val="42C296BD"/>
    <w:multiLevelType w:val="hybridMultilevel"/>
    <w:lvl w:ilvl="0">
      <w:lvlJc w:val="left"/>
      <w:lvlText w:val="(%1)"/>
      <w:numFmt w:val="lowerLetter"/>
      <w:start w:val="4"/>
    </w:lvl>
  </w:abstractNum>
  <w:abstractNum w:abstractNumId="61">
    <w:nsid w:val="168E121F"/>
    <w:multiLevelType w:val="hybridMultilevel"/>
    <w:lvl w:ilvl="0">
      <w:lvlJc w:val="left"/>
      <w:lvlText w:val="%1."/>
      <w:numFmt w:val="decimal"/>
      <w:start w:val="14"/>
    </w:lvl>
  </w:abstractNum>
  <w:abstractNum w:abstractNumId="62">
    <w:nsid w:val="1EBA5D23"/>
    <w:multiLevelType w:val="hybridMultilevel"/>
    <w:lvl w:ilvl="0">
      <w:lvlJc w:val="left"/>
      <w:lvlText w:val="(%1)"/>
      <w:numFmt w:val="lowerLetter"/>
      <w:start w:val="1"/>
    </w:lvl>
  </w:abstractNum>
  <w:abstractNum w:abstractNumId="63">
    <w:nsid w:val="661E3F1E"/>
    <w:multiLevelType w:val="hybridMultilevel"/>
    <w:lvl w:ilvl="0">
      <w:lvlJc w:val="left"/>
      <w:lvlText w:val="(%1)"/>
      <w:numFmt w:val="lowerLetter"/>
      <w:start w:val="2"/>
    </w:lvl>
    <w:lvl w:ilvl="1">
      <w:lvlJc w:val="left"/>
      <w:lvlText w:val="(%2)"/>
      <w:numFmt w:val="lowerRoman"/>
      <w:start w:val="1"/>
    </w:lvl>
  </w:abstractNum>
  <w:abstractNum w:abstractNumId="64">
    <w:nsid w:val="5DC79EA8"/>
    <w:multiLevelType w:val="hybridMultilevel"/>
    <w:lvl w:ilvl="0">
      <w:lvlJc w:val="left"/>
      <w:lvlText w:val="%1."/>
      <w:numFmt w:val="decimal"/>
      <w:start w:val="15"/>
    </w:lvl>
  </w:abstractNum>
  <w:abstractNum w:abstractNumId="65">
    <w:nsid w:val="540A471C"/>
    <w:multiLevelType w:val="hybridMultilevel"/>
    <w:lvl w:ilvl="0">
      <w:lvlJc w:val="left"/>
      <w:lvlText w:val="(%1)"/>
      <w:numFmt w:val="lowerLetter"/>
      <w:start w:val="1"/>
    </w:lvl>
  </w:abstractNum>
  <w:abstractNum w:abstractNumId="66">
    <w:nsid w:val="7BD3EE7B"/>
    <w:multiLevelType w:val="hybridMultilevel"/>
    <w:lvl w:ilvl="0">
      <w:lvlJc w:val="left"/>
      <w:lvlText w:val="(%1)"/>
      <w:numFmt w:val="lowerLetter"/>
      <w:start w:val="2"/>
    </w:lvl>
  </w:abstractNum>
  <w:abstractNum w:abstractNumId="67">
    <w:nsid w:val="51D9C564"/>
    <w:multiLevelType w:val="hybridMultilevel"/>
    <w:lvl w:ilvl="0">
      <w:lvlJc w:val="left"/>
      <w:lvlText w:val="%1."/>
      <w:numFmt w:val="decimal"/>
      <w:start w:val="17"/>
    </w:lvl>
  </w:abstractNum>
  <w:abstractNum w:abstractNumId="68">
    <w:nsid w:val="613EFDC5"/>
    <w:multiLevelType w:val="hybridMultilevel"/>
    <w:lvl w:ilvl="0">
      <w:lvlJc w:val="left"/>
      <w:lvlText w:val="(%1)"/>
      <w:numFmt w:val="lowerLetter"/>
      <w:start w:val="1"/>
    </w:lvl>
  </w:abstractNum>
  <w:abstractNum w:abstractNumId="69">
    <w:nsid w:val="BF72B14"/>
    <w:multiLevelType w:val="hybridMultilevel"/>
    <w:lvl w:ilvl="0">
      <w:lvlJc w:val="left"/>
      <w:lvlText w:val="%1"/>
      <w:numFmt w:val="lowerLetter"/>
      <w:start w:val="1"/>
    </w:lvl>
    <w:lvl w:ilvl="1">
      <w:lvlJc w:val="left"/>
      <w:lvlText w:val="(%2)"/>
      <w:numFmt w:val="lowerRoman"/>
      <w:start w:val="1"/>
    </w:lvl>
  </w:abstractNum>
  <w:abstractNum w:abstractNumId="70">
    <w:nsid w:val="11447B73"/>
    <w:multiLevelType w:val="hybridMultilevel"/>
    <w:lvl w:ilvl="0">
      <w:lvlJc w:val="left"/>
      <w:lvlText w:val="(%1)"/>
      <w:numFmt w:val="lowerLetter"/>
      <w:start w:val="5"/>
    </w:lvl>
    <w:lvl w:ilvl="1">
      <w:lvlJc w:val="left"/>
      <w:lvlText w:val="%2"/>
      <w:numFmt w:val="lowerRoman"/>
      <w:start w:val="1"/>
    </w:lvl>
  </w:abstractNum>
  <w:abstractNum w:abstractNumId="71">
    <w:nsid w:val="42963E5A"/>
    <w:multiLevelType w:val="hybridMultilevel"/>
    <w:lvl w:ilvl="0">
      <w:lvlJc w:val="left"/>
      <w:lvlText w:val="(%1)"/>
      <w:numFmt w:val="lowerLetter"/>
      <w:start w:val="12"/>
    </w:lvl>
    <w:lvl w:ilvl="1">
      <w:lvlJc w:val="left"/>
      <w:lvlText w:val="(%2)"/>
      <w:numFmt w:val="lowerRoman"/>
      <w:start w:val="1"/>
    </w:lvl>
  </w:abstractNum>
  <w:abstractNum w:abstractNumId="72">
    <w:nsid w:val="A0382C5"/>
    <w:multiLevelType w:val="hybridMultilevel"/>
    <w:lvl w:ilvl="0">
      <w:lvlJc w:val="left"/>
      <w:lvlText w:val="(%1)"/>
      <w:numFmt w:val="lowerLetter"/>
      <w:start w:val="22"/>
    </w:lvl>
  </w:abstractNum>
  <w:abstractNum w:abstractNumId="73">
    <w:nsid w:val="8F2B15E"/>
    <w:multiLevelType w:val="hybridMultilevel"/>
    <w:lvl w:ilvl="0">
      <w:lvlJc w:val="left"/>
      <w:lvlText w:val="%1."/>
      <w:numFmt w:val="decimal"/>
      <w:start w:val="1"/>
    </w:lvl>
    <w:lvl w:ilvl="1">
      <w:lvlJc w:val="left"/>
      <w:lvlText w:val="(%2)"/>
      <w:numFmt w:val="lowerLetter"/>
      <w:start w:val="1"/>
    </w:lvl>
  </w:abstractNum>
  <w:abstractNum w:abstractNumId="74">
    <w:nsid w:val="1A32234B"/>
    <w:multiLevelType w:val="hybridMultilevel"/>
    <w:lvl w:ilvl="0">
      <w:lvlJc w:val="left"/>
      <w:lvlText w:val="%1"/>
      <w:numFmt w:val="decimal"/>
      <w:start w:val="1"/>
    </w:lvl>
    <w:lvl w:ilvl="1">
      <w:lvlJc w:val="left"/>
      <w:lvlText w:val="(%2)"/>
      <w:numFmt w:val="lowerLetter"/>
      <w:start w:val="3"/>
    </w:lvl>
  </w:abstractNum>
  <w:abstractNum w:abstractNumId="75">
    <w:nsid w:val="3B0FD379"/>
    <w:multiLevelType w:val="hybridMultilevel"/>
    <w:lvl w:ilvl="0">
      <w:lvlJc w:val="left"/>
      <w:lvlText w:val="%1."/>
      <w:numFmt w:val="decimal"/>
      <w:start w:val="3"/>
    </w:lvl>
    <w:lvl w:ilvl="1">
      <w:lvlJc w:val="left"/>
      <w:lvlText w:val="(%2)"/>
      <w:numFmt w:val="lowerLetter"/>
      <w:start w:val="1"/>
    </w:lvl>
  </w:abstractNum>
  <w:abstractNum w:abstractNumId="76">
    <w:nsid w:val="68EB2F63"/>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77">
    <w:nsid w:val="4962813B"/>
    <w:multiLevelType w:val="hybridMultilevel"/>
    <w:lvl w:ilvl="0">
      <w:lvlJc w:val="left"/>
      <w:lvlText w:val="%1"/>
      <w:numFmt w:val="decimal"/>
      <w:start w:val="1"/>
    </w:lvl>
    <w:lvl w:ilvl="1">
      <w:lvlJc w:val="left"/>
      <w:lvlText w:val="(%2)"/>
      <w:numFmt w:val="lowerLetter"/>
      <w:start w:val="5"/>
    </w:lvl>
  </w:abstractNum>
  <w:abstractNum w:abstractNumId="78">
    <w:nsid w:val="60B6DF70"/>
    <w:multiLevelType w:val="hybridMultilevel"/>
    <w:lvl w:ilvl="0">
      <w:lvlJc w:val="left"/>
      <w:lvlText w:val="%1."/>
      <w:numFmt w:val="decimal"/>
      <w:start w:val="7"/>
    </w:lvl>
    <w:lvl w:ilvl="1">
      <w:lvlJc w:val="left"/>
      <w:lvlText w:val="(%2)"/>
      <w:numFmt w:val="lowerLetter"/>
      <w:start w:val="1"/>
    </w:lvl>
  </w:abstractNum>
  <w:abstractNum w:abstractNumId="79">
    <w:nsid w:val="6A5EE64"/>
    <w:multiLevelType w:val="hybridMultilevel"/>
    <w:lvl w:ilvl="0">
      <w:lvlJc w:val="left"/>
      <w:lvlText w:val="%1."/>
      <w:numFmt w:val="decimal"/>
      <w:start w:val="1"/>
    </w:lvl>
    <w:lvl w:ilvl="1">
      <w:lvlJc w:val="left"/>
      <w:lvlText w:val="%2)"/>
      <w:numFmt w:val="lowerLetter"/>
      <w:start w:val="1"/>
    </w:lvl>
  </w:abstractNum>
  <w:abstractNum w:abstractNumId="80">
    <w:nsid w:val="14330624"/>
    <w:multiLevelType w:val="hybridMultilevel"/>
    <w:lvl w:ilvl="0">
      <w:lvlJc w:val="left"/>
      <w:lvlText w:val="%1."/>
      <w:numFmt w:val="decimal"/>
      <w:start w:val="1"/>
    </w:lvl>
    <w:lvl w:ilvl="1">
      <w:lvlJc w:val="left"/>
      <w:lvlText w:val="%2)"/>
      <w:numFmt w:val="lowerLetter"/>
      <w:start w:val="1"/>
    </w:lvl>
  </w:abstractNum>
  <w:abstractNum w:abstractNumId="81">
    <w:nsid w:val="7FFFCA11"/>
    <w:multiLevelType w:val="hybridMultilevel"/>
    <w:lvl w:ilvl="0">
      <w:lvlJc w:val="left"/>
      <w:lvlText w:val="(%1)"/>
      <w:numFmt w:val="decimal"/>
      <w:start w:val="1"/>
    </w:lvl>
  </w:abstractNum>
  <w:abstractNum w:abstractNumId="82">
    <w:nsid w:val="1A27709E"/>
    <w:multiLevelType w:val="hybridMultilevel"/>
    <w:lvl w:ilvl="0">
      <w:lvlJc w:val="left"/>
      <w:lvlText w:val="§"/>
      <w:numFmt w:val="bullet"/>
      <w:start w:val="1"/>
    </w:lvl>
    <w:lvl w:ilvl="1">
      <w:lvlJc w:val="left"/>
      <w:lvlText w:val="(%2)"/>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2019-12-14T20:26:04Z</dcterms:created>
  <dcterms:modified xsi:type="dcterms:W3CDTF">2019-12-14T20:26:04Z</dcterms:modified>
</cp:coreProperties>
</file>