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jc w:val="center"/>
        <w:ind w:left="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26035</wp:posOffset>
            </wp:positionH>
            <wp:positionV relativeFrom="paragraph">
              <wp:posOffset>1905</wp:posOffset>
            </wp:positionV>
            <wp:extent cx="144145" cy="1955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45" cy="195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jc w:val="both"/>
        <w:ind w:left="360" w:right="360" w:hanging="273"/>
        <w:spacing w:after="0" w:line="188" w:lineRule="auto"/>
        <w:tabs>
          <w:tab w:leader="none" w:pos="3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6"/>
          <w:szCs w:val="26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6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2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5482590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4148455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28575</wp:posOffset>
            </wp:positionV>
            <wp:extent cx="7323455" cy="93472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934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340"/>
            <w:col w:w="8860"/>
          </w:cols>
          <w:pgMar w:left="240" w:top="219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BANATAO DIOSDADO P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9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2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4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14" w:lineRule="exact"/>
              <w:rPr>
                <w:rFonts w:ascii="Times New Roman" w:cs="Times New Roman" w:eastAsia="Times New Roman" w:hAnsi="Times New Roman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Times New Roman" w:cs="Times New Roman" w:eastAsia="Times New Roman" w:hAnsi="Times New Roman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Times New Roman" w:cs="Times New Roman" w:eastAsia="Times New Roman" w:hAnsi="Times New Roman"/>
                <w:sz w:val="3"/>
                <w:szCs w:val="3"/>
                <w:color w:val="auto"/>
              </w:rPr>
            </w:pPr>
            <w:hyperlink r:id="rId13">
              <w:r>
                <w:rPr>
                  <w:rFonts w:ascii="Times New Roman" w:cs="Times New Roman" w:eastAsia="Times New Roman" w:hAnsi="Times New Roman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Times New Roman" w:cs="Times New Roman" w:eastAsia="Times New Roman" w:hAnsi="Times New Roman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Times New Roman" w:cs="Times New Roman" w:eastAsia="Times New Roman" w:hAnsi="Times New Roman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2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7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7"/>
        </w:trPr>
        <w:tc>
          <w:tcPr>
            <w:tcW w:w="38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12/18/2003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2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4240"/>
        <w:spacing w:after="0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6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14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19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1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5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40" w:type="dxa"/>
            <w:vAlign w:val="bottom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ind w:left="7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140" w:type="dxa"/>
            <w:vAlign w:val="bottom"/>
            <w:gridSpan w:val="3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ind w:left="7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0"/>
        </w:trPr>
        <w:tc>
          <w:tcPr>
            <w:tcW w:w="25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40" w:type="dxa"/>
            <w:vAlign w:val="bottom"/>
          </w:tcPr>
          <w:p>
            <w:pPr>
              <w:jc w:val="right"/>
              <w:ind w:right="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12/18/2003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8,500</w:t>
            </w:r>
          </w:p>
        </w:tc>
        <w:tc>
          <w:tcPr>
            <w:tcW w:w="56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820" w:type="dxa"/>
            <w:vAlign w:val="bottom"/>
          </w:tcPr>
          <w:p>
            <w:pPr>
              <w:jc w:val="center"/>
              <w:ind w:right="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0.0367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1,383,500</w:t>
            </w: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0"/>
        </w:trPr>
        <w:tc>
          <w:tcPr>
            <w:tcW w:w="25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40" w:type="dxa"/>
            <w:vAlign w:val="bottom"/>
          </w:tcPr>
          <w:p>
            <w:pPr>
              <w:jc w:val="right"/>
              <w:ind w:right="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12/18/2003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8,500</w:t>
            </w:r>
          </w:p>
        </w:tc>
        <w:tc>
          <w:tcPr>
            <w:tcW w:w="56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37.1691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1,375,000</w:t>
            </w: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3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4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4"/>
        </w:trPr>
        <w:tc>
          <w:tcPr>
            <w:tcW w:w="2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1,676,747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&amp; Maria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25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4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7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3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4"/>
        </w:trPr>
        <w:tc>
          <w:tcPr>
            <w:tcW w:w="2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680,680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Tallwood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25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Partners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6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LLC</w:t>
      </w:r>
    </w:p>
    <w:p>
      <w:pPr>
        <w:spacing w:after="0" w:line="160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9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4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0.0367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jc w:val="right"/>
              <w:ind w:right="17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12/18/2003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8,500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07/22/2006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21,100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21,100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0.05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01/28/2007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180,000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9"/>
              </w:rPr>
              <w:t>180,000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1"/>
        </w:trPr>
        <w:tc>
          <w:tcPr>
            <w:tcW w:w="720" w:type="dxa"/>
            <w:vAlign w:val="bottom"/>
          </w:tcPr>
          <w:p>
            <w:pPr>
              <w:ind w:left="60"/>
              <w:spacing w:after="0" w:line="8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8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06/26/2010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20,500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20,500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(3)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Tallwood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03/05/2004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1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1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8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8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9"/>
                <w:szCs w:val="9"/>
                <w:color w:val="0000FF"/>
              </w:rPr>
              <w:t>Partners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LLC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03/05/2004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1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03/12/2004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1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3"/>
          <w:szCs w:val="13"/>
          <w:color w:val="0000FF"/>
        </w:rPr>
        <w:t>Trust</w:t>
      </w:r>
    </w:p>
    <w:p>
      <w:pPr>
        <w:sectPr>
          <w:pgSz w:w="11900" w:h="16838" w:orient="portrait"/>
          <w:cols w:equalWidth="0" w:num="1">
            <w:col w:w="11520"/>
          </w:cols>
          <w:pgMar w:left="240" w:top="219" w:right="139" w:bottom="0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144145</wp:posOffset>
            </wp:positionH>
            <wp:positionV relativeFrom="page">
              <wp:posOffset>88900</wp:posOffset>
            </wp:positionV>
            <wp:extent cx="7323455" cy="503428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5034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9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4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03/12/2004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06/28/2005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Diosado &amp;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09/09/2005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09/23/2005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280,000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06/30/2006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2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10/13/2006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3"/>
          <w:szCs w:val="13"/>
          <w:color w:val="0000FF"/>
        </w:rPr>
        <w:t>Trust</w:t>
      </w:r>
    </w:p>
    <w:p>
      <w:pPr>
        <w:spacing w:after="0" w:line="98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0"/>
          <w:szCs w:val="20"/>
          <w:color w:val="auto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These shares are fully vested and immediately exerciseable. Any unexercised shares will be cancelled after 01/09/04.</w:t>
      </w:r>
    </w:p>
    <w:p>
      <w:pPr>
        <w:spacing w:after="0" w:line="51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Reporting Person previously reported an option to purchase 30,000 shares, of which 20,500 are vested and exerciseable until 01/09/04. Any unexercised shares will be cancelled after 01/09/04.</w:t>
      </w:r>
    </w:p>
    <w:p>
      <w:pPr>
        <w:spacing w:after="0" w:line="51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20" w:right="260" w:firstLine="7"/>
        <w:spacing w:after="0" w:line="255" w:lineRule="auto"/>
        <w:tabs>
          <w:tab w:leader="none" w:pos="154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Reporting Person also has indirect ownership of a pre-paid forward contract (Right to Sell) held by Tallwood Partners LLC (the "Partnership"). The contract provides that the Partnership deliver a certain number of shares at the end of the contract depending on the Issuer's common stock price on such date. The contract for 500,000 shares was entered into on 11/30/01 with a settlement date on 03/05/04. Exact pricing terms are determined in accordance with the contract.</w:t>
      </w:r>
    </w:p>
    <w:p>
      <w:pPr>
        <w:spacing w:after="0" w:line="18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20" w:right="260" w:firstLine="7"/>
        <w:spacing w:after="0" w:line="245" w:lineRule="auto"/>
        <w:tabs>
          <w:tab w:leader="none" w:pos="154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Reporting Person also has indirect ownership of seven prepaid forward contracts (Right to Sell) held by the Diosdado &amp; Maria C. Banatao Trust (the "Trust"). The contracts provide that the Trust will deliver a certain number of shares at the end of the contract depending on the Issuer's common stock price on such date. 1) a contract for 250,000 shares was entered into on 03/07/02 with a settlement date on 03/05/04; 2) a contract for 150,000 shares was entered into on 03/12/02 with a settlement date on 03/12/04; 3) a contract for 100,000 shares was entered into on 04/01/02 with a settlement date on 03/12/04; 4) a contract for 300,000 shares was entered into on 06/28/02 with a settelement date on 06/28/05; 5) a contract for 100,000 shares was entered into on 09/10/02 with a settlement date on 09/09/05; 6) a contract for 100,000 shares was entered into on 09/23/02 with a settlement date on 09/23/05; 7) a contract for 280,000 shares was entered into on 07/02/03 with a settlement date</w:t>
      </w:r>
    </w:p>
    <w:p>
      <w:pPr>
        <w:spacing w:after="0" w:line="26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20" w:right="460" w:firstLine="7"/>
        <w:spacing w:after="0" w:line="272" w:lineRule="auto"/>
        <w:tabs>
          <w:tab w:leader="none" w:pos="154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Continuation of Footnote No. 7: on 06/30/06; 8) a contract for 150,000 shares was entered into on 10/14/03 with a settlement date on 10/13/06. Exact pricing terms for each contract are determined on the respective settlement dates in accordance with the applicable contract.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Diosdado Banatao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12/22/2003</w:t>
            </w:r>
          </w:p>
        </w:tc>
      </w:tr>
      <w:tr>
        <w:trPr>
          <w:trHeight w:val="236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22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jc w:val="both"/>
        <w:ind w:left="20" w:right="3760" w:firstLine="7"/>
        <w:spacing w:after="0" w:line="320" w:lineRule="auto"/>
        <w:tabs>
          <w:tab w:leader="none" w:pos="161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6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60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2019-12-17T03:31:26Z</dcterms:created>
  <dcterms:modified xsi:type="dcterms:W3CDTF">2019-12-17T03:31:26Z</dcterms:modified>
</cp:coreProperties>
</file>