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00" w:lineRule="exact"/>
        <w:rPr>
          <w:sz w:val="20"/>
          <w:szCs w:val="20"/>
          <w:color w:val="auto"/>
        </w:rPr>
      </w:pPr>
    </w:p>
    <w:p>
      <w:pPr>
        <w:spacing w:after="0" w:line="255" w:lineRule="exact"/>
        <w:rPr>
          <w:sz w:val="20"/>
          <w:szCs w:val="20"/>
          <w:color w:val="auto"/>
        </w:rPr>
      </w:pPr>
    </w:p>
    <w:p>
      <w:pPr>
        <w:ind w:left="920" w:hanging="912"/>
        <w:spacing w:after="0"/>
        <w:tabs>
          <w:tab w:leader="none" w:pos="920" w:val="left"/>
        </w:tabs>
        <w:numPr>
          <w:ilvl w:val="0"/>
          <w:numId w:val="1"/>
        </w:numPr>
        <w:rPr>
          <w:rFonts w:ascii="Arial" w:cs="Arial" w:eastAsia="Arial" w:hAnsi="Arial"/>
          <w:sz w:val="22"/>
          <w:szCs w:val="22"/>
          <w:color w:val="auto"/>
        </w:rPr>
      </w:pPr>
      <w:r>
        <w:rPr>
          <w:rFonts w:ascii="Arial" w:cs="Arial" w:eastAsia="Arial" w:hAnsi="Arial"/>
          <w:sz w:val="22"/>
          <w:szCs w:val="22"/>
          <w:color w:val="auto"/>
        </w:rPr>
        <w:t>Quarterly Report Pursuant to Section 13 or 15(d) of the Securities Exchange Act of 1934</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November 1, 2003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00" w:lineRule="exact"/>
        <w:rPr>
          <w:sz w:val="20"/>
          <w:szCs w:val="20"/>
          <w:color w:val="auto"/>
        </w:rPr>
      </w:pPr>
    </w:p>
    <w:p>
      <w:pPr>
        <w:spacing w:after="0" w:line="255" w:lineRule="exact"/>
        <w:rPr>
          <w:sz w:val="20"/>
          <w:szCs w:val="20"/>
          <w:color w:val="auto"/>
        </w:rPr>
      </w:pPr>
    </w:p>
    <w:p>
      <w:pPr>
        <w:spacing w:after="0"/>
        <w:tabs>
          <w:tab w:leader="none" w:pos="900" w:val="left"/>
        </w:tabs>
        <w:rPr>
          <w:sz w:val="20"/>
          <w:szCs w:val="20"/>
          <w:color w:val="auto"/>
        </w:rPr>
      </w:pPr>
      <w:r>
        <w:rPr>
          <w:rFonts w:ascii="Arial" w:cs="Arial" w:eastAsia="Arial" w:hAnsi="Arial"/>
          <w:sz w:val="22"/>
          <w:szCs w:val="22"/>
          <w:color w:val="auto"/>
        </w:rPr>
        <w:t>[ ]</w:t>
      </w:r>
      <w:r>
        <w:rPr>
          <w:sz w:val="20"/>
          <w:szCs w:val="20"/>
          <w:color w:val="auto"/>
        </w:rPr>
        <w:tab/>
      </w:r>
      <w:r>
        <w:rPr>
          <w:rFonts w:ascii="Arial" w:cs="Arial" w:eastAsia="Arial" w:hAnsi="Arial"/>
          <w:sz w:val="19"/>
          <w:szCs w:val="19"/>
          <w:color w:val="auto"/>
        </w:rPr>
        <w:t>Transition Report Pursuant to Section 13 or 15(d) of the Securities Exchange Act of 1934</w:t>
      </w:r>
    </w:p>
    <w:p>
      <w:pPr>
        <w:spacing w:after="0" w:line="219"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For the transition period from _________ to _________</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tbl>
      <w:tblPr>
        <w:tblLayout w:type="fixed"/>
        <w:tblInd w:w="2380" w:type="dxa"/>
        <w:tblCellMar>
          <w:top w:w="0" w:type="dxa"/>
          <w:left w:w="0" w:type="dxa"/>
          <w:bottom w:w="0" w:type="dxa"/>
          <w:right w:w="0" w:type="dxa"/>
        </w:tblCellMar>
      </w:tblPr>
      <w:tr>
        <w:trPr>
          <w:trHeight w:val="222"/>
        </w:trPr>
        <w:tc>
          <w:tcPr>
            <w:tcW w:w="5180" w:type="dxa"/>
            <w:vAlign w:val="bottom"/>
          </w:tcPr>
          <w:p>
            <w:pPr>
              <w:ind w:left="1520"/>
              <w:spacing w:after="0"/>
              <w:rPr>
                <w:sz w:val="20"/>
                <w:szCs w:val="20"/>
                <w:color w:val="auto"/>
              </w:rPr>
            </w:pPr>
            <w:r>
              <w:rPr>
                <w:rFonts w:ascii="Arial" w:cs="Arial" w:eastAsia="Arial" w:hAnsi="Arial"/>
                <w:sz w:val="18"/>
                <w:szCs w:val="18"/>
                <w:color w:val="auto"/>
                <w:w w:val="88"/>
              </w:rPr>
              <w:t>(Exact name of registrant as specified in its charter)</w:t>
            </w:r>
          </w:p>
        </w:tc>
        <w:tc>
          <w:tcPr>
            <w:tcW w:w="1320" w:type="dxa"/>
            <w:vAlign w:val="bottom"/>
          </w:tcPr>
          <w:p>
            <w:pPr>
              <w:spacing w:after="0"/>
              <w:rPr>
                <w:sz w:val="19"/>
                <w:szCs w:val="19"/>
                <w:color w:val="auto"/>
              </w:rPr>
            </w:pPr>
          </w:p>
        </w:tc>
      </w:tr>
      <w:tr>
        <w:trPr>
          <w:trHeight w:val="453"/>
        </w:trPr>
        <w:tc>
          <w:tcPr>
            <w:tcW w:w="5180" w:type="dxa"/>
            <w:vAlign w:val="bottom"/>
          </w:tcPr>
          <w:p>
            <w:pPr>
              <w:jc w:val="center"/>
              <w:ind w:right="2972"/>
              <w:spacing w:after="0"/>
              <w:rPr>
                <w:sz w:val="20"/>
                <w:szCs w:val="20"/>
                <w:color w:val="auto"/>
              </w:rPr>
            </w:pPr>
            <w:r>
              <w:rPr>
                <w:rFonts w:ascii="Arial" w:cs="Arial" w:eastAsia="Arial" w:hAnsi="Arial"/>
                <w:sz w:val="18"/>
                <w:szCs w:val="18"/>
                <w:color w:val="auto"/>
                <w:w w:val="87"/>
              </w:rPr>
              <w:t>Bermuda</w:t>
            </w:r>
          </w:p>
        </w:tc>
        <w:tc>
          <w:tcPr>
            <w:tcW w:w="1320" w:type="dxa"/>
            <w:vAlign w:val="bottom"/>
          </w:tcPr>
          <w:p>
            <w:pPr>
              <w:jc w:val="center"/>
              <w:spacing w:after="0"/>
              <w:rPr>
                <w:sz w:val="20"/>
                <w:szCs w:val="20"/>
                <w:color w:val="auto"/>
              </w:rPr>
            </w:pPr>
            <w:r>
              <w:rPr>
                <w:rFonts w:ascii="Arial" w:cs="Arial" w:eastAsia="Arial" w:hAnsi="Arial"/>
                <w:sz w:val="18"/>
                <w:szCs w:val="18"/>
                <w:color w:val="auto"/>
                <w:w w:val="89"/>
              </w:rPr>
              <w:t>77-0481679</w:t>
            </w:r>
          </w:p>
        </w:tc>
      </w:tr>
      <w:tr>
        <w:trPr>
          <w:trHeight w:val="216"/>
        </w:trPr>
        <w:tc>
          <w:tcPr>
            <w:tcW w:w="5180" w:type="dxa"/>
            <w:vAlign w:val="bottom"/>
          </w:tcPr>
          <w:p>
            <w:pPr>
              <w:jc w:val="center"/>
              <w:ind w:right="2972"/>
              <w:spacing w:after="0"/>
              <w:rPr>
                <w:sz w:val="20"/>
                <w:szCs w:val="20"/>
                <w:color w:val="auto"/>
              </w:rPr>
            </w:pPr>
            <w:r>
              <w:rPr>
                <w:rFonts w:ascii="Arial" w:cs="Arial" w:eastAsia="Arial" w:hAnsi="Arial"/>
                <w:sz w:val="18"/>
                <w:szCs w:val="18"/>
                <w:color w:val="auto"/>
                <w:w w:val="90"/>
              </w:rPr>
              <w:t>(State or other jurisdiction of</w:t>
            </w:r>
          </w:p>
        </w:tc>
        <w:tc>
          <w:tcPr>
            <w:tcW w:w="1320" w:type="dxa"/>
            <w:vAlign w:val="bottom"/>
          </w:tcPr>
          <w:p>
            <w:pPr>
              <w:jc w:val="center"/>
              <w:spacing w:after="0"/>
              <w:rPr>
                <w:sz w:val="20"/>
                <w:szCs w:val="20"/>
                <w:color w:val="auto"/>
              </w:rPr>
            </w:pPr>
            <w:r>
              <w:rPr>
                <w:rFonts w:ascii="Arial" w:cs="Arial" w:eastAsia="Arial" w:hAnsi="Arial"/>
                <w:sz w:val="18"/>
                <w:szCs w:val="18"/>
                <w:color w:val="auto"/>
                <w:w w:val="90"/>
              </w:rPr>
              <w:t>(I.R.S. Employer</w:t>
            </w:r>
          </w:p>
        </w:tc>
      </w:tr>
      <w:tr>
        <w:trPr>
          <w:trHeight w:val="222"/>
        </w:trPr>
        <w:tc>
          <w:tcPr>
            <w:tcW w:w="5180" w:type="dxa"/>
            <w:vAlign w:val="bottom"/>
          </w:tcPr>
          <w:p>
            <w:pPr>
              <w:jc w:val="center"/>
              <w:ind w:right="2972"/>
              <w:spacing w:after="0"/>
              <w:rPr>
                <w:sz w:val="20"/>
                <w:szCs w:val="20"/>
                <w:color w:val="auto"/>
              </w:rPr>
            </w:pPr>
            <w:r>
              <w:rPr>
                <w:rFonts w:ascii="Arial" w:cs="Arial" w:eastAsia="Arial" w:hAnsi="Arial"/>
                <w:sz w:val="18"/>
                <w:szCs w:val="18"/>
                <w:color w:val="auto"/>
                <w:w w:val="90"/>
              </w:rPr>
              <w:t>incorporation or organization)</w:t>
            </w:r>
          </w:p>
        </w:tc>
        <w:tc>
          <w:tcPr>
            <w:tcW w:w="1320" w:type="dxa"/>
            <w:vAlign w:val="bottom"/>
          </w:tcPr>
          <w:p>
            <w:pPr>
              <w:jc w:val="center"/>
              <w:spacing w:after="0"/>
              <w:rPr>
                <w:sz w:val="20"/>
                <w:szCs w:val="20"/>
                <w:color w:val="auto"/>
              </w:rPr>
            </w:pPr>
            <w:r>
              <w:rPr>
                <w:rFonts w:ascii="Arial" w:cs="Arial" w:eastAsia="Arial" w:hAnsi="Arial"/>
                <w:sz w:val="18"/>
                <w:szCs w:val="18"/>
                <w:color w:val="auto"/>
                <w:w w:val="92"/>
              </w:rPr>
              <w:t>Identification No.)</w:t>
            </w:r>
          </w:p>
        </w:tc>
      </w:tr>
    </w:tbl>
    <w:p>
      <w:pPr>
        <w:spacing w:after="0" w:line="2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4th Floor, Windsor Place, 22 Queen Street, P.O. Box HM 1179, Hamilton, HM EX, Bermuda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219" w:lineRule="exact"/>
        <w:rPr>
          <w:sz w:val="20"/>
          <w:szCs w:val="20"/>
          <w:color w:val="auto"/>
        </w:rPr>
      </w:pPr>
    </w:p>
    <w:p>
      <w:pPr>
        <w:ind w:right="460" w:firstLine="220"/>
        <w:spacing w:after="0" w:line="259"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Indicate by check mark if the registrant is an accelerated filer (as defined in Rule 12b-2 of the Exchange Act). [X] Yes [ ] No</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Shares Outstanding of the Registrant’s Common Stock</w:t>
      </w: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000" w:type="dxa"/>
            <w:vAlign w:val="bottom"/>
          </w:tcPr>
          <w:p>
            <w:pPr>
              <w:spacing w:after="0"/>
              <w:rPr>
                <w:sz w:val="19"/>
                <w:szCs w:val="19"/>
                <w:color w:val="auto"/>
              </w:rPr>
            </w:pPr>
          </w:p>
        </w:tc>
        <w:tc>
          <w:tcPr>
            <w:tcW w:w="3720" w:type="dxa"/>
            <w:vAlign w:val="bottom"/>
          </w:tcPr>
          <w:p>
            <w:pPr>
              <w:jc w:val="center"/>
              <w:spacing w:after="0"/>
              <w:rPr>
                <w:sz w:val="20"/>
                <w:szCs w:val="20"/>
                <w:color w:val="auto"/>
              </w:rPr>
            </w:pPr>
            <w:r>
              <w:rPr>
                <w:rFonts w:ascii="Arial" w:cs="Arial" w:eastAsia="Arial" w:hAnsi="Arial"/>
                <w:sz w:val="18"/>
                <w:szCs w:val="18"/>
                <w:color w:val="auto"/>
                <w:w w:val="84"/>
              </w:rPr>
              <w:t>Class</w:t>
            </w:r>
          </w:p>
        </w:tc>
        <w:tc>
          <w:tcPr>
            <w:tcW w:w="360" w:type="dxa"/>
            <w:vAlign w:val="bottom"/>
          </w:tcPr>
          <w:p>
            <w:pPr>
              <w:spacing w:after="0"/>
              <w:rPr>
                <w:sz w:val="19"/>
                <w:szCs w:val="19"/>
                <w:color w:val="auto"/>
              </w:rPr>
            </w:pPr>
          </w:p>
        </w:tc>
        <w:tc>
          <w:tcPr>
            <w:tcW w:w="3340" w:type="dxa"/>
            <w:vAlign w:val="bottom"/>
          </w:tcPr>
          <w:p>
            <w:pPr>
              <w:jc w:val="center"/>
              <w:spacing w:after="0"/>
              <w:rPr>
                <w:sz w:val="20"/>
                <w:szCs w:val="20"/>
                <w:color w:val="auto"/>
              </w:rPr>
            </w:pPr>
            <w:r>
              <w:rPr>
                <w:rFonts w:ascii="Arial" w:cs="Arial" w:eastAsia="Arial" w:hAnsi="Arial"/>
                <w:sz w:val="18"/>
                <w:szCs w:val="18"/>
                <w:color w:val="auto"/>
                <w:w w:val="87"/>
              </w:rPr>
              <w:t>Outstanding at November 30, 2003</w:t>
            </w:r>
          </w:p>
        </w:tc>
        <w:tc>
          <w:tcPr>
            <w:tcW w:w="2000" w:type="dxa"/>
            <w:vAlign w:val="bottom"/>
          </w:tcPr>
          <w:p>
            <w:pPr>
              <w:spacing w:after="0"/>
              <w:rPr>
                <w:sz w:val="19"/>
                <w:szCs w:val="19"/>
                <w:color w:val="auto"/>
              </w:rPr>
            </w:pPr>
          </w:p>
        </w:tc>
      </w:tr>
      <w:tr>
        <w:trPr>
          <w:trHeight w:val="104"/>
        </w:trPr>
        <w:tc>
          <w:tcPr>
            <w:tcW w:w="2000" w:type="dxa"/>
            <w:vAlign w:val="bottom"/>
          </w:tcPr>
          <w:p>
            <w:pPr>
              <w:spacing w:after="0"/>
              <w:rPr>
                <w:sz w:val="9"/>
                <w:szCs w:val="9"/>
                <w:color w:val="auto"/>
              </w:rPr>
            </w:pPr>
          </w:p>
        </w:tc>
        <w:tc>
          <w:tcPr>
            <w:tcW w:w="372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3340" w:type="dxa"/>
            <w:vAlign w:val="bottom"/>
            <w:tcBorders>
              <w:bottom w:val="single" w:sz="8" w:color="808080"/>
            </w:tcBorders>
          </w:tcPr>
          <w:p>
            <w:pPr>
              <w:spacing w:after="0"/>
              <w:rPr>
                <w:sz w:val="9"/>
                <w:szCs w:val="9"/>
                <w:color w:val="auto"/>
              </w:rPr>
            </w:pPr>
          </w:p>
        </w:tc>
        <w:tc>
          <w:tcPr>
            <w:tcW w:w="2000" w:type="dxa"/>
            <w:vAlign w:val="bottom"/>
          </w:tcPr>
          <w:p>
            <w:pPr>
              <w:spacing w:after="0"/>
              <w:rPr>
                <w:sz w:val="9"/>
                <w:szCs w:val="9"/>
                <w:color w:val="auto"/>
              </w:rPr>
            </w:pPr>
          </w:p>
        </w:tc>
      </w:tr>
      <w:tr>
        <w:trPr>
          <w:trHeight w:val="322"/>
        </w:trPr>
        <w:tc>
          <w:tcPr>
            <w:tcW w:w="2000" w:type="dxa"/>
            <w:vAlign w:val="bottom"/>
          </w:tcPr>
          <w:p>
            <w:pPr>
              <w:spacing w:after="0"/>
              <w:rPr>
                <w:sz w:val="24"/>
                <w:szCs w:val="24"/>
                <w:color w:val="auto"/>
              </w:rPr>
            </w:pPr>
          </w:p>
        </w:tc>
        <w:tc>
          <w:tcPr>
            <w:tcW w:w="3720" w:type="dxa"/>
            <w:vAlign w:val="bottom"/>
          </w:tcPr>
          <w:p>
            <w:pPr>
              <w:jc w:val="center"/>
              <w:spacing w:after="0"/>
              <w:rPr>
                <w:sz w:val="20"/>
                <w:szCs w:val="20"/>
                <w:color w:val="auto"/>
              </w:rPr>
            </w:pPr>
            <w:r>
              <w:rPr>
                <w:rFonts w:ascii="Arial" w:cs="Arial" w:eastAsia="Arial" w:hAnsi="Arial"/>
                <w:sz w:val="18"/>
                <w:szCs w:val="18"/>
                <w:color w:val="auto"/>
                <w:w w:val="87"/>
              </w:rPr>
              <w:t>Common stock, $0.002 par value</w:t>
            </w:r>
          </w:p>
        </w:tc>
        <w:tc>
          <w:tcPr>
            <w:tcW w:w="3700" w:type="dxa"/>
            <w:vAlign w:val="bottom"/>
            <w:gridSpan w:val="2"/>
          </w:tcPr>
          <w:p>
            <w:pPr>
              <w:jc w:val="right"/>
              <w:ind w:right="1132"/>
              <w:spacing w:after="0"/>
              <w:rPr>
                <w:sz w:val="20"/>
                <w:szCs w:val="20"/>
                <w:color w:val="auto"/>
              </w:rPr>
            </w:pPr>
            <w:r>
              <w:rPr>
                <w:rFonts w:ascii="Arial" w:cs="Arial" w:eastAsia="Arial" w:hAnsi="Arial"/>
                <w:sz w:val="18"/>
                <w:szCs w:val="18"/>
                <w:color w:val="auto"/>
              </w:rPr>
              <w:t>130,097,788</w:t>
            </w:r>
          </w:p>
        </w:tc>
        <w:tc>
          <w:tcPr>
            <w:tcW w:w="2000" w:type="dxa"/>
            <w:vAlign w:val="bottom"/>
          </w:tcPr>
          <w:p>
            <w:pPr>
              <w:spacing w:after="0"/>
              <w:rPr>
                <w:sz w:val="24"/>
                <w:szCs w:val="24"/>
                <w:color w:val="auto"/>
              </w:rPr>
            </w:pPr>
          </w:p>
        </w:tc>
      </w:tr>
      <w:tr>
        <w:trPr>
          <w:trHeight w:val="661"/>
        </w:trPr>
        <w:tc>
          <w:tcPr>
            <w:tcW w:w="2000" w:type="dxa"/>
            <w:vAlign w:val="bottom"/>
            <w:tcBorders>
              <w:bottom w:val="single" w:sz="8" w:color="808080"/>
            </w:tcBorders>
          </w:tcPr>
          <w:p>
            <w:pPr>
              <w:spacing w:after="0"/>
              <w:rPr>
                <w:sz w:val="24"/>
                <w:szCs w:val="24"/>
                <w:color w:val="auto"/>
              </w:rPr>
            </w:pPr>
          </w:p>
        </w:tc>
        <w:tc>
          <w:tcPr>
            <w:tcW w:w="3720" w:type="dxa"/>
            <w:vAlign w:val="bottom"/>
            <w:tcBorders>
              <w:bottom w:val="single" w:sz="8" w:color="808080"/>
            </w:tcBorders>
          </w:tcPr>
          <w:p>
            <w:pPr>
              <w:spacing w:after="0"/>
              <w:rPr>
                <w:sz w:val="24"/>
                <w:szCs w:val="24"/>
                <w:color w:val="auto"/>
              </w:rPr>
            </w:pPr>
          </w:p>
        </w:tc>
        <w:tc>
          <w:tcPr>
            <w:tcW w:w="360" w:type="dxa"/>
            <w:vAlign w:val="bottom"/>
            <w:tcBorders>
              <w:bottom w:val="single" w:sz="8" w:color="808080"/>
            </w:tcBorders>
          </w:tcPr>
          <w:p>
            <w:pPr>
              <w:spacing w:after="0"/>
              <w:rPr>
                <w:sz w:val="24"/>
                <w:szCs w:val="24"/>
                <w:color w:val="auto"/>
              </w:rPr>
            </w:pPr>
          </w:p>
        </w:tc>
        <w:tc>
          <w:tcPr>
            <w:tcW w:w="334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 FINANCIAL INFORMATION</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Financial Statements</w:t>
        </w:r>
      </w:hyperlink>
    </w:p>
    <w:p>
      <w:pPr>
        <w:ind w:left="620" w:right="1519"/>
        <w:spacing w:after="0" w:line="267" w:lineRule="auto"/>
        <w:rPr>
          <w:rFonts w:ascii="Arial" w:cs="Arial" w:eastAsia="Arial" w:hAnsi="Arial"/>
          <w:sz w:val="19"/>
          <w:szCs w:val="19"/>
          <w:u w:val="single" w:color="auto"/>
          <w:color w:val="0000EE"/>
        </w:rPr>
      </w:pPr>
      <w:hyperlink w:anchor="page5">
        <w:r>
          <w:rPr>
            <w:rFonts w:ascii="Arial" w:cs="Arial" w:eastAsia="Arial" w:hAnsi="Arial"/>
            <w:sz w:val="19"/>
            <w:szCs w:val="19"/>
            <w:u w:val="single" w:color="auto"/>
            <w:color w:val="0000EE"/>
          </w:rPr>
          <w:t>UNAUDITED CONDENSED CONSOLIDATED BALANCE SHEETS</w:t>
        </w:r>
      </w:hyperlink>
      <w:r>
        <w:rPr>
          <w:rFonts w:ascii="Arial" w:cs="Arial" w:eastAsia="Arial" w:hAnsi="Arial"/>
          <w:sz w:val="19"/>
          <w:szCs w:val="19"/>
          <w:u w:val="single" w:color="auto"/>
          <w:color w:val="0000EE"/>
        </w:rPr>
        <w:t xml:space="preserve"> </w:t>
      </w:r>
      <w:hyperlink w:anchor="page6">
        <w:r>
          <w:rPr>
            <w:rFonts w:ascii="Arial" w:cs="Arial" w:eastAsia="Arial" w:hAnsi="Arial"/>
            <w:sz w:val="19"/>
            <w:szCs w:val="19"/>
            <w:u w:val="single" w:color="auto"/>
            <w:color w:val="0000EE"/>
          </w:rPr>
          <w:t>UNAUDITED CONDENSED CONSOLIDATED STATEMENTS OF OPERATIONS</w:t>
        </w:r>
      </w:hyperlink>
      <w:r>
        <w:rPr>
          <w:rFonts w:ascii="Arial" w:cs="Arial" w:eastAsia="Arial" w:hAnsi="Arial"/>
          <w:sz w:val="19"/>
          <w:szCs w:val="19"/>
          <w:u w:val="single" w:color="auto"/>
          <w:color w:val="0000EE"/>
        </w:rPr>
        <w:t xml:space="preserve"> </w:t>
      </w:r>
      <w:hyperlink w:anchor="page7">
        <w:r>
          <w:rPr>
            <w:rFonts w:ascii="Arial" w:cs="Arial" w:eastAsia="Arial" w:hAnsi="Arial"/>
            <w:sz w:val="19"/>
            <w:szCs w:val="19"/>
            <w:u w:val="single" w:color="auto"/>
            <w:color w:val="0000EE"/>
          </w:rPr>
          <w:t>UNAUDITED CONDENSED CONSOLIDATED STATEMENTS OF CASH FLOWS</w:t>
        </w:r>
      </w:hyperlink>
      <w:r>
        <w:rPr>
          <w:rFonts w:ascii="Arial" w:cs="Arial" w:eastAsia="Arial" w:hAnsi="Arial"/>
          <w:sz w:val="19"/>
          <w:szCs w:val="19"/>
          <w:u w:val="single" w:color="auto"/>
          <w:color w:val="0000EE"/>
        </w:rPr>
        <w:t xml:space="preserve"> </w:t>
      </w:r>
      <w:hyperlink w:anchor="page8">
        <w:r>
          <w:rPr>
            <w:rFonts w:ascii="Arial" w:cs="Arial" w:eastAsia="Arial" w:hAnsi="Arial"/>
            <w:sz w:val="19"/>
            <w:szCs w:val="19"/>
            <w:u w:val="single" w:color="auto"/>
            <w:color w:val="0000EE"/>
          </w:rPr>
          <w:t>NOTES TO CONDENSED CONSOLIDATED FINANCIAL STATEMENTS</w:t>
        </w:r>
      </w:hyperlink>
    </w:p>
    <w:p>
      <w:pPr>
        <w:ind w:left="320" w:right="2139"/>
        <w:spacing w:after="0" w:line="230" w:lineRule="auto"/>
        <w:rPr>
          <w:rFonts w:ascii="Arial" w:cs="Arial" w:eastAsia="Arial" w:hAnsi="Arial"/>
          <w:sz w:val="22"/>
          <w:szCs w:val="22"/>
          <w:u w:val="single" w:color="auto"/>
          <w:color w:val="0000EE"/>
        </w:rPr>
      </w:pPr>
      <w:hyperlink w:anchor="page18">
        <w:r>
          <w:rPr>
            <w:rFonts w:ascii="Arial" w:cs="Arial" w:eastAsia="Arial" w:hAnsi="Arial"/>
            <w:sz w:val="22"/>
            <w:szCs w:val="22"/>
            <w:u w:val="single" w:color="auto"/>
            <w:color w:val="0000EE"/>
          </w:rPr>
          <w:t>Item 2. Management’s Discussion and Analysis of Financial Condition and Results</w:t>
        </w:r>
      </w:hyperlink>
      <w:r>
        <w:rPr>
          <w:rFonts w:ascii="Arial" w:cs="Arial" w:eastAsia="Arial" w:hAnsi="Arial"/>
          <w:sz w:val="22"/>
          <w:szCs w:val="22"/>
          <w:u w:val="single" w:color="auto"/>
          <w:color w:val="0000EE"/>
        </w:rPr>
        <w:t xml:space="preserve"> </w:t>
      </w:r>
      <w:hyperlink w:anchor="page18">
        <w:r>
          <w:rPr>
            <w:rFonts w:ascii="Arial" w:cs="Arial" w:eastAsia="Arial" w:hAnsi="Arial"/>
            <w:sz w:val="22"/>
            <w:szCs w:val="22"/>
            <w:u w:val="single" w:color="auto"/>
            <w:color w:val="0000EE"/>
          </w:rPr>
          <w:t>of Operations</w:t>
        </w:r>
      </w:hyperlink>
    </w:p>
    <w:p>
      <w:pPr>
        <w:spacing w:after="0" w:line="1" w:lineRule="exact"/>
        <w:rPr>
          <w:sz w:val="20"/>
          <w:szCs w:val="20"/>
          <w:color w:val="auto"/>
        </w:rPr>
      </w:pPr>
    </w:p>
    <w:p>
      <w:pPr>
        <w:ind w:left="320" w:right="3479"/>
        <w:spacing w:after="0" w:line="230"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Item 3. Quantitative and Qualitative Disclosures about Market Risk</w:t>
        </w:r>
      </w:hyperlink>
      <w:r>
        <w:rPr>
          <w:rFonts w:ascii="Arial" w:cs="Arial" w:eastAsia="Arial" w:hAnsi="Arial"/>
          <w:sz w:val="22"/>
          <w:szCs w:val="22"/>
          <w:u w:val="single" w:color="auto"/>
          <w:color w:val="0000EE"/>
        </w:rPr>
        <w:t xml:space="preserve"> </w:t>
      </w:r>
      <w:hyperlink w:anchor="page39">
        <w:r>
          <w:rPr>
            <w:rFonts w:ascii="Arial" w:cs="Arial" w:eastAsia="Arial" w:hAnsi="Arial"/>
            <w:sz w:val="22"/>
            <w:szCs w:val="22"/>
            <w:u w:val="single" w:color="auto"/>
            <w:color w:val="0000EE"/>
          </w:rPr>
          <w:t>Item 4. Controls and Procedures</w:t>
        </w:r>
      </w:hyperlink>
    </w:p>
    <w:p>
      <w:pPr>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PART II. OTHER INFORMATION</w:t>
        </w:r>
      </w:hyperlink>
    </w:p>
    <w:p>
      <w:pPr>
        <w:ind w:left="320"/>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1. Legal Proceedings</w:t>
        </w:r>
      </w:hyperlink>
    </w:p>
    <w:p>
      <w:pPr>
        <w:ind w:left="320"/>
        <w:spacing w:after="0" w:line="231"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2. Changes in Securities and Use of Proceeds</w:t>
        </w:r>
      </w:hyperlink>
    </w:p>
    <w:p>
      <w:pPr>
        <w:ind w:left="320"/>
        <w:spacing w:after="0" w:line="230"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3. Defaults Upon Senior Securities</w:t>
        </w:r>
      </w:hyperlink>
    </w:p>
    <w:p>
      <w:pPr>
        <w:spacing w:after="0" w:line="1" w:lineRule="exact"/>
        <w:rPr>
          <w:sz w:val="20"/>
          <w:szCs w:val="20"/>
          <w:color w:val="auto"/>
        </w:rPr>
      </w:pPr>
    </w:p>
    <w:p>
      <w:pPr>
        <w:ind w:left="320" w:right="4139"/>
        <w:spacing w:after="0" w:line="230" w:lineRule="auto"/>
        <w:rPr>
          <w:rFonts w:ascii="Arial" w:cs="Arial" w:eastAsia="Arial" w:hAnsi="Arial"/>
          <w:sz w:val="22"/>
          <w:szCs w:val="22"/>
          <w:u w:val="single" w:color="auto"/>
          <w:color w:val="0000EE"/>
        </w:rPr>
      </w:pPr>
      <w:hyperlink w:anchor="page40">
        <w:r>
          <w:rPr>
            <w:rFonts w:ascii="Arial" w:cs="Arial" w:eastAsia="Arial" w:hAnsi="Arial"/>
            <w:sz w:val="22"/>
            <w:szCs w:val="22"/>
            <w:u w:val="single" w:color="auto"/>
            <w:color w:val="0000EE"/>
          </w:rPr>
          <w:t>Item 4. Submission of Matters to a Vote of Security Holders</w:t>
        </w:r>
      </w:hyperlink>
      <w:r>
        <w:rPr>
          <w:rFonts w:ascii="Arial" w:cs="Arial" w:eastAsia="Arial" w:hAnsi="Arial"/>
          <w:sz w:val="22"/>
          <w:szCs w:val="22"/>
          <w:u w:val="single" w:color="auto"/>
          <w:color w:val="0000EE"/>
        </w:rPr>
        <w:t xml:space="preserve"> </w:t>
      </w:r>
      <w:hyperlink w:anchor="page41">
        <w:r>
          <w:rPr>
            <w:rFonts w:ascii="Arial" w:cs="Arial" w:eastAsia="Arial" w:hAnsi="Arial"/>
            <w:sz w:val="22"/>
            <w:szCs w:val="22"/>
            <w:u w:val="single" w:color="auto"/>
            <w:color w:val="0000EE"/>
          </w:rPr>
          <w:t>Item 5. Other Information</w:t>
        </w:r>
      </w:hyperlink>
    </w:p>
    <w:p>
      <w:pPr>
        <w:ind w:left="320"/>
        <w:spacing w:after="0" w:line="231" w:lineRule="auto"/>
        <w:rPr>
          <w:rFonts w:ascii="Arial" w:cs="Arial" w:eastAsia="Arial" w:hAnsi="Arial"/>
          <w:sz w:val="22"/>
          <w:szCs w:val="22"/>
          <w:u w:val="single" w:color="auto"/>
          <w:color w:val="0000EE"/>
        </w:rPr>
      </w:pPr>
      <w:hyperlink w:anchor="page41">
        <w:r>
          <w:rPr>
            <w:rFonts w:ascii="Arial" w:cs="Arial" w:eastAsia="Arial" w:hAnsi="Arial"/>
            <w:sz w:val="22"/>
            <w:szCs w:val="22"/>
            <w:u w:val="single" w:color="auto"/>
            <w:color w:val="0000EE"/>
          </w:rPr>
          <w:t>Item 6. Exhibits and Reports on Form 8-K</w:t>
        </w:r>
      </w:hyperlink>
    </w:p>
    <w:p>
      <w:pPr>
        <w:spacing w:after="0" w:line="231" w:lineRule="auto"/>
        <w:rPr>
          <w:rFonts w:ascii="Arial" w:cs="Arial" w:eastAsia="Arial" w:hAnsi="Arial"/>
          <w:sz w:val="22"/>
          <w:szCs w:val="22"/>
          <w:u w:val="single" w:color="auto"/>
          <w:color w:val="0000EE"/>
        </w:rPr>
      </w:pPr>
      <w:hyperlink w:anchor="page42">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43">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10.21</w:t>
      </w:r>
    </w:p>
    <w:p>
      <w:pPr>
        <w:spacing w:after="0" w:line="231" w:lineRule="auto"/>
        <w:rPr>
          <w:sz w:val="20"/>
          <w:szCs w:val="20"/>
          <w:color w:val="auto"/>
        </w:rPr>
      </w:pPr>
      <w:r>
        <w:rPr>
          <w:rFonts w:ascii="Arial" w:cs="Arial" w:eastAsia="Arial" w:hAnsi="Arial"/>
          <w:sz w:val="22"/>
          <w:szCs w:val="22"/>
          <w:u w:val="single" w:color="auto"/>
          <w:color w:val="0000EE"/>
        </w:rPr>
        <w:t>EXHIBIT 10.22</w:t>
      </w:r>
    </w:p>
    <w:p>
      <w:pPr>
        <w:spacing w:after="0" w:line="231" w:lineRule="auto"/>
        <w:rPr>
          <w:sz w:val="20"/>
          <w:szCs w:val="20"/>
          <w:color w:val="auto"/>
        </w:rPr>
      </w:pPr>
      <w:r>
        <w:rPr>
          <w:rFonts w:ascii="Arial" w:cs="Arial" w:eastAsia="Arial" w:hAnsi="Arial"/>
          <w:sz w:val="22"/>
          <w:szCs w:val="22"/>
          <w:u w:val="single" w:color="auto"/>
          <w:color w:val="0000EE"/>
        </w:rPr>
        <w:t>EXHIBIT 10.23</w:t>
      </w:r>
    </w:p>
    <w:p>
      <w:pPr>
        <w:spacing w:after="0" w:line="230" w:lineRule="auto"/>
        <w:rPr>
          <w:sz w:val="20"/>
          <w:szCs w:val="20"/>
          <w:color w:val="auto"/>
        </w:rPr>
      </w:pPr>
      <w:r>
        <w:rPr>
          <w:rFonts w:ascii="Arial" w:cs="Arial" w:eastAsia="Arial" w:hAnsi="Arial"/>
          <w:sz w:val="22"/>
          <w:szCs w:val="22"/>
          <w:u w:val="single" w:color="auto"/>
          <w:color w:val="0000EE"/>
        </w:rPr>
        <w:t>EXHIBIT 31.1</w:t>
      </w:r>
    </w:p>
    <w:p>
      <w:pPr>
        <w:spacing w:after="0" w:line="231" w:lineRule="auto"/>
        <w:rPr>
          <w:sz w:val="20"/>
          <w:szCs w:val="20"/>
          <w:color w:val="auto"/>
        </w:rPr>
      </w:pPr>
      <w:r>
        <w:rPr>
          <w:rFonts w:ascii="Arial" w:cs="Arial" w:eastAsia="Arial" w:hAnsi="Arial"/>
          <w:sz w:val="22"/>
          <w:szCs w:val="22"/>
          <w:u w:val="single" w:color="auto"/>
          <w:color w:val="0000EE"/>
        </w:rPr>
        <w:t>EXHIBIT 31.2</w:t>
      </w:r>
    </w:p>
    <w:p>
      <w:pPr>
        <w:spacing w:after="0" w:line="230" w:lineRule="auto"/>
        <w:rPr>
          <w:sz w:val="20"/>
          <w:szCs w:val="20"/>
          <w:color w:val="auto"/>
        </w:rPr>
      </w:pPr>
      <w:r>
        <w:rPr>
          <w:rFonts w:ascii="Arial" w:cs="Arial" w:eastAsia="Arial" w:hAnsi="Arial"/>
          <w:sz w:val="22"/>
          <w:szCs w:val="22"/>
          <w:u w:val="single" w:color="auto"/>
          <w:color w:val="0000EE"/>
        </w:rPr>
        <w:t>EXHIBIT 32.1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32.2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30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9180" w:type="dxa"/>
            <w:vAlign w:val="bottom"/>
          </w:tcPr>
          <w:p>
            <w:pPr>
              <w:spacing w:after="0"/>
              <w:rPr>
                <w:sz w:val="15"/>
                <w:szCs w:val="15"/>
                <w:color w:val="auto"/>
              </w:rPr>
            </w:pPr>
          </w:p>
        </w:tc>
        <w:tc>
          <w:tcPr>
            <w:tcW w:w="320" w:type="dxa"/>
            <w:vAlign w:val="bottom"/>
          </w:tcPr>
          <w:p>
            <w:pPr>
              <w:jc w:val="right"/>
              <w:spacing w:after="0"/>
              <w:rPr>
                <w:sz w:val="20"/>
                <w:szCs w:val="20"/>
                <w:color w:val="auto"/>
              </w:rPr>
            </w:pPr>
            <w:r>
              <w:rPr>
                <w:rFonts w:ascii="Arial" w:cs="Arial" w:eastAsia="Arial" w:hAnsi="Arial"/>
                <w:sz w:val="14"/>
                <w:szCs w:val="14"/>
                <w:b w:val="1"/>
                <w:bCs w:val="1"/>
                <w:color w:val="auto"/>
                <w:w w:val="77"/>
              </w:rPr>
              <w:t>Page</w:t>
            </w:r>
          </w:p>
        </w:tc>
        <w:tc>
          <w:tcPr>
            <w:tcW w:w="280" w:type="dxa"/>
            <w:vAlign w:val="bottom"/>
          </w:tcPr>
          <w:p>
            <w:pPr>
              <w:spacing w:after="0"/>
              <w:rPr>
                <w:sz w:val="15"/>
                <w:szCs w:val="15"/>
                <w:color w:val="auto"/>
              </w:rPr>
            </w:pPr>
          </w:p>
        </w:tc>
      </w:tr>
      <w:tr>
        <w:trPr>
          <w:trHeight w:val="95"/>
        </w:trPr>
        <w:tc>
          <w:tcPr>
            <w:tcW w:w="300" w:type="dxa"/>
            <w:vAlign w:val="bottom"/>
          </w:tcPr>
          <w:p>
            <w:pPr>
              <w:spacing w:after="0"/>
              <w:rPr>
                <w:sz w:val="8"/>
                <w:szCs w:val="8"/>
                <w:color w:val="auto"/>
              </w:rPr>
            </w:pPr>
          </w:p>
        </w:tc>
        <w:tc>
          <w:tcPr>
            <w:tcW w:w="1340" w:type="dxa"/>
            <w:vAlign w:val="bottom"/>
          </w:tcPr>
          <w:p>
            <w:pPr>
              <w:spacing w:after="0"/>
              <w:rPr>
                <w:sz w:val="8"/>
                <w:szCs w:val="8"/>
                <w:color w:val="auto"/>
              </w:rPr>
            </w:pPr>
          </w:p>
        </w:tc>
        <w:tc>
          <w:tcPr>
            <w:tcW w:w="91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r>
      <w:tr>
        <w:trPr>
          <w:trHeight w:val="102"/>
        </w:trPr>
        <w:tc>
          <w:tcPr>
            <w:tcW w:w="300" w:type="dxa"/>
            <w:vAlign w:val="bottom"/>
          </w:tcPr>
          <w:p>
            <w:pPr>
              <w:spacing w:after="0"/>
              <w:rPr>
                <w:sz w:val="8"/>
                <w:szCs w:val="8"/>
                <w:color w:val="auto"/>
              </w:rPr>
            </w:pPr>
          </w:p>
        </w:tc>
        <w:tc>
          <w:tcPr>
            <w:tcW w:w="1340" w:type="dxa"/>
            <w:vAlign w:val="bottom"/>
          </w:tcPr>
          <w:p>
            <w:pPr>
              <w:spacing w:after="0"/>
              <w:rPr>
                <w:sz w:val="8"/>
                <w:szCs w:val="8"/>
                <w:color w:val="auto"/>
              </w:rPr>
            </w:pPr>
          </w:p>
        </w:tc>
        <w:tc>
          <w:tcPr>
            <w:tcW w:w="91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18"/>
                <w:szCs w:val="18"/>
                <w:color w:val="auto"/>
              </w:rPr>
            </w:pPr>
          </w:p>
        </w:tc>
        <w:tc>
          <w:tcPr>
            <w:tcW w:w="9180" w:type="dxa"/>
            <w:vAlign w:val="bottom"/>
            <w:shd w:val="clear" w:color="auto" w:fill="EEEEEE"/>
          </w:tcPr>
          <w:p>
            <w:pPr>
              <w:ind w:left="2260"/>
              <w:spacing w:after="0"/>
              <w:rPr>
                <w:sz w:val="20"/>
                <w:szCs w:val="20"/>
                <w:color w:val="auto"/>
              </w:rPr>
            </w:pPr>
            <w:r>
              <w:rPr>
                <w:rFonts w:ascii="Arial" w:cs="Arial" w:eastAsia="Arial" w:hAnsi="Arial"/>
                <w:sz w:val="18"/>
                <w:szCs w:val="18"/>
                <w:b w:val="1"/>
                <w:bCs w:val="1"/>
                <w:color w:val="auto"/>
              </w:rPr>
              <w:t>PART I. FINANCIAL INFORMATION</w:t>
            </w:r>
          </w:p>
        </w:tc>
        <w:tc>
          <w:tcPr>
            <w:tcW w:w="320" w:type="dxa"/>
            <w:vAlign w:val="bottom"/>
            <w:shd w:val="clear" w:color="auto" w:fill="EEEEEE"/>
          </w:tcPr>
          <w:p>
            <w:pPr>
              <w:spacing w:after="0"/>
              <w:rPr>
                <w:sz w:val="18"/>
                <w:szCs w:val="18"/>
                <w:color w:val="auto"/>
              </w:rPr>
            </w:pP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Item 1.</w:t>
            </w:r>
          </w:p>
        </w:tc>
        <w:tc>
          <w:tcPr>
            <w:tcW w:w="9180" w:type="dxa"/>
            <w:vAlign w:val="bottom"/>
          </w:tcPr>
          <w:p>
            <w:pPr>
              <w:ind w:left="400"/>
              <w:spacing w:after="0"/>
              <w:rPr>
                <w:sz w:val="20"/>
                <w:szCs w:val="20"/>
                <w:color w:val="auto"/>
              </w:rPr>
            </w:pPr>
            <w:r>
              <w:rPr>
                <w:rFonts w:ascii="Arial" w:cs="Arial" w:eastAsia="Arial" w:hAnsi="Arial"/>
                <w:sz w:val="18"/>
                <w:szCs w:val="18"/>
                <w:color w:val="auto"/>
              </w:rPr>
              <w:t>Financial Statements:</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18"/>
                <w:szCs w:val="18"/>
                <w:color w:val="auto"/>
              </w:rPr>
            </w:pP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rPr>
              <w:t>Unaudited Condensed Consolidated Balance Sheets at October 31, 2003 and January 31, 2003</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w:t>
            </w:r>
          </w:p>
        </w:tc>
        <w:tc>
          <w:tcPr>
            <w:tcW w:w="280" w:type="dxa"/>
            <w:vAlign w:val="bottom"/>
          </w:tcPr>
          <w:p>
            <w:pPr>
              <w:spacing w:after="0"/>
              <w:rPr>
                <w:sz w:val="18"/>
                <w:szCs w:val="18"/>
                <w:color w:val="auto"/>
              </w:rPr>
            </w:pPr>
          </w:p>
        </w:tc>
      </w:tr>
      <w:tr>
        <w:trPr>
          <w:trHeight w:val="208"/>
        </w:trPr>
        <w:tc>
          <w:tcPr>
            <w:tcW w:w="3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9180" w:type="dxa"/>
            <w:vAlign w:val="bottom"/>
          </w:tcPr>
          <w:p>
            <w:pPr>
              <w:ind w:left="400"/>
              <w:spacing w:after="0"/>
              <w:rPr>
                <w:sz w:val="20"/>
                <w:szCs w:val="20"/>
                <w:color w:val="auto"/>
              </w:rPr>
            </w:pPr>
            <w:r>
              <w:rPr>
                <w:rFonts w:ascii="Arial" w:cs="Arial" w:eastAsia="Arial" w:hAnsi="Arial"/>
                <w:sz w:val="18"/>
                <w:szCs w:val="18"/>
                <w:color w:val="auto"/>
                <w:w w:val="93"/>
              </w:rPr>
              <w:t>Unaudited Condensed Consolidated Statements of Operations for the three and nine months ended October 31, 2003</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r>
      <w:tr>
        <w:trPr>
          <w:trHeight w:val="223"/>
        </w:trPr>
        <w:tc>
          <w:tcPr>
            <w:tcW w:w="30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9180" w:type="dxa"/>
            <w:vAlign w:val="bottom"/>
          </w:tcPr>
          <w:p>
            <w:pPr>
              <w:ind w:left="400"/>
              <w:spacing w:after="0"/>
              <w:rPr>
                <w:sz w:val="20"/>
                <w:szCs w:val="20"/>
                <w:color w:val="auto"/>
              </w:rPr>
            </w:pPr>
            <w:r>
              <w:rPr>
                <w:rFonts w:ascii="Arial" w:cs="Arial" w:eastAsia="Arial" w:hAnsi="Arial"/>
                <w:sz w:val="18"/>
                <w:szCs w:val="18"/>
                <w:color w:val="auto"/>
              </w:rPr>
              <w:t>and 2002</w:t>
            </w:r>
          </w:p>
        </w:tc>
        <w:tc>
          <w:tcPr>
            <w:tcW w:w="320" w:type="dxa"/>
            <w:vAlign w:val="bottom"/>
          </w:tcPr>
          <w:p>
            <w:pPr>
              <w:jc w:val="right"/>
              <w:spacing w:after="0"/>
              <w:rPr>
                <w:sz w:val="20"/>
                <w:szCs w:val="20"/>
                <w:color w:val="auto"/>
              </w:rPr>
            </w:pPr>
            <w:r>
              <w:rPr>
                <w:rFonts w:ascii="Arial" w:cs="Arial" w:eastAsia="Arial" w:hAnsi="Arial"/>
                <w:sz w:val="18"/>
                <w:szCs w:val="18"/>
                <w:color w:val="auto"/>
              </w:rPr>
              <w:t>4</w:t>
            </w:r>
          </w:p>
        </w:tc>
        <w:tc>
          <w:tcPr>
            <w:tcW w:w="280" w:type="dxa"/>
            <w:vAlign w:val="bottom"/>
          </w:tcPr>
          <w:p>
            <w:pPr>
              <w:spacing w:after="0"/>
              <w:rPr>
                <w:sz w:val="19"/>
                <w:szCs w:val="19"/>
                <w:color w:val="auto"/>
              </w:rPr>
            </w:pPr>
          </w:p>
        </w:tc>
      </w:tr>
      <w:tr>
        <w:trPr>
          <w:trHeight w:val="217"/>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18"/>
                <w:szCs w:val="18"/>
                <w:color w:val="auto"/>
              </w:rPr>
            </w:pP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w w:val="92"/>
              </w:rPr>
              <w:t>Unaudited Condensed Consolidated Statements of Cash Flows for the nine months ended October 31, 2003 and 2002</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9180" w:type="dxa"/>
            <w:vAlign w:val="bottom"/>
          </w:tcPr>
          <w:p>
            <w:pPr>
              <w:ind w:left="400"/>
              <w:spacing w:after="0"/>
              <w:rPr>
                <w:sz w:val="20"/>
                <w:szCs w:val="20"/>
                <w:color w:val="auto"/>
              </w:rPr>
            </w:pPr>
            <w:r>
              <w:rPr>
                <w:rFonts w:ascii="Arial" w:cs="Arial" w:eastAsia="Arial" w:hAnsi="Arial"/>
                <w:sz w:val="18"/>
                <w:szCs w:val="18"/>
                <w:color w:val="auto"/>
              </w:rPr>
              <w:t>Notes to Unaudited Condensed Consolidated Financial Statements</w:t>
            </w:r>
          </w:p>
        </w:tc>
        <w:tc>
          <w:tcPr>
            <w:tcW w:w="320" w:type="dxa"/>
            <w:vAlign w:val="bottom"/>
          </w:tcPr>
          <w:p>
            <w:pPr>
              <w:jc w:val="right"/>
              <w:spacing w:after="0"/>
              <w:rPr>
                <w:sz w:val="20"/>
                <w:szCs w:val="20"/>
                <w:color w:val="auto"/>
              </w:rPr>
            </w:pPr>
            <w:r>
              <w:rPr>
                <w:rFonts w:ascii="Arial" w:cs="Arial" w:eastAsia="Arial" w:hAnsi="Arial"/>
                <w:sz w:val="18"/>
                <w:szCs w:val="18"/>
                <w:color w:val="auto"/>
              </w:rPr>
              <w:t>6</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Item 3.</w:t>
            </w:r>
          </w:p>
        </w:tc>
        <w:tc>
          <w:tcPr>
            <w:tcW w:w="9180" w:type="dxa"/>
            <w:vAlign w:val="bottom"/>
          </w:tcPr>
          <w:p>
            <w:pPr>
              <w:ind w:left="400"/>
              <w:spacing w:after="0"/>
              <w:rPr>
                <w:sz w:val="20"/>
                <w:szCs w:val="20"/>
                <w:color w:val="auto"/>
              </w:rPr>
            </w:pPr>
            <w:r>
              <w:rPr>
                <w:rFonts w:ascii="Arial" w:cs="Arial" w:eastAsia="Arial" w:hAnsi="Arial"/>
                <w:sz w:val="18"/>
                <w:szCs w:val="18"/>
                <w:color w:val="auto"/>
              </w:rPr>
              <w:t>Quantitative and Qualitative Disclosures about Market Risk</w:t>
            </w:r>
          </w:p>
        </w:tc>
        <w:tc>
          <w:tcPr>
            <w:tcW w:w="320" w:type="dxa"/>
            <w:vAlign w:val="bottom"/>
          </w:tcPr>
          <w:p>
            <w:pPr>
              <w:jc w:val="right"/>
              <w:spacing w:after="0"/>
              <w:rPr>
                <w:sz w:val="20"/>
                <w:szCs w:val="20"/>
                <w:color w:val="auto"/>
              </w:rPr>
            </w:pPr>
            <w:r>
              <w:rPr>
                <w:rFonts w:ascii="Arial" w:cs="Arial" w:eastAsia="Arial" w:hAnsi="Arial"/>
                <w:sz w:val="18"/>
                <w:szCs w:val="18"/>
                <w:color w:val="auto"/>
              </w:rPr>
              <w:t>36</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rPr>
              <w:t>Controls and Procedures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9180" w:type="dxa"/>
            <w:vAlign w:val="bottom"/>
          </w:tcPr>
          <w:p>
            <w:pPr>
              <w:ind w:left="2400"/>
              <w:spacing w:after="0"/>
              <w:rPr>
                <w:sz w:val="20"/>
                <w:szCs w:val="20"/>
                <w:color w:val="auto"/>
              </w:rPr>
            </w:pPr>
            <w:r>
              <w:rPr>
                <w:rFonts w:ascii="Arial" w:cs="Arial" w:eastAsia="Arial" w:hAnsi="Arial"/>
                <w:sz w:val="18"/>
                <w:szCs w:val="18"/>
                <w:b w:val="1"/>
                <w:bCs w:val="1"/>
                <w:color w:val="auto"/>
              </w:rPr>
              <w:t>PART II. OTHER INFORMATION</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20"/>
                <w:szCs w:val="20"/>
                <w:color w:val="auto"/>
              </w:rPr>
            </w:pPr>
            <w:r>
              <w:rPr>
                <w:rFonts w:ascii="Arial" w:cs="Arial" w:eastAsia="Arial" w:hAnsi="Arial"/>
                <w:sz w:val="18"/>
                <w:szCs w:val="18"/>
                <w:color w:val="auto"/>
              </w:rPr>
              <w:t>Item 1.</w:t>
            </w: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rPr>
              <w:t>Legal Proceedings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Item 2.</w:t>
            </w:r>
          </w:p>
        </w:tc>
        <w:tc>
          <w:tcPr>
            <w:tcW w:w="9180" w:type="dxa"/>
            <w:vAlign w:val="bottom"/>
          </w:tcPr>
          <w:p>
            <w:pPr>
              <w:ind w:left="400"/>
              <w:spacing w:after="0"/>
              <w:rPr>
                <w:sz w:val="20"/>
                <w:szCs w:val="20"/>
                <w:color w:val="auto"/>
              </w:rPr>
            </w:pPr>
            <w:r>
              <w:rPr>
                <w:rFonts w:ascii="Arial" w:cs="Arial" w:eastAsia="Arial" w:hAnsi="Arial"/>
                <w:sz w:val="18"/>
                <w:szCs w:val="18"/>
                <w:color w:val="auto"/>
              </w:rPr>
              <w:t>Changes in Securities and Use of Proceeds</w:t>
            </w:r>
          </w:p>
        </w:tc>
        <w:tc>
          <w:tcPr>
            <w:tcW w:w="320" w:type="dxa"/>
            <w:vAlign w:val="bottom"/>
          </w:tcPr>
          <w:p>
            <w:pPr>
              <w:jc w:val="right"/>
              <w:spacing w:after="0"/>
              <w:rPr>
                <w:sz w:val="20"/>
                <w:szCs w:val="20"/>
                <w:color w:val="auto"/>
              </w:rPr>
            </w:pPr>
            <w:r>
              <w:rPr>
                <w:rFonts w:ascii="Arial" w:cs="Arial" w:eastAsia="Arial" w:hAnsi="Arial"/>
                <w:sz w:val="18"/>
                <w:szCs w:val="18"/>
                <w:color w:val="auto"/>
              </w:rPr>
              <w:t>37</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20"/>
                <w:szCs w:val="20"/>
                <w:color w:val="auto"/>
              </w:rPr>
            </w:pPr>
            <w:r>
              <w:rPr>
                <w:rFonts w:ascii="Arial" w:cs="Arial" w:eastAsia="Arial" w:hAnsi="Arial"/>
                <w:sz w:val="18"/>
                <w:szCs w:val="18"/>
                <w:color w:val="auto"/>
              </w:rPr>
              <w:t>Item 3.</w:t>
            </w: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rPr>
              <w:t>Defaults Upon Senior Securities</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Item 4.</w:t>
            </w:r>
          </w:p>
        </w:tc>
        <w:tc>
          <w:tcPr>
            <w:tcW w:w="9180" w:type="dxa"/>
            <w:vAlign w:val="bottom"/>
          </w:tcPr>
          <w:p>
            <w:pPr>
              <w:ind w:left="400"/>
              <w:spacing w:after="0"/>
              <w:rPr>
                <w:sz w:val="20"/>
                <w:szCs w:val="20"/>
                <w:color w:val="auto"/>
              </w:rPr>
            </w:pPr>
            <w:r>
              <w:rPr>
                <w:rFonts w:ascii="Arial" w:cs="Arial" w:eastAsia="Arial" w:hAnsi="Arial"/>
                <w:sz w:val="18"/>
                <w:szCs w:val="18"/>
                <w:color w:val="auto"/>
              </w:rPr>
              <w:t>Submission of Matters to a Vote of Securities Holders</w:t>
            </w:r>
          </w:p>
        </w:tc>
        <w:tc>
          <w:tcPr>
            <w:tcW w:w="320" w:type="dxa"/>
            <w:vAlign w:val="bottom"/>
          </w:tcPr>
          <w:p>
            <w:pPr>
              <w:jc w:val="right"/>
              <w:spacing w:after="0"/>
              <w:rPr>
                <w:sz w:val="20"/>
                <w:szCs w:val="20"/>
                <w:color w:val="auto"/>
              </w:rPr>
            </w:pPr>
            <w:r>
              <w:rPr>
                <w:rFonts w:ascii="Arial" w:cs="Arial" w:eastAsia="Arial" w:hAnsi="Arial"/>
                <w:sz w:val="18"/>
                <w:szCs w:val="18"/>
                <w:color w:val="auto"/>
              </w:rPr>
              <w:t>37</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20"/>
                <w:szCs w:val="20"/>
                <w:color w:val="auto"/>
              </w:rPr>
            </w:pPr>
            <w:r>
              <w:rPr>
                <w:rFonts w:ascii="Arial" w:cs="Arial" w:eastAsia="Arial" w:hAnsi="Arial"/>
                <w:sz w:val="18"/>
                <w:szCs w:val="18"/>
                <w:color w:val="auto"/>
              </w:rPr>
              <w:t>Item 5.</w:t>
            </w:r>
          </w:p>
        </w:tc>
        <w:tc>
          <w:tcPr>
            <w:tcW w:w="9180" w:type="dxa"/>
            <w:vAlign w:val="bottom"/>
            <w:shd w:val="clear" w:color="auto" w:fill="EEEEEE"/>
          </w:tcPr>
          <w:p>
            <w:pPr>
              <w:ind w:left="400"/>
              <w:spacing w:after="0"/>
              <w:rPr>
                <w:sz w:val="20"/>
                <w:szCs w:val="20"/>
                <w:color w:val="auto"/>
              </w:rPr>
            </w:pPr>
            <w:r>
              <w:rPr>
                <w:rFonts w:ascii="Arial" w:cs="Arial" w:eastAsia="Arial" w:hAnsi="Arial"/>
                <w:sz w:val="18"/>
                <w:szCs w:val="18"/>
                <w:color w:val="auto"/>
              </w:rPr>
              <w:t>Other Information</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Item 6.</w:t>
            </w:r>
          </w:p>
        </w:tc>
        <w:tc>
          <w:tcPr>
            <w:tcW w:w="9180" w:type="dxa"/>
            <w:vAlign w:val="bottom"/>
          </w:tcPr>
          <w:p>
            <w:pPr>
              <w:ind w:left="400"/>
              <w:spacing w:after="0"/>
              <w:rPr>
                <w:sz w:val="20"/>
                <w:szCs w:val="20"/>
                <w:color w:val="auto"/>
              </w:rPr>
            </w:pPr>
            <w:r>
              <w:rPr>
                <w:rFonts w:ascii="Arial" w:cs="Arial" w:eastAsia="Arial" w:hAnsi="Arial"/>
                <w:sz w:val="18"/>
                <w:szCs w:val="18"/>
                <w:color w:val="auto"/>
              </w:rPr>
              <w:t>Exhibits and Reports on Form 8-K</w:t>
            </w:r>
          </w:p>
        </w:tc>
        <w:tc>
          <w:tcPr>
            <w:tcW w:w="320" w:type="dxa"/>
            <w:vAlign w:val="bottom"/>
          </w:tcPr>
          <w:p>
            <w:pPr>
              <w:jc w:val="right"/>
              <w:spacing w:after="0"/>
              <w:rPr>
                <w:sz w:val="20"/>
                <w:szCs w:val="20"/>
                <w:color w:val="auto"/>
              </w:rPr>
            </w:pPr>
            <w:r>
              <w:rPr>
                <w:rFonts w:ascii="Arial" w:cs="Arial" w:eastAsia="Arial" w:hAnsi="Arial"/>
                <w:sz w:val="18"/>
                <w:szCs w:val="18"/>
                <w:color w:val="auto"/>
              </w:rPr>
              <w:t>38</w:t>
            </w:r>
          </w:p>
        </w:tc>
        <w:tc>
          <w:tcPr>
            <w:tcW w:w="280" w:type="dxa"/>
            <w:vAlign w:val="bottom"/>
          </w:tcPr>
          <w:p>
            <w:pPr>
              <w:spacing w:after="0"/>
              <w:rPr>
                <w:sz w:val="18"/>
                <w:szCs w:val="18"/>
                <w:color w:val="auto"/>
              </w:rPr>
            </w:pPr>
          </w:p>
        </w:tc>
      </w:tr>
      <w:tr>
        <w:trPr>
          <w:trHeight w:val="216"/>
        </w:trPr>
        <w:tc>
          <w:tcPr>
            <w:tcW w:w="300" w:type="dxa"/>
            <w:vAlign w:val="bottom"/>
          </w:tcPr>
          <w:p>
            <w:pPr>
              <w:spacing w:after="0"/>
              <w:rPr>
                <w:sz w:val="18"/>
                <w:szCs w:val="18"/>
                <w:color w:val="auto"/>
              </w:rPr>
            </w:pPr>
          </w:p>
        </w:tc>
        <w:tc>
          <w:tcPr>
            <w:tcW w:w="1340" w:type="dxa"/>
            <w:vAlign w:val="bottom"/>
            <w:shd w:val="clear" w:color="auto" w:fill="EEEEEE"/>
          </w:tcPr>
          <w:p>
            <w:pPr>
              <w:spacing w:after="0"/>
              <w:rPr>
                <w:sz w:val="20"/>
                <w:szCs w:val="20"/>
                <w:color w:val="auto"/>
              </w:rPr>
            </w:pPr>
            <w:r>
              <w:rPr>
                <w:rFonts w:ascii="Arial" w:cs="Arial" w:eastAsia="Arial" w:hAnsi="Arial"/>
                <w:sz w:val="18"/>
                <w:szCs w:val="18"/>
                <w:color w:val="auto"/>
              </w:rPr>
              <w:t>Signatures</w:t>
            </w:r>
          </w:p>
        </w:tc>
        <w:tc>
          <w:tcPr>
            <w:tcW w:w="9180" w:type="dxa"/>
            <w:vAlign w:val="bottom"/>
            <w:shd w:val="clear" w:color="auto" w:fill="EEEEEE"/>
          </w:tcPr>
          <w:p>
            <w:pPr>
              <w:spacing w:after="0"/>
              <w:rPr>
                <w:sz w:val="18"/>
                <w:szCs w:val="18"/>
                <w:color w:val="auto"/>
              </w:rPr>
            </w:pP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w:t>
            </w:r>
          </w:p>
        </w:tc>
        <w:tc>
          <w:tcPr>
            <w:tcW w:w="280" w:type="dxa"/>
            <w:vAlign w:val="bottom"/>
          </w:tcPr>
          <w:p>
            <w:pPr>
              <w:spacing w:after="0"/>
              <w:rPr>
                <w:sz w:val="18"/>
                <w:szCs w:val="18"/>
                <w:color w:val="auto"/>
              </w:rPr>
            </w:pPr>
          </w:p>
        </w:tc>
      </w:tr>
      <w:tr>
        <w:trPr>
          <w:trHeight w:val="222"/>
        </w:trPr>
        <w:tc>
          <w:tcPr>
            <w:tcW w:w="300" w:type="dxa"/>
            <w:vAlign w:val="bottom"/>
          </w:tcPr>
          <w:p>
            <w:pPr>
              <w:spacing w:after="0"/>
              <w:rPr>
                <w:sz w:val="19"/>
                <w:szCs w:val="19"/>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Exhibit Index</w:t>
            </w:r>
          </w:p>
        </w:tc>
        <w:tc>
          <w:tcPr>
            <w:tcW w:w="9180" w:type="dxa"/>
            <w:vAlign w:val="bottom"/>
          </w:tcPr>
          <w:p>
            <w:pPr>
              <w:spacing w:after="0"/>
              <w:rPr>
                <w:sz w:val="19"/>
                <w:szCs w:val="19"/>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40</w:t>
            </w:r>
          </w:p>
        </w:tc>
        <w:tc>
          <w:tcPr>
            <w:tcW w:w="280" w:type="dxa"/>
            <w:vAlign w:val="bottom"/>
          </w:tcPr>
          <w:p>
            <w:pPr>
              <w:spacing w:after="0"/>
              <w:rPr>
                <w:sz w:val="19"/>
                <w:szCs w:val="19"/>
                <w:color w:val="auto"/>
              </w:rPr>
            </w:pPr>
          </w:p>
        </w:tc>
      </w:tr>
      <w:tr>
        <w:trPr>
          <w:trHeight w:val="424"/>
        </w:trPr>
        <w:tc>
          <w:tcPr>
            <w:tcW w:w="30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9180" w:type="dxa"/>
            <w:vAlign w:val="bottom"/>
          </w:tcPr>
          <w:p>
            <w:pPr>
              <w:ind w:left="4040"/>
              <w:spacing w:after="0"/>
              <w:rPr>
                <w:sz w:val="20"/>
                <w:szCs w:val="20"/>
                <w:color w:val="auto"/>
              </w:rPr>
            </w:pPr>
            <w:r>
              <w:rPr>
                <w:rFonts w:ascii="Arial" w:cs="Arial" w:eastAsia="Arial" w:hAnsi="Arial"/>
                <w:sz w:val="18"/>
                <w:szCs w:val="18"/>
                <w:color w:val="auto"/>
              </w:rPr>
              <w:t>2</w:t>
            </w: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228"/>
        </w:trPr>
        <w:tc>
          <w:tcPr>
            <w:tcW w:w="300" w:type="dxa"/>
            <w:vAlign w:val="bottom"/>
            <w:tcBorders>
              <w:bottom w:val="single" w:sz="8" w:color="808080"/>
            </w:tcBorders>
          </w:tcPr>
          <w:p>
            <w:pPr>
              <w:spacing w:after="0"/>
              <w:rPr>
                <w:sz w:val="19"/>
                <w:szCs w:val="19"/>
                <w:color w:val="auto"/>
              </w:rPr>
            </w:pPr>
          </w:p>
        </w:tc>
        <w:tc>
          <w:tcPr>
            <w:tcW w:w="1340" w:type="dxa"/>
            <w:vAlign w:val="bottom"/>
            <w:tcBorders>
              <w:bottom w:val="single" w:sz="8" w:color="808080"/>
            </w:tcBorders>
          </w:tcPr>
          <w:p>
            <w:pPr>
              <w:spacing w:after="0"/>
              <w:rPr>
                <w:sz w:val="19"/>
                <w:szCs w:val="19"/>
                <w:color w:val="auto"/>
              </w:rPr>
            </w:pPr>
          </w:p>
        </w:tc>
        <w:tc>
          <w:tcPr>
            <w:tcW w:w="91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left="1100" w:right="220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BALANCE SHEETS (In thousands, except par value)</w:t>
      </w:r>
    </w:p>
    <w:p>
      <w:pPr>
        <w:spacing w:after="0" w:line="200" w:lineRule="exact"/>
        <w:rPr>
          <w:sz w:val="20"/>
          <w:szCs w:val="20"/>
          <w:color w:val="auto"/>
        </w:rPr>
      </w:pPr>
    </w:p>
    <w:p>
      <w:pPr>
        <w:spacing w:after="0" w:line="219"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2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October 31,</w:t>
            </w: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3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jc w:val="right"/>
              <w:ind w:right="133"/>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20" w:type="dxa"/>
            <w:vAlign w:val="bottom"/>
          </w:tcPr>
          <w:p>
            <w:pPr>
              <w:jc w:val="right"/>
              <w:ind w:right="153"/>
              <w:spacing w:after="0"/>
              <w:rPr>
                <w:sz w:val="20"/>
                <w:szCs w:val="20"/>
                <w:color w:val="auto"/>
              </w:rPr>
            </w:pPr>
            <w:r>
              <w:rPr>
                <w:rFonts w:ascii="Arial" w:cs="Arial" w:eastAsia="Arial" w:hAnsi="Arial"/>
                <w:sz w:val="14"/>
                <w:szCs w:val="14"/>
                <w:b w:val="1"/>
                <w:bCs w:val="1"/>
                <w:color w:val="auto"/>
              </w:rPr>
              <w:t>2003</w:t>
            </w:r>
          </w:p>
        </w:tc>
        <w:tc>
          <w:tcPr>
            <w:tcW w:w="4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720"/>
              <w:spacing w:after="0"/>
              <w:rPr>
                <w:sz w:val="20"/>
                <w:szCs w:val="20"/>
                <w:color w:val="auto"/>
              </w:rPr>
            </w:pPr>
            <w:r>
              <w:rPr>
                <w:rFonts w:ascii="Arial" w:cs="Arial" w:eastAsia="Arial" w:hAnsi="Arial"/>
                <w:sz w:val="18"/>
                <w:szCs w:val="18"/>
                <w:b w:val="1"/>
                <w:bCs w:val="1"/>
                <w:color w:val="auto"/>
              </w:rPr>
              <w:t>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Current assets:</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Cash and cash equivalents</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245,063</w:t>
            </w:r>
          </w:p>
        </w:tc>
        <w:tc>
          <w:tcPr>
            <w:tcW w:w="42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125,316</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Short-term investments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155,245</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139,912</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Accounts receivable, net of allowances of $2,731 and $2,039</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119,855</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86,175</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Inventories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76,959</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39,712</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Prepaid expenses and other 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9,403</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11,801</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Deferred income taxes</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8,178</w:t>
            </w:r>
          </w:p>
        </w:tc>
        <w:tc>
          <w:tcPr>
            <w:tcW w:w="4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8,178</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480"/>
              <w:spacing w:after="0"/>
              <w:rPr>
                <w:sz w:val="20"/>
                <w:szCs w:val="20"/>
                <w:color w:val="auto"/>
              </w:rPr>
            </w:pPr>
            <w:r>
              <w:rPr>
                <w:rFonts w:ascii="Arial" w:cs="Arial" w:eastAsia="Arial" w:hAnsi="Arial"/>
                <w:sz w:val="18"/>
                <w:szCs w:val="18"/>
                <w:color w:val="auto"/>
              </w:rPr>
              <w:t>Total 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614,703</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411,094</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81,298</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64,207</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1,437,565</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178,826</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231,875</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38,789</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49,313</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63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6360" w:type="dxa"/>
            <w:vAlign w:val="bottom"/>
          </w:tcPr>
          <w:p>
            <w:pPr>
              <w:ind w:left="480"/>
              <w:spacing w:after="0"/>
              <w:rPr>
                <w:sz w:val="20"/>
                <w:szCs w:val="20"/>
                <w:color w:val="auto"/>
              </w:rPr>
            </w:pPr>
            <w:r>
              <w:rPr>
                <w:rFonts w:ascii="Arial" w:cs="Arial" w:eastAsia="Arial" w:hAnsi="Arial"/>
                <w:sz w:val="18"/>
                <w:szCs w:val="18"/>
                <w:color w:val="auto"/>
              </w:rPr>
              <w:t>Total assets</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2,351,181</w:t>
            </w:r>
          </w:p>
        </w:tc>
        <w:tc>
          <w:tcPr>
            <w:tcW w:w="42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2,095,257</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3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36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3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1140"/>
              <w:spacing w:after="0"/>
              <w:rPr>
                <w:sz w:val="20"/>
                <w:szCs w:val="20"/>
                <w:color w:val="auto"/>
              </w:rPr>
            </w:pPr>
            <w:r>
              <w:rPr>
                <w:rFonts w:ascii="Arial" w:cs="Arial" w:eastAsia="Arial" w:hAnsi="Arial"/>
                <w:sz w:val="18"/>
                <w:szCs w:val="18"/>
                <w:b w:val="1"/>
                <w:bCs w:val="1"/>
                <w:color w:val="auto"/>
              </w:rPr>
              <w:t>LIABILITIES AND SHAREHOLDERS’ EQUITY</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Current liabilities:</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Accounts payable</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88,459</w:t>
            </w:r>
          </w:p>
        </w:tc>
        <w:tc>
          <w:tcPr>
            <w:tcW w:w="42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47,672</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Accrued liabilities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12,111</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14,417</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Accrued employee compensation</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25,852</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11,464</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Income taxes payable</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10,685</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2,247</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Deferred income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18,617</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12,481</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Current portion of capital lease obligations</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9,063</w:t>
            </w:r>
          </w:p>
        </w:tc>
        <w:tc>
          <w:tcPr>
            <w:tcW w:w="4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5,019</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480"/>
              <w:spacing w:after="0"/>
              <w:rPr>
                <w:sz w:val="20"/>
                <w:szCs w:val="20"/>
                <w:color w:val="auto"/>
              </w:rPr>
            </w:pPr>
            <w:r>
              <w:rPr>
                <w:rFonts w:ascii="Arial" w:cs="Arial" w:eastAsia="Arial" w:hAnsi="Arial"/>
                <w:sz w:val="18"/>
                <w:szCs w:val="18"/>
                <w:color w:val="auto"/>
              </w:rPr>
              <w:t>Total current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164,787</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93,300</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4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14,636</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13,755</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Long-term income taxes payable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17,684</w:t>
            </w:r>
          </w:p>
        </w:tc>
        <w:tc>
          <w:tcPr>
            <w:tcW w:w="4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15,229</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480"/>
              <w:spacing w:after="0"/>
              <w:rPr>
                <w:sz w:val="20"/>
                <w:szCs w:val="20"/>
                <w:color w:val="auto"/>
              </w:rPr>
            </w:pPr>
            <w:r>
              <w:rPr>
                <w:rFonts w:ascii="Arial" w:cs="Arial" w:eastAsia="Arial" w:hAnsi="Arial"/>
                <w:sz w:val="18"/>
                <w:szCs w:val="18"/>
                <w:color w:val="auto"/>
              </w:rPr>
              <w:t>Total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219,942</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145,119</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6380" w:type="dxa"/>
            <w:vAlign w:val="bottom"/>
            <w:gridSpan w:val="2"/>
            <w:vMerge w:val="restart"/>
          </w:tcPr>
          <w:p>
            <w:pPr>
              <w:spacing w:after="0"/>
              <w:rPr>
                <w:sz w:val="20"/>
                <w:szCs w:val="20"/>
                <w:color w:val="auto"/>
              </w:rPr>
            </w:pPr>
            <w:r>
              <w:rPr>
                <w:rFonts w:ascii="Arial" w:cs="Arial" w:eastAsia="Arial" w:hAnsi="Arial"/>
                <w:sz w:val="18"/>
                <w:szCs w:val="18"/>
                <w:color w:val="auto"/>
              </w:rPr>
              <w:t>Commitments and contingencies (Note 6)</w:t>
            </w: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6380" w:type="dxa"/>
            <w:vAlign w:val="bottom"/>
            <w:gridSpan w:val="2"/>
            <w:vMerge w:val="continue"/>
          </w:tcPr>
          <w:p>
            <w:pPr>
              <w:spacing w:after="0"/>
              <w:rPr>
                <w:sz w:val="24"/>
                <w:szCs w:val="24"/>
                <w:color w:val="auto"/>
              </w:rPr>
            </w:pPr>
          </w:p>
        </w:tc>
        <w:tc>
          <w:tcPr>
            <w:tcW w:w="4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360" w:type="dxa"/>
            <w:vAlign w:val="bottom"/>
            <w:shd w:val="clear" w:color="auto" w:fill="EEEEEE"/>
          </w:tcPr>
          <w:p>
            <w:pPr>
              <w:spacing w:after="0"/>
              <w:rPr>
                <w:sz w:val="20"/>
                <w:szCs w:val="20"/>
                <w:color w:val="auto"/>
              </w:rPr>
            </w:pPr>
            <w:r>
              <w:rPr>
                <w:rFonts w:ascii="Arial" w:cs="Arial" w:eastAsia="Arial" w:hAnsi="Arial"/>
                <w:sz w:val="18"/>
                <w:szCs w:val="18"/>
                <w:color w:val="auto"/>
              </w:rPr>
              <w:t>Shareholders’ equity:</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w w:val="91"/>
              </w:rPr>
              <w:t>Common stock, $0.002 par value; 242,000 shares authorized; 129,790 and 121,260</w:t>
            </w: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60" w:type="dxa"/>
            <w:vAlign w:val="bottom"/>
          </w:tcPr>
          <w:p>
            <w:pPr>
              <w:ind w:left="360"/>
              <w:spacing w:after="0"/>
              <w:rPr>
                <w:sz w:val="20"/>
                <w:szCs w:val="20"/>
                <w:color w:val="auto"/>
              </w:rPr>
            </w:pPr>
            <w:r>
              <w:rPr>
                <w:rFonts w:ascii="Arial" w:cs="Arial" w:eastAsia="Arial" w:hAnsi="Arial"/>
                <w:sz w:val="18"/>
                <w:szCs w:val="18"/>
                <w:color w:val="auto"/>
              </w:rPr>
              <w:t>shares issued and outstanding</w:t>
            </w:r>
          </w:p>
        </w:tc>
        <w:tc>
          <w:tcPr>
            <w:tcW w:w="4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260</w:t>
            </w:r>
          </w:p>
        </w:tc>
        <w:tc>
          <w:tcPr>
            <w:tcW w:w="4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243</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Additional paid-in capital</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2,832,463</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2,674,095</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Deferred stock-based compensation</w:t>
            </w:r>
          </w:p>
        </w:tc>
        <w:tc>
          <w:tcPr>
            <w:tcW w:w="420" w:type="dxa"/>
            <w:vAlign w:val="bottom"/>
          </w:tcPr>
          <w:p>
            <w:pPr>
              <w:spacing w:after="0"/>
              <w:rPr>
                <w:sz w:val="18"/>
                <w:szCs w:val="18"/>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(7,632)</w:t>
            </w: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(5,899)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Accumulated other comprehensive income</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702</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1,988</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60" w:type="dxa"/>
            <w:vAlign w:val="bottom"/>
          </w:tcPr>
          <w:p>
            <w:pPr>
              <w:ind w:left="220"/>
              <w:spacing w:after="0"/>
              <w:rPr>
                <w:sz w:val="20"/>
                <w:szCs w:val="20"/>
                <w:color w:val="auto"/>
              </w:rPr>
            </w:pPr>
            <w:r>
              <w:rPr>
                <w:rFonts w:ascii="Arial" w:cs="Arial" w:eastAsia="Arial" w:hAnsi="Arial"/>
                <w:sz w:val="18"/>
                <w:szCs w:val="18"/>
                <w:color w:val="auto"/>
              </w:rPr>
              <w:t>Accumulated deficit</w:t>
            </w:r>
          </w:p>
        </w:tc>
        <w:tc>
          <w:tcPr>
            <w:tcW w:w="420" w:type="dxa"/>
            <w:vAlign w:val="bottom"/>
          </w:tcPr>
          <w:p>
            <w:pPr>
              <w:spacing w:after="0"/>
              <w:rPr>
                <w:sz w:val="19"/>
                <w:szCs w:val="19"/>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w w:val="93"/>
              </w:rPr>
              <w:t>(694,554)</w:t>
            </w:r>
          </w:p>
        </w:tc>
        <w:tc>
          <w:tcPr>
            <w:tcW w:w="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(720,289)</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3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EEEEEE"/>
          </w:tcPr>
          <w:p>
            <w:pPr>
              <w:ind w:left="480"/>
              <w:spacing w:after="0"/>
              <w:rPr>
                <w:sz w:val="20"/>
                <w:szCs w:val="20"/>
                <w:color w:val="auto"/>
              </w:rPr>
            </w:pPr>
            <w:r>
              <w:rPr>
                <w:rFonts w:ascii="Arial" w:cs="Arial" w:eastAsia="Arial" w:hAnsi="Arial"/>
                <w:sz w:val="18"/>
                <w:szCs w:val="18"/>
                <w:color w:val="auto"/>
              </w:rPr>
              <w:t>Total shareholders’ equity</w:t>
            </w:r>
          </w:p>
        </w:tc>
        <w:tc>
          <w:tcPr>
            <w:tcW w:w="42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2,131,239</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1,950,138</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63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6360" w:type="dxa"/>
            <w:vAlign w:val="bottom"/>
          </w:tcPr>
          <w:p>
            <w:pPr>
              <w:ind w:left="480"/>
              <w:spacing w:after="0"/>
              <w:rPr>
                <w:sz w:val="20"/>
                <w:szCs w:val="20"/>
                <w:color w:val="auto"/>
              </w:rPr>
            </w:pPr>
            <w:r>
              <w:rPr>
                <w:rFonts w:ascii="Arial" w:cs="Arial" w:eastAsia="Arial" w:hAnsi="Arial"/>
                <w:sz w:val="18"/>
                <w:szCs w:val="18"/>
                <w:color w:val="auto"/>
              </w:rPr>
              <w:t>Total liabilities and shareholders’ equity</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2,351,181</w:t>
            </w:r>
          </w:p>
        </w:tc>
        <w:tc>
          <w:tcPr>
            <w:tcW w:w="420" w:type="dxa"/>
            <w:vAlign w:val="bottom"/>
          </w:tcPr>
          <w:p>
            <w:pPr>
              <w:spacing w:after="0"/>
              <w:rPr>
                <w:sz w:val="24"/>
                <w:szCs w:val="24"/>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2,095,257</w:t>
            </w: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3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36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left="262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0560"/>
          </w:cols>
          <w:pgMar w:left="240" w:top="419" w:right="1099" w:bottom="1440" w:gutter="0" w:footer="0" w:header="0"/>
        </w:sectPr>
      </w:pPr>
    </w:p>
    <w:p>
      <w:pPr>
        <w:spacing w:after="0" w:line="231" w:lineRule="exact"/>
        <w:rPr>
          <w:sz w:val="20"/>
          <w:szCs w:val="20"/>
          <w:color w:val="auto"/>
        </w:rPr>
      </w:pPr>
    </w:p>
    <w:p>
      <w:pPr>
        <w:ind w:left="5680"/>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560"/>
          </w:cols>
          <w:pgMar w:left="240" w:top="419" w:right="109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820" w:right="196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200" w:lineRule="exact"/>
        <w:rPr>
          <w:sz w:val="20"/>
          <w:szCs w:val="20"/>
          <w:color w:val="auto"/>
        </w:rPr>
      </w:pPr>
    </w:p>
    <w:p>
      <w:pPr>
        <w:spacing w:after="0" w:line="219"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8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6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600" w:type="dxa"/>
            <w:vAlign w:val="bottom"/>
          </w:tcPr>
          <w:p>
            <w:pPr>
              <w:spacing w:after="0"/>
              <w:rPr>
                <w:sz w:val="15"/>
                <w:szCs w:val="15"/>
                <w:color w:val="auto"/>
              </w:rPr>
            </w:pPr>
          </w:p>
        </w:tc>
        <w:tc>
          <w:tcPr>
            <w:tcW w:w="28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50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w w:val="88"/>
              </w:rPr>
              <w:t>October 31,</w:t>
            </w: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740" w:type="dxa"/>
            <w:vAlign w:val="bottom"/>
            <w:gridSpan w:val="3"/>
          </w:tcPr>
          <w:p>
            <w:pPr>
              <w:jc w:val="right"/>
              <w:spacing w:after="0"/>
              <w:rPr>
                <w:sz w:val="20"/>
                <w:szCs w:val="20"/>
                <w:color w:val="auto"/>
              </w:rPr>
            </w:pPr>
            <w:r>
              <w:rPr>
                <w:rFonts w:ascii="Arial" w:cs="Arial" w:eastAsia="Arial" w:hAnsi="Arial"/>
                <w:sz w:val="14"/>
                <w:szCs w:val="14"/>
                <w:b w:val="1"/>
                <w:bCs w:val="1"/>
                <w:color w:val="auto"/>
                <w:w w:val="93"/>
              </w:rPr>
              <w:t>October 31,</w:t>
            </w: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600" w:type="dxa"/>
            <w:vAlign w:val="bottom"/>
          </w:tcPr>
          <w:p>
            <w:pPr>
              <w:spacing w:after="0"/>
              <w:rPr>
                <w:sz w:val="22"/>
                <w:szCs w:val="22"/>
                <w:color w:val="auto"/>
              </w:rPr>
            </w:pPr>
          </w:p>
        </w:tc>
        <w:tc>
          <w:tcPr>
            <w:tcW w:w="28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jc w:val="right"/>
              <w:ind w:right="53"/>
              <w:spacing w:after="0"/>
              <w:rPr>
                <w:sz w:val="20"/>
                <w:szCs w:val="20"/>
                <w:color w:val="auto"/>
              </w:rPr>
            </w:pPr>
            <w:r>
              <w:rPr>
                <w:rFonts w:ascii="Arial" w:cs="Arial" w:eastAsia="Arial" w:hAnsi="Arial"/>
                <w:sz w:val="14"/>
                <w:szCs w:val="14"/>
                <w:b w:val="1"/>
                <w:bCs w:val="1"/>
                <w:color w:val="auto"/>
              </w:rPr>
              <w:t>2002</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600" w:type="dxa"/>
            <w:vAlign w:val="bottom"/>
          </w:tcPr>
          <w:p>
            <w:pPr>
              <w:jc w:val="right"/>
              <w:ind w:right="93"/>
              <w:spacing w:after="0"/>
              <w:rPr>
                <w:sz w:val="20"/>
                <w:szCs w:val="20"/>
                <w:color w:val="auto"/>
              </w:rPr>
            </w:pPr>
            <w:r>
              <w:rPr>
                <w:rFonts w:ascii="Arial" w:cs="Arial" w:eastAsia="Arial" w:hAnsi="Arial"/>
                <w:sz w:val="14"/>
                <w:szCs w:val="14"/>
                <w:b w:val="1"/>
                <w:bCs w:val="1"/>
                <w:color w:val="auto"/>
              </w:rPr>
              <w:t>2002</w:t>
            </w:r>
          </w:p>
        </w:tc>
        <w:tc>
          <w:tcPr>
            <w:tcW w:w="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215,331</w:t>
            </w:r>
          </w:p>
        </w:tc>
        <w:tc>
          <w:tcPr>
            <w:tcW w:w="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135,944</w:t>
            </w:r>
          </w:p>
        </w:tc>
        <w:tc>
          <w:tcPr>
            <w:tcW w:w="24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576,468</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354,438</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1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220"/>
              <w:spacing w:after="0"/>
              <w:rPr>
                <w:sz w:val="20"/>
                <w:szCs w:val="20"/>
                <w:color w:val="auto"/>
              </w:rPr>
            </w:pPr>
            <w:r>
              <w:rPr>
                <w:rFonts w:ascii="Arial" w:cs="Arial" w:eastAsia="Arial" w:hAnsi="Arial"/>
                <w:sz w:val="18"/>
                <w:szCs w:val="18"/>
                <w:color w:val="auto"/>
              </w:rPr>
              <w:t>Cost of goods sold (1)</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100,837</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62,925</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265,894</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162,738</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tcPr>
          <w:p>
            <w:pPr>
              <w:ind w:left="220"/>
              <w:spacing w:after="0"/>
              <w:rPr>
                <w:sz w:val="20"/>
                <w:szCs w:val="20"/>
                <w:color w:val="auto"/>
              </w:rPr>
            </w:pPr>
            <w:r>
              <w:rPr>
                <w:rFonts w:ascii="Arial" w:cs="Arial" w:eastAsia="Arial" w:hAnsi="Arial"/>
                <w:sz w:val="18"/>
                <w:szCs w:val="18"/>
                <w:color w:val="auto"/>
              </w:rPr>
              <w:t>Research and development (1)</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55,147</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38,817</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154,038</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103,025</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220"/>
              <w:spacing w:after="0"/>
              <w:rPr>
                <w:sz w:val="20"/>
                <w:szCs w:val="20"/>
                <w:color w:val="auto"/>
              </w:rPr>
            </w:pPr>
            <w:r>
              <w:rPr>
                <w:rFonts w:ascii="Arial" w:cs="Arial" w:eastAsia="Arial" w:hAnsi="Arial"/>
                <w:sz w:val="18"/>
                <w:szCs w:val="18"/>
                <w:color w:val="auto"/>
              </w:rPr>
              <w:t>Selling and marketing (1)</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15,738</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12,298</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45,984</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35,631</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tcPr>
          <w:p>
            <w:pPr>
              <w:ind w:left="220"/>
              <w:spacing w:after="0"/>
              <w:rPr>
                <w:sz w:val="20"/>
                <w:szCs w:val="20"/>
                <w:color w:val="auto"/>
              </w:rPr>
            </w:pPr>
            <w:r>
              <w:rPr>
                <w:rFonts w:ascii="Arial" w:cs="Arial" w:eastAsia="Arial" w:hAnsi="Arial"/>
                <w:sz w:val="18"/>
                <w:szCs w:val="18"/>
                <w:color w:val="auto"/>
              </w:rPr>
              <w:t>General and administrative (1)</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5,420</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3,582</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13,351</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10,747</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220"/>
              <w:spacing w:after="0"/>
              <w:rPr>
                <w:sz w:val="20"/>
                <w:szCs w:val="20"/>
                <w:color w:val="auto"/>
              </w:rPr>
            </w:pPr>
            <w:r>
              <w:rPr>
                <w:rFonts w:ascii="Arial" w:cs="Arial" w:eastAsia="Arial" w:hAnsi="Arial"/>
                <w:sz w:val="18"/>
                <w:szCs w:val="18"/>
                <w:color w:val="auto"/>
              </w:rPr>
              <w:t>Amortization of stock-based compensation</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1,528</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2,187</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3,206</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6,661</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tcPr>
          <w:p>
            <w:pPr>
              <w:ind w:left="220"/>
              <w:spacing w:after="0"/>
              <w:rPr>
                <w:sz w:val="20"/>
                <w:szCs w:val="20"/>
                <w:color w:val="auto"/>
              </w:rPr>
            </w:pPr>
            <w:r>
              <w:rPr>
                <w:rFonts w:ascii="Arial" w:cs="Arial" w:eastAsia="Arial" w:hAnsi="Arial"/>
                <w:sz w:val="18"/>
                <w:szCs w:val="18"/>
                <w:color w:val="auto"/>
              </w:rPr>
              <w:t>Amortization of acquired intangible assets and other</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21,641</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21,323</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60,649</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63,969</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220"/>
              <w:spacing w:after="0"/>
              <w:rPr>
                <w:sz w:val="20"/>
                <w:szCs w:val="20"/>
                <w:color w:val="auto"/>
              </w:rPr>
            </w:pPr>
            <w:r>
              <w:rPr>
                <w:rFonts w:ascii="Arial" w:cs="Arial" w:eastAsia="Arial" w:hAnsi="Arial"/>
                <w:sz w:val="18"/>
                <w:szCs w:val="18"/>
                <w:color w:val="auto"/>
              </w:rPr>
              <w:t>Facilities consolidation charge</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1,763</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19,562</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420" w:type="dxa"/>
            <w:vAlign w:val="bottom"/>
            <w:gridSpan w:val="2"/>
          </w:tcPr>
          <w:p>
            <w:pPr>
              <w:ind w:left="460"/>
              <w:spacing w:after="0"/>
              <w:rPr>
                <w:sz w:val="20"/>
                <w:szCs w:val="20"/>
                <w:color w:val="auto"/>
              </w:rPr>
            </w:pPr>
            <w:r>
              <w:rPr>
                <w:rFonts w:ascii="Arial" w:cs="Arial" w:eastAsia="Arial" w:hAnsi="Arial"/>
                <w:sz w:val="18"/>
                <w:szCs w:val="18"/>
                <w:color w:val="auto"/>
              </w:rPr>
              <w:t>Total operating costs and expenses</w:t>
            </w:r>
          </w:p>
        </w:tc>
        <w:tc>
          <w:tcPr>
            <w:tcW w:w="1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200,311</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142,895</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543,122</w:t>
            </w: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402,333</w:t>
            </w:r>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15,020</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(6,951)</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33,346</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w w:val="92"/>
              </w:rPr>
              <w:t>(47,895)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42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1,726</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1,670</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4,606</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5,715</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16,746</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(5,281)</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37,952</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w w:val="92"/>
              </w:rPr>
              <w:t>(42,180)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42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4,790</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2,399</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12,217</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5,760</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11,956</w:t>
            </w:r>
          </w:p>
        </w:tc>
        <w:tc>
          <w:tcPr>
            <w:tcW w:w="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(7,680)</w:t>
            </w: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25,735</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w w:val="92"/>
              </w:rPr>
              <w:t>(47,940)</w:t>
            </w:r>
          </w:p>
        </w:tc>
        <w:tc>
          <w:tcPr>
            <w:tcW w:w="0" w:type="dxa"/>
            <w:vAlign w:val="bottom"/>
          </w:tcPr>
          <w:p>
            <w:pPr>
              <w:spacing w:after="0"/>
              <w:rPr>
                <w:sz w:val="1"/>
                <w:szCs w:val="1"/>
                <w:color w:val="auto"/>
              </w:rPr>
            </w:pPr>
          </w:p>
        </w:tc>
      </w:tr>
      <w:tr>
        <w:trPr>
          <w:trHeight w:val="105"/>
        </w:trPr>
        <w:tc>
          <w:tcPr>
            <w:tcW w:w="5440" w:type="dxa"/>
            <w:vAlign w:val="bottom"/>
            <w:gridSpan w:val="3"/>
            <w:vMerge w:val="restart"/>
          </w:tcPr>
          <w:p>
            <w:pPr>
              <w:spacing w:after="0"/>
              <w:rPr>
                <w:sz w:val="20"/>
                <w:szCs w:val="20"/>
                <w:color w:val="auto"/>
              </w:rPr>
            </w:pPr>
            <w:r>
              <w:rPr>
                <w:rFonts w:ascii="Arial" w:cs="Arial" w:eastAsia="Arial" w:hAnsi="Arial"/>
                <w:sz w:val="18"/>
                <w:szCs w:val="18"/>
                <w:color w:val="auto"/>
              </w:rPr>
              <w:t>Net income (loss) per share:</w:t>
            </w: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440" w:type="dxa"/>
            <w:vAlign w:val="bottom"/>
            <w:gridSpan w:val="3"/>
            <w:vMerge w:val="continue"/>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440" w:type="dxa"/>
            <w:vAlign w:val="bottom"/>
            <w:gridSpan w:val="3"/>
            <w:vMerge w:val="continue"/>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420" w:type="dxa"/>
            <w:vAlign w:val="bottom"/>
            <w:gridSpan w:val="2"/>
            <w:shd w:val="clear" w:color="auto" w:fill="EEEEEE"/>
          </w:tcPr>
          <w:p>
            <w:pPr>
              <w:ind w:left="220"/>
              <w:spacing w:after="0"/>
              <w:rPr>
                <w:sz w:val="20"/>
                <w:szCs w:val="20"/>
                <w:color w:val="auto"/>
              </w:rPr>
            </w:pPr>
            <w:r>
              <w:rPr>
                <w:rFonts w:ascii="Arial" w:cs="Arial" w:eastAsia="Arial" w:hAnsi="Arial"/>
                <w:sz w:val="18"/>
                <w:szCs w:val="18"/>
                <w:color w:val="auto"/>
              </w:rPr>
              <w:t>Basic</w:t>
            </w: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0.09</w:t>
            </w:r>
          </w:p>
        </w:tc>
        <w:tc>
          <w:tcPr>
            <w:tcW w:w="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(0.06)</w:t>
            </w: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0.21</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gridSpan w:val="3"/>
          </w:tcPr>
          <w:p>
            <w:pPr>
              <w:spacing w:after="0"/>
              <w:rPr>
                <w:sz w:val="9"/>
                <w:szCs w:val="9"/>
                <w:color w:val="auto"/>
              </w:rPr>
            </w:pPr>
          </w:p>
        </w:tc>
        <w:tc>
          <w:tcPr>
            <w:tcW w:w="840" w:type="dxa"/>
            <w:vAlign w:val="bottom"/>
            <w:gridSpan w:val="2"/>
          </w:tcPr>
          <w:p>
            <w:pPr>
              <w:spacing w:after="0"/>
              <w:rPr>
                <w:sz w:val="9"/>
                <w:szCs w:val="9"/>
                <w:color w:val="auto"/>
              </w:rPr>
            </w:pPr>
          </w:p>
        </w:tc>
        <w:tc>
          <w:tcPr>
            <w:tcW w:w="42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740" w:type="dxa"/>
            <w:vAlign w:val="bottom"/>
            <w:gridSpan w:val="3"/>
          </w:tcPr>
          <w:p>
            <w:pPr>
              <w:spacing w:after="0"/>
              <w:rPr>
                <w:sz w:val="9"/>
                <w:szCs w:val="9"/>
                <w:color w:val="auto"/>
              </w:rPr>
            </w:pPr>
          </w:p>
        </w:tc>
        <w:tc>
          <w:tcPr>
            <w:tcW w:w="84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28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660" w:type="dxa"/>
            <w:vAlign w:val="bottom"/>
            <w:gridSpan w:val="3"/>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740" w:type="dxa"/>
            <w:vAlign w:val="bottom"/>
            <w:gridSpan w:val="3"/>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420" w:type="dxa"/>
            <w:vAlign w:val="bottom"/>
            <w:gridSpan w:val="2"/>
          </w:tcPr>
          <w:p>
            <w:pPr>
              <w:ind w:left="220"/>
              <w:spacing w:after="0"/>
              <w:rPr>
                <w:sz w:val="20"/>
                <w:szCs w:val="20"/>
                <w:color w:val="auto"/>
              </w:rPr>
            </w:pPr>
            <w:r>
              <w:rPr>
                <w:rFonts w:ascii="Arial" w:cs="Arial" w:eastAsia="Arial" w:hAnsi="Arial"/>
                <w:sz w:val="18"/>
                <w:szCs w:val="18"/>
                <w:color w:val="auto"/>
              </w:rPr>
              <w:t>Diluted</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0.08</w:t>
            </w: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(0.06)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0.19</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28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2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420" w:type="dxa"/>
            <w:vAlign w:val="bottom"/>
            <w:gridSpan w:val="2"/>
          </w:tcPr>
          <w:p>
            <w:pPr>
              <w:ind w:left="220"/>
              <w:spacing w:after="0"/>
              <w:rPr>
                <w:sz w:val="20"/>
                <w:szCs w:val="20"/>
                <w:color w:val="auto"/>
              </w:rPr>
            </w:pPr>
            <w:r>
              <w:rPr>
                <w:rFonts w:ascii="Arial" w:cs="Arial" w:eastAsia="Arial" w:hAnsi="Arial"/>
                <w:sz w:val="18"/>
                <w:szCs w:val="18"/>
                <w:color w:val="auto"/>
              </w:rPr>
              <w:t>Basic</w:t>
            </w: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127,456</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124,153</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118,851</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28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220"/>
              <w:spacing w:after="0"/>
              <w:rPr>
                <w:sz w:val="20"/>
                <w:szCs w:val="20"/>
                <w:color w:val="auto"/>
              </w:rPr>
            </w:pPr>
            <w:r>
              <w:rPr>
                <w:rFonts w:ascii="Arial" w:cs="Arial" w:eastAsia="Arial" w:hAnsi="Arial"/>
                <w:sz w:val="18"/>
                <w:szCs w:val="18"/>
                <w:color w:val="auto"/>
              </w:rPr>
              <w:t>Diluted</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142,417</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119,577</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136,265</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118,851</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620" w:type="dxa"/>
            <w:vAlign w:val="bottom"/>
            <w:gridSpan w:val="2"/>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620" w:type="dxa"/>
            <w:vAlign w:val="bottom"/>
            <w:gridSpan w:val="2"/>
          </w:tcPr>
          <w:p>
            <w:pPr>
              <w:spacing w:after="0"/>
              <w:rPr>
                <w:sz w:val="5"/>
                <w:szCs w:val="5"/>
                <w:color w:val="auto"/>
              </w:rPr>
            </w:pPr>
          </w:p>
        </w:tc>
        <w:tc>
          <w:tcPr>
            <w:tcW w:w="28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2600" w:type="dxa"/>
            <w:vAlign w:val="bottom"/>
            <w:tcBorders>
              <w:bottom w:val="single" w:sz="8" w:color="808080"/>
            </w:tcBorders>
          </w:tcPr>
          <w:p>
            <w:pPr>
              <w:spacing w:after="0"/>
              <w:rPr>
                <w:sz w:val="18"/>
                <w:szCs w:val="18"/>
                <w:color w:val="auto"/>
              </w:rPr>
            </w:pPr>
          </w:p>
        </w:tc>
        <w:tc>
          <w:tcPr>
            <w:tcW w:w="2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5440" w:type="dxa"/>
            <w:vAlign w:val="bottom"/>
            <w:gridSpan w:val="3"/>
          </w:tcPr>
          <w:p>
            <w:pPr>
              <w:spacing w:after="0"/>
              <w:rPr>
                <w:sz w:val="20"/>
                <w:szCs w:val="20"/>
                <w:color w:val="auto"/>
              </w:rPr>
            </w:pPr>
            <w:r>
              <w:rPr>
                <w:rFonts w:ascii="Arial" w:cs="Arial" w:eastAsia="Arial" w:hAnsi="Arial"/>
                <w:sz w:val="18"/>
                <w:szCs w:val="18"/>
                <w:color w:val="auto"/>
              </w:rPr>
              <w:t>(1) Excludes amortization of stock-based compensation as follows:</w:t>
            </w: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600" w:type="dxa"/>
            <w:vAlign w:val="bottom"/>
          </w:tcPr>
          <w:p>
            <w:pPr>
              <w:spacing w:after="0"/>
              <w:rPr>
                <w:sz w:val="18"/>
                <w:szCs w:val="18"/>
                <w:color w:val="auto"/>
              </w:rPr>
            </w:pPr>
          </w:p>
        </w:tc>
        <w:tc>
          <w:tcPr>
            <w:tcW w:w="2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Cost of goods sold</w:t>
            </w: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44</w:t>
            </w:r>
          </w:p>
        </w:tc>
        <w:tc>
          <w:tcPr>
            <w:tcW w:w="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w:t>
            </w:r>
          </w:p>
        </w:tc>
        <w:tc>
          <w:tcPr>
            <w:tcW w:w="24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133</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288</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tcPr>
          <w:p>
            <w:pPr>
              <w:ind w:left="48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790</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1,357</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1,518</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4,272</w:t>
            </w: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20" w:type="dxa"/>
            <w:vAlign w:val="bottom"/>
            <w:gridSpan w:val="2"/>
            <w:shd w:val="clear" w:color="auto" w:fill="EEEEEE"/>
          </w:tcPr>
          <w:p>
            <w:pPr>
              <w:ind w:left="480"/>
              <w:spacing w:after="0"/>
              <w:rPr>
                <w:sz w:val="20"/>
                <w:szCs w:val="20"/>
                <w:color w:val="auto"/>
              </w:rPr>
            </w:pPr>
            <w:r>
              <w:rPr>
                <w:rFonts w:ascii="Arial" w:cs="Arial" w:eastAsia="Arial" w:hAnsi="Arial"/>
                <w:sz w:val="18"/>
                <w:szCs w:val="18"/>
                <w:color w:val="auto"/>
              </w:rPr>
              <w:t>Selling and marketing</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297</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514</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546</w:t>
            </w: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1,373</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420" w:type="dxa"/>
            <w:vAlign w:val="bottom"/>
            <w:gridSpan w:val="2"/>
          </w:tcPr>
          <w:p>
            <w:pPr>
              <w:ind w:left="480"/>
              <w:spacing w:after="0"/>
              <w:rPr>
                <w:sz w:val="20"/>
                <w:szCs w:val="20"/>
                <w:color w:val="auto"/>
              </w:rPr>
            </w:pPr>
            <w:r>
              <w:rPr>
                <w:rFonts w:ascii="Arial" w:cs="Arial" w:eastAsia="Arial" w:hAnsi="Arial"/>
                <w:sz w:val="18"/>
                <w:szCs w:val="18"/>
                <w:color w:val="auto"/>
              </w:rPr>
              <w:t>General and administrative</w:t>
            </w: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397</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191</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1,009</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728</w:t>
            </w: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82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18"/>
                <w:szCs w:val="18"/>
                <w:color w:val="auto"/>
              </w:rPr>
            </w:pPr>
          </w:p>
        </w:tc>
        <w:tc>
          <w:tcPr>
            <w:tcW w:w="2820" w:type="dxa"/>
            <w:vAlign w:val="bottom"/>
            <w:shd w:val="clear" w:color="auto" w:fill="EEEEEE"/>
          </w:tcPr>
          <w:p>
            <w:pPr>
              <w:spacing w:after="0"/>
              <w:rPr>
                <w:sz w:val="18"/>
                <w:szCs w:val="18"/>
                <w:color w:val="auto"/>
              </w:rPr>
            </w:pP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1,528</w:t>
            </w:r>
          </w:p>
        </w:tc>
        <w:tc>
          <w:tcPr>
            <w:tcW w:w="6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2,187</w:t>
            </w:r>
          </w:p>
        </w:tc>
        <w:tc>
          <w:tcPr>
            <w:tcW w:w="24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3,206</w:t>
            </w: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6,661</w:t>
            </w:r>
          </w:p>
        </w:tc>
        <w:tc>
          <w:tcPr>
            <w:tcW w:w="2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00" w:type="dxa"/>
            <w:vAlign w:val="bottom"/>
          </w:tcPr>
          <w:p>
            <w:pPr>
              <w:spacing w:after="0"/>
              <w:rPr>
                <w:sz w:val="9"/>
                <w:szCs w:val="9"/>
                <w:color w:val="auto"/>
              </w:rPr>
            </w:pPr>
          </w:p>
        </w:tc>
        <w:tc>
          <w:tcPr>
            <w:tcW w:w="282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282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31"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60"/>
          </w:cols>
          <w:pgMar w:left="240" w:top="419" w:right="79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800" w:right="1960"/>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left="7860"/>
        <w:spacing w:after="0"/>
        <w:rPr>
          <w:sz w:val="20"/>
          <w:szCs w:val="20"/>
          <w:color w:val="auto"/>
        </w:rPr>
      </w:pPr>
      <w:r>
        <w:rPr>
          <w:rFonts w:ascii="Arial" w:cs="Arial" w:eastAsia="Arial" w:hAnsi="Arial"/>
          <w:sz w:val="14"/>
          <w:szCs w:val="14"/>
          <w:b w:val="1"/>
          <w:bCs w:val="1"/>
          <w:color w:val="auto"/>
        </w:rPr>
        <w:t>Nine Months Ended</w:t>
      </w:r>
    </w:p>
    <w:p>
      <w:pPr>
        <w:spacing w:after="0" w:line="1" w:lineRule="exact"/>
        <w:rPr>
          <w:sz w:val="20"/>
          <w:szCs w:val="20"/>
          <w:color w:val="auto"/>
        </w:rPr>
      </w:pPr>
    </w:p>
    <w:p>
      <w:pPr>
        <w:jc w:val="center"/>
        <w:ind w:left="7860"/>
        <w:spacing w:after="0"/>
        <w:rPr>
          <w:sz w:val="20"/>
          <w:szCs w:val="20"/>
          <w:color w:val="auto"/>
        </w:rPr>
      </w:pPr>
      <w:r>
        <w:rPr>
          <w:rFonts w:ascii="Arial" w:cs="Arial" w:eastAsia="Arial" w:hAnsi="Arial"/>
          <w:sz w:val="14"/>
          <w:szCs w:val="14"/>
          <w:b w:val="1"/>
          <w:bCs w:val="1"/>
          <w:color w:val="auto"/>
        </w:rPr>
        <w:t>October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5365115</wp:posOffset>
            </wp:positionH>
            <wp:positionV relativeFrom="paragraph">
              <wp:posOffset>60325</wp:posOffset>
            </wp:positionV>
            <wp:extent cx="152654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26540" cy="8890"/>
                    </a:xfrm>
                    <a:prstGeom prst="rect">
                      <a:avLst/>
                    </a:prstGeom>
                    <a:noFill/>
                  </pic:spPr>
                </pic:pic>
              </a:graphicData>
            </a:graphic>
          </wp:anchor>
        </w:drawing>
      </w:r>
    </w:p>
    <w:p>
      <w:pPr>
        <w:spacing w:after="0" w:line="184"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78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5"/>
                <w:szCs w:val="15"/>
                <w:color w:val="auto"/>
              </w:rPr>
            </w:pPr>
          </w:p>
        </w:tc>
        <w:tc>
          <w:tcPr>
            <w:tcW w:w="1060" w:type="dxa"/>
            <w:vAlign w:val="bottom"/>
            <w:gridSpan w:val="3"/>
          </w:tcPr>
          <w:p>
            <w:pPr>
              <w:jc w:val="right"/>
              <w:ind w:right="32"/>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spacing w:after="0"/>
              <w:rPr>
                <w:sz w:val="20"/>
                <w:szCs w:val="20"/>
                <w:color w:val="auto"/>
              </w:rPr>
            </w:pPr>
            <w:r>
              <w:rPr>
                <w:rFonts w:ascii="Arial" w:cs="Arial" w:eastAsia="Arial" w:hAnsi="Arial"/>
                <w:sz w:val="18"/>
                <w:szCs w:val="18"/>
                <w:color w:val="auto"/>
              </w:rPr>
              <w:t>Net income (loss)</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25,735</w:t>
            </w:r>
          </w:p>
        </w:tc>
        <w:tc>
          <w:tcPr>
            <w:tcW w:w="280" w:type="dxa"/>
            <w:vAlign w:val="bottom"/>
          </w:tcPr>
          <w:p>
            <w:pPr>
              <w:spacing w:after="0"/>
              <w:rPr>
                <w:sz w:val="18"/>
                <w:szCs w:val="18"/>
                <w:color w:val="auto"/>
              </w:rPr>
            </w:pPr>
          </w:p>
        </w:tc>
        <w:tc>
          <w:tcPr>
            <w:tcW w:w="1340" w:type="dxa"/>
            <w:vAlign w:val="bottom"/>
            <w:gridSpan w:val="4"/>
          </w:tcPr>
          <w:p>
            <w:pPr>
              <w:jc w:val="right"/>
              <w:ind w:right="240"/>
              <w:spacing w:after="0"/>
              <w:rPr>
                <w:sz w:val="20"/>
                <w:szCs w:val="20"/>
                <w:color w:val="auto"/>
              </w:rPr>
            </w:pPr>
            <w:r>
              <w:rPr>
                <w:rFonts w:ascii="Arial" w:cs="Arial" w:eastAsia="Arial" w:hAnsi="Arial"/>
                <w:sz w:val="18"/>
                <w:szCs w:val="18"/>
                <w:color w:val="auto"/>
              </w:rPr>
              <w:t>$ (47,940)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Depreciation and amortization</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25,150</w:t>
            </w:r>
          </w:p>
        </w:tc>
        <w:tc>
          <w:tcPr>
            <w:tcW w:w="2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14,551</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3,206</w:t>
            </w:r>
          </w:p>
        </w:tc>
        <w:tc>
          <w:tcPr>
            <w:tcW w:w="28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6,661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Amortization of acquired intangible assets and other</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60,649</w:t>
            </w:r>
          </w:p>
        </w:tc>
        <w:tc>
          <w:tcPr>
            <w:tcW w:w="2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63,969</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Facilities consolidation charge</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5,999</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Changes in assets and liabilities, net of acquisitions:</w:t>
            </w:r>
          </w:p>
        </w:tc>
        <w:tc>
          <w:tcPr>
            <w:tcW w:w="2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500"/>
              <w:spacing w:after="0"/>
              <w:rPr>
                <w:sz w:val="20"/>
                <w:szCs w:val="20"/>
                <w:color w:val="auto"/>
              </w:rPr>
            </w:pPr>
            <w:r>
              <w:rPr>
                <w:rFonts w:ascii="Arial" w:cs="Arial" w:eastAsia="Arial" w:hAnsi="Arial"/>
                <w:sz w:val="18"/>
                <w:szCs w:val="18"/>
                <w:color w:val="auto"/>
              </w:rPr>
              <w:t>Accounts receivable</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89"/>
              </w:rPr>
              <w:t>(33,646)</w:t>
            </w:r>
          </w:p>
        </w:tc>
        <w:tc>
          <w:tcPr>
            <w:tcW w:w="13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(28,602)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50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(37,247)</w:t>
            </w:r>
          </w:p>
        </w:tc>
        <w:tc>
          <w:tcPr>
            <w:tcW w:w="1340" w:type="dxa"/>
            <w:vAlign w:val="bottom"/>
            <w:gridSpan w:val="4"/>
          </w:tcPr>
          <w:p>
            <w:pPr>
              <w:jc w:val="right"/>
              <w:ind w:right="240"/>
              <w:spacing w:after="0"/>
              <w:rPr>
                <w:sz w:val="20"/>
                <w:szCs w:val="20"/>
                <w:color w:val="auto"/>
              </w:rPr>
            </w:pPr>
            <w:r>
              <w:rPr>
                <w:rFonts w:ascii="Arial" w:cs="Arial" w:eastAsia="Arial" w:hAnsi="Arial"/>
                <w:sz w:val="18"/>
                <w:szCs w:val="18"/>
                <w:color w:val="auto"/>
              </w:rPr>
              <w:t>(23,229)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50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1,740</w:t>
            </w:r>
          </w:p>
        </w:tc>
        <w:tc>
          <w:tcPr>
            <w:tcW w:w="280" w:type="dxa"/>
            <w:vAlign w:val="bottom"/>
            <w:shd w:val="clear" w:color="auto" w:fill="EEEEEE"/>
          </w:tcPr>
          <w:p>
            <w:pPr>
              <w:spacing w:after="0"/>
              <w:rPr>
                <w:sz w:val="18"/>
                <w:szCs w:val="18"/>
                <w:color w:val="auto"/>
              </w:rPr>
            </w:pPr>
          </w:p>
        </w:tc>
        <w:tc>
          <w:tcPr>
            <w:tcW w:w="13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(2,192)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500"/>
              <w:spacing w:after="0"/>
              <w:rPr>
                <w:sz w:val="20"/>
                <w:szCs w:val="20"/>
                <w:color w:val="auto"/>
              </w:rPr>
            </w:pPr>
            <w:r>
              <w:rPr>
                <w:rFonts w:ascii="Arial" w:cs="Arial" w:eastAsia="Arial" w:hAnsi="Arial"/>
                <w:sz w:val="18"/>
                <w:szCs w:val="18"/>
                <w:color w:val="auto"/>
              </w:rPr>
              <w:t>Accounts payable</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39,185</w:t>
            </w:r>
          </w:p>
        </w:tc>
        <w:tc>
          <w:tcPr>
            <w:tcW w:w="2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15,232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500"/>
              <w:spacing w:after="0"/>
              <w:rPr>
                <w:sz w:val="20"/>
                <w:szCs w:val="20"/>
                <w:color w:val="auto"/>
              </w:rPr>
            </w:pPr>
            <w:r>
              <w:rPr>
                <w:rFonts w:ascii="Arial" w:cs="Arial" w:eastAsia="Arial" w:hAnsi="Arial"/>
                <w:sz w:val="18"/>
                <w:szCs w:val="18"/>
                <w:color w:val="auto"/>
              </w:rPr>
              <w:t>Accrued liabilities and other</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(580)</w:t>
            </w:r>
          </w:p>
        </w:tc>
        <w:tc>
          <w:tcPr>
            <w:tcW w:w="13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500"/>
              <w:spacing w:after="0"/>
              <w:rPr>
                <w:sz w:val="20"/>
                <w:szCs w:val="20"/>
                <w:color w:val="auto"/>
              </w:rPr>
            </w:pPr>
            <w:r>
              <w:rPr>
                <w:rFonts w:ascii="Arial" w:cs="Arial" w:eastAsia="Arial" w:hAnsi="Arial"/>
                <w:sz w:val="18"/>
                <w:szCs w:val="18"/>
                <w:color w:val="auto"/>
              </w:rPr>
              <w:t>Accrued employee compensation</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12,850</w:t>
            </w:r>
          </w:p>
        </w:tc>
        <w:tc>
          <w:tcPr>
            <w:tcW w:w="2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1,944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500"/>
              <w:spacing w:after="0"/>
              <w:rPr>
                <w:sz w:val="20"/>
                <w:szCs w:val="20"/>
                <w:color w:val="auto"/>
              </w:rPr>
            </w:pPr>
            <w:r>
              <w:rPr>
                <w:rFonts w:ascii="Arial" w:cs="Arial" w:eastAsia="Arial" w:hAnsi="Arial"/>
                <w:sz w:val="18"/>
                <w:szCs w:val="18"/>
                <w:color w:val="auto"/>
              </w:rPr>
              <w:t>Accrued facility consolidation charge</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(2,195)</w:t>
            </w: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11,307</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500"/>
              <w:spacing w:after="0"/>
              <w:rPr>
                <w:sz w:val="20"/>
                <w:szCs w:val="20"/>
                <w:color w:val="auto"/>
              </w:rPr>
            </w:pPr>
            <w:r>
              <w:rPr>
                <w:rFonts w:ascii="Arial" w:cs="Arial" w:eastAsia="Arial" w:hAnsi="Arial"/>
                <w:sz w:val="18"/>
                <w:szCs w:val="18"/>
                <w:color w:val="auto"/>
              </w:rPr>
              <w:t>Income taxes payable</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8,450</w:t>
            </w:r>
          </w:p>
        </w:tc>
        <w:tc>
          <w:tcPr>
            <w:tcW w:w="2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4,343</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500"/>
              <w:spacing w:after="0"/>
              <w:rPr>
                <w:sz w:val="20"/>
                <w:szCs w:val="20"/>
                <w:color w:val="auto"/>
              </w:rPr>
            </w:pPr>
            <w:r>
              <w:rPr>
                <w:rFonts w:ascii="Arial" w:cs="Arial" w:eastAsia="Arial" w:hAnsi="Arial"/>
                <w:sz w:val="18"/>
                <w:szCs w:val="18"/>
                <w:color w:val="auto"/>
              </w:rPr>
              <w:t>Deferred income</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6,136</w:t>
            </w:r>
          </w:p>
        </w:tc>
        <w:tc>
          <w:tcPr>
            <w:tcW w:w="28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3,536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840" w:type="dxa"/>
            <w:vAlign w:val="bottom"/>
          </w:tcPr>
          <w:p>
            <w:pPr>
              <w:ind w:left="78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109,433</w:t>
            </w:r>
          </w:p>
        </w:tc>
        <w:tc>
          <w:tcPr>
            <w:tcW w:w="280" w:type="dxa"/>
            <w:vAlign w:val="bottom"/>
          </w:tcPr>
          <w:p>
            <w:pPr>
              <w:spacing w:after="0"/>
              <w:rPr>
                <w:sz w:val="24"/>
                <w:szCs w:val="24"/>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24,816</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Purchases of short-term investments</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(95,417)</w:t>
            </w:r>
          </w:p>
        </w:tc>
        <w:tc>
          <w:tcPr>
            <w:tcW w:w="1340" w:type="dxa"/>
            <w:vAlign w:val="bottom"/>
            <w:gridSpan w:val="4"/>
          </w:tcPr>
          <w:p>
            <w:pPr>
              <w:jc w:val="right"/>
              <w:ind w:right="240"/>
              <w:spacing w:after="0"/>
              <w:rPr>
                <w:sz w:val="20"/>
                <w:szCs w:val="20"/>
                <w:color w:val="auto"/>
              </w:rPr>
            </w:pPr>
            <w:r>
              <w:rPr>
                <w:rFonts w:ascii="Arial" w:cs="Arial" w:eastAsia="Arial" w:hAnsi="Arial"/>
                <w:sz w:val="18"/>
                <w:szCs w:val="18"/>
                <w:color w:val="auto"/>
              </w:rPr>
              <w:t>(42,016)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Sales and maturities of short-term investments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78,786</w:t>
            </w:r>
          </w:p>
        </w:tc>
        <w:tc>
          <w:tcPr>
            <w:tcW w:w="28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41,454</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Purchases of investments and loan advanced</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(10,220)</w:t>
            </w:r>
          </w:p>
        </w:tc>
        <w:tc>
          <w:tcPr>
            <w:tcW w:w="1340" w:type="dxa"/>
            <w:vAlign w:val="bottom"/>
            <w:gridSpan w:val="4"/>
          </w:tcPr>
          <w:p>
            <w:pPr>
              <w:jc w:val="right"/>
              <w:ind w:right="24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Cash received from acquisitions, net of acquisition costs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1,220</w:t>
            </w:r>
          </w:p>
        </w:tc>
        <w:tc>
          <w:tcPr>
            <w:tcW w:w="28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1,098</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(28,542)</w:t>
            </w:r>
          </w:p>
        </w:tc>
        <w:tc>
          <w:tcPr>
            <w:tcW w:w="1340" w:type="dxa"/>
            <w:vAlign w:val="bottom"/>
            <w:gridSpan w:val="4"/>
          </w:tcPr>
          <w:p>
            <w:pPr>
              <w:jc w:val="right"/>
              <w:ind w:right="240"/>
              <w:spacing w:after="0"/>
              <w:rPr>
                <w:sz w:val="20"/>
                <w:szCs w:val="20"/>
                <w:color w:val="auto"/>
              </w:rPr>
            </w:pPr>
            <w:r>
              <w:rPr>
                <w:rFonts w:ascii="Arial" w:cs="Arial" w:eastAsia="Arial" w:hAnsi="Arial"/>
                <w:sz w:val="18"/>
                <w:szCs w:val="18"/>
                <w:color w:val="auto"/>
              </w:rPr>
              <w:t>(23,903)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(2,917)</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840" w:type="dxa"/>
            <w:vAlign w:val="bottom"/>
          </w:tcPr>
          <w:p>
            <w:pPr>
              <w:ind w:left="780"/>
              <w:spacing w:after="0"/>
              <w:rPr>
                <w:sz w:val="20"/>
                <w:szCs w:val="20"/>
                <w:color w:val="auto"/>
              </w:rPr>
            </w:pPr>
            <w:r>
              <w:rPr>
                <w:rFonts w:ascii="Arial" w:cs="Arial" w:eastAsia="Arial" w:hAnsi="Arial"/>
                <w:sz w:val="18"/>
                <w:szCs w:val="18"/>
                <w:color w:val="auto"/>
              </w:rPr>
              <w:t>Net cash used in investing activities</w:t>
            </w:r>
          </w:p>
        </w:tc>
        <w:tc>
          <w:tcPr>
            <w:tcW w:w="220" w:type="dxa"/>
            <w:vAlign w:val="bottom"/>
          </w:tcPr>
          <w:p>
            <w:pPr>
              <w:spacing w:after="0"/>
              <w:rPr>
                <w:sz w:val="24"/>
                <w:szCs w:val="24"/>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(57,090)</w:t>
            </w:r>
          </w:p>
        </w:tc>
        <w:tc>
          <w:tcPr>
            <w:tcW w:w="1340" w:type="dxa"/>
            <w:vAlign w:val="bottom"/>
            <w:gridSpan w:val="4"/>
          </w:tcPr>
          <w:p>
            <w:pPr>
              <w:jc w:val="right"/>
              <w:ind w:right="240"/>
              <w:spacing w:after="0"/>
              <w:rPr>
                <w:sz w:val="20"/>
                <w:szCs w:val="20"/>
                <w:color w:val="auto"/>
              </w:rPr>
            </w:pPr>
            <w:r>
              <w:rPr>
                <w:rFonts w:ascii="Arial" w:cs="Arial" w:eastAsia="Arial" w:hAnsi="Arial"/>
                <w:sz w:val="18"/>
                <w:szCs w:val="18"/>
                <w:color w:val="auto"/>
              </w:rPr>
              <w:t>(33,367)</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tcPr>
          <w:p>
            <w:pPr>
              <w:ind w:left="240"/>
              <w:spacing w:after="0"/>
              <w:rPr>
                <w:sz w:val="20"/>
                <w:szCs w:val="20"/>
                <w:color w:val="auto"/>
              </w:rPr>
            </w:pPr>
            <w:r>
              <w:rPr>
                <w:rFonts w:ascii="Arial" w:cs="Arial" w:eastAsia="Arial" w:hAnsi="Arial"/>
                <w:sz w:val="18"/>
                <w:szCs w:val="18"/>
                <w:color w:val="auto"/>
              </w:rPr>
              <w:t>Proceeds from the issuance of common stock, net of repurchases</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71,598</w:t>
            </w:r>
          </w:p>
        </w:tc>
        <w:tc>
          <w:tcPr>
            <w:tcW w:w="2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14,970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40" w:type="dxa"/>
            <w:vAlign w:val="bottom"/>
            <w:shd w:val="clear" w:color="auto" w:fill="EEEEEE"/>
          </w:tcPr>
          <w:p>
            <w:pPr>
              <w:ind w:left="240"/>
              <w:spacing w:after="0"/>
              <w:rPr>
                <w:sz w:val="20"/>
                <w:szCs w:val="20"/>
                <w:color w:val="auto"/>
              </w:rPr>
            </w:pPr>
            <w:r>
              <w:rPr>
                <w:rFonts w:ascii="Arial" w:cs="Arial" w:eastAsia="Arial" w:hAnsi="Arial"/>
                <w:sz w:val="18"/>
                <w:szCs w:val="18"/>
                <w:color w:val="auto"/>
              </w:rPr>
              <w:t>Principal payments on capital lease obligations</w:t>
            </w:r>
          </w:p>
        </w:tc>
        <w:tc>
          <w:tcPr>
            <w:tcW w:w="220" w:type="dxa"/>
            <w:vAlign w:val="bottom"/>
            <w:tcBorders>
              <w:right w:val="single" w:sz="8" w:color="EEEEEE"/>
            </w:tcBorders>
            <w:shd w:val="clear" w:color="auto" w:fill="EEEEEE"/>
          </w:tcPr>
          <w:p>
            <w:pPr>
              <w:spacing w:after="0"/>
              <w:rPr>
                <w:sz w:val="18"/>
                <w:szCs w:val="18"/>
                <w:color w:val="auto"/>
              </w:rPr>
            </w:pPr>
          </w:p>
        </w:tc>
        <w:tc>
          <w:tcPr>
            <w:tcW w:w="86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(4,194)</w:t>
            </w:r>
          </w:p>
        </w:tc>
        <w:tc>
          <w:tcPr>
            <w:tcW w:w="13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(1,299)</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840" w:type="dxa"/>
            <w:vAlign w:val="bottom"/>
          </w:tcPr>
          <w:p>
            <w:pPr>
              <w:ind w:left="780"/>
              <w:spacing w:after="0"/>
              <w:rPr>
                <w:sz w:val="20"/>
                <w:szCs w:val="20"/>
                <w:color w:val="auto"/>
              </w:rPr>
            </w:pPr>
            <w:r>
              <w:rPr>
                <w:rFonts w:ascii="Arial" w:cs="Arial" w:eastAsia="Arial" w:hAnsi="Arial"/>
                <w:sz w:val="18"/>
                <w:szCs w:val="18"/>
                <w:color w:val="auto"/>
              </w:rPr>
              <w:t>Net cash provided by financing activities</w:t>
            </w:r>
          </w:p>
        </w:tc>
        <w:tc>
          <w:tcPr>
            <w:tcW w:w="22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67,404</w:t>
            </w:r>
          </w:p>
        </w:tc>
        <w:tc>
          <w:tcPr>
            <w:tcW w:w="280" w:type="dxa"/>
            <w:vAlign w:val="bottom"/>
          </w:tcPr>
          <w:p>
            <w:pPr>
              <w:spacing w:after="0"/>
              <w:rPr>
                <w:sz w:val="24"/>
                <w:szCs w:val="24"/>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13,671</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EEEEEE"/>
          </w:tcPr>
          <w:p>
            <w:pPr>
              <w:spacing w:after="0"/>
              <w:rPr>
                <w:sz w:val="20"/>
                <w:szCs w:val="20"/>
                <w:color w:val="auto"/>
              </w:rPr>
            </w:pPr>
            <w:r>
              <w:rPr>
                <w:rFonts w:ascii="Arial" w:cs="Arial" w:eastAsia="Arial" w:hAnsi="Arial"/>
                <w:sz w:val="18"/>
                <w:szCs w:val="18"/>
                <w:color w:val="auto"/>
              </w:rPr>
              <w:t>Net increase in cash and cash equivalents</w:t>
            </w:r>
          </w:p>
        </w:tc>
        <w:tc>
          <w:tcPr>
            <w:tcW w:w="22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119,747</w:t>
            </w:r>
          </w:p>
        </w:tc>
        <w:tc>
          <w:tcPr>
            <w:tcW w:w="28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5,120</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8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125,316</w:t>
            </w:r>
          </w:p>
        </w:tc>
        <w:tc>
          <w:tcPr>
            <w:tcW w:w="280" w:type="dxa"/>
            <w:vAlign w:val="bottom"/>
          </w:tcPr>
          <w:p>
            <w:pPr>
              <w:spacing w:after="0"/>
              <w:rPr>
                <w:sz w:val="19"/>
                <w:szCs w:val="19"/>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114,483</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84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245,063</w:t>
            </w:r>
          </w:p>
        </w:tc>
        <w:tc>
          <w:tcPr>
            <w:tcW w:w="28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$119,603</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8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840" w:type="dxa"/>
            <w:vAlign w:val="bottom"/>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31"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860"/>
          </w:cols>
          <w:pgMar w:left="240" w:top="419" w:right="7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80" w:right="2800"/>
        <w:spacing w:after="0" w:line="270" w:lineRule="auto"/>
        <w:rPr>
          <w:sz w:val="20"/>
          <w:szCs w:val="20"/>
          <w:color w:val="auto"/>
        </w:rPr>
      </w:pPr>
      <w:r>
        <w:rPr>
          <w:rFonts w:ascii="Arial" w:cs="Arial" w:eastAsia="Arial" w:hAnsi="Arial"/>
          <w:sz w:val="18"/>
          <w:szCs w:val="18"/>
          <w:b w:val="1"/>
          <w:bCs w:val="1"/>
          <w:color w:val="auto"/>
        </w:rPr>
        <w:t>MARVELL TECHNOLOGY GROUP LTD. NOTES TO CONDENSED CONSOLIDATED FINANCIAL STATEMENTS (Unaudited)</w:t>
      </w:r>
    </w:p>
    <w:p>
      <w:pPr>
        <w:spacing w:after="0" w:line="399" w:lineRule="exact"/>
        <w:rPr>
          <w:sz w:val="20"/>
          <w:szCs w:val="20"/>
          <w:color w:val="auto"/>
        </w:rPr>
      </w:pPr>
    </w:p>
    <w:p>
      <w:pPr>
        <w:ind w:right="7040" w:firstLine="8"/>
        <w:spacing w:after="0" w:line="504" w:lineRule="auto"/>
        <w:tabs>
          <w:tab w:leader="none" w:pos="348"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right="20" w:firstLine="220"/>
        <w:spacing w:after="0" w:line="289"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is a leading global semiconductor provider of complete broadband communications and storage solutions. The Company’s diverse product portfolio includes switching, transceiver, wireless, PC connectivity, gateway, communications controller, and storage solutions that power the entire communications infrastructure, including enterprise, metro, home, and storage networking. On January 21, 2001, the Company acquired Galileo Technology Ltd. (“Galileo”), an Israeli corporation. In January 2003, Galileo’s name was changed to Marvell Semiconductor Israel Ltd. (“MSIL”). MSIL develops high-performance communications internetworking and switching products for the broadband communications market. On June 19, 2002, the Company acquired SysKonnect GmbH (“SysKonnect”), a German corporation. SysKonnect develops and markets client-server products. On June 27, 2003 the Company acquired RADLAN Computer Communications Ltd. (“RADLAN”), an Israeli corporation. RADLAN is a leading provider of embedded networking software.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w:t>
      </w:r>
    </w:p>
    <w:p>
      <w:pPr>
        <w:spacing w:after="0" w:line="38"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13 weeks. The additional week in a 53-week year is added to the fourth quarter, making such quarter consist of 14 weeks. Fiscal year 2004 will be comprised of 52 weeks. For presentation purposes only, the financial statements and notes refer to January 31 as the Company’s year-end and April 30, July 31 and October 31 as the Company’s quarter-ends.</w:t>
      </w:r>
    </w:p>
    <w:p>
      <w:pPr>
        <w:spacing w:after="0" w:line="198" w:lineRule="exact"/>
        <w:rPr>
          <w:sz w:val="20"/>
          <w:szCs w:val="20"/>
          <w:color w:val="auto"/>
        </w:rPr>
      </w:pPr>
    </w:p>
    <w:p>
      <w:pPr>
        <w:ind w:right="80" w:firstLine="216"/>
        <w:spacing w:after="0" w:line="253"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October 31, 2003, the results of its operations for the three and nine months ended October 31, 2003 and 2002, and its cash flows for the nine months ended October 31, 2003 and 2002. These condensed consolidated financial statements and related notes are unaudited and should be read in conjunction with the Company’s audited financial statements and related notes included in the Company’s 2003 Annual Report on Form 10-K. The results of operations for the three and nine months ended October 31, 2003 are not necessarily indicative of the results that may be expected for any other interim period or for the full fiscal year.</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31"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a portion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2" w:lineRule="exact"/>
        <w:rPr>
          <w:sz w:val="20"/>
          <w:szCs w:val="20"/>
          <w:color w:val="auto"/>
        </w:rPr>
      </w:pPr>
    </w:p>
    <w:p>
      <w:pPr>
        <w:ind w:firstLine="21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39" w:lineRule="exact"/>
        <w:rPr>
          <w:sz w:val="20"/>
          <w:szCs w:val="20"/>
          <w:color w:val="auto"/>
        </w:rPr>
      </w:pPr>
    </w:p>
    <w:p>
      <w:pPr>
        <w:ind w:right="160" w:firstLine="216"/>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actual progress toward completion.</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220"/>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4"/>
                <w:szCs w:val="14"/>
                <w:color w:val="auto"/>
              </w:rPr>
            </w:pPr>
          </w:p>
        </w:tc>
        <w:tc>
          <w:tcPr>
            <w:tcW w:w="8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4"/>
                <w:szCs w:val="14"/>
                <w:color w:val="auto"/>
              </w:rPr>
            </w:pPr>
          </w:p>
        </w:tc>
        <w:tc>
          <w:tcPr>
            <w:tcW w:w="116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16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rPr>
              <w:t>Amortized</w:t>
            </w:r>
          </w:p>
        </w:tc>
        <w:tc>
          <w:tcPr>
            <w:tcW w:w="260" w:type="dxa"/>
            <w:vAlign w:val="bottom"/>
          </w:tcPr>
          <w:p>
            <w:pPr>
              <w:spacing w:after="0"/>
              <w:rPr>
                <w:sz w:val="12"/>
                <w:szCs w:val="12"/>
                <w:color w:val="auto"/>
              </w:rPr>
            </w:pPr>
          </w:p>
        </w:tc>
        <w:tc>
          <w:tcPr>
            <w:tcW w:w="90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7"/>
              </w:rPr>
              <w:t>Unrealized</w:t>
            </w:r>
          </w:p>
        </w:tc>
        <w:tc>
          <w:tcPr>
            <w:tcW w:w="260" w:type="dxa"/>
            <w:vAlign w:val="bottom"/>
          </w:tcPr>
          <w:p>
            <w:pPr>
              <w:spacing w:after="0"/>
              <w:rPr>
                <w:sz w:val="12"/>
                <w:szCs w:val="12"/>
                <w:color w:val="auto"/>
              </w:rPr>
            </w:pPr>
          </w:p>
        </w:tc>
        <w:tc>
          <w:tcPr>
            <w:tcW w:w="8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7"/>
              </w:rPr>
              <w:t>Unrealized</w:t>
            </w:r>
          </w:p>
        </w:tc>
        <w:tc>
          <w:tcPr>
            <w:tcW w:w="2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740" w:type="dxa"/>
            <w:vAlign w:val="bottom"/>
          </w:tcPr>
          <w:p>
            <w:pPr>
              <w:ind w:left="2200"/>
              <w:spacing w:after="0"/>
              <w:rPr>
                <w:sz w:val="20"/>
                <w:szCs w:val="20"/>
                <w:color w:val="auto"/>
              </w:rPr>
            </w:pPr>
            <w:r>
              <w:rPr>
                <w:rFonts w:ascii="Arial" w:cs="Arial" w:eastAsia="Arial" w:hAnsi="Arial"/>
                <w:sz w:val="14"/>
                <w:szCs w:val="14"/>
                <w:b w:val="1"/>
                <w:bCs w:val="1"/>
                <w:color w:val="auto"/>
              </w:rPr>
              <w:t>As of October 31, 2003</w:t>
            </w: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5"/>
                <w:szCs w:val="15"/>
                <w:color w:val="auto"/>
              </w:rPr>
            </w:pPr>
          </w:p>
        </w:tc>
        <w:tc>
          <w:tcPr>
            <w:tcW w:w="820" w:type="dxa"/>
            <w:vAlign w:val="bottom"/>
            <w:gridSpan w:val="3"/>
          </w:tcPr>
          <w:p>
            <w:pPr>
              <w:jc w:val="center"/>
              <w:spacing w:after="0"/>
              <w:rPr>
                <w:sz w:val="20"/>
                <w:szCs w:val="20"/>
                <w:color w:val="auto"/>
              </w:rPr>
            </w:pPr>
            <w:r>
              <w:rPr>
                <w:rFonts w:ascii="Arial" w:cs="Arial" w:eastAsia="Arial" w:hAnsi="Arial"/>
                <w:sz w:val="14"/>
                <w:szCs w:val="14"/>
                <w:b w:val="1"/>
                <w:bCs w:val="1"/>
                <w:color w:val="auto"/>
                <w:w w:val="78"/>
              </w:rPr>
              <w:t>Losses</w:t>
            </w: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7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$150,600</w:t>
            </w:r>
          </w:p>
        </w:tc>
        <w:tc>
          <w:tcPr>
            <w:tcW w:w="28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$1,081</w:t>
            </w:r>
          </w:p>
        </w:tc>
        <w:tc>
          <w:tcPr>
            <w:tcW w:w="240" w:type="dxa"/>
            <w:vAlign w:val="bottom"/>
            <w:shd w:val="clear" w:color="auto" w:fill="EEEEEE"/>
          </w:tcPr>
          <w:p>
            <w:pPr>
              <w:spacing w:after="0"/>
              <w:rPr>
                <w:sz w:val="18"/>
                <w:szCs w:val="18"/>
                <w:color w:val="auto"/>
              </w:rPr>
            </w:pPr>
          </w:p>
        </w:tc>
        <w:tc>
          <w:tcPr>
            <w:tcW w:w="10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$(375)</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$151,306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64,513</w:t>
            </w:r>
          </w:p>
        </w:tc>
        <w:tc>
          <w:tcPr>
            <w:tcW w:w="280" w:type="dxa"/>
            <w:vAlign w:val="bottom"/>
          </w:tcPr>
          <w:p>
            <w:pPr>
              <w:spacing w:after="0"/>
              <w:rPr>
                <w:sz w:val="19"/>
                <w:szCs w:val="19"/>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126</w:t>
            </w:r>
          </w:p>
        </w:tc>
        <w:tc>
          <w:tcPr>
            <w:tcW w:w="240" w:type="dxa"/>
            <w:vAlign w:val="bottom"/>
          </w:tcPr>
          <w:p>
            <w:pPr>
              <w:spacing w:after="0"/>
              <w:rPr>
                <w:sz w:val="19"/>
                <w:szCs w:val="19"/>
                <w:color w:val="auto"/>
              </w:rPr>
            </w:pPr>
          </w:p>
        </w:tc>
        <w:tc>
          <w:tcPr>
            <w:tcW w:w="1080" w:type="dxa"/>
            <w:vAlign w:val="bottom"/>
            <w:gridSpan w:val="4"/>
          </w:tcPr>
          <w:p>
            <w:pPr>
              <w:jc w:val="right"/>
              <w:ind w:right="200"/>
              <w:spacing w:after="0"/>
              <w:rPr>
                <w:sz w:val="20"/>
                <w:szCs w:val="20"/>
                <w:color w:val="auto"/>
              </w:rPr>
            </w:pPr>
            <w:r>
              <w:rPr>
                <w:rFonts w:ascii="Arial" w:cs="Arial" w:eastAsia="Arial" w:hAnsi="Arial"/>
                <w:sz w:val="18"/>
                <w:szCs w:val="18"/>
                <w:color w:val="auto"/>
              </w:rPr>
              <w:t>(130)</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64,509</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EEEEEE"/>
          </w:tcPr>
          <w:p>
            <w:pPr>
              <w:spacing w:after="0"/>
              <w:rPr>
                <w:sz w:val="18"/>
                <w:szCs w:val="18"/>
                <w:color w:val="auto"/>
              </w:rPr>
            </w:pP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215,113</w:t>
            </w:r>
          </w:p>
        </w:tc>
        <w:tc>
          <w:tcPr>
            <w:tcW w:w="28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1,207</w:t>
            </w:r>
          </w:p>
        </w:tc>
        <w:tc>
          <w:tcPr>
            <w:tcW w:w="240" w:type="dxa"/>
            <w:vAlign w:val="bottom"/>
            <w:shd w:val="clear" w:color="auto" w:fill="EEEEEE"/>
          </w:tcPr>
          <w:p>
            <w:pPr>
              <w:spacing w:after="0"/>
              <w:rPr>
                <w:sz w:val="18"/>
                <w:szCs w:val="18"/>
                <w:color w:val="auto"/>
              </w:rPr>
            </w:pPr>
          </w:p>
        </w:tc>
        <w:tc>
          <w:tcPr>
            <w:tcW w:w="10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(505)</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215,815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(60,570)</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20" w:type="dxa"/>
            <w:vAlign w:val="bottom"/>
            <w:gridSpan w:val="4"/>
          </w:tcPr>
          <w:p>
            <w:pPr>
              <w:jc w:val="right"/>
              <w:ind w:right="240"/>
              <w:spacing w:after="0"/>
              <w:rPr>
                <w:sz w:val="20"/>
                <w:szCs w:val="20"/>
                <w:color w:val="auto"/>
              </w:rPr>
            </w:pPr>
            <w:r>
              <w:rPr>
                <w:rFonts w:ascii="Arial" w:cs="Arial" w:eastAsia="Arial" w:hAnsi="Arial"/>
                <w:sz w:val="18"/>
                <w:szCs w:val="18"/>
                <w:color w:val="auto"/>
              </w:rPr>
              <w:t>(60,570)</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$154,543</w:t>
            </w:r>
          </w:p>
        </w:tc>
        <w:tc>
          <w:tcPr>
            <w:tcW w:w="28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$1,207</w:t>
            </w:r>
          </w:p>
        </w:tc>
        <w:tc>
          <w:tcPr>
            <w:tcW w:w="240" w:type="dxa"/>
            <w:vAlign w:val="bottom"/>
            <w:shd w:val="clear" w:color="auto" w:fill="EEEEEE"/>
          </w:tcPr>
          <w:p>
            <w:pPr>
              <w:spacing w:after="0"/>
              <w:rPr>
                <w:sz w:val="18"/>
                <w:szCs w:val="18"/>
                <w:color w:val="auto"/>
              </w:rPr>
            </w:pPr>
          </w:p>
        </w:tc>
        <w:tc>
          <w:tcPr>
            <w:tcW w:w="108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$(505)</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$155,245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7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80" w:firstLine="216"/>
        <w:spacing w:after="0" w:line="268"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October 31, 2003 are presented in the following table (in thousands):</w:t>
      </w:r>
    </w:p>
    <w:p>
      <w:pPr>
        <w:spacing w:after="0" w:line="200" w:lineRule="exact"/>
        <w:rPr>
          <w:sz w:val="20"/>
          <w:szCs w:val="20"/>
          <w:color w:val="auto"/>
        </w:rPr>
      </w:pPr>
    </w:p>
    <w:p>
      <w:pPr>
        <w:spacing w:after="0" w:line="225" w:lineRule="exact"/>
        <w:rPr>
          <w:sz w:val="20"/>
          <w:szCs w:val="20"/>
          <w:color w:val="auto"/>
        </w:rPr>
      </w:pPr>
    </w:p>
    <w:p>
      <w:pPr>
        <w:ind w:left="6660"/>
        <w:spacing w:after="0"/>
        <w:tabs>
          <w:tab w:leader="none" w:pos="8400" w:val="left"/>
        </w:tabs>
        <w:rPr>
          <w:sz w:val="20"/>
          <w:szCs w:val="20"/>
          <w:color w:val="auto"/>
        </w:rPr>
      </w:pPr>
      <w:r>
        <w:rPr>
          <w:rFonts w:ascii="Arial" w:cs="Arial" w:eastAsia="Arial" w:hAnsi="Arial"/>
          <w:sz w:val="14"/>
          <w:szCs w:val="14"/>
          <w:b w:val="1"/>
          <w:bCs w:val="1"/>
          <w:color w:val="auto"/>
        </w:rPr>
        <w:t>Amortized</w:t>
      </w:r>
      <w:r>
        <w:rPr>
          <w:sz w:val="20"/>
          <w:szCs w:val="20"/>
          <w:color w:val="auto"/>
        </w:rPr>
        <w:tab/>
      </w:r>
      <w:r>
        <w:rPr>
          <w:rFonts w:ascii="Arial" w:cs="Arial" w:eastAsia="Arial" w:hAnsi="Arial"/>
          <w:sz w:val="14"/>
          <w:szCs w:val="14"/>
          <w:b w:val="1"/>
          <w:bCs w:val="1"/>
          <w:color w:val="auto"/>
        </w:rPr>
        <w:t>Estimated</w:t>
      </w:r>
    </w:p>
    <w:p>
      <w:pPr>
        <w:spacing w:after="0" w:line="1" w:lineRule="exact"/>
        <w:rPr>
          <w:sz w:val="20"/>
          <w:szCs w:val="20"/>
          <w:color w:val="auto"/>
        </w:rPr>
      </w:pPr>
    </w:p>
    <w:p>
      <w:pPr>
        <w:ind w:left="6840"/>
        <w:spacing w:after="0"/>
        <w:tabs>
          <w:tab w:leader="none" w:pos="8380" w:val="left"/>
        </w:tabs>
        <w:rPr>
          <w:sz w:val="20"/>
          <w:szCs w:val="20"/>
          <w:color w:val="auto"/>
        </w:rPr>
      </w:pPr>
      <w:r>
        <w:rPr>
          <w:rFonts w:ascii="Arial" w:cs="Arial" w:eastAsia="Arial" w:hAnsi="Arial"/>
          <w:sz w:val="14"/>
          <w:szCs w:val="14"/>
          <w:b w:val="1"/>
          <w:bCs w:val="1"/>
          <w:color w:val="auto"/>
        </w:rPr>
        <w:t>Cost</w:t>
      </w:r>
      <w:r>
        <w:rPr>
          <w:sz w:val="20"/>
          <w:szCs w:val="20"/>
          <w:color w:val="auto"/>
        </w:rPr>
        <w:tab/>
      </w:r>
      <w:r>
        <w:rPr>
          <w:rFonts w:ascii="Arial" w:cs="Arial" w:eastAsia="Arial" w:hAnsi="Arial"/>
          <w:sz w:val="14"/>
          <w:szCs w:val="14"/>
          <w:b w:val="1"/>
          <w:bCs w:val="1"/>
          <w:color w:val="auto"/>
        </w:rPr>
        <w:t>Fair Value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3983990</wp:posOffset>
            </wp:positionH>
            <wp:positionV relativeFrom="paragraph">
              <wp:posOffset>60325</wp:posOffset>
            </wp:positionV>
            <wp:extent cx="19983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998345" cy="8890"/>
                    </a:xfrm>
                    <a:prstGeom prst="rect">
                      <a:avLst/>
                    </a:prstGeom>
                    <a:noFill/>
                  </pic:spPr>
                </pic:pic>
              </a:graphicData>
            </a:graphic>
          </wp:anchor>
        </w:drawing>
      </w:r>
    </w:p>
    <w:p>
      <w:pPr>
        <w:spacing w:after="0" w:line="197"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1680" w:type="dxa"/>
            <w:vAlign w:val="bottom"/>
          </w:tcPr>
          <w:p>
            <w:pPr>
              <w:spacing w:after="0"/>
              <w:rPr>
                <w:sz w:val="18"/>
                <w:szCs w:val="18"/>
                <w:color w:val="auto"/>
              </w:rPr>
            </w:pPr>
          </w:p>
        </w:tc>
        <w:tc>
          <w:tcPr>
            <w:tcW w:w="422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$ 40,023</w:t>
            </w: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34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$ 40,494</w:t>
            </w: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680" w:type="dxa"/>
            <w:vAlign w:val="bottom"/>
          </w:tcPr>
          <w:p>
            <w:pPr>
              <w:spacing w:after="0"/>
              <w:rPr>
                <w:sz w:val="19"/>
                <w:szCs w:val="19"/>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1020" w:type="dxa"/>
            <w:vAlign w:val="bottom"/>
            <w:gridSpan w:val="4"/>
          </w:tcPr>
          <w:p>
            <w:pPr>
              <w:jc w:val="right"/>
              <w:spacing w:after="0"/>
              <w:rPr>
                <w:sz w:val="20"/>
                <w:szCs w:val="20"/>
                <w:color w:val="auto"/>
              </w:rPr>
            </w:pPr>
            <w:r>
              <w:rPr>
                <w:rFonts w:ascii="Arial" w:cs="Arial" w:eastAsia="Arial" w:hAnsi="Arial"/>
                <w:sz w:val="18"/>
                <w:szCs w:val="18"/>
                <w:color w:val="auto"/>
              </w:rPr>
              <w:t>114,520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40" w:type="dxa"/>
            <w:vAlign w:val="bottom"/>
            <w:gridSpan w:val="6"/>
          </w:tcPr>
          <w:p>
            <w:pPr>
              <w:jc w:val="right"/>
              <w:spacing w:after="0"/>
              <w:rPr>
                <w:sz w:val="20"/>
                <w:szCs w:val="20"/>
                <w:color w:val="auto"/>
              </w:rPr>
            </w:pPr>
            <w:r>
              <w:rPr>
                <w:rFonts w:ascii="Arial" w:cs="Arial" w:eastAsia="Arial" w:hAnsi="Arial"/>
                <w:sz w:val="18"/>
                <w:szCs w:val="18"/>
                <w:color w:val="auto"/>
              </w:rPr>
              <w:t>114,751</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680" w:type="dxa"/>
            <w:vAlign w:val="bottom"/>
          </w:tcPr>
          <w:p>
            <w:pPr>
              <w:spacing w:after="0"/>
              <w:rPr>
                <w:sz w:val="8"/>
                <w:szCs w:val="8"/>
                <w:color w:val="auto"/>
              </w:rPr>
            </w:pPr>
          </w:p>
        </w:tc>
        <w:tc>
          <w:tcPr>
            <w:tcW w:w="4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680" w:type="dxa"/>
            <w:vAlign w:val="bottom"/>
          </w:tcPr>
          <w:p>
            <w:pPr>
              <w:spacing w:after="0"/>
              <w:rPr>
                <w:sz w:val="8"/>
                <w:szCs w:val="8"/>
                <w:color w:val="auto"/>
              </w:rPr>
            </w:pPr>
          </w:p>
        </w:tc>
        <w:tc>
          <w:tcPr>
            <w:tcW w:w="4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680" w:type="dxa"/>
            <w:vAlign w:val="bottom"/>
          </w:tcPr>
          <w:p>
            <w:pPr>
              <w:spacing w:after="0"/>
              <w:rPr>
                <w:sz w:val="18"/>
                <w:szCs w:val="18"/>
                <w:color w:val="auto"/>
              </w:rPr>
            </w:pPr>
          </w:p>
        </w:tc>
        <w:tc>
          <w:tcPr>
            <w:tcW w:w="4220" w:type="dxa"/>
            <w:vAlign w:val="bottom"/>
            <w:shd w:val="clear" w:color="auto" w:fill="EEEEEE"/>
          </w:tcPr>
          <w:p>
            <w:pPr>
              <w:spacing w:after="0"/>
              <w:rPr>
                <w:sz w:val="18"/>
                <w:szCs w:val="18"/>
                <w:color w:val="auto"/>
              </w:rPr>
            </w:pPr>
          </w:p>
        </w:tc>
        <w:tc>
          <w:tcPr>
            <w:tcW w:w="10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$154,543</w:t>
            </w:r>
          </w:p>
        </w:tc>
        <w:tc>
          <w:tcPr>
            <w:tcW w:w="1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34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$155,245</w:t>
            </w: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4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680" w:type="dxa"/>
            <w:vAlign w:val="bottom"/>
          </w:tcPr>
          <w:p>
            <w:pPr>
              <w:spacing w:after="0"/>
              <w:rPr>
                <w:sz w:val="5"/>
                <w:szCs w:val="5"/>
                <w:color w:val="auto"/>
              </w:rPr>
            </w:pPr>
          </w:p>
        </w:tc>
        <w:tc>
          <w:tcPr>
            <w:tcW w:w="4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60" w:type="dxa"/>
            <w:vAlign w:val="bottom"/>
            <w:tcBorders>
              <w:right w:val="single" w:sz="8" w:color="808080"/>
            </w:tcBorders>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gridSpan w:val="4"/>
          </w:tcPr>
          <w:p>
            <w:pPr>
              <w:jc w:val="right"/>
              <w:ind w:right="460"/>
              <w:spacing w:after="0"/>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24"/>
                <w:szCs w:val="24"/>
                <w:color w:val="auto"/>
              </w:rPr>
            </w:pPr>
          </w:p>
        </w:tc>
        <w:tc>
          <w:tcPr>
            <w:tcW w:w="64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24"/>
                <w:szCs w:val="24"/>
                <w:color w:val="auto"/>
              </w:rPr>
            </w:pPr>
          </w:p>
        </w:tc>
        <w:tc>
          <w:tcPr>
            <w:tcW w:w="116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80" w:type="dxa"/>
            <w:vAlign w:val="bottom"/>
          </w:tcPr>
          <w:p>
            <w:pPr>
              <w:spacing w:after="0"/>
              <w:rPr>
                <w:sz w:val="12"/>
                <w:szCs w:val="12"/>
                <w:color w:val="auto"/>
              </w:rPr>
            </w:pPr>
          </w:p>
        </w:tc>
        <w:tc>
          <w:tcPr>
            <w:tcW w:w="42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80" w:type="dxa"/>
            <w:vAlign w:val="bottom"/>
            <w:gridSpan w:val="4"/>
          </w:tcPr>
          <w:p>
            <w:pPr>
              <w:jc w:val="right"/>
              <w:ind w:right="280"/>
              <w:spacing w:after="0" w:line="149" w:lineRule="exact"/>
              <w:rPr>
                <w:sz w:val="20"/>
                <w:szCs w:val="20"/>
                <w:color w:val="auto"/>
              </w:rPr>
            </w:pPr>
            <w:r>
              <w:rPr>
                <w:rFonts w:ascii="Arial" w:cs="Arial" w:eastAsia="Arial" w:hAnsi="Arial"/>
                <w:sz w:val="14"/>
                <w:szCs w:val="14"/>
                <w:b w:val="1"/>
                <w:bCs w:val="1"/>
                <w:color w:val="auto"/>
                <w:w w:val="99"/>
              </w:rPr>
              <w:t>Amortized</w:t>
            </w:r>
          </w:p>
        </w:tc>
        <w:tc>
          <w:tcPr>
            <w:tcW w:w="260" w:type="dxa"/>
            <w:vAlign w:val="bottom"/>
          </w:tcPr>
          <w:p>
            <w:pPr>
              <w:spacing w:after="0"/>
              <w:rPr>
                <w:sz w:val="12"/>
                <w:szCs w:val="12"/>
                <w:color w:val="auto"/>
              </w:rPr>
            </w:pPr>
          </w:p>
        </w:tc>
        <w:tc>
          <w:tcPr>
            <w:tcW w:w="1080" w:type="dxa"/>
            <w:vAlign w:val="bottom"/>
            <w:gridSpan w:val="5"/>
          </w:tcPr>
          <w:p>
            <w:pPr>
              <w:jc w:val="right"/>
              <w:ind w:right="320"/>
              <w:spacing w:after="0" w:line="149" w:lineRule="exact"/>
              <w:rPr>
                <w:sz w:val="20"/>
                <w:szCs w:val="20"/>
                <w:color w:val="auto"/>
              </w:rPr>
            </w:pPr>
            <w:r>
              <w:rPr>
                <w:rFonts w:ascii="Arial" w:cs="Arial" w:eastAsia="Arial" w:hAnsi="Arial"/>
                <w:sz w:val="14"/>
                <w:szCs w:val="14"/>
                <w:b w:val="1"/>
                <w:bCs w:val="1"/>
                <w:color w:val="auto"/>
              </w:rPr>
              <w:t>Unrealized</w:t>
            </w:r>
          </w:p>
        </w:tc>
        <w:tc>
          <w:tcPr>
            <w:tcW w:w="100" w:type="dxa"/>
            <w:vAlign w:val="bottom"/>
          </w:tcPr>
          <w:p>
            <w:pPr>
              <w:spacing w:after="0"/>
              <w:rPr>
                <w:sz w:val="12"/>
                <w:szCs w:val="12"/>
                <w:color w:val="auto"/>
              </w:rPr>
            </w:pPr>
          </w:p>
        </w:tc>
        <w:tc>
          <w:tcPr>
            <w:tcW w:w="640" w:type="dxa"/>
            <w:vAlign w:val="bottom"/>
            <w:gridSpan w:val="4"/>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2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680" w:type="dxa"/>
            <w:vAlign w:val="bottom"/>
          </w:tcPr>
          <w:p>
            <w:pPr>
              <w:spacing w:after="0"/>
              <w:rPr>
                <w:sz w:val="15"/>
                <w:szCs w:val="15"/>
                <w:color w:val="auto"/>
              </w:rPr>
            </w:pPr>
          </w:p>
        </w:tc>
        <w:tc>
          <w:tcPr>
            <w:tcW w:w="4220" w:type="dxa"/>
            <w:vAlign w:val="bottom"/>
          </w:tcPr>
          <w:p>
            <w:pPr>
              <w:ind w:left="600"/>
              <w:spacing w:after="0"/>
              <w:rPr>
                <w:sz w:val="20"/>
                <w:szCs w:val="20"/>
                <w:color w:val="auto"/>
              </w:rPr>
            </w:pPr>
            <w:r>
              <w:rPr>
                <w:rFonts w:ascii="Arial" w:cs="Arial" w:eastAsia="Arial" w:hAnsi="Arial"/>
                <w:sz w:val="14"/>
                <w:szCs w:val="14"/>
                <w:b w:val="1"/>
                <w:bCs w:val="1"/>
                <w:color w:val="auto"/>
              </w:rPr>
              <w:t>As of January 31, 2003</w:t>
            </w:r>
          </w:p>
        </w:tc>
        <w:tc>
          <w:tcPr>
            <w:tcW w:w="2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6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Cost</w:t>
            </w: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gridSpan w:val="4"/>
          </w:tcPr>
          <w:p>
            <w:pPr>
              <w:jc w:val="right"/>
              <w:ind w:right="460"/>
              <w:spacing w:after="0"/>
              <w:rPr>
                <w:sz w:val="20"/>
                <w:szCs w:val="20"/>
                <w:color w:val="auto"/>
              </w:rPr>
            </w:pPr>
            <w:r>
              <w:rPr>
                <w:rFonts w:ascii="Arial" w:cs="Arial" w:eastAsia="Arial" w:hAnsi="Arial"/>
                <w:sz w:val="14"/>
                <w:szCs w:val="14"/>
                <w:b w:val="1"/>
                <w:bCs w:val="1"/>
                <w:color w:val="auto"/>
                <w:w w:val="87"/>
              </w:rPr>
              <w:t>Gains</w:t>
            </w:r>
          </w:p>
        </w:tc>
        <w:tc>
          <w:tcPr>
            <w:tcW w:w="100" w:type="dxa"/>
            <w:vAlign w:val="bottom"/>
          </w:tcPr>
          <w:p>
            <w:pPr>
              <w:spacing w:after="0"/>
              <w:rPr>
                <w:sz w:val="15"/>
                <w:szCs w:val="15"/>
                <w:color w:val="auto"/>
              </w:rPr>
            </w:pPr>
          </w:p>
        </w:tc>
        <w:tc>
          <w:tcPr>
            <w:tcW w:w="64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78"/>
              </w:rPr>
              <w:t>Losses</w:t>
            </w:r>
          </w:p>
        </w:tc>
        <w:tc>
          <w:tcPr>
            <w:tcW w:w="2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900" w:type="dxa"/>
            <w:vAlign w:val="bottom"/>
            <w:tcBorders>
              <w:bottom w:val="single" w:sz="8" w:color="808080"/>
            </w:tcBorders>
            <w:gridSpan w:val="2"/>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gridSpan w:val="2"/>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680" w:type="dxa"/>
            <w:vAlign w:val="bottom"/>
          </w:tcPr>
          <w:p>
            <w:pPr>
              <w:spacing w:after="0"/>
              <w:rPr>
                <w:sz w:val="8"/>
                <w:szCs w:val="8"/>
                <w:color w:val="auto"/>
              </w:rPr>
            </w:pPr>
          </w:p>
        </w:tc>
        <w:tc>
          <w:tcPr>
            <w:tcW w:w="4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5"/>
            <w:shd w:val="clear" w:color="auto" w:fill="EEEEEE"/>
          </w:tcPr>
          <w:p>
            <w:pPr>
              <w:jc w:val="right"/>
              <w:ind w:right="20"/>
              <w:spacing w:after="0"/>
              <w:rPr>
                <w:sz w:val="20"/>
                <w:szCs w:val="20"/>
                <w:color w:val="auto"/>
              </w:rPr>
            </w:pPr>
            <w:r>
              <w:rPr>
                <w:rFonts w:ascii="Arial" w:cs="Arial" w:eastAsia="Arial" w:hAnsi="Arial"/>
                <w:sz w:val="18"/>
                <w:szCs w:val="18"/>
                <w:color w:val="auto"/>
              </w:rPr>
              <w:t>$105,404</w:t>
            </w:r>
          </w:p>
        </w:tc>
        <w:tc>
          <w:tcPr>
            <w:tcW w:w="280" w:type="dxa"/>
            <w:vAlign w:val="bottom"/>
            <w:shd w:val="clear" w:color="auto" w:fill="EEEEEE"/>
          </w:tcPr>
          <w:p>
            <w:pPr>
              <w:spacing w:after="0"/>
              <w:rPr>
                <w:sz w:val="18"/>
                <w:szCs w:val="18"/>
                <w:color w:val="auto"/>
              </w:rPr>
            </w:pPr>
          </w:p>
        </w:tc>
        <w:tc>
          <w:tcPr>
            <w:tcW w:w="9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$1,744</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740" w:type="dxa"/>
            <w:vAlign w:val="bottom"/>
            <w:gridSpan w:val="5"/>
            <w:shd w:val="clear" w:color="auto" w:fill="EEEEEE"/>
          </w:tcPr>
          <w:p>
            <w:pPr>
              <w:jc w:val="right"/>
              <w:ind w:right="160"/>
              <w:spacing w:after="0"/>
              <w:rPr>
                <w:sz w:val="20"/>
                <w:szCs w:val="20"/>
                <w:color w:val="auto"/>
              </w:rPr>
            </w:pPr>
            <w:r>
              <w:rPr>
                <w:rFonts w:ascii="Arial" w:cs="Arial" w:eastAsia="Arial" w:hAnsi="Arial"/>
                <w:sz w:val="18"/>
                <w:szCs w:val="18"/>
                <w:color w:val="auto"/>
              </w:rPr>
              <w:t>$(76)</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$107,072</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gridSpan w:val="2"/>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140" w:type="dxa"/>
            <w:vAlign w:val="bottom"/>
            <w:gridSpan w:val="5"/>
          </w:tcPr>
          <w:p>
            <w:pPr>
              <w:jc w:val="right"/>
              <w:ind w:right="20"/>
              <w:spacing w:after="0"/>
              <w:rPr>
                <w:sz w:val="20"/>
                <w:szCs w:val="20"/>
                <w:color w:val="auto"/>
              </w:rPr>
            </w:pPr>
            <w:r>
              <w:rPr>
                <w:rFonts w:ascii="Arial" w:cs="Arial" w:eastAsia="Arial" w:hAnsi="Arial"/>
                <w:sz w:val="18"/>
                <w:szCs w:val="18"/>
                <w:color w:val="auto"/>
              </w:rPr>
              <w:t>44,812</w:t>
            </w:r>
          </w:p>
        </w:tc>
        <w:tc>
          <w:tcPr>
            <w:tcW w:w="280" w:type="dxa"/>
            <w:vAlign w:val="bottom"/>
          </w:tcPr>
          <w:p>
            <w:pPr>
              <w:spacing w:after="0"/>
              <w:rPr>
                <w:sz w:val="18"/>
                <w:szCs w:val="18"/>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297</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4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45,109</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Equity securities</w:t>
            </w:r>
          </w:p>
        </w:tc>
        <w:tc>
          <w:tcPr>
            <w:tcW w:w="1140" w:type="dxa"/>
            <w:vAlign w:val="bottom"/>
            <w:gridSpan w:val="5"/>
            <w:shd w:val="clear" w:color="auto" w:fill="EEEEEE"/>
          </w:tcPr>
          <w:p>
            <w:pPr>
              <w:jc w:val="right"/>
              <w:ind w:right="20"/>
              <w:spacing w:after="0"/>
              <w:rPr>
                <w:sz w:val="20"/>
                <w:szCs w:val="20"/>
                <w:color w:val="auto"/>
              </w:rPr>
            </w:pPr>
            <w:r>
              <w:rPr>
                <w:rFonts w:ascii="Arial" w:cs="Arial" w:eastAsia="Arial" w:hAnsi="Arial"/>
                <w:sz w:val="18"/>
                <w:szCs w:val="18"/>
                <w:color w:val="auto"/>
              </w:rPr>
              <w:t>800</w:t>
            </w:r>
          </w:p>
        </w:tc>
        <w:tc>
          <w:tcPr>
            <w:tcW w:w="280" w:type="dxa"/>
            <w:vAlign w:val="bottom"/>
            <w:shd w:val="clear" w:color="auto" w:fill="EEEEEE"/>
          </w:tcPr>
          <w:p>
            <w:pPr>
              <w:spacing w:after="0"/>
              <w:rPr>
                <w:sz w:val="18"/>
                <w:szCs w:val="18"/>
                <w:color w:val="auto"/>
              </w:rPr>
            </w:pPr>
          </w:p>
        </w:tc>
        <w:tc>
          <w:tcPr>
            <w:tcW w:w="9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36</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40" w:type="dxa"/>
            <w:vAlign w:val="bottom"/>
            <w:gridSpan w:val="3"/>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836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4220" w:type="dxa"/>
            <w:vAlign w:val="bottom"/>
          </w:tcPr>
          <w:p>
            <w:pPr>
              <w:spacing w:after="0"/>
              <w:rPr>
                <w:sz w:val="9"/>
                <w:szCs w:val="9"/>
                <w:color w:val="auto"/>
              </w:rPr>
            </w:pPr>
          </w:p>
        </w:tc>
        <w:tc>
          <w:tcPr>
            <w:tcW w:w="560" w:type="dxa"/>
            <w:vAlign w:val="bottom"/>
            <w:gridSpan w:val="3"/>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gridSpan w:val="2"/>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1140" w:type="dxa"/>
            <w:vAlign w:val="bottom"/>
            <w:gridSpan w:val="5"/>
          </w:tcPr>
          <w:p>
            <w:pPr>
              <w:jc w:val="right"/>
              <w:ind w:right="20"/>
              <w:spacing w:after="0"/>
              <w:rPr>
                <w:sz w:val="20"/>
                <w:szCs w:val="20"/>
                <w:color w:val="auto"/>
              </w:rPr>
            </w:pPr>
            <w:r>
              <w:rPr>
                <w:rFonts w:ascii="Arial" w:cs="Arial" w:eastAsia="Arial" w:hAnsi="Arial"/>
                <w:sz w:val="18"/>
                <w:szCs w:val="18"/>
                <w:color w:val="auto"/>
              </w:rPr>
              <w:t>151,016</w:t>
            </w:r>
          </w:p>
        </w:tc>
        <w:tc>
          <w:tcPr>
            <w:tcW w:w="280" w:type="dxa"/>
            <w:vAlign w:val="bottom"/>
          </w:tcPr>
          <w:p>
            <w:pPr>
              <w:spacing w:after="0"/>
              <w:rPr>
                <w:sz w:val="24"/>
                <w:szCs w:val="24"/>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2,077</w:t>
            </w: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gridSpan w:val="5"/>
          </w:tcPr>
          <w:p>
            <w:pPr>
              <w:jc w:val="right"/>
              <w:ind w:right="160"/>
              <w:spacing w:after="0"/>
              <w:rPr>
                <w:sz w:val="20"/>
                <w:szCs w:val="20"/>
                <w:color w:val="auto"/>
              </w:rPr>
            </w:pPr>
            <w:r>
              <w:rPr>
                <w:rFonts w:ascii="Arial" w:cs="Arial" w:eastAsia="Arial" w:hAnsi="Arial"/>
                <w:sz w:val="18"/>
                <w:szCs w:val="18"/>
                <w:color w:val="auto"/>
              </w:rPr>
              <w:t>(76)</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153,017</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90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Less amounts classified as cash equivalents</w:t>
            </w:r>
          </w:p>
        </w:tc>
        <w:tc>
          <w:tcPr>
            <w:tcW w:w="1420" w:type="dxa"/>
            <w:vAlign w:val="bottom"/>
            <w:gridSpan w:val="6"/>
            <w:shd w:val="clear" w:color="auto" w:fill="EEEEEE"/>
          </w:tcPr>
          <w:p>
            <w:pPr>
              <w:jc w:val="right"/>
              <w:ind w:right="240"/>
              <w:spacing w:after="0"/>
              <w:rPr>
                <w:sz w:val="20"/>
                <w:szCs w:val="20"/>
                <w:color w:val="auto"/>
              </w:rPr>
            </w:pPr>
            <w:r>
              <w:rPr>
                <w:rFonts w:ascii="Arial" w:cs="Arial" w:eastAsia="Arial" w:hAnsi="Arial"/>
                <w:sz w:val="18"/>
                <w:szCs w:val="18"/>
                <w:color w:val="auto"/>
              </w:rPr>
              <w:t>(13,105)</w:t>
            </w:r>
          </w:p>
        </w:tc>
        <w:tc>
          <w:tcPr>
            <w:tcW w:w="260" w:type="dxa"/>
            <w:vAlign w:val="bottom"/>
            <w:shd w:val="clear" w:color="auto" w:fill="EEEEEE"/>
          </w:tcPr>
          <w:p>
            <w:pPr>
              <w:spacing w:after="0"/>
              <w:rPr>
                <w:sz w:val="18"/>
                <w:szCs w:val="18"/>
                <w:color w:val="auto"/>
              </w:rPr>
            </w:pPr>
          </w:p>
        </w:tc>
        <w:tc>
          <w:tcPr>
            <w:tcW w:w="260" w:type="dxa"/>
            <w:vAlign w:val="bottom"/>
            <w:tcBorders>
              <w:right w:val="single" w:sz="8" w:color="EEEEEE"/>
            </w:tcBorders>
            <w:shd w:val="clear" w:color="auto" w:fill="EEEEEE"/>
          </w:tcPr>
          <w:p>
            <w:pPr>
              <w:spacing w:after="0"/>
              <w:rPr>
                <w:sz w:val="18"/>
                <w:szCs w:val="18"/>
                <w:color w:val="auto"/>
              </w:rPr>
            </w:pPr>
          </w:p>
        </w:tc>
        <w:tc>
          <w:tcPr>
            <w:tcW w:w="820" w:type="dxa"/>
            <w:vAlign w:val="bottom"/>
            <w:gridSpan w:val="4"/>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100" w:type="dxa"/>
            <w:vAlign w:val="bottom"/>
            <w:shd w:val="clear" w:color="auto" w:fill="EEEEEE"/>
          </w:tcPr>
          <w:p>
            <w:pPr>
              <w:spacing w:after="0"/>
              <w:rPr>
                <w:sz w:val="18"/>
                <w:szCs w:val="18"/>
                <w:color w:val="auto"/>
              </w:rPr>
            </w:pPr>
          </w:p>
        </w:tc>
        <w:tc>
          <w:tcPr>
            <w:tcW w:w="200" w:type="dxa"/>
            <w:vAlign w:val="bottom"/>
            <w:tcBorders>
              <w:right w:val="single" w:sz="8" w:color="EEEEEE"/>
            </w:tcBorders>
            <w:shd w:val="clear" w:color="auto" w:fill="EEEEEE"/>
          </w:tcPr>
          <w:p>
            <w:pPr>
              <w:spacing w:after="0"/>
              <w:rPr>
                <w:sz w:val="18"/>
                <w:szCs w:val="18"/>
                <w:color w:val="auto"/>
              </w:rPr>
            </w:pPr>
          </w:p>
        </w:tc>
        <w:tc>
          <w:tcPr>
            <w:tcW w:w="440" w:type="dxa"/>
            <w:vAlign w:val="bottom"/>
            <w:gridSpan w:val="3"/>
            <w:shd w:val="clear" w:color="auto" w:fill="EEEEEE"/>
          </w:tcPr>
          <w:p>
            <w:pPr>
              <w:jc w:val="right"/>
              <w:ind w:right="220"/>
              <w:spacing w:after="0"/>
              <w:rPr>
                <w:sz w:val="20"/>
                <w:szCs w:val="20"/>
                <w:color w:val="auto"/>
              </w:rPr>
            </w:pPr>
            <w:r>
              <w:rPr>
                <w:rFonts w:ascii="Arial" w:cs="Arial" w:eastAsia="Arial" w:hAnsi="Arial"/>
                <w:sz w:val="18"/>
                <w:szCs w:val="18"/>
                <w:color w:val="auto"/>
              </w:rPr>
              <w:t>—</w:t>
            </w:r>
          </w:p>
        </w:tc>
        <w:tc>
          <w:tcPr>
            <w:tcW w:w="14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(13,105)</w:t>
            </w:r>
          </w:p>
        </w:tc>
        <w:tc>
          <w:tcPr>
            <w:tcW w:w="0" w:type="dxa"/>
            <w:vAlign w:val="bottom"/>
          </w:tcPr>
          <w:p>
            <w:pPr>
              <w:spacing w:after="0"/>
              <w:rPr>
                <w:sz w:val="1"/>
                <w:szCs w:val="1"/>
                <w:color w:val="auto"/>
              </w:rPr>
            </w:pPr>
          </w:p>
        </w:tc>
      </w:tr>
      <w:tr>
        <w:trPr>
          <w:trHeight w:val="108"/>
        </w:trPr>
        <w:tc>
          <w:tcPr>
            <w:tcW w:w="5920" w:type="dxa"/>
            <w:vAlign w:val="bottom"/>
            <w:gridSpan w:val="3"/>
          </w:tcPr>
          <w:p>
            <w:pPr>
              <w:spacing w:after="0"/>
              <w:rPr>
                <w:sz w:val="9"/>
                <w:szCs w:val="9"/>
                <w:color w:val="auto"/>
              </w:rPr>
            </w:pPr>
          </w:p>
        </w:tc>
        <w:tc>
          <w:tcPr>
            <w:tcW w:w="560" w:type="dxa"/>
            <w:vAlign w:val="bottom"/>
            <w:gridSpan w:val="3"/>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300" w:type="dxa"/>
            <w:vAlign w:val="bottom"/>
            <w:gridSpan w:val="2"/>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920" w:type="dxa"/>
            <w:vAlign w:val="bottom"/>
            <w:gridSpan w:val="3"/>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5"/>
          </w:tcPr>
          <w:p>
            <w:pPr>
              <w:jc w:val="right"/>
              <w:ind w:right="20"/>
              <w:spacing w:after="0"/>
              <w:rPr>
                <w:sz w:val="20"/>
                <w:szCs w:val="20"/>
                <w:color w:val="auto"/>
              </w:rPr>
            </w:pPr>
            <w:r>
              <w:rPr>
                <w:rFonts w:ascii="Arial" w:cs="Arial" w:eastAsia="Arial" w:hAnsi="Arial"/>
                <w:sz w:val="18"/>
                <w:szCs w:val="18"/>
                <w:color w:val="auto"/>
              </w:rPr>
              <w:t>$137,911</w:t>
            </w:r>
          </w:p>
        </w:tc>
        <w:tc>
          <w:tcPr>
            <w:tcW w:w="280" w:type="dxa"/>
            <w:vAlign w:val="bottom"/>
          </w:tcPr>
          <w:p>
            <w:pPr>
              <w:spacing w:after="0"/>
              <w:rPr>
                <w:sz w:val="24"/>
                <w:szCs w:val="24"/>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$2,077</w:t>
            </w: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40" w:type="dxa"/>
            <w:vAlign w:val="bottom"/>
            <w:gridSpan w:val="5"/>
          </w:tcPr>
          <w:p>
            <w:pPr>
              <w:jc w:val="right"/>
              <w:ind w:right="160"/>
              <w:spacing w:after="0"/>
              <w:rPr>
                <w:sz w:val="20"/>
                <w:szCs w:val="20"/>
                <w:color w:val="auto"/>
              </w:rPr>
            </w:pPr>
            <w:r>
              <w:rPr>
                <w:rFonts w:ascii="Arial" w:cs="Arial" w:eastAsia="Arial" w:hAnsi="Arial"/>
                <w:sz w:val="18"/>
                <w:szCs w:val="18"/>
                <w:color w:val="auto"/>
              </w:rPr>
              <w:t>$(76)</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$139,912</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4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680" w:type="dxa"/>
            <w:vAlign w:val="bottom"/>
          </w:tcPr>
          <w:p>
            <w:pPr>
              <w:spacing w:after="0"/>
              <w:rPr>
                <w:sz w:val="5"/>
                <w:szCs w:val="5"/>
                <w:color w:val="auto"/>
              </w:rPr>
            </w:pPr>
          </w:p>
        </w:tc>
        <w:tc>
          <w:tcPr>
            <w:tcW w:w="4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20"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520" w:type="dxa"/>
            <w:vAlign w:val="bottom"/>
            <w:gridSpan w:val="3"/>
          </w:tcPr>
          <w:p>
            <w:pPr>
              <w:ind w:left="420"/>
              <w:spacing w:after="0"/>
              <w:rPr>
                <w:sz w:val="20"/>
                <w:szCs w:val="20"/>
                <w:color w:val="auto"/>
              </w:rPr>
            </w:pPr>
            <w:r>
              <w:rPr>
                <w:rFonts w:ascii="Arial" w:cs="Arial" w:eastAsia="Arial" w:hAnsi="Arial"/>
                <w:sz w:val="14"/>
                <w:szCs w:val="14"/>
                <w:b w:val="1"/>
                <w:bCs w:val="1"/>
                <w:color w:val="auto"/>
              </w:rPr>
              <w:t>October 31,</w:t>
            </w:r>
          </w:p>
        </w:tc>
        <w:tc>
          <w:tcPr>
            <w:tcW w:w="260" w:type="dxa"/>
            <w:vAlign w:val="bottom"/>
          </w:tcPr>
          <w:p>
            <w:pPr>
              <w:spacing w:after="0"/>
              <w:rPr>
                <w:sz w:val="14"/>
                <w:szCs w:val="14"/>
                <w:color w:val="auto"/>
              </w:rPr>
            </w:pPr>
          </w:p>
        </w:tc>
        <w:tc>
          <w:tcPr>
            <w:tcW w:w="1520" w:type="dxa"/>
            <w:vAlign w:val="bottom"/>
            <w:gridSpan w:val="3"/>
          </w:tcPr>
          <w:p>
            <w:pPr>
              <w:ind w:left="4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960" w:type="dxa"/>
            <w:vAlign w:val="bottom"/>
          </w:tcPr>
          <w:p>
            <w:pPr>
              <w:spacing w:after="0"/>
              <w:rPr>
                <w:sz w:val="15"/>
                <w:szCs w:val="15"/>
                <w:color w:val="auto"/>
              </w:rPr>
            </w:pPr>
          </w:p>
        </w:tc>
        <w:tc>
          <w:tcPr>
            <w:tcW w:w="100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15"/>
                <w:szCs w:val="15"/>
                <w:color w:val="auto"/>
              </w:rPr>
            </w:pPr>
          </w:p>
        </w:tc>
        <w:tc>
          <w:tcPr>
            <w:tcW w:w="12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2003</w:t>
            </w:r>
          </w:p>
        </w:tc>
        <w:tc>
          <w:tcPr>
            <w:tcW w:w="5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96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9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6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$47,436</w:t>
            </w:r>
          </w:p>
        </w:tc>
        <w:tc>
          <w:tcPr>
            <w:tcW w:w="5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$21,176</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960" w:type="dxa"/>
            <w:vAlign w:val="bottom"/>
          </w:tcPr>
          <w:p>
            <w:pPr>
              <w:spacing w:after="0"/>
              <w:rPr>
                <w:sz w:val="20"/>
                <w:szCs w:val="20"/>
                <w:color w:val="auto"/>
              </w:rPr>
            </w:pPr>
            <w:r>
              <w:rPr>
                <w:rFonts w:ascii="Arial" w:cs="Arial" w:eastAsia="Arial" w:hAnsi="Arial"/>
                <w:sz w:val="18"/>
                <w:szCs w:val="18"/>
                <w:color w:val="auto"/>
              </w:rPr>
              <w:t>Finished goods</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29,523</w:t>
            </w:r>
          </w:p>
        </w:tc>
        <w:tc>
          <w:tcPr>
            <w:tcW w:w="520" w:type="dxa"/>
            <w:vAlign w:val="bottom"/>
          </w:tcPr>
          <w:p>
            <w:pPr>
              <w:spacing w:after="0"/>
              <w:rPr>
                <w:sz w:val="19"/>
                <w:szCs w:val="19"/>
                <w:color w:val="auto"/>
              </w:rPr>
            </w:pPr>
          </w:p>
        </w:tc>
        <w:tc>
          <w:tcPr>
            <w:tcW w:w="1260" w:type="dxa"/>
            <w:vAlign w:val="bottom"/>
            <w:gridSpan w:val="3"/>
          </w:tcPr>
          <w:p>
            <w:pPr>
              <w:jc w:val="right"/>
              <w:spacing w:after="0"/>
              <w:rPr>
                <w:sz w:val="20"/>
                <w:szCs w:val="20"/>
                <w:color w:val="auto"/>
              </w:rPr>
            </w:pPr>
            <w:r>
              <w:rPr>
                <w:rFonts w:ascii="Arial" w:cs="Arial" w:eastAsia="Arial" w:hAnsi="Arial"/>
                <w:sz w:val="18"/>
                <w:szCs w:val="18"/>
                <w:color w:val="auto"/>
              </w:rPr>
              <w:t>18,536</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9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9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20" w:type="dxa"/>
            <w:vAlign w:val="bottom"/>
          </w:tcPr>
          <w:p>
            <w:pPr>
              <w:spacing w:after="0"/>
              <w:rPr>
                <w:sz w:val="8"/>
                <w:szCs w:val="8"/>
                <w:color w:val="auto"/>
              </w:rPr>
            </w:pPr>
          </w:p>
        </w:tc>
        <w:tc>
          <w:tcPr>
            <w:tcW w:w="48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6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$76,959</w:t>
            </w:r>
          </w:p>
        </w:tc>
        <w:tc>
          <w:tcPr>
            <w:tcW w:w="5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$39,712</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960" w:type="dxa"/>
            <w:vAlign w:val="bottom"/>
          </w:tcPr>
          <w:p>
            <w:pPr>
              <w:spacing w:after="0"/>
              <w:rPr>
                <w:sz w:val="9"/>
                <w:szCs w:val="9"/>
                <w:color w:val="auto"/>
              </w:rPr>
            </w:pPr>
          </w:p>
        </w:tc>
        <w:tc>
          <w:tcPr>
            <w:tcW w:w="5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480" w:type="dxa"/>
            <w:vAlign w:val="bottom"/>
          </w:tcPr>
          <w:p>
            <w:pPr>
              <w:spacing w:after="0"/>
              <w:rPr>
                <w:sz w:val="9"/>
                <w:szCs w:val="9"/>
                <w:color w:val="auto"/>
              </w:rPr>
            </w:pPr>
          </w:p>
        </w:tc>
        <w:tc>
          <w:tcPr>
            <w:tcW w:w="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96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5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carrying amount of the goodwill and intangible assets are as follows (in thousands):</w:t>
      </w:r>
    </w:p>
    <w:p>
      <w:pPr>
        <w:spacing w:after="0" w:line="200" w:lineRule="exact"/>
        <w:rPr>
          <w:sz w:val="20"/>
          <w:szCs w:val="20"/>
          <w:color w:val="auto"/>
        </w:rPr>
      </w:pPr>
    </w:p>
    <w:p>
      <w:pPr>
        <w:spacing w:after="0" w:line="264"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580" w:type="dxa"/>
            <w:vAlign w:val="bottom"/>
            <w:gridSpan w:val="5"/>
          </w:tcPr>
          <w:p>
            <w:pPr>
              <w:jc w:val="center"/>
              <w:spacing w:after="0"/>
              <w:rPr>
                <w:sz w:val="20"/>
                <w:szCs w:val="20"/>
                <w:color w:val="auto"/>
              </w:rPr>
            </w:pPr>
            <w:r>
              <w:rPr>
                <w:rFonts w:ascii="Arial" w:cs="Arial" w:eastAsia="Arial" w:hAnsi="Arial"/>
                <w:sz w:val="14"/>
                <w:szCs w:val="14"/>
                <w:b w:val="1"/>
                <w:bCs w:val="1"/>
                <w:color w:val="auto"/>
                <w:w w:val="86"/>
              </w:rPr>
              <w:t>As of October 31, 2003</w:t>
            </w:r>
          </w:p>
        </w:tc>
        <w:tc>
          <w:tcPr>
            <w:tcW w:w="2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580" w:type="dxa"/>
            <w:vAlign w:val="bottom"/>
            <w:gridSpan w:val="5"/>
          </w:tcPr>
          <w:p>
            <w:pPr>
              <w:jc w:val="center"/>
              <w:ind w:right="20"/>
              <w:spacing w:after="0"/>
              <w:rPr>
                <w:sz w:val="20"/>
                <w:szCs w:val="20"/>
                <w:color w:val="auto"/>
              </w:rPr>
            </w:pPr>
            <w:r>
              <w:rPr>
                <w:rFonts w:ascii="Arial" w:cs="Arial" w:eastAsia="Arial" w:hAnsi="Arial"/>
                <w:sz w:val="14"/>
                <w:szCs w:val="14"/>
                <w:b w:val="1"/>
                <w:bCs w:val="1"/>
                <w:color w:val="auto"/>
                <w:w w:val="87"/>
              </w:rPr>
              <w:t>As of January 31, 2003</w:t>
            </w: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8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8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78"/>
              </w:rPr>
              <w:t>Gross</w:t>
            </w:r>
          </w:p>
        </w:tc>
        <w:tc>
          <w:tcPr>
            <w:tcW w:w="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Net</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3"/>
              </w:rPr>
              <w:t>Gross</w:t>
            </w:r>
          </w:p>
        </w:tc>
        <w:tc>
          <w:tcPr>
            <w:tcW w:w="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Carrying</w:t>
            </w:r>
          </w:p>
        </w:tc>
        <w:tc>
          <w:tcPr>
            <w:tcW w:w="180" w:type="dxa"/>
            <w:vAlign w:val="bottom"/>
          </w:tcPr>
          <w:p>
            <w:pPr>
              <w:spacing w:after="0"/>
              <w:rPr>
                <w:sz w:val="12"/>
                <w:szCs w:val="12"/>
                <w:color w:val="auto"/>
              </w:rPr>
            </w:pPr>
          </w:p>
        </w:tc>
        <w:tc>
          <w:tcPr>
            <w:tcW w:w="1400" w:type="dxa"/>
            <w:vAlign w:val="bottom"/>
            <w:gridSpan w:val="4"/>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Accumulated</w:t>
            </w:r>
          </w:p>
        </w:tc>
        <w:tc>
          <w:tcPr>
            <w:tcW w:w="26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Carrying</w:t>
            </w:r>
          </w:p>
        </w:tc>
        <w:tc>
          <w:tcPr>
            <w:tcW w:w="180" w:type="dxa"/>
            <w:vAlign w:val="bottom"/>
          </w:tcPr>
          <w:p>
            <w:pPr>
              <w:spacing w:after="0"/>
              <w:rPr>
                <w:sz w:val="12"/>
                <w:szCs w:val="12"/>
                <w:color w:val="auto"/>
              </w:rPr>
            </w:pPr>
          </w:p>
        </w:tc>
        <w:tc>
          <w:tcPr>
            <w:tcW w:w="1400" w:type="dxa"/>
            <w:vAlign w:val="bottom"/>
            <w:gridSpan w:val="4"/>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Accumulated</w:t>
            </w:r>
          </w:p>
        </w:tc>
        <w:tc>
          <w:tcPr>
            <w:tcW w:w="280" w:type="dxa"/>
            <w:vAlign w:val="bottom"/>
          </w:tcPr>
          <w:p>
            <w:pPr>
              <w:spacing w:after="0"/>
              <w:rPr>
                <w:sz w:val="12"/>
                <w:szCs w:val="12"/>
                <w:color w:val="auto"/>
              </w:rPr>
            </w:pPr>
          </w:p>
        </w:tc>
        <w:tc>
          <w:tcPr>
            <w:tcW w:w="10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8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Amount</w:t>
            </w:r>
          </w:p>
        </w:tc>
        <w:tc>
          <w:tcPr>
            <w:tcW w:w="180" w:type="dxa"/>
            <w:vAlign w:val="bottom"/>
          </w:tcPr>
          <w:p>
            <w:pPr>
              <w:spacing w:after="0"/>
              <w:rPr>
                <w:sz w:val="15"/>
                <w:szCs w:val="15"/>
                <w:color w:val="auto"/>
              </w:rPr>
            </w:pPr>
          </w:p>
        </w:tc>
        <w:tc>
          <w:tcPr>
            <w:tcW w:w="140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88"/>
              </w:rPr>
              <w:t>Amortization</w:t>
            </w:r>
          </w:p>
        </w:tc>
        <w:tc>
          <w:tcPr>
            <w:tcW w:w="260" w:type="dxa"/>
            <w:vAlign w:val="bottom"/>
          </w:tcPr>
          <w:p>
            <w:pPr>
              <w:spacing w:after="0"/>
              <w:rPr>
                <w:sz w:val="15"/>
                <w:szCs w:val="15"/>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6"/>
              </w:rPr>
              <w:t>Amount</w:t>
            </w:r>
          </w:p>
        </w:tc>
        <w:tc>
          <w:tcPr>
            <w:tcW w:w="180" w:type="dxa"/>
            <w:vAlign w:val="bottom"/>
          </w:tcPr>
          <w:p>
            <w:pPr>
              <w:spacing w:after="0"/>
              <w:rPr>
                <w:sz w:val="15"/>
                <w:szCs w:val="15"/>
                <w:color w:val="auto"/>
              </w:rPr>
            </w:pPr>
          </w:p>
        </w:tc>
        <w:tc>
          <w:tcPr>
            <w:tcW w:w="140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91"/>
              </w:rPr>
              <w:t>Amortization</w:t>
            </w:r>
          </w:p>
        </w:tc>
        <w:tc>
          <w:tcPr>
            <w:tcW w:w="280" w:type="dxa"/>
            <w:vAlign w:val="bottom"/>
          </w:tcPr>
          <w:p>
            <w:pPr>
              <w:spacing w:after="0"/>
              <w:rPr>
                <w:sz w:val="15"/>
                <w:szCs w:val="15"/>
                <w:color w:val="auto"/>
              </w:rPr>
            </w:pPr>
          </w:p>
        </w:tc>
        <w:tc>
          <w:tcPr>
            <w:tcW w:w="10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18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1800" w:type="dxa"/>
            <w:vAlign w:val="bottom"/>
          </w:tcPr>
          <w:p>
            <w:pPr>
              <w:spacing w:after="0"/>
              <w:rPr>
                <w:sz w:val="8"/>
                <w:szCs w:val="8"/>
                <w:color w:val="auto"/>
              </w:rPr>
            </w:pPr>
          </w:p>
        </w:tc>
        <w:tc>
          <w:tcPr>
            <w:tcW w:w="260" w:type="dxa"/>
            <w:vAlign w:val="bottom"/>
          </w:tcPr>
          <w:p>
            <w:pPr>
              <w:spacing w:after="0"/>
              <w:rPr>
                <w:sz w:val="8"/>
                <w:szCs w:val="8"/>
                <w:color w:val="auto"/>
              </w:rPr>
            </w:pPr>
          </w:p>
        </w:tc>
        <w:tc>
          <w:tcPr>
            <w:tcW w:w="7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7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800" w:type="dxa"/>
            <w:vAlign w:val="bottom"/>
            <w:shd w:val="clear" w:color="auto" w:fill="EEEEEE"/>
          </w:tcPr>
          <w:p>
            <w:pPr>
              <w:spacing w:after="0"/>
              <w:rPr>
                <w:sz w:val="20"/>
                <w:szCs w:val="20"/>
                <w:color w:val="auto"/>
              </w:rPr>
            </w:pPr>
            <w:r>
              <w:rPr>
                <w:rFonts w:ascii="Arial" w:cs="Arial" w:eastAsia="Arial" w:hAnsi="Arial"/>
                <w:sz w:val="18"/>
                <w:szCs w:val="18"/>
                <w:color w:val="auto"/>
                <w:w w:val="99"/>
              </w:rPr>
              <w:t>Purchased technology</w:t>
            </w:r>
          </w:p>
        </w:tc>
        <w:tc>
          <w:tcPr>
            <w:tcW w:w="26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394,354</w:t>
            </w:r>
          </w:p>
        </w:tc>
        <w:tc>
          <w:tcPr>
            <w:tcW w:w="300" w:type="dxa"/>
            <w:vAlign w:val="bottom"/>
            <w:shd w:val="clear" w:color="auto" w:fill="EEEEEE"/>
          </w:tcPr>
          <w:p>
            <w:pPr>
              <w:spacing w:after="0"/>
              <w:rPr>
                <w:sz w:val="18"/>
                <w:szCs w:val="18"/>
                <w:color w:val="auto"/>
              </w:rPr>
            </w:pPr>
          </w:p>
        </w:tc>
        <w:tc>
          <w:tcPr>
            <w:tcW w:w="138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$(215,797)</w:t>
            </w: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178,557</w:t>
            </w:r>
          </w:p>
        </w:tc>
        <w:tc>
          <w:tcPr>
            <w:tcW w:w="280" w:type="dxa"/>
            <w:vAlign w:val="bottom"/>
            <w:shd w:val="clear" w:color="auto" w:fill="EEEEEE"/>
          </w:tcPr>
          <w:p>
            <w:pPr>
              <w:spacing w:after="0"/>
              <w:rPr>
                <w:sz w:val="18"/>
                <w:szCs w:val="18"/>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320" w:type="dxa"/>
            <w:vAlign w:val="bottom"/>
            <w:shd w:val="clear" w:color="auto" w:fill="EEEEEE"/>
          </w:tcPr>
          <w:p>
            <w:pPr>
              <w:spacing w:after="0"/>
              <w:rPr>
                <w:sz w:val="18"/>
                <w:szCs w:val="18"/>
                <w:color w:val="auto"/>
              </w:rPr>
            </w:pPr>
          </w:p>
        </w:tc>
        <w:tc>
          <w:tcPr>
            <w:tcW w:w="140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$(157,080)</w:t>
            </w: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231,875</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tcPr>
          <w:p>
            <w:pPr>
              <w:spacing w:after="0"/>
              <w:rPr>
                <w:sz w:val="20"/>
                <w:szCs w:val="20"/>
                <w:color w:val="auto"/>
              </w:rPr>
            </w:pPr>
            <w:r>
              <w:rPr>
                <w:rFonts w:ascii="Arial" w:cs="Arial" w:eastAsia="Arial" w:hAnsi="Arial"/>
                <w:sz w:val="18"/>
                <w:szCs w:val="18"/>
                <w:color w:val="auto"/>
              </w:rPr>
              <w:t>Trade name</w:t>
            </w:r>
          </w:p>
        </w:tc>
        <w:tc>
          <w:tcPr>
            <w:tcW w:w="2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w:t>
            </w:r>
          </w:p>
        </w:tc>
        <w:tc>
          <w:tcPr>
            <w:tcW w:w="300" w:type="dxa"/>
            <w:vAlign w:val="bottom"/>
          </w:tcPr>
          <w:p>
            <w:pPr>
              <w:spacing w:after="0"/>
              <w:rPr>
                <w:sz w:val="18"/>
                <w:szCs w:val="18"/>
                <w:color w:val="auto"/>
              </w:rPr>
            </w:pPr>
          </w:p>
        </w:tc>
        <w:tc>
          <w:tcPr>
            <w:tcW w:w="1380" w:type="dxa"/>
            <w:vAlign w:val="bottom"/>
            <w:gridSpan w:val="4"/>
          </w:tcPr>
          <w:p>
            <w:pPr>
              <w:jc w:val="right"/>
              <w:ind w:right="260"/>
              <w:spacing w:after="0"/>
              <w:rPr>
                <w:sz w:val="20"/>
                <w:szCs w:val="20"/>
                <w:color w:val="auto"/>
              </w:rPr>
            </w:pPr>
            <w:r>
              <w:rPr>
                <w:rFonts w:ascii="Arial" w:cs="Arial" w:eastAsia="Arial" w:hAnsi="Arial"/>
                <w:sz w:val="18"/>
                <w:szCs w:val="18"/>
                <w:color w:val="auto"/>
              </w:rPr>
              <w:t>(17)</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83</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800" w:type="dxa"/>
            <w:vAlign w:val="bottom"/>
            <w:shd w:val="clear" w:color="auto" w:fill="EEEEEE"/>
          </w:tcPr>
          <w:p>
            <w:pPr>
              <w:spacing w:after="0"/>
              <w:rPr>
                <w:sz w:val="20"/>
                <w:szCs w:val="20"/>
                <w:color w:val="auto"/>
              </w:rPr>
            </w:pPr>
            <w:r>
              <w:rPr>
                <w:rFonts w:ascii="Arial" w:cs="Arial" w:eastAsia="Arial" w:hAnsi="Arial"/>
                <w:sz w:val="18"/>
                <w:szCs w:val="18"/>
                <w:color w:val="auto"/>
              </w:rPr>
              <w:t>Customer contracts</w:t>
            </w:r>
          </w:p>
        </w:tc>
        <w:tc>
          <w:tcPr>
            <w:tcW w:w="26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8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and related</w:t>
            </w:r>
          </w:p>
        </w:tc>
        <w:tc>
          <w:tcPr>
            <w:tcW w:w="26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8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relationships</w:t>
            </w:r>
          </w:p>
        </w:tc>
        <w:tc>
          <w:tcPr>
            <w:tcW w:w="260" w:type="dxa"/>
            <w:vAlign w:val="bottom"/>
            <w:tcBorders>
              <w:right w:val="single" w:sz="8" w:color="EEEEEE"/>
            </w:tcBorders>
            <w:shd w:val="clear" w:color="auto" w:fill="EEEEEE"/>
          </w:tcPr>
          <w:p>
            <w:pPr>
              <w:spacing w:after="0"/>
              <w:rPr>
                <w:sz w:val="19"/>
                <w:szCs w:val="19"/>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300" w:type="dxa"/>
            <w:vAlign w:val="bottom"/>
            <w:shd w:val="clear" w:color="auto" w:fill="EEEEEE"/>
          </w:tcPr>
          <w:p>
            <w:pPr>
              <w:spacing w:after="0"/>
              <w:rPr>
                <w:sz w:val="19"/>
                <w:szCs w:val="19"/>
                <w:color w:val="auto"/>
              </w:rPr>
            </w:pPr>
          </w:p>
        </w:tc>
        <w:tc>
          <w:tcPr>
            <w:tcW w:w="138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(14)</w:t>
            </w:r>
          </w:p>
        </w:tc>
        <w:tc>
          <w:tcPr>
            <w:tcW w:w="20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186</w:t>
            </w:r>
          </w:p>
        </w:tc>
        <w:tc>
          <w:tcPr>
            <w:tcW w:w="280" w:type="dxa"/>
            <w:vAlign w:val="bottom"/>
            <w:shd w:val="clear" w:color="auto" w:fill="EEEEEE"/>
          </w:tcPr>
          <w:p>
            <w:pPr>
              <w:spacing w:after="0"/>
              <w:rPr>
                <w:sz w:val="19"/>
                <w:szCs w:val="19"/>
                <w:color w:val="auto"/>
              </w:rPr>
            </w:pPr>
          </w:p>
        </w:tc>
        <w:tc>
          <w:tcPr>
            <w:tcW w:w="20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1120" w:type="dxa"/>
            <w:vAlign w:val="bottom"/>
            <w:gridSpan w:val="3"/>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9"/>
                <w:szCs w:val="19"/>
                <w:color w:val="auto"/>
              </w:rPr>
            </w:pP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1820" w:type="dxa"/>
            <w:vAlign w:val="bottom"/>
            <w:gridSpan w:val="2"/>
            <w:vMerge w:val="restart"/>
          </w:tcPr>
          <w:p>
            <w:pPr>
              <w:spacing w:after="0"/>
              <w:rPr>
                <w:sz w:val="20"/>
                <w:szCs w:val="20"/>
                <w:color w:val="auto"/>
              </w:rPr>
            </w:pPr>
            <w:r>
              <w:rPr>
                <w:rFonts w:ascii="Arial" w:cs="Arial" w:eastAsia="Arial" w:hAnsi="Arial"/>
                <w:sz w:val="18"/>
                <w:szCs w:val="18"/>
                <w:color w:val="auto"/>
              </w:rPr>
              <w:t>Total identified</w:t>
            </w:r>
          </w:p>
        </w:tc>
        <w:tc>
          <w:tcPr>
            <w:tcW w:w="2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1820" w:type="dxa"/>
            <w:vAlign w:val="bottom"/>
            <w:gridSpan w:val="2"/>
            <w:vMerge w:val="continue"/>
          </w:tcPr>
          <w:p>
            <w:pPr>
              <w:spacing w:after="0"/>
              <w:rPr>
                <w:sz w:val="24"/>
                <w:szCs w:val="24"/>
                <w:color w:val="auto"/>
              </w:rPr>
            </w:pPr>
          </w:p>
        </w:tc>
        <w:tc>
          <w:tcPr>
            <w:tcW w:w="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800" w:type="dxa"/>
            <w:vAlign w:val="bottom"/>
          </w:tcPr>
          <w:p>
            <w:pPr>
              <w:ind w:left="120"/>
              <w:spacing w:after="0"/>
              <w:rPr>
                <w:sz w:val="20"/>
                <w:szCs w:val="20"/>
                <w:color w:val="auto"/>
              </w:rPr>
            </w:pPr>
            <w:r>
              <w:rPr>
                <w:rFonts w:ascii="Arial" w:cs="Arial" w:eastAsia="Arial" w:hAnsi="Arial"/>
                <w:sz w:val="18"/>
                <w:szCs w:val="18"/>
                <w:color w:val="auto"/>
              </w:rPr>
              <w:t>intangible assets</w:t>
            </w:r>
          </w:p>
        </w:tc>
        <w:tc>
          <w:tcPr>
            <w:tcW w:w="2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394,654</w:t>
            </w:r>
          </w:p>
        </w:tc>
        <w:tc>
          <w:tcPr>
            <w:tcW w:w="300" w:type="dxa"/>
            <w:vAlign w:val="bottom"/>
          </w:tcPr>
          <w:p>
            <w:pPr>
              <w:spacing w:after="0"/>
              <w:rPr>
                <w:sz w:val="19"/>
                <w:szCs w:val="19"/>
                <w:color w:val="auto"/>
              </w:rPr>
            </w:pPr>
          </w:p>
        </w:tc>
        <w:tc>
          <w:tcPr>
            <w:tcW w:w="1380" w:type="dxa"/>
            <w:vAlign w:val="bottom"/>
            <w:gridSpan w:val="4"/>
          </w:tcPr>
          <w:p>
            <w:pPr>
              <w:jc w:val="right"/>
              <w:ind w:right="260"/>
              <w:spacing w:after="0"/>
              <w:rPr>
                <w:sz w:val="20"/>
                <w:szCs w:val="20"/>
                <w:color w:val="auto"/>
              </w:rPr>
            </w:pPr>
            <w:r>
              <w:rPr>
                <w:rFonts w:ascii="Arial" w:cs="Arial" w:eastAsia="Arial" w:hAnsi="Arial"/>
                <w:sz w:val="18"/>
                <w:szCs w:val="18"/>
                <w:color w:val="auto"/>
              </w:rPr>
              <w:t>(215,828)</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178,826</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388,955</w:t>
            </w:r>
          </w:p>
        </w:tc>
        <w:tc>
          <w:tcPr>
            <w:tcW w:w="320" w:type="dxa"/>
            <w:vAlign w:val="bottom"/>
          </w:tcPr>
          <w:p>
            <w:pPr>
              <w:spacing w:after="0"/>
              <w:rPr>
                <w:sz w:val="19"/>
                <w:szCs w:val="19"/>
                <w:color w:val="auto"/>
              </w:rPr>
            </w:pPr>
          </w:p>
        </w:tc>
        <w:tc>
          <w:tcPr>
            <w:tcW w:w="1400" w:type="dxa"/>
            <w:vAlign w:val="bottom"/>
            <w:gridSpan w:val="4"/>
          </w:tcPr>
          <w:p>
            <w:pPr>
              <w:jc w:val="right"/>
              <w:ind w:right="260"/>
              <w:spacing w:after="0"/>
              <w:rPr>
                <w:sz w:val="20"/>
                <w:szCs w:val="20"/>
                <w:color w:val="auto"/>
              </w:rPr>
            </w:pPr>
            <w:r>
              <w:rPr>
                <w:rFonts w:ascii="Arial" w:cs="Arial" w:eastAsia="Arial" w:hAnsi="Arial"/>
                <w:sz w:val="18"/>
                <w:szCs w:val="18"/>
                <w:color w:val="auto"/>
              </w:rPr>
              <w:t>(157,080)</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231,875</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180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26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1,785,471</w:t>
            </w:r>
          </w:p>
        </w:tc>
        <w:tc>
          <w:tcPr>
            <w:tcW w:w="300" w:type="dxa"/>
            <w:vAlign w:val="bottom"/>
            <w:shd w:val="clear" w:color="auto" w:fill="EEEEEE"/>
          </w:tcPr>
          <w:p>
            <w:pPr>
              <w:spacing w:after="0"/>
              <w:rPr>
                <w:sz w:val="18"/>
                <w:szCs w:val="18"/>
                <w:color w:val="auto"/>
              </w:rPr>
            </w:pPr>
          </w:p>
        </w:tc>
        <w:tc>
          <w:tcPr>
            <w:tcW w:w="138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(347,906)</w:t>
            </w: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1,437,565</w:t>
            </w:r>
          </w:p>
        </w:tc>
        <w:tc>
          <w:tcPr>
            <w:tcW w:w="2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1,686,674</w:t>
            </w:r>
          </w:p>
        </w:tc>
        <w:tc>
          <w:tcPr>
            <w:tcW w:w="320" w:type="dxa"/>
            <w:vAlign w:val="bottom"/>
            <w:shd w:val="clear" w:color="auto" w:fill="EEEEEE"/>
          </w:tcPr>
          <w:p>
            <w:pPr>
              <w:spacing w:after="0"/>
              <w:rPr>
                <w:sz w:val="18"/>
                <w:szCs w:val="18"/>
                <w:color w:val="auto"/>
              </w:rPr>
            </w:pPr>
          </w:p>
        </w:tc>
        <w:tc>
          <w:tcPr>
            <w:tcW w:w="140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(347,906)</w:t>
            </w:r>
          </w:p>
        </w:tc>
        <w:tc>
          <w:tcPr>
            <w:tcW w:w="1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1,338,768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800" w:type="dxa"/>
            <w:vAlign w:val="bottom"/>
            <w:vMerge w:val="restart"/>
          </w:tcPr>
          <w:p>
            <w:pPr>
              <w:ind w:left="200"/>
              <w:spacing w:after="0"/>
              <w:rPr>
                <w:sz w:val="20"/>
                <w:szCs w:val="20"/>
                <w:color w:val="auto"/>
              </w:rPr>
            </w:pPr>
            <w:r>
              <w:rPr>
                <w:rFonts w:ascii="Arial" w:cs="Arial" w:eastAsia="Arial" w:hAnsi="Arial"/>
                <w:sz w:val="18"/>
                <w:szCs w:val="18"/>
                <w:color w:val="auto"/>
              </w:rPr>
              <w:t>Total intangible</w:t>
            </w:r>
          </w:p>
        </w:tc>
        <w:tc>
          <w:tcPr>
            <w:tcW w:w="2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9"/>
        </w:trPr>
        <w:tc>
          <w:tcPr>
            <w:tcW w:w="20" w:type="dxa"/>
            <w:vAlign w:val="bottom"/>
          </w:tcPr>
          <w:p>
            <w:pPr>
              <w:spacing w:after="0"/>
              <w:rPr>
                <w:sz w:val="24"/>
                <w:szCs w:val="24"/>
                <w:color w:val="auto"/>
              </w:rPr>
            </w:pPr>
          </w:p>
        </w:tc>
        <w:tc>
          <w:tcPr>
            <w:tcW w:w="1800" w:type="dxa"/>
            <w:vAlign w:val="bottom"/>
            <w:vMerge w:val="continue"/>
          </w:tcPr>
          <w:p>
            <w:pPr>
              <w:spacing w:after="0"/>
              <w:rPr>
                <w:sz w:val="24"/>
                <w:szCs w:val="24"/>
                <w:color w:val="auto"/>
              </w:rPr>
            </w:pPr>
          </w:p>
        </w:tc>
        <w:tc>
          <w:tcPr>
            <w:tcW w:w="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800" w:type="dxa"/>
            <w:vAlign w:val="bottom"/>
          </w:tcPr>
          <w:p>
            <w:pPr>
              <w:ind w:left="340"/>
              <w:spacing w:after="0"/>
              <w:rPr>
                <w:sz w:val="20"/>
                <w:szCs w:val="20"/>
                <w:color w:val="auto"/>
              </w:rPr>
            </w:pPr>
            <w:r>
              <w:rPr>
                <w:rFonts w:ascii="Arial" w:cs="Arial" w:eastAsia="Arial" w:hAnsi="Arial"/>
                <w:sz w:val="18"/>
                <w:szCs w:val="18"/>
                <w:color w:val="auto"/>
              </w:rPr>
              <w:t>assets</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2,180,125</w:t>
            </w:r>
          </w:p>
        </w:tc>
        <w:tc>
          <w:tcPr>
            <w:tcW w:w="300" w:type="dxa"/>
            <w:vAlign w:val="bottom"/>
          </w:tcPr>
          <w:p>
            <w:pPr>
              <w:spacing w:after="0"/>
              <w:rPr>
                <w:sz w:val="19"/>
                <w:szCs w:val="19"/>
                <w:color w:val="auto"/>
              </w:rPr>
            </w:pPr>
          </w:p>
        </w:tc>
        <w:tc>
          <w:tcPr>
            <w:tcW w:w="1380" w:type="dxa"/>
            <w:vAlign w:val="bottom"/>
            <w:gridSpan w:val="4"/>
          </w:tcPr>
          <w:p>
            <w:pPr>
              <w:jc w:val="right"/>
              <w:ind w:right="260"/>
              <w:spacing w:after="0"/>
              <w:rPr>
                <w:sz w:val="20"/>
                <w:szCs w:val="20"/>
                <w:color w:val="auto"/>
              </w:rPr>
            </w:pPr>
            <w:r>
              <w:rPr>
                <w:rFonts w:ascii="Arial" w:cs="Arial" w:eastAsia="Arial" w:hAnsi="Arial"/>
                <w:sz w:val="18"/>
                <w:szCs w:val="18"/>
                <w:color w:val="auto"/>
              </w:rPr>
              <w:t>$(563,734)</w:t>
            </w:r>
          </w:p>
        </w:tc>
        <w:tc>
          <w:tcPr>
            <w:tcW w:w="200" w:type="dxa"/>
            <w:vAlign w:val="bottom"/>
          </w:tcPr>
          <w:p>
            <w:pPr>
              <w:spacing w:after="0"/>
              <w:rPr>
                <w:sz w:val="19"/>
                <w:szCs w:val="19"/>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1,616,391</w:t>
            </w:r>
          </w:p>
        </w:tc>
        <w:tc>
          <w:tcPr>
            <w:tcW w:w="280" w:type="dxa"/>
            <w:vAlign w:val="bottom"/>
          </w:tcPr>
          <w:p>
            <w:pPr>
              <w:spacing w:after="0"/>
              <w:rPr>
                <w:sz w:val="19"/>
                <w:szCs w:val="19"/>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2,075,629</w:t>
            </w:r>
          </w:p>
        </w:tc>
        <w:tc>
          <w:tcPr>
            <w:tcW w:w="320" w:type="dxa"/>
            <w:vAlign w:val="bottom"/>
          </w:tcPr>
          <w:p>
            <w:pPr>
              <w:spacing w:after="0"/>
              <w:rPr>
                <w:sz w:val="19"/>
                <w:szCs w:val="19"/>
                <w:color w:val="auto"/>
              </w:rPr>
            </w:pPr>
          </w:p>
        </w:tc>
        <w:tc>
          <w:tcPr>
            <w:tcW w:w="1400" w:type="dxa"/>
            <w:vAlign w:val="bottom"/>
            <w:gridSpan w:val="4"/>
          </w:tcPr>
          <w:p>
            <w:pPr>
              <w:jc w:val="right"/>
              <w:ind w:right="260"/>
              <w:spacing w:after="0"/>
              <w:rPr>
                <w:sz w:val="20"/>
                <w:szCs w:val="20"/>
                <w:color w:val="auto"/>
              </w:rPr>
            </w:pPr>
            <w:r>
              <w:rPr>
                <w:rFonts w:ascii="Arial" w:cs="Arial" w:eastAsia="Arial" w:hAnsi="Arial"/>
                <w:sz w:val="18"/>
                <w:szCs w:val="18"/>
                <w:color w:val="auto"/>
              </w:rPr>
              <w:t>$(504,986)</w:t>
            </w:r>
          </w:p>
        </w:tc>
        <w:tc>
          <w:tcPr>
            <w:tcW w:w="180" w:type="dxa"/>
            <w:vAlign w:val="bottom"/>
          </w:tcPr>
          <w:p>
            <w:pPr>
              <w:spacing w:after="0"/>
              <w:rPr>
                <w:sz w:val="19"/>
                <w:szCs w:val="19"/>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1,570,643</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8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80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2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180" w:type="dxa"/>
            <w:vAlign w:val="bottom"/>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for the nine-month period ended October 31, 2003 are as follows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gridSpan w:val="2"/>
          </w:tcPr>
          <w:p>
            <w:pPr>
              <w:spacing w:after="0"/>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00" w:type="dxa"/>
            <w:vAlign w:val="bottom"/>
          </w:tcPr>
          <w:p>
            <w:pPr>
              <w:spacing w:after="0"/>
              <w:rPr>
                <w:sz w:val="15"/>
                <w:szCs w:val="15"/>
                <w:color w:val="auto"/>
              </w:rPr>
            </w:pPr>
          </w:p>
        </w:tc>
        <w:tc>
          <w:tcPr>
            <w:tcW w:w="134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2003</w:t>
            </w:r>
          </w:p>
        </w:tc>
        <w:tc>
          <w:tcPr>
            <w:tcW w:w="6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0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January 31, 2003</w:t>
            </w:r>
          </w:p>
        </w:tc>
        <w:tc>
          <w:tcPr>
            <w:tcW w:w="13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$1,338,768</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Acquisition</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98,797</w:t>
            </w:r>
          </w:p>
        </w:tc>
        <w:tc>
          <w:tcPr>
            <w:tcW w:w="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6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October 31, 2003</w:t>
            </w:r>
          </w:p>
        </w:tc>
        <w:tc>
          <w:tcPr>
            <w:tcW w:w="13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$1,437,565</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300" w:type="dxa"/>
            <w:vAlign w:val="bottom"/>
          </w:tcPr>
          <w:p>
            <w:pPr>
              <w:spacing w:after="0"/>
              <w:rPr>
                <w:sz w:val="9"/>
                <w:szCs w:val="9"/>
                <w:color w:val="auto"/>
              </w:rPr>
            </w:pPr>
          </w:p>
        </w:tc>
        <w:tc>
          <w:tcPr>
            <w:tcW w:w="640" w:type="dxa"/>
            <w:vAlign w:val="bottom"/>
          </w:tcPr>
          <w:p>
            <w:pPr>
              <w:spacing w:after="0"/>
              <w:rPr>
                <w:sz w:val="9"/>
                <w:szCs w:val="9"/>
                <w:color w:val="auto"/>
              </w:rPr>
            </w:pPr>
          </w:p>
        </w:tc>
        <w:tc>
          <w:tcPr>
            <w:tcW w:w="70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00" w:type="dxa"/>
            <w:vAlign w:val="bottom"/>
          </w:tcPr>
          <w:p>
            <w:pPr>
              <w:spacing w:after="0"/>
              <w:rPr>
                <w:sz w:val="5"/>
                <w:szCs w:val="5"/>
                <w:color w:val="auto"/>
              </w:rPr>
            </w:pPr>
          </w:p>
        </w:tc>
        <w:tc>
          <w:tcPr>
            <w:tcW w:w="64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jc w:val="both"/>
        <w:ind w:right="60" w:firstLine="220"/>
        <w:spacing w:after="0" w:line="302" w:lineRule="auto"/>
        <w:rPr>
          <w:sz w:val="20"/>
          <w:szCs w:val="20"/>
          <w:color w:val="auto"/>
        </w:rPr>
      </w:pPr>
      <w:r>
        <w:rPr>
          <w:rFonts w:ascii="Arial" w:cs="Arial" w:eastAsia="Arial" w:hAnsi="Arial"/>
          <w:sz w:val="15"/>
          <w:szCs w:val="15"/>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years. The aggregate amortization expense of identified intangible assets and other was $21.6 million and $21.3 million in the third quarter of fiscal years 2004 and 2003, respectively. The aggregate amortization expense of identified intangible assets was $60.6 million and</w:t>
      </w:r>
    </w:p>
    <w:p>
      <w:pPr>
        <w:spacing w:after="0" w:line="3" w:lineRule="exact"/>
        <w:rPr>
          <w:sz w:val="20"/>
          <w:szCs w:val="20"/>
          <w:color w:val="auto"/>
        </w:rPr>
      </w:pPr>
    </w:p>
    <w:p>
      <w:pPr>
        <w:jc w:val="both"/>
        <w:ind w:right="140"/>
        <w:spacing w:after="0" w:line="255" w:lineRule="auto"/>
        <w:rPr>
          <w:sz w:val="20"/>
          <w:szCs w:val="20"/>
          <w:color w:val="auto"/>
        </w:rPr>
      </w:pPr>
      <w:r>
        <w:rPr>
          <w:rFonts w:ascii="Arial" w:cs="Arial" w:eastAsia="Arial" w:hAnsi="Arial"/>
          <w:sz w:val="18"/>
          <w:szCs w:val="18"/>
          <w:color w:val="auto"/>
        </w:rPr>
        <w:t>$64.0 million for the nine months ended October 31, 2003 and 2002, respectively. The estimated total future annual amortization expense of acquired intangible assets is $19.7 million for the remaining three months of fiscal year 2004, $79.0 million for fiscal year 2005, $77.4 million for fiscal year 2006, $1.1 million for fiscal years 2007 and 2008, respectively, and $0.5 million for fiscal year 2009.</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Balance sheet components (in thousands)</w:t>
      </w:r>
    </w:p>
    <w:p>
      <w:pPr>
        <w:spacing w:after="0" w:line="200" w:lineRule="exact"/>
        <w:rPr>
          <w:sz w:val="20"/>
          <w:szCs w:val="20"/>
          <w:color w:val="auto"/>
        </w:rPr>
      </w:pPr>
    </w:p>
    <w:p>
      <w:pPr>
        <w:spacing w:after="0" w:line="257"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260" w:type="dxa"/>
            <w:vAlign w:val="bottom"/>
            <w:gridSpan w:val="5"/>
          </w:tcPr>
          <w:p>
            <w:pPr>
              <w:ind w:left="280"/>
              <w:spacing w:after="0"/>
              <w:rPr>
                <w:sz w:val="20"/>
                <w:szCs w:val="20"/>
                <w:color w:val="auto"/>
              </w:rPr>
            </w:pPr>
            <w:r>
              <w:rPr>
                <w:rFonts w:ascii="Arial" w:cs="Arial" w:eastAsia="Arial" w:hAnsi="Arial"/>
                <w:sz w:val="14"/>
                <w:szCs w:val="14"/>
                <w:b w:val="1"/>
                <w:bCs w:val="1"/>
                <w:color w:val="auto"/>
              </w:rPr>
              <w:t>October 31,</w:t>
            </w: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80" w:type="dxa"/>
            <w:vAlign w:val="bottom"/>
            <w:gridSpan w:val="5"/>
          </w:tcPr>
          <w:p>
            <w:pPr>
              <w:ind w:left="10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84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100" w:type="dxa"/>
            <w:vAlign w:val="bottom"/>
            <w:gridSpan w:val="6"/>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4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00" w:type="dxa"/>
            <w:vAlign w:val="bottom"/>
          </w:tcPr>
          <w:p>
            <w:pPr>
              <w:spacing w:after="0"/>
              <w:rPr>
                <w:sz w:val="8"/>
                <w:szCs w:val="8"/>
                <w:color w:val="auto"/>
              </w:rPr>
            </w:pPr>
          </w:p>
        </w:tc>
        <w:tc>
          <w:tcPr>
            <w:tcW w:w="8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380" w:type="dxa"/>
            <w:vAlign w:val="bottom"/>
            <w:tcBorders>
              <w:righ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220"/>
              <w:spacing w:after="0"/>
              <w:rPr>
                <w:sz w:val="20"/>
                <w:szCs w:val="20"/>
                <w:color w:val="auto"/>
              </w:rPr>
            </w:pPr>
            <w:r>
              <w:rPr>
                <w:rFonts w:ascii="Arial" w:cs="Arial" w:eastAsia="Arial" w:hAnsi="Arial"/>
                <w:sz w:val="18"/>
                <w:szCs w:val="18"/>
                <w:color w:val="auto"/>
              </w:rPr>
              <w:t>Equity investments</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$ 9,974</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6"/>
          </w:tcPr>
          <w:p>
            <w:pPr>
              <w:jc w:val="right"/>
              <w:ind w:right="20"/>
              <w:spacing w:after="0"/>
              <w:rPr>
                <w:sz w:val="20"/>
                <w:szCs w:val="20"/>
                <w:color w:val="auto"/>
              </w:rPr>
            </w:pPr>
            <w:r>
              <w:rPr>
                <w:rFonts w:ascii="Arial" w:cs="Arial" w:eastAsia="Arial" w:hAnsi="Arial"/>
                <w:sz w:val="18"/>
                <w:szCs w:val="18"/>
                <w:color w:val="auto"/>
              </w:rPr>
              <w:t>$19,178</w:t>
            </w: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shd w:val="clear" w:color="auto" w:fill="EEEEEE"/>
          </w:tcPr>
          <w:p>
            <w:pPr>
              <w:ind w:left="220"/>
              <w:spacing w:after="0"/>
              <w:rPr>
                <w:sz w:val="20"/>
                <w:szCs w:val="20"/>
                <w:color w:val="auto"/>
              </w:rPr>
            </w:pPr>
            <w:r>
              <w:rPr>
                <w:rFonts w:ascii="Arial" w:cs="Arial" w:eastAsia="Arial" w:hAnsi="Arial"/>
                <w:sz w:val="18"/>
                <w:szCs w:val="18"/>
                <w:color w:val="auto"/>
              </w:rPr>
              <w:t>Other</w:t>
            </w:r>
          </w:p>
        </w:tc>
        <w:tc>
          <w:tcPr>
            <w:tcW w:w="8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28,815</w:t>
            </w: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100" w:type="dxa"/>
            <w:vAlign w:val="bottom"/>
            <w:gridSpan w:val="6"/>
            <w:shd w:val="clear" w:color="auto" w:fill="EEEEEE"/>
          </w:tcPr>
          <w:p>
            <w:pPr>
              <w:jc w:val="right"/>
              <w:ind w:right="20"/>
              <w:spacing w:after="0"/>
              <w:rPr>
                <w:sz w:val="20"/>
                <w:szCs w:val="20"/>
                <w:color w:val="auto"/>
              </w:rPr>
            </w:pPr>
            <w:r>
              <w:rPr>
                <w:rFonts w:ascii="Arial" w:cs="Arial" w:eastAsia="Arial" w:hAnsi="Arial"/>
                <w:sz w:val="18"/>
                <w:szCs w:val="18"/>
                <w:color w:val="auto"/>
              </w:rPr>
              <w:t>30,135</w:t>
            </w:r>
          </w:p>
        </w:tc>
        <w:tc>
          <w:tcPr>
            <w:tcW w:w="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gridSpan w:val="2"/>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$38,789</w:t>
            </w: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00" w:type="dxa"/>
            <w:vAlign w:val="bottom"/>
            <w:gridSpan w:val="6"/>
          </w:tcPr>
          <w:p>
            <w:pPr>
              <w:jc w:val="right"/>
              <w:ind w:right="20"/>
              <w:spacing w:after="0"/>
              <w:rPr>
                <w:sz w:val="20"/>
                <w:szCs w:val="20"/>
                <w:color w:val="auto"/>
              </w:rPr>
            </w:pPr>
            <w:r>
              <w:rPr>
                <w:rFonts w:ascii="Arial" w:cs="Arial" w:eastAsia="Arial" w:hAnsi="Arial"/>
                <w:sz w:val="18"/>
                <w:szCs w:val="18"/>
                <w:color w:val="auto"/>
              </w:rPr>
              <w:t>$49,313</w:t>
            </w: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48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Borders>
              <w:right w:val="single" w:sz="8" w:color="808080"/>
            </w:tcBorders>
            <w:shd w:val="clear" w:color="auto" w:fill="808080"/>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80" w:type="dxa"/>
            <w:vAlign w:val="bottom"/>
            <w:gridSpan w:val="4"/>
          </w:tcPr>
          <w:p>
            <w:pPr>
              <w:ind w:left="200"/>
              <w:spacing w:after="0"/>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gridSpan w:val="4"/>
          </w:tcPr>
          <w:p>
            <w:pPr>
              <w:ind w:left="2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80" w:type="dxa"/>
            <w:vAlign w:val="bottom"/>
          </w:tcPr>
          <w:p>
            <w:pPr>
              <w:spacing w:after="0"/>
              <w:rPr>
                <w:sz w:val="15"/>
                <w:szCs w:val="15"/>
                <w:color w:val="auto"/>
              </w:rPr>
            </w:pPr>
          </w:p>
        </w:tc>
        <w:tc>
          <w:tcPr>
            <w:tcW w:w="112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140" w:type="dxa"/>
            <w:vAlign w:val="bottom"/>
          </w:tcPr>
          <w:p>
            <w:pPr>
              <w:spacing w:after="0"/>
              <w:rPr>
                <w:sz w:val="15"/>
                <w:szCs w:val="15"/>
                <w:color w:val="auto"/>
              </w:rPr>
            </w:pPr>
          </w:p>
        </w:tc>
        <w:tc>
          <w:tcPr>
            <w:tcW w:w="1180" w:type="dxa"/>
            <w:vAlign w:val="bottom"/>
            <w:gridSpan w:val="7"/>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4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400" w:type="dxa"/>
            <w:vAlign w:val="bottom"/>
          </w:tcPr>
          <w:p>
            <w:pPr>
              <w:spacing w:after="0"/>
              <w:rPr>
                <w:sz w:val="8"/>
                <w:szCs w:val="8"/>
                <w:color w:val="auto"/>
              </w:rPr>
            </w:pPr>
          </w:p>
        </w:tc>
        <w:tc>
          <w:tcPr>
            <w:tcW w:w="8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8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380" w:type="dxa"/>
            <w:vAlign w:val="bottom"/>
            <w:tcBorders>
              <w:righ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tcPr>
          <w:p>
            <w:pPr>
              <w:ind w:left="480"/>
              <w:spacing w:after="0"/>
              <w:rPr>
                <w:sz w:val="20"/>
                <w:szCs w:val="20"/>
                <w:color w:val="auto"/>
              </w:rPr>
            </w:pPr>
            <w:r>
              <w:rPr>
                <w:rFonts w:ascii="Arial" w:cs="Arial" w:eastAsia="Arial" w:hAnsi="Arial"/>
                <w:sz w:val="18"/>
                <w:szCs w:val="18"/>
                <w:color w:val="auto"/>
                <w:w w:val="92"/>
              </w:rPr>
              <w:t>Long-term facilities consolidation charge</w:t>
            </w: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$ 5,655</w:t>
            </w:r>
          </w:p>
        </w:tc>
        <w:tc>
          <w:tcPr>
            <w:tcW w:w="140" w:type="dxa"/>
            <w:vAlign w:val="bottom"/>
          </w:tcPr>
          <w:p>
            <w:pPr>
              <w:spacing w:after="0"/>
              <w:rPr>
                <w:sz w:val="18"/>
                <w:szCs w:val="18"/>
                <w:color w:val="auto"/>
              </w:rPr>
            </w:pPr>
          </w:p>
        </w:tc>
        <w:tc>
          <w:tcPr>
            <w:tcW w:w="1180" w:type="dxa"/>
            <w:vAlign w:val="bottom"/>
            <w:gridSpan w:val="7"/>
          </w:tcPr>
          <w:p>
            <w:pPr>
              <w:jc w:val="right"/>
              <w:ind w:right="20"/>
              <w:spacing w:after="0"/>
              <w:rPr>
                <w:sz w:val="20"/>
                <w:szCs w:val="20"/>
                <w:color w:val="auto"/>
              </w:rPr>
            </w:pPr>
            <w:r>
              <w:rPr>
                <w:rFonts w:ascii="Arial" w:cs="Arial" w:eastAsia="Arial" w:hAnsi="Arial"/>
                <w:sz w:val="18"/>
                <w:szCs w:val="18"/>
                <w:color w:val="auto"/>
              </w:rPr>
              <w:t>$ 7,687</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80" w:type="dxa"/>
            <w:vAlign w:val="bottom"/>
            <w:shd w:val="clear" w:color="auto" w:fill="EEEEEE"/>
          </w:tcPr>
          <w:p>
            <w:pPr>
              <w:ind w:left="480"/>
              <w:spacing w:after="0"/>
              <w:rPr>
                <w:sz w:val="20"/>
                <w:szCs w:val="20"/>
                <w:color w:val="auto"/>
              </w:rPr>
            </w:pPr>
            <w:r>
              <w:rPr>
                <w:rFonts w:ascii="Arial" w:cs="Arial" w:eastAsia="Arial" w:hAnsi="Arial"/>
                <w:sz w:val="18"/>
                <w:szCs w:val="18"/>
                <w:color w:val="auto"/>
              </w:rPr>
              <w:t>Other</w:t>
            </w:r>
          </w:p>
        </w:tc>
        <w:tc>
          <w:tcPr>
            <w:tcW w:w="112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12,029</w:t>
            </w:r>
          </w:p>
        </w:tc>
        <w:tc>
          <w:tcPr>
            <w:tcW w:w="140" w:type="dxa"/>
            <w:vAlign w:val="bottom"/>
            <w:shd w:val="clear" w:color="auto" w:fill="EEEEEE"/>
          </w:tcPr>
          <w:p>
            <w:pPr>
              <w:spacing w:after="0"/>
              <w:rPr>
                <w:sz w:val="18"/>
                <w:szCs w:val="18"/>
                <w:color w:val="auto"/>
              </w:rPr>
            </w:pPr>
          </w:p>
        </w:tc>
        <w:tc>
          <w:tcPr>
            <w:tcW w:w="1180" w:type="dxa"/>
            <w:vAlign w:val="bottom"/>
            <w:gridSpan w:val="7"/>
            <w:shd w:val="clear" w:color="auto" w:fill="EEEEEE"/>
          </w:tcPr>
          <w:p>
            <w:pPr>
              <w:jc w:val="right"/>
              <w:ind w:right="20"/>
              <w:spacing w:after="0"/>
              <w:rPr>
                <w:sz w:val="20"/>
                <w:szCs w:val="20"/>
                <w:color w:val="auto"/>
              </w:rPr>
            </w:pPr>
            <w:r>
              <w:rPr>
                <w:rFonts w:ascii="Arial" w:cs="Arial" w:eastAsia="Arial" w:hAnsi="Arial"/>
                <w:sz w:val="18"/>
                <w:szCs w:val="18"/>
                <w:color w:val="auto"/>
              </w:rPr>
              <w:t>7,542</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500" w:type="dxa"/>
            <w:vAlign w:val="bottom"/>
            <w:tcBorders>
              <w:bottom w:val="single" w:sz="8" w:color="808080"/>
            </w:tcBorders>
            <w:gridSpan w:val="2"/>
          </w:tcPr>
          <w:p>
            <w:pPr>
              <w:spacing w:after="0"/>
              <w:rPr>
                <w:sz w:val="9"/>
                <w:szCs w:val="9"/>
                <w:color w:val="auto"/>
              </w:rPr>
            </w:pPr>
          </w:p>
        </w:tc>
        <w:tc>
          <w:tcPr>
            <w:tcW w:w="140" w:type="dxa"/>
            <w:vAlign w:val="bottom"/>
          </w:tcPr>
          <w:p>
            <w:pPr>
              <w:spacing w:after="0"/>
              <w:rPr>
                <w:sz w:val="9"/>
                <w:szCs w:val="9"/>
                <w:color w:val="auto"/>
              </w:rPr>
            </w:pPr>
          </w:p>
        </w:tc>
        <w:tc>
          <w:tcPr>
            <w:tcW w:w="700" w:type="dxa"/>
            <w:vAlign w:val="bottom"/>
            <w:gridSpan w:val="5"/>
          </w:tcPr>
          <w:p>
            <w:pPr>
              <w:spacing w:after="0"/>
              <w:rPr>
                <w:sz w:val="9"/>
                <w:szCs w:val="9"/>
                <w:color w:val="auto"/>
              </w:rPr>
            </w:pPr>
          </w:p>
        </w:tc>
        <w:tc>
          <w:tcPr>
            <w:tcW w:w="480" w:type="dxa"/>
            <w:vAlign w:val="bottom"/>
            <w:tcBorders>
              <w:bottom w:val="single" w:sz="8" w:color="808080"/>
            </w:tcBorders>
            <w:gridSpan w:val="2"/>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$17,684</w:t>
            </w:r>
          </w:p>
        </w:tc>
        <w:tc>
          <w:tcPr>
            <w:tcW w:w="140" w:type="dxa"/>
            <w:vAlign w:val="bottom"/>
          </w:tcPr>
          <w:p>
            <w:pPr>
              <w:spacing w:after="0"/>
              <w:rPr>
                <w:sz w:val="24"/>
                <w:szCs w:val="24"/>
                <w:color w:val="auto"/>
              </w:rPr>
            </w:pPr>
          </w:p>
        </w:tc>
        <w:tc>
          <w:tcPr>
            <w:tcW w:w="1180" w:type="dxa"/>
            <w:vAlign w:val="bottom"/>
            <w:gridSpan w:val="7"/>
          </w:tcPr>
          <w:p>
            <w:pPr>
              <w:jc w:val="right"/>
              <w:ind w:right="20"/>
              <w:spacing w:after="0"/>
              <w:rPr>
                <w:sz w:val="20"/>
                <w:szCs w:val="20"/>
                <w:color w:val="auto"/>
              </w:rPr>
            </w:pPr>
            <w:r>
              <w:rPr>
                <w:rFonts w:ascii="Arial" w:cs="Arial" w:eastAsia="Arial" w:hAnsi="Arial"/>
                <w:sz w:val="18"/>
                <w:szCs w:val="18"/>
                <w:color w:val="auto"/>
              </w:rPr>
              <w:t>$15,229</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4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0" w:type="dxa"/>
            <w:vAlign w:val="bottom"/>
          </w:tcPr>
          <w:p>
            <w:pPr>
              <w:spacing w:after="0"/>
              <w:rPr>
                <w:sz w:val="9"/>
                <w:szCs w:val="9"/>
                <w:color w:val="auto"/>
              </w:rPr>
            </w:pPr>
          </w:p>
        </w:tc>
        <w:tc>
          <w:tcPr>
            <w:tcW w:w="8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480" w:type="dxa"/>
            <w:vAlign w:val="bottom"/>
          </w:tcPr>
          <w:p>
            <w:pPr>
              <w:spacing w:after="0"/>
              <w:rPr>
                <w:sz w:val="5"/>
                <w:szCs w:val="5"/>
                <w:color w:val="auto"/>
              </w:rPr>
            </w:pPr>
          </w:p>
        </w:tc>
        <w:tc>
          <w:tcPr>
            <w:tcW w:w="380" w:type="dxa"/>
            <w:vAlign w:val="bottom"/>
          </w:tcPr>
          <w:p>
            <w:pPr>
              <w:spacing w:after="0"/>
              <w:rPr>
                <w:sz w:val="5"/>
                <w:szCs w:val="5"/>
                <w:color w:val="auto"/>
              </w:rPr>
            </w:pPr>
          </w:p>
        </w:tc>
        <w:tc>
          <w:tcPr>
            <w:tcW w:w="24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231" w:lineRule="exact"/>
        <w:rPr>
          <w:sz w:val="20"/>
          <w:szCs w:val="20"/>
          <w:color w:val="auto"/>
        </w:rPr>
      </w:pPr>
    </w:p>
    <w:p>
      <w:pPr>
        <w:ind w:firstLine="216"/>
        <w:spacing w:after="0" w:line="370" w:lineRule="auto"/>
        <w:rPr>
          <w:sz w:val="20"/>
          <w:szCs w:val="20"/>
          <w:color w:val="auto"/>
        </w:rPr>
      </w:pPr>
      <w:r>
        <w:rPr>
          <w:rFonts w:ascii="Arial" w:cs="Arial" w:eastAsia="Arial" w:hAnsi="Arial"/>
          <w:sz w:val="15"/>
          <w:szCs w:val="15"/>
          <w:color w:val="auto"/>
        </w:rPr>
        <w:t>The Company’s products are generally subject to warranty and it provides as a component of cost of goods sold for the estimated future costs of repair, replacement or customer accommodation upon shipment of the product in the accompanying statements of operations. The warranty accrual is estimated based on</w:t>
      </w:r>
    </w:p>
    <w:p>
      <w:pPr>
        <w:sectPr>
          <w:pgSz w:w="11900" w:h="16838" w:orient="portrait"/>
          <w:cols w:equalWidth="0" w:num="1">
            <w:col w:w="11400"/>
          </w:cols>
          <w:pgMar w:left="240" w:top="419" w:right="259" w:bottom="0" w:gutter="0" w:footer="0" w:header="0"/>
        </w:sectPr>
      </w:pPr>
    </w:p>
    <w:bookmarkStart w:id="10" w:name="page11"/>
    <w:bookmarkEnd w:id="10"/>
    <w:p>
      <w:pPr>
        <w:spacing w:after="0" w:line="370" w:lineRule="auto"/>
        <w:rPr>
          <w:sz w:val="20"/>
          <w:szCs w:val="20"/>
          <w:color w:val="auto"/>
        </w:rPr>
      </w:pPr>
      <w:r>
        <w:rPr>
          <w:rFonts w:ascii="Arial" w:cs="Arial" w:eastAsia="Arial" w:hAnsi="Arial"/>
          <w:sz w:val="15"/>
          <w:szCs w:val="15"/>
          <w:color w:val="auto"/>
        </w:rPr>
        <w:t>historical claims compared to historical revenues and assumes that it will have to replace products subject to a claim. For new products, the Company uses a historical percentage for the appropriate class of product. Changes in the Company’s warranty accrual during the following periods are as follows (in thousands):</w:t>
      </w:r>
    </w:p>
    <w:p>
      <w:pPr>
        <w:spacing w:after="0" w:line="11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131" w:right="3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42"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Nine</w:t>
            </w:r>
          </w:p>
        </w:tc>
        <w:tc>
          <w:tcPr>
            <w:tcW w:w="3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90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Months</w:t>
            </w:r>
          </w:p>
        </w:tc>
        <w:tc>
          <w:tcPr>
            <w:tcW w:w="3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Ended</w:t>
            </w:r>
          </w:p>
        </w:tc>
        <w:tc>
          <w:tcPr>
            <w:tcW w:w="3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40" w:type="dxa"/>
            <w:vAlign w:val="bottom"/>
          </w:tcPr>
          <w:p>
            <w:pPr>
              <w:spacing w:after="0"/>
              <w:rPr>
                <w:sz w:val="12"/>
                <w:szCs w:val="12"/>
                <w:color w:val="auto"/>
              </w:rPr>
            </w:pPr>
          </w:p>
        </w:tc>
        <w:tc>
          <w:tcPr>
            <w:tcW w:w="90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October 31,</w:t>
            </w:r>
          </w:p>
        </w:tc>
        <w:tc>
          <w:tcPr>
            <w:tcW w:w="340" w:type="dxa"/>
            <w:vAlign w:val="bottom"/>
          </w:tcPr>
          <w:p>
            <w:pPr>
              <w:spacing w:after="0"/>
              <w:rPr>
                <w:sz w:val="12"/>
                <w:szCs w:val="12"/>
                <w:color w:val="auto"/>
              </w:rPr>
            </w:pPr>
          </w:p>
        </w:tc>
        <w:tc>
          <w:tcPr>
            <w:tcW w:w="9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40" w:type="dxa"/>
            <w:vAlign w:val="bottom"/>
          </w:tcPr>
          <w:p>
            <w:pPr>
              <w:spacing w:after="0"/>
              <w:rPr>
                <w:sz w:val="15"/>
                <w:szCs w:val="15"/>
                <w:color w:val="auto"/>
              </w:rPr>
            </w:pPr>
          </w:p>
        </w:tc>
        <w:tc>
          <w:tcPr>
            <w:tcW w:w="9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3"/>
              </w:rPr>
              <w:t>2003</w:t>
            </w:r>
          </w:p>
        </w:tc>
        <w:tc>
          <w:tcPr>
            <w:tcW w:w="1260" w:type="dxa"/>
            <w:vAlign w:val="bottom"/>
            <w:gridSpan w:val="4"/>
          </w:tcPr>
          <w:p>
            <w:pPr>
              <w:jc w:val="center"/>
              <w:ind w:left="256"/>
              <w:spacing w:after="0"/>
              <w:rPr>
                <w:sz w:val="20"/>
                <w:szCs w:val="20"/>
                <w:color w:val="auto"/>
              </w:rPr>
            </w:pPr>
            <w:r>
              <w:rPr>
                <w:rFonts w:ascii="Arial" w:cs="Arial" w:eastAsia="Arial" w:hAnsi="Arial"/>
                <w:sz w:val="14"/>
                <w:szCs w:val="14"/>
                <w:b w:val="1"/>
                <w:bCs w:val="1"/>
                <w:color w:val="auto"/>
                <w:w w:val="89"/>
              </w:rPr>
              <w:t>2003</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EEEEEE"/>
          </w:tcPr>
          <w:p>
            <w:pPr>
              <w:spacing w:after="0"/>
              <w:rPr>
                <w:sz w:val="20"/>
                <w:szCs w:val="20"/>
                <w:color w:val="auto"/>
              </w:rPr>
            </w:pPr>
            <w:r>
              <w:rPr>
                <w:rFonts w:ascii="Arial" w:cs="Arial" w:eastAsia="Arial" w:hAnsi="Arial"/>
                <w:sz w:val="18"/>
                <w:szCs w:val="18"/>
                <w:color w:val="auto"/>
              </w:rPr>
              <w:t>Warranty accrual (included in accrued liabilities):</w:t>
            </w:r>
          </w:p>
        </w:tc>
        <w:tc>
          <w:tcPr>
            <w:tcW w:w="24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20"/>
              <w:spacing w:after="0"/>
              <w:rPr>
                <w:sz w:val="20"/>
                <w:szCs w:val="20"/>
                <w:color w:val="auto"/>
              </w:rPr>
            </w:pPr>
            <w:r>
              <w:rPr>
                <w:rFonts w:ascii="Arial" w:cs="Arial" w:eastAsia="Arial" w:hAnsi="Arial"/>
                <w:sz w:val="18"/>
                <w:szCs w:val="18"/>
                <w:color w:val="auto"/>
              </w:rPr>
              <w:t>Beginning balance</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$ 526</w:t>
            </w:r>
          </w:p>
        </w:tc>
        <w:tc>
          <w:tcPr>
            <w:tcW w:w="32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$ 474</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640"/>
              <w:spacing w:after="0"/>
              <w:rPr>
                <w:sz w:val="20"/>
                <w:szCs w:val="20"/>
                <w:color w:val="auto"/>
              </w:rPr>
            </w:pPr>
            <w:r>
              <w:rPr>
                <w:rFonts w:ascii="Arial" w:cs="Arial" w:eastAsia="Arial" w:hAnsi="Arial"/>
                <w:sz w:val="18"/>
                <w:szCs w:val="18"/>
                <w:color w:val="auto"/>
              </w:rPr>
              <w:t>Charges to cost of goods sold</w:t>
            </w: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960</w:t>
            </w:r>
          </w:p>
        </w:tc>
        <w:tc>
          <w:tcPr>
            <w:tcW w:w="32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593</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40" w:type="dxa"/>
            <w:vAlign w:val="bottom"/>
          </w:tcPr>
          <w:p>
            <w:pPr>
              <w:ind w:left="640"/>
              <w:spacing w:after="0"/>
              <w:rPr>
                <w:sz w:val="20"/>
                <w:szCs w:val="20"/>
                <w:color w:val="auto"/>
              </w:rPr>
            </w:pPr>
            <w:r>
              <w:rPr>
                <w:rFonts w:ascii="Arial" w:cs="Arial" w:eastAsia="Arial" w:hAnsi="Arial"/>
                <w:sz w:val="18"/>
                <w:szCs w:val="18"/>
                <w:color w:val="auto"/>
              </w:rPr>
              <w:t>Payments and other charges</w:t>
            </w:r>
          </w:p>
        </w:tc>
        <w:tc>
          <w:tcPr>
            <w:tcW w:w="900" w:type="dxa"/>
            <w:vAlign w:val="bottom"/>
            <w:gridSpan w:val="3"/>
          </w:tcPr>
          <w:p>
            <w:pPr>
              <w:jc w:val="right"/>
              <w:ind w:right="280"/>
              <w:spacing w:after="0"/>
              <w:rPr>
                <w:sz w:val="20"/>
                <w:szCs w:val="20"/>
                <w:color w:val="auto"/>
              </w:rPr>
            </w:pPr>
            <w:r>
              <w:rPr>
                <w:rFonts w:ascii="Arial" w:cs="Arial" w:eastAsia="Arial" w:hAnsi="Arial"/>
                <w:sz w:val="18"/>
                <w:szCs w:val="18"/>
                <w:color w:val="auto"/>
              </w:rPr>
              <w:t>(757)</w:t>
            </w:r>
          </w:p>
        </w:tc>
        <w:tc>
          <w:tcPr>
            <w:tcW w:w="1260" w:type="dxa"/>
            <w:vAlign w:val="bottom"/>
            <w:gridSpan w:val="4"/>
          </w:tcPr>
          <w:p>
            <w:pPr>
              <w:jc w:val="right"/>
              <w:ind w:right="280"/>
              <w:spacing w:after="0"/>
              <w:rPr>
                <w:sz w:val="20"/>
                <w:szCs w:val="20"/>
                <w:color w:val="auto"/>
              </w:rPr>
            </w:pPr>
            <w:r>
              <w:rPr>
                <w:rFonts w:ascii="Arial" w:cs="Arial" w:eastAsia="Arial" w:hAnsi="Arial"/>
                <w:sz w:val="18"/>
                <w:szCs w:val="18"/>
                <w:color w:val="auto"/>
              </w:rPr>
              <w:t>(541)</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EEEEEE"/>
          </w:tcPr>
          <w:p>
            <w:pPr>
              <w:ind w:left="320"/>
              <w:spacing w:after="0"/>
              <w:rPr>
                <w:sz w:val="20"/>
                <w:szCs w:val="20"/>
                <w:color w:val="auto"/>
              </w:rPr>
            </w:pPr>
            <w:r>
              <w:rPr>
                <w:rFonts w:ascii="Arial" w:cs="Arial" w:eastAsia="Arial" w:hAnsi="Arial"/>
                <w:sz w:val="18"/>
                <w:szCs w:val="18"/>
                <w:color w:val="auto"/>
              </w:rPr>
              <w:t>Ending balance</w:t>
            </w:r>
          </w:p>
        </w:tc>
        <w:tc>
          <w:tcPr>
            <w:tcW w:w="5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$ 729</w:t>
            </w:r>
          </w:p>
        </w:tc>
        <w:tc>
          <w:tcPr>
            <w:tcW w:w="32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$ 526</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Pr>
          <w:p>
            <w:pPr>
              <w:spacing w:after="0"/>
              <w:rPr>
                <w:sz w:val="5"/>
                <w:szCs w:val="5"/>
                <w:color w:val="auto"/>
              </w:rPr>
            </w:pPr>
          </w:p>
        </w:tc>
        <w:tc>
          <w:tcPr>
            <w:tcW w:w="26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(loss) per share</w:t>
      </w:r>
    </w:p>
    <w:p>
      <w:pPr>
        <w:spacing w:after="0" w:line="231" w:lineRule="exact"/>
        <w:rPr>
          <w:sz w:val="20"/>
          <w:szCs w:val="20"/>
          <w:color w:val="auto"/>
        </w:rPr>
      </w:pPr>
    </w:p>
    <w:p>
      <w:pPr>
        <w:ind w:firstLine="21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200" w:lineRule="exact"/>
        <w:rPr>
          <w:sz w:val="20"/>
          <w:szCs w:val="20"/>
          <w:color w:val="auto"/>
        </w:rPr>
      </w:pPr>
    </w:p>
    <w:p>
      <w:pPr>
        <w:spacing w:after="0" w:line="224"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60" w:type="dxa"/>
            <w:vAlign w:val="bottom"/>
            <w:gridSpan w:val="7"/>
          </w:tcPr>
          <w:p>
            <w:pPr>
              <w:jc w:val="right"/>
              <w:ind w:right="62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20" w:type="dxa"/>
            <w:vAlign w:val="bottom"/>
            <w:gridSpan w:val="7"/>
          </w:tcPr>
          <w:p>
            <w:pPr>
              <w:jc w:val="right"/>
              <w:ind w:right="7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5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4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88"/>
              </w:rPr>
              <w:t>October 31,</w:t>
            </w:r>
          </w:p>
        </w:tc>
        <w:tc>
          <w:tcPr>
            <w:tcW w:w="6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3"/>
              </w:rPr>
              <w:t>October 31,</w:t>
            </w: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5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80" w:type="dxa"/>
            <w:vAlign w:val="bottom"/>
          </w:tcPr>
          <w:p>
            <w:pPr>
              <w:jc w:val="right"/>
              <w:ind w:right="35"/>
              <w:spacing w:after="0"/>
              <w:rPr>
                <w:sz w:val="20"/>
                <w:szCs w:val="20"/>
                <w:color w:val="auto"/>
              </w:rPr>
            </w:pPr>
            <w:r>
              <w:rPr>
                <w:rFonts w:ascii="Arial" w:cs="Arial" w:eastAsia="Arial" w:hAnsi="Arial"/>
                <w:sz w:val="14"/>
                <w:szCs w:val="14"/>
                <w:b w:val="1"/>
                <w:bCs w:val="1"/>
                <w:color w:val="auto"/>
              </w:rPr>
              <w:t>2003</w:t>
            </w:r>
          </w:p>
        </w:tc>
        <w:tc>
          <w:tcPr>
            <w:tcW w:w="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00" w:type="dxa"/>
            <w:vAlign w:val="bottom"/>
          </w:tcPr>
          <w:p>
            <w:pPr>
              <w:jc w:val="right"/>
              <w:ind w:right="94"/>
              <w:spacing w:after="0"/>
              <w:rPr>
                <w:sz w:val="20"/>
                <w:szCs w:val="20"/>
                <w:color w:val="auto"/>
              </w:rPr>
            </w:pPr>
            <w:r>
              <w:rPr>
                <w:rFonts w:ascii="Arial" w:cs="Arial" w:eastAsia="Arial" w:hAnsi="Arial"/>
                <w:sz w:val="14"/>
                <w:szCs w:val="14"/>
                <w:b w:val="1"/>
                <w:bCs w:val="1"/>
                <w:color w:val="auto"/>
              </w:rPr>
              <w:t>2002</w:t>
            </w: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jc w:val="right"/>
              <w:ind w:right="35"/>
              <w:spacing w:after="0"/>
              <w:rPr>
                <w:sz w:val="20"/>
                <w:szCs w:val="20"/>
                <w:color w:val="auto"/>
              </w:rPr>
            </w:pPr>
            <w:r>
              <w:rPr>
                <w:rFonts w:ascii="Arial" w:cs="Arial" w:eastAsia="Arial" w:hAnsi="Arial"/>
                <w:sz w:val="14"/>
                <w:szCs w:val="14"/>
                <w:b w:val="1"/>
                <w:bCs w:val="1"/>
                <w:color w:val="auto"/>
              </w:rPr>
              <w:t>2003</w:t>
            </w:r>
          </w:p>
        </w:tc>
        <w:tc>
          <w:tcPr>
            <w:tcW w:w="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58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0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Net income (loss)</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11,956</w:t>
            </w:r>
          </w:p>
        </w:tc>
        <w:tc>
          <w:tcPr>
            <w:tcW w:w="80" w:type="dxa"/>
            <w:vAlign w:val="bottom"/>
          </w:tcPr>
          <w:p>
            <w:pPr>
              <w:spacing w:after="0"/>
              <w:rPr>
                <w:sz w:val="19"/>
                <w:szCs w:val="19"/>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(7,680)</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25,735</w:t>
            </w:r>
          </w:p>
        </w:tc>
        <w:tc>
          <w:tcPr>
            <w:tcW w:w="120" w:type="dxa"/>
            <w:vAlign w:val="bottom"/>
          </w:tcPr>
          <w:p>
            <w:pPr>
              <w:spacing w:after="0"/>
              <w:rPr>
                <w:sz w:val="19"/>
                <w:szCs w:val="19"/>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w w:val="89"/>
              </w:rPr>
              <w:t>(47,940)</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5500" w:type="dxa"/>
            <w:vAlign w:val="bottom"/>
          </w:tcPr>
          <w:p>
            <w:pPr>
              <w:spacing w:after="0"/>
              <w:rPr>
                <w:sz w:val="8"/>
                <w:szCs w:val="8"/>
                <w:color w:val="auto"/>
              </w:rPr>
            </w:pPr>
          </w:p>
        </w:tc>
        <w:tc>
          <w:tcPr>
            <w:tcW w:w="18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5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127,557</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120,081</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124,321</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119,611</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1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(101)</w:t>
            </w: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(504)</w:t>
            </w:r>
          </w:p>
        </w:tc>
        <w:tc>
          <w:tcPr>
            <w:tcW w:w="2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(168)</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(760)</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500" w:type="dxa"/>
            <w:vAlign w:val="bottom"/>
          </w:tcPr>
          <w:p>
            <w:pPr>
              <w:ind w:left="240"/>
              <w:spacing w:after="0"/>
              <w:rPr>
                <w:sz w:val="20"/>
                <w:szCs w:val="20"/>
                <w:color w:val="auto"/>
              </w:rPr>
            </w:pPr>
            <w:r>
              <w:rPr>
                <w:rFonts w:ascii="Arial" w:cs="Arial" w:eastAsia="Arial" w:hAnsi="Arial"/>
                <w:sz w:val="18"/>
                <w:szCs w:val="18"/>
                <w:color w:val="auto"/>
              </w:rPr>
              <w:t>Weighted average shares — basic</w:t>
            </w:r>
          </w:p>
        </w:tc>
        <w:tc>
          <w:tcPr>
            <w:tcW w:w="1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127,456</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124,153</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118,851</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168</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Warrants</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293</w:t>
            </w: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130</w:t>
            </w:r>
          </w:p>
        </w:tc>
        <w:tc>
          <w:tcPr>
            <w:tcW w:w="1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1,329</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1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13,238</w:t>
            </w:r>
          </w:p>
        </w:tc>
        <w:tc>
          <w:tcPr>
            <w:tcW w:w="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11,144</w:t>
            </w:r>
          </w:p>
        </w:tc>
        <w:tc>
          <w:tcPr>
            <w:tcW w:w="1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500" w:type="dxa"/>
            <w:vAlign w:val="bottom"/>
          </w:tcPr>
          <w:p>
            <w:pPr>
              <w:ind w:left="240"/>
              <w:spacing w:after="0"/>
              <w:rPr>
                <w:sz w:val="20"/>
                <w:szCs w:val="20"/>
                <w:color w:val="auto"/>
              </w:rPr>
            </w:pPr>
            <w:r>
              <w:rPr>
                <w:rFonts w:ascii="Arial" w:cs="Arial" w:eastAsia="Arial" w:hAnsi="Arial"/>
                <w:sz w:val="18"/>
                <w:szCs w:val="18"/>
                <w:color w:val="auto"/>
              </w:rPr>
              <w:t>Weighted average shares — diluted</w:t>
            </w:r>
          </w:p>
        </w:tc>
        <w:tc>
          <w:tcPr>
            <w:tcW w:w="18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142,417</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136,265</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118,851</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5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0.09</w:t>
            </w:r>
          </w:p>
        </w:tc>
        <w:tc>
          <w:tcPr>
            <w:tcW w:w="80" w:type="dxa"/>
            <w:vAlign w:val="bottom"/>
            <w:shd w:val="clear" w:color="auto" w:fill="EEEEEE"/>
          </w:tcPr>
          <w:p>
            <w:pPr>
              <w:spacing w:after="0"/>
              <w:rPr>
                <w:sz w:val="18"/>
                <w:szCs w:val="18"/>
                <w:color w:val="auto"/>
              </w:rPr>
            </w:pPr>
          </w:p>
        </w:tc>
        <w:tc>
          <w:tcPr>
            <w:tcW w:w="7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(0.06)</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0.21</w:t>
            </w:r>
          </w:p>
        </w:tc>
        <w:tc>
          <w:tcPr>
            <w:tcW w:w="120" w:type="dxa"/>
            <w:vAlign w:val="bottom"/>
            <w:shd w:val="clear" w:color="auto" w:fill="EEEEEE"/>
          </w:tcPr>
          <w:p>
            <w:pPr>
              <w:spacing w:after="0"/>
              <w:rPr>
                <w:sz w:val="18"/>
                <w:szCs w:val="18"/>
                <w:color w:val="auto"/>
              </w:rPr>
            </w:pPr>
          </w:p>
        </w:tc>
        <w:tc>
          <w:tcPr>
            <w:tcW w:w="7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105"/>
        </w:trPr>
        <w:tc>
          <w:tcPr>
            <w:tcW w:w="552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80" w:type="dxa"/>
            <w:vAlign w:val="bottom"/>
          </w:tcPr>
          <w:p>
            <w:pPr>
              <w:spacing w:after="0"/>
              <w:rPr>
                <w:sz w:val="9"/>
                <w:szCs w:val="9"/>
                <w:color w:val="auto"/>
              </w:rPr>
            </w:pPr>
          </w:p>
        </w:tc>
        <w:tc>
          <w:tcPr>
            <w:tcW w:w="740" w:type="dxa"/>
            <w:vAlign w:val="bottom"/>
            <w:gridSpan w:val="3"/>
          </w:tcPr>
          <w:p>
            <w:pPr>
              <w:spacing w:after="0"/>
              <w:rPr>
                <w:sz w:val="9"/>
                <w:szCs w:val="9"/>
                <w:color w:val="auto"/>
              </w:rPr>
            </w:pPr>
          </w:p>
        </w:tc>
        <w:tc>
          <w:tcPr>
            <w:tcW w:w="860" w:type="dxa"/>
            <w:vAlign w:val="bottom"/>
            <w:gridSpan w:val="2"/>
          </w:tcPr>
          <w:p>
            <w:pPr>
              <w:spacing w:after="0"/>
              <w:rPr>
                <w:sz w:val="9"/>
                <w:szCs w:val="9"/>
                <w:color w:val="auto"/>
              </w:rPr>
            </w:pPr>
          </w:p>
        </w:tc>
        <w:tc>
          <w:tcPr>
            <w:tcW w:w="4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gridSpan w:val="3"/>
          </w:tcPr>
          <w:p>
            <w:pPr>
              <w:spacing w:after="0"/>
              <w:rPr>
                <w:sz w:val="9"/>
                <w:szCs w:val="9"/>
                <w:color w:val="auto"/>
              </w:rPr>
            </w:pPr>
          </w:p>
        </w:tc>
        <w:tc>
          <w:tcPr>
            <w:tcW w:w="94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520" w:type="dxa"/>
            <w:vAlign w:val="bottom"/>
            <w:gridSpan w:val="2"/>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740" w:type="dxa"/>
            <w:vAlign w:val="bottom"/>
            <w:gridSpan w:val="3"/>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46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780" w:type="dxa"/>
            <w:vAlign w:val="bottom"/>
            <w:gridSpan w:val="3"/>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520" w:type="dxa"/>
            <w:vAlign w:val="bottom"/>
            <w:gridSpan w:val="2"/>
          </w:tcPr>
          <w:p>
            <w:pPr>
              <w:spacing w:after="0"/>
              <w:rPr>
                <w:sz w:val="20"/>
                <w:szCs w:val="20"/>
                <w:color w:val="auto"/>
              </w:rPr>
            </w:pPr>
            <w:r>
              <w:rPr>
                <w:rFonts w:ascii="Arial" w:cs="Arial" w:eastAsia="Arial" w:hAnsi="Arial"/>
                <w:sz w:val="18"/>
                <w:szCs w:val="18"/>
                <w:color w:val="auto"/>
              </w:rPr>
              <w:t>Diluted net income (loss) per share</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0.08</w:t>
            </w:r>
          </w:p>
        </w:tc>
        <w:tc>
          <w:tcPr>
            <w:tcW w:w="80" w:type="dxa"/>
            <w:vAlign w:val="bottom"/>
          </w:tcPr>
          <w:p>
            <w:pPr>
              <w:spacing w:after="0"/>
              <w:rPr>
                <w:sz w:val="24"/>
                <w:szCs w:val="24"/>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(0.06)</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0.19</w:t>
            </w:r>
          </w:p>
        </w:tc>
        <w:tc>
          <w:tcPr>
            <w:tcW w:w="120" w:type="dxa"/>
            <w:vAlign w:val="bottom"/>
          </w:tcPr>
          <w:p>
            <w:pPr>
              <w:spacing w:after="0"/>
              <w:rPr>
                <w:sz w:val="24"/>
                <w:szCs w:val="24"/>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500" w:type="dxa"/>
            <w:vAlign w:val="bottom"/>
          </w:tcPr>
          <w:p>
            <w:pPr>
              <w:spacing w:after="0"/>
              <w:rPr>
                <w:sz w:val="9"/>
                <w:szCs w:val="9"/>
                <w:color w:val="auto"/>
              </w:rPr>
            </w:pPr>
          </w:p>
        </w:tc>
        <w:tc>
          <w:tcPr>
            <w:tcW w:w="180" w:type="dxa"/>
            <w:vAlign w:val="bottom"/>
          </w:tcPr>
          <w:p>
            <w:pPr>
              <w:spacing w:after="0"/>
              <w:rPr>
                <w:sz w:val="9"/>
                <w:szCs w:val="9"/>
                <w:color w:val="auto"/>
              </w:rPr>
            </w:pPr>
          </w:p>
        </w:tc>
        <w:tc>
          <w:tcPr>
            <w:tcW w:w="58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500" w:type="dxa"/>
            <w:vAlign w:val="bottom"/>
          </w:tcPr>
          <w:p>
            <w:pPr>
              <w:spacing w:after="0"/>
              <w:rPr>
                <w:sz w:val="5"/>
                <w:szCs w:val="5"/>
                <w:color w:val="auto"/>
              </w:rPr>
            </w:pPr>
          </w:p>
        </w:tc>
        <w:tc>
          <w:tcPr>
            <w:tcW w:w="1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140" w:firstLine="220"/>
        <w:spacing w:after="0" w:line="318" w:lineRule="auto"/>
        <w:rPr>
          <w:sz w:val="20"/>
          <w:szCs w:val="20"/>
          <w:color w:val="auto"/>
        </w:rPr>
      </w:pPr>
      <w:r>
        <w:rPr>
          <w:rFonts w:ascii="Arial" w:cs="Arial" w:eastAsia="Arial" w:hAnsi="Arial"/>
          <w:sz w:val="15"/>
          <w:szCs w:val="15"/>
          <w:color w:val="auto"/>
        </w:rPr>
        <w:t>Options to purchase 476,636 common shares at a weighted average exercise price of $54.28 have been excluded from the computation of diluted net income per share for the three months ended October 31, 2003 and options to purchase 2,494,245 common shares at a weighted average exercise price of $38.84 have been excluded from the computation of diluted net income per share for the nine months ended October 31, 2003, as their exercise prices were greater than the average market price of the common shares for the period. In addition, 511,628 contingent shares relating to the RADLAN acquisition have been excluded from the computation of diluted net income per share for the three and nine months ended October 31, 2003 because the contingencies have not been met.</w:t>
      </w:r>
    </w:p>
    <w:p>
      <w:pPr>
        <w:spacing w:after="0" w:line="154" w:lineRule="exact"/>
        <w:rPr>
          <w:sz w:val="20"/>
          <w:szCs w:val="20"/>
          <w:color w:val="auto"/>
        </w:rPr>
      </w:pPr>
    </w:p>
    <w:p>
      <w:pPr>
        <w:ind w:right="20" w:firstLine="220"/>
        <w:spacing w:after="0" w:line="294" w:lineRule="auto"/>
        <w:rPr>
          <w:sz w:val="20"/>
          <w:szCs w:val="20"/>
          <w:color w:val="auto"/>
        </w:rPr>
      </w:pPr>
      <w:r>
        <w:rPr>
          <w:rFonts w:ascii="Arial" w:cs="Arial" w:eastAsia="Arial" w:hAnsi="Arial"/>
          <w:sz w:val="16"/>
          <w:szCs w:val="16"/>
          <w:color w:val="auto"/>
        </w:rPr>
        <w:t>Options to purchase 26,466,971 shares at a weighted average exercise price of $16.54 per share have been excluded from the computation of diluted net loss per share for the three and nine months ended October 31, 2002, as their effect would have been anti-dilutive due to the net loss. Additionally, 504,235 common shares subject to repurchase by the Company have been excluded from the computation of diluted net loss per share for the three months ended October 31, 2002, and 760,564 common shares subject to repurchase have been excluded from the computation of diluted net loss per share for the nine months ended October 31, 2002, as their effect would have been anti-dilutive due to the net loss.</w:t>
      </w:r>
    </w:p>
    <w:p>
      <w:pPr>
        <w:sectPr>
          <w:pgSz w:w="11900" w:h="16838" w:orient="portrait"/>
          <w:cols w:equalWidth="0" w:num="1">
            <w:col w:w="11400"/>
          </w:cols>
          <w:pgMar w:left="240" w:top="419" w:right="259" w:bottom="1440" w:gutter="0" w:footer="0" w:header="0"/>
        </w:sectPr>
      </w:pP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4"/>
          <w:szCs w:val="14"/>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 (loss)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(loss), net of tax, are presented in the following table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00" w:type="dxa"/>
            <w:vAlign w:val="bottom"/>
            <w:gridSpan w:val="7"/>
          </w:tcPr>
          <w:p>
            <w:pPr>
              <w:jc w:val="right"/>
              <w:ind w:right="62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900" w:type="dxa"/>
            <w:vAlign w:val="bottom"/>
            <w:gridSpan w:val="6"/>
          </w:tcPr>
          <w:p>
            <w:pPr>
              <w:jc w:val="right"/>
              <w:ind w:right="740"/>
              <w:spacing w:after="0"/>
              <w:rPr>
                <w:sz w:val="20"/>
                <w:szCs w:val="20"/>
                <w:color w:val="auto"/>
              </w:rPr>
            </w:pPr>
            <w:r>
              <w:rPr>
                <w:rFonts w:ascii="Arial" w:cs="Arial" w:eastAsia="Arial" w:hAnsi="Arial"/>
                <w:sz w:val="14"/>
                <w:szCs w:val="14"/>
                <w:b w:val="1"/>
                <w:bCs w:val="1"/>
                <w:color w:val="auto"/>
                <w:w w:val="87"/>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2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w w:val="90"/>
              </w:rPr>
              <w:t>October 31,</w:t>
            </w: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760" w:type="dxa"/>
            <w:vAlign w:val="bottom"/>
            <w:gridSpan w:val="5"/>
          </w:tcPr>
          <w:p>
            <w:pPr>
              <w:jc w:val="right"/>
              <w:ind w:right="1000"/>
              <w:spacing w:after="0"/>
              <w:rPr>
                <w:sz w:val="20"/>
                <w:szCs w:val="20"/>
                <w:color w:val="auto"/>
              </w:rPr>
            </w:pPr>
            <w:r>
              <w:rPr>
                <w:rFonts w:ascii="Arial" w:cs="Arial" w:eastAsia="Arial" w:hAnsi="Arial"/>
                <w:sz w:val="14"/>
                <w:szCs w:val="14"/>
                <w:b w:val="1"/>
                <w:bCs w:val="1"/>
                <w:color w:val="auto"/>
                <w:w w:val="96"/>
              </w:rPr>
              <w:t>October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320" w:type="dxa"/>
            <w:vAlign w:val="bottom"/>
          </w:tcPr>
          <w:p>
            <w:pPr>
              <w:spacing w:after="0"/>
              <w:rPr>
                <w:sz w:val="22"/>
                <w:szCs w:val="22"/>
                <w:color w:val="auto"/>
              </w:rPr>
            </w:pPr>
          </w:p>
        </w:tc>
        <w:tc>
          <w:tcPr>
            <w:tcW w:w="740" w:type="dxa"/>
            <w:vAlign w:val="bottom"/>
            <w:gridSpan w:val="2"/>
          </w:tcPr>
          <w:p>
            <w:pPr>
              <w:jc w:val="right"/>
              <w:ind w:right="12"/>
              <w:spacing w:after="0"/>
              <w:rPr>
                <w:sz w:val="20"/>
                <w:szCs w:val="20"/>
                <w:color w:val="auto"/>
              </w:rPr>
            </w:pPr>
            <w:r>
              <w:rPr>
                <w:rFonts w:ascii="Arial" w:cs="Arial" w:eastAsia="Arial" w:hAnsi="Arial"/>
                <w:sz w:val="14"/>
                <w:szCs w:val="14"/>
                <w:b w:val="1"/>
                <w:bCs w:val="1"/>
                <w:color w:val="auto"/>
              </w:rPr>
              <w:t>2003</w:t>
            </w:r>
          </w:p>
        </w:tc>
        <w:tc>
          <w:tcPr>
            <w:tcW w:w="100" w:type="dxa"/>
            <w:vAlign w:val="bottom"/>
          </w:tcPr>
          <w:p>
            <w:pPr>
              <w:spacing w:after="0"/>
              <w:rPr>
                <w:sz w:val="22"/>
                <w:szCs w:val="22"/>
                <w:color w:val="auto"/>
              </w:rPr>
            </w:pPr>
          </w:p>
        </w:tc>
        <w:tc>
          <w:tcPr>
            <w:tcW w:w="124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2002</w:t>
            </w:r>
          </w:p>
        </w:tc>
        <w:tc>
          <w:tcPr>
            <w:tcW w:w="380" w:type="dxa"/>
            <w:vAlign w:val="bottom"/>
          </w:tcPr>
          <w:p>
            <w:pPr>
              <w:spacing w:after="0"/>
              <w:rPr>
                <w:sz w:val="22"/>
                <w:szCs w:val="22"/>
                <w:color w:val="auto"/>
              </w:rPr>
            </w:pPr>
          </w:p>
        </w:tc>
        <w:tc>
          <w:tcPr>
            <w:tcW w:w="100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140" w:type="dxa"/>
            <w:vAlign w:val="bottom"/>
          </w:tcPr>
          <w:p>
            <w:pPr>
              <w:spacing w:after="0"/>
              <w:rPr>
                <w:sz w:val="22"/>
                <w:szCs w:val="22"/>
                <w:color w:val="auto"/>
              </w:rPr>
            </w:pPr>
          </w:p>
        </w:tc>
        <w:tc>
          <w:tcPr>
            <w:tcW w:w="1380" w:type="dxa"/>
            <w:vAlign w:val="bottom"/>
            <w:gridSpan w:val="4"/>
          </w:tcPr>
          <w:p>
            <w:pPr>
              <w:jc w:val="right"/>
              <w:ind w:right="160"/>
              <w:spacing w:after="0"/>
              <w:rPr>
                <w:sz w:val="20"/>
                <w:szCs w:val="20"/>
                <w:color w:val="auto"/>
              </w:rPr>
            </w:pPr>
            <w:r>
              <w:rPr>
                <w:rFonts w:ascii="Arial" w:cs="Arial" w:eastAsia="Arial" w:hAnsi="Arial"/>
                <w:sz w:val="14"/>
                <w:szCs w:val="14"/>
                <w:b w:val="1"/>
                <w:bCs w:val="1"/>
                <w:color w:val="auto"/>
              </w:rPr>
              <w:t>2002</w:t>
            </w: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2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$11,956</w:t>
            </w:r>
          </w:p>
        </w:tc>
        <w:tc>
          <w:tcPr>
            <w:tcW w:w="100" w:type="dxa"/>
            <w:vAlign w:val="bottom"/>
            <w:shd w:val="clear" w:color="auto" w:fill="EEEEEE"/>
          </w:tcPr>
          <w:p>
            <w:pPr>
              <w:spacing w:after="0"/>
              <w:rPr>
                <w:sz w:val="18"/>
                <w:szCs w:val="18"/>
                <w:color w:val="auto"/>
              </w:rPr>
            </w:pPr>
          </w:p>
        </w:tc>
        <w:tc>
          <w:tcPr>
            <w:tcW w:w="1620" w:type="dxa"/>
            <w:vAlign w:val="bottom"/>
            <w:gridSpan w:val="5"/>
            <w:shd w:val="clear" w:color="auto" w:fill="EEEEEE"/>
          </w:tcPr>
          <w:p>
            <w:pPr>
              <w:jc w:val="right"/>
              <w:ind w:right="340"/>
              <w:spacing w:after="0"/>
              <w:rPr>
                <w:sz w:val="20"/>
                <w:szCs w:val="20"/>
                <w:color w:val="auto"/>
              </w:rPr>
            </w:pPr>
            <w:r>
              <w:rPr>
                <w:rFonts w:ascii="Arial" w:cs="Arial" w:eastAsia="Arial" w:hAnsi="Arial"/>
                <w:sz w:val="18"/>
                <w:szCs w:val="18"/>
                <w:color w:val="auto"/>
              </w:rPr>
              <w:t>$(7,680)</w:t>
            </w:r>
          </w:p>
        </w:tc>
        <w:tc>
          <w:tcPr>
            <w:tcW w:w="1000" w:type="dxa"/>
            <w:vAlign w:val="bottom"/>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$25,735</w:t>
            </w:r>
          </w:p>
        </w:tc>
        <w:tc>
          <w:tcPr>
            <w:tcW w:w="140" w:type="dxa"/>
            <w:vAlign w:val="bottom"/>
            <w:shd w:val="clear" w:color="auto" w:fill="EEEEEE"/>
          </w:tcPr>
          <w:p>
            <w:pPr>
              <w:spacing w:after="0"/>
              <w:rPr>
                <w:sz w:val="18"/>
                <w:szCs w:val="18"/>
                <w:color w:val="auto"/>
              </w:rPr>
            </w:pPr>
          </w:p>
        </w:tc>
        <w:tc>
          <w:tcPr>
            <w:tcW w:w="1760" w:type="dxa"/>
            <w:vAlign w:val="bottom"/>
            <w:gridSpan w:val="5"/>
            <w:shd w:val="clear" w:color="auto" w:fill="EEEEEE"/>
          </w:tcPr>
          <w:p>
            <w:pPr>
              <w:jc w:val="right"/>
              <w:ind w:right="340"/>
              <w:spacing w:after="0"/>
              <w:rPr>
                <w:sz w:val="20"/>
                <w:szCs w:val="20"/>
                <w:color w:val="auto"/>
              </w:rPr>
            </w:pPr>
            <w:r>
              <w:rPr>
                <w:rFonts w:ascii="Arial" w:cs="Arial" w:eastAsia="Arial" w:hAnsi="Arial"/>
                <w:sz w:val="18"/>
                <w:szCs w:val="18"/>
                <w:color w:val="auto"/>
              </w:rPr>
              <w:t>$(47,940)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2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320" w:type="dxa"/>
            <w:vAlign w:val="bottom"/>
            <w:shd w:val="clear" w:color="auto" w:fill="EEEEEE"/>
          </w:tcPr>
          <w:p>
            <w:pPr>
              <w:spacing w:after="0"/>
              <w:rPr>
                <w:sz w:val="20"/>
                <w:szCs w:val="20"/>
                <w:color w:val="auto"/>
              </w:rPr>
            </w:pPr>
            <w:r>
              <w:rPr>
                <w:rFonts w:ascii="Arial" w:cs="Arial" w:eastAsia="Arial" w:hAnsi="Arial"/>
                <w:sz w:val="18"/>
                <w:szCs w:val="18"/>
                <w:color w:val="auto"/>
                <w:w w:val="94"/>
              </w:rPr>
              <w:t>Unrealized gains (loss) on available-for-sale investments,</w:t>
            </w:r>
          </w:p>
        </w:tc>
        <w:tc>
          <w:tcPr>
            <w:tcW w:w="2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net of tax</w:t>
            </w:r>
          </w:p>
        </w:tc>
        <w:tc>
          <w:tcPr>
            <w:tcW w:w="840" w:type="dxa"/>
            <w:vAlign w:val="bottom"/>
            <w:gridSpan w:val="3"/>
            <w:shd w:val="clear" w:color="auto" w:fill="EEEEEE"/>
          </w:tcPr>
          <w:p>
            <w:pPr>
              <w:jc w:val="right"/>
              <w:ind w:right="60"/>
              <w:spacing w:after="0"/>
              <w:rPr>
                <w:sz w:val="20"/>
                <w:szCs w:val="20"/>
                <w:color w:val="auto"/>
              </w:rPr>
            </w:pPr>
            <w:r>
              <w:rPr>
                <w:rFonts w:ascii="Arial" w:cs="Arial" w:eastAsia="Arial" w:hAnsi="Arial"/>
                <w:sz w:val="18"/>
                <w:szCs w:val="18"/>
                <w:color w:val="auto"/>
              </w:rPr>
              <w:t>(220)</w:t>
            </w:r>
          </w:p>
        </w:tc>
        <w:tc>
          <w:tcPr>
            <w:tcW w:w="124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300</w:t>
            </w:r>
          </w:p>
        </w:tc>
        <w:tc>
          <w:tcPr>
            <w:tcW w:w="380" w:type="dxa"/>
            <w:vAlign w:val="bottom"/>
            <w:shd w:val="clear" w:color="auto" w:fill="EEEEEE"/>
          </w:tcPr>
          <w:p>
            <w:pPr>
              <w:spacing w:after="0"/>
              <w:rPr>
                <w:sz w:val="19"/>
                <w:szCs w:val="19"/>
                <w:color w:val="auto"/>
              </w:rPr>
            </w:pPr>
          </w:p>
        </w:tc>
        <w:tc>
          <w:tcPr>
            <w:tcW w:w="1140" w:type="dxa"/>
            <w:vAlign w:val="bottom"/>
            <w:gridSpan w:val="4"/>
            <w:shd w:val="clear" w:color="auto" w:fill="EEEEEE"/>
          </w:tcPr>
          <w:p>
            <w:pPr>
              <w:jc w:val="right"/>
              <w:ind w:right="32"/>
              <w:spacing w:after="0"/>
              <w:rPr>
                <w:sz w:val="20"/>
                <w:szCs w:val="20"/>
                <w:color w:val="auto"/>
              </w:rPr>
            </w:pPr>
            <w:r>
              <w:rPr>
                <w:rFonts w:ascii="Arial" w:cs="Arial" w:eastAsia="Arial" w:hAnsi="Arial"/>
                <w:sz w:val="18"/>
                <w:szCs w:val="18"/>
                <w:color w:val="auto"/>
              </w:rPr>
              <w:t>(1,286)</w:t>
            </w:r>
          </w:p>
        </w:tc>
        <w:tc>
          <w:tcPr>
            <w:tcW w:w="13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1,068</w:t>
            </w:r>
          </w:p>
        </w:tc>
        <w:tc>
          <w:tcPr>
            <w:tcW w:w="38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434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gridSpan w:val="3"/>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500" w:type="dxa"/>
            <w:vAlign w:val="bottom"/>
            <w:gridSpan w:val="2"/>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340" w:type="dxa"/>
            <w:vAlign w:val="bottom"/>
            <w:gridSpan w:val="2"/>
          </w:tcPr>
          <w:p>
            <w:pPr>
              <w:spacing w:after="0"/>
              <w:rPr>
                <w:sz w:val="20"/>
                <w:szCs w:val="20"/>
                <w:color w:val="auto"/>
              </w:rPr>
            </w:pPr>
            <w:r>
              <w:rPr>
                <w:rFonts w:ascii="Arial" w:cs="Arial" w:eastAsia="Arial" w:hAnsi="Arial"/>
                <w:sz w:val="18"/>
                <w:szCs w:val="18"/>
                <w:color w:val="auto"/>
              </w:rPr>
              <w:t>Total comprehensive income (loss)</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$11,736</w:t>
            </w:r>
          </w:p>
        </w:tc>
        <w:tc>
          <w:tcPr>
            <w:tcW w:w="100" w:type="dxa"/>
            <w:vAlign w:val="bottom"/>
          </w:tcPr>
          <w:p>
            <w:pPr>
              <w:spacing w:after="0"/>
              <w:rPr>
                <w:sz w:val="24"/>
                <w:szCs w:val="24"/>
                <w:color w:val="auto"/>
              </w:rPr>
            </w:pPr>
          </w:p>
        </w:tc>
        <w:tc>
          <w:tcPr>
            <w:tcW w:w="1620" w:type="dxa"/>
            <w:vAlign w:val="bottom"/>
            <w:gridSpan w:val="5"/>
          </w:tcPr>
          <w:p>
            <w:pPr>
              <w:jc w:val="right"/>
              <w:ind w:right="340"/>
              <w:spacing w:after="0"/>
              <w:rPr>
                <w:sz w:val="20"/>
                <w:szCs w:val="20"/>
                <w:color w:val="auto"/>
              </w:rPr>
            </w:pPr>
            <w:r>
              <w:rPr>
                <w:rFonts w:ascii="Arial" w:cs="Arial" w:eastAsia="Arial" w:hAnsi="Arial"/>
                <w:sz w:val="18"/>
                <w:szCs w:val="18"/>
                <w:color w:val="auto"/>
              </w:rPr>
              <w:t>$(7,380)</w:t>
            </w:r>
          </w:p>
        </w:tc>
        <w:tc>
          <w:tcPr>
            <w:tcW w:w="1000" w:type="dxa"/>
            <w:vAlign w:val="bottom"/>
            <w:gridSpan w:val="3"/>
          </w:tcPr>
          <w:p>
            <w:pPr>
              <w:jc w:val="right"/>
              <w:ind w:right="20"/>
              <w:spacing w:after="0"/>
              <w:rPr>
                <w:sz w:val="20"/>
                <w:szCs w:val="20"/>
                <w:color w:val="auto"/>
              </w:rPr>
            </w:pPr>
            <w:r>
              <w:rPr>
                <w:rFonts w:ascii="Arial" w:cs="Arial" w:eastAsia="Arial" w:hAnsi="Arial"/>
                <w:sz w:val="18"/>
                <w:szCs w:val="18"/>
                <w:color w:val="auto"/>
              </w:rPr>
              <w:t>$24,449</w:t>
            </w:r>
          </w:p>
        </w:tc>
        <w:tc>
          <w:tcPr>
            <w:tcW w:w="140" w:type="dxa"/>
            <w:vAlign w:val="bottom"/>
          </w:tcPr>
          <w:p>
            <w:pPr>
              <w:spacing w:after="0"/>
              <w:rPr>
                <w:sz w:val="24"/>
                <w:szCs w:val="24"/>
                <w:color w:val="auto"/>
              </w:rPr>
            </w:pPr>
          </w:p>
        </w:tc>
        <w:tc>
          <w:tcPr>
            <w:tcW w:w="1760" w:type="dxa"/>
            <w:vAlign w:val="bottom"/>
            <w:gridSpan w:val="5"/>
          </w:tcPr>
          <w:p>
            <w:pPr>
              <w:jc w:val="right"/>
              <w:ind w:right="340"/>
              <w:spacing w:after="0"/>
              <w:rPr>
                <w:sz w:val="20"/>
                <w:szCs w:val="20"/>
                <w:color w:val="auto"/>
              </w:rPr>
            </w:pPr>
            <w:r>
              <w:rPr>
                <w:rFonts w:ascii="Arial" w:cs="Arial" w:eastAsia="Arial" w:hAnsi="Arial"/>
                <w:sz w:val="18"/>
                <w:szCs w:val="18"/>
                <w:color w:val="auto"/>
              </w:rPr>
              <w:t>$(46,872)</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2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2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0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220" w:firstLine="210"/>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condensed consolidated balance sheets, consists of the unrealized gains and losses on available-for-sale investments, net of tax.</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31"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(“EITF 96-18”), Accounting for Equity Instruments that are Offered to Other Than Employees for Acquiring of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181" w:lineRule="exact"/>
        <w:rPr>
          <w:sz w:val="20"/>
          <w:szCs w:val="20"/>
          <w:color w:val="auto"/>
        </w:rPr>
      </w:pPr>
    </w:p>
    <w:p>
      <w:pPr>
        <w:ind w:right="180" w:firstLine="220"/>
        <w:spacing w:after="0" w:line="259"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200" w:lineRule="exact"/>
        <w:rPr>
          <w:sz w:val="20"/>
          <w:szCs w:val="20"/>
          <w:color w:val="auto"/>
        </w:rPr>
      </w:pPr>
    </w:p>
    <w:p>
      <w:pPr>
        <w:spacing w:after="0" w:line="233"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3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46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w w:val="92"/>
              </w:rPr>
              <w:t>Three Months Ended October 31,</w:t>
            </w:r>
          </w:p>
        </w:tc>
        <w:tc>
          <w:tcPr>
            <w:tcW w:w="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60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w w:val="97"/>
              </w:rPr>
              <w:t>Nine Months Ended October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3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60" w:type="dxa"/>
            <w:vAlign w:val="bottom"/>
          </w:tcPr>
          <w:p>
            <w:pPr>
              <w:jc w:val="right"/>
              <w:ind w:right="56"/>
              <w:spacing w:after="0"/>
              <w:rPr>
                <w:sz w:val="20"/>
                <w:szCs w:val="20"/>
                <w:color w:val="auto"/>
              </w:rPr>
            </w:pPr>
            <w:r>
              <w:rPr>
                <w:rFonts w:ascii="Arial" w:cs="Arial" w:eastAsia="Arial" w:hAnsi="Arial"/>
                <w:sz w:val="14"/>
                <w:szCs w:val="14"/>
                <w:b w:val="1"/>
                <w:bCs w:val="1"/>
                <w:color w:val="auto"/>
              </w:rPr>
              <w:t>2003</w:t>
            </w:r>
          </w:p>
        </w:tc>
        <w:tc>
          <w:tcPr>
            <w:tcW w:w="3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6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60" w:type="dxa"/>
            <w:vAlign w:val="bottom"/>
          </w:tcPr>
          <w:p>
            <w:pPr>
              <w:jc w:val="right"/>
              <w:ind w:right="76"/>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640" w:type="dxa"/>
            <w:vAlign w:val="bottom"/>
          </w:tcPr>
          <w:p>
            <w:pPr>
              <w:jc w:val="right"/>
              <w:ind w:right="114"/>
              <w:spacing w:after="0"/>
              <w:rPr>
                <w:sz w:val="20"/>
                <w:szCs w:val="20"/>
                <w:color w:val="auto"/>
              </w:rPr>
            </w:pPr>
            <w:r>
              <w:rPr>
                <w:rFonts w:ascii="Arial" w:cs="Arial" w:eastAsia="Arial" w:hAnsi="Arial"/>
                <w:sz w:val="14"/>
                <w:szCs w:val="14"/>
                <w:b w:val="1"/>
                <w:bCs w:val="1"/>
                <w:color w:val="auto"/>
              </w:rPr>
              <w:t>2002</w:t>
            </w:r>
          </w:p>
        </w:tc>
        <w:tc>
          <w:tcPr>
            <w:tcW w:w="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6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340" w:type="dxa"/>
            <w:vAlign w:val="bottom"/>
          </w:tcPr>
          <w:p>
            <w:pPr>
              <w:spacing w:after="0"/>
              <w:rPr>
                <w:sz w:val="8"/>
                <w:szCs w:val="8"/>
                <w:color w:val="auto"/>
              </w:rPr>
            </w:pPr>
          </w:p>
        </w:tc>
        <w:tc>
          <w:tcPr>
            <w:tcW w:w="340" w:type="dxa"/>
            <w:vAlign w:val="bottom"/>
          </w:tcPr>
          <w:p>
            <w:pPr>
              <w:spacing w:after="0"/>
              <w:rPr>
                <w:sz w:val="8"/>
                <w:szCs w:val="8"/>
                <w:color w:val="auto"/>
              </w:rPr>
            </w:pPr>
          </w:p>
        </w:tc>
        <w:tc>
          <w:tcPr>
            <w:tcW w:w="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11,956</w:t>
            </w:r>
          </w:p>
        </w:tc>
        <w:tc>
          <w:tcPr>
            <w:tcW w:w="34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(7,680)</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25,735</w:t>
            </w:r>
          </w:p>
        </w:tc>
        <w:tc>
          <w:tcPr>
            <w:tcW w:w="3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98"/>
              </w:rPr>
              <w:t>(47,940)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w w:val="93"/>
              </w:rPr>
              <w:t>Stock-based employee compensation expense included in</w:t>
            </w: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60" w:type="dxa"/>
            <w:vAlign w:val="bottom"/>
          </w:tcPr>
          <w:p>
            <w:pPr>
              <w:ind w:left="120"/>
              <w:spacing w:after="0"/>
              <w:rPr>
                <w:sz w:val="20"/>
                <w:szCs w:val="20"/>
                <w:color w:val="auto"/>
              </w:rPr>
            </w:pPr>
            <w:r>
              <w:rPr>
                <w:rFonts w:ascii="Arial" w:cs="Arial" w:eastAsia="Arial" w:hAnsi="Arial"/>
                <w:sz w:val="18"/>
                <w:szCs w:val="18"/>
                <w:color w:val="auto"/>
              </w:rPr>
              <w:t>reported net loss, net of tax effects</w:t>
            </w:r>
          </w:p>
        </w:tc>
        <w:tc>
          <w:tcPr>
            <w:tcW w:w="3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1,528</w:t>
            </w:r>
          </w:p>
        </w:tc>
        <w:tc>
          <w:tcPr>
            <w:tcW w:w="3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2,187</w:t>
            </w: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3,205</w:t>
            </w:r>
          </w:p>
        </w:tc>
        <w:tc>
          <w:tcPr>
            <w:tcW w:w="3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6,661</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w w:val="92"/>
              </w:rPr>
              <w:t>Stock-based employee compensation expense determined</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ind w:left="120"/>
              <w:spacing w:after="0"/>
              <w:rPr>
                <w:sz w:val="20"/>
                <w:szCs w:val="20"/>
                <w:color w:val="auto"/>
              </w:rPr>
            </w:pPr>
            <w:r>
              <w:rPr>
                <w:rFonts w:ascii="Arial" w:cs="Arial" w:eastAsia="Arial" w:hAnsi="Arial"/>
                <w:sz w:val="18"/>
                <w:szCs w:val="18"/>
                <w:color w:val="auto"/>
                <w:w w:val="96"/>
              </w:rPr>
              <w:t>under fair value based method for all awards, net of tax</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3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effects</w:t>
            </w:r>
          </w:p>
        </w:tc>
        <w:tc>
          <w:tcPr>
            <w:tcW w:w="320" w:type="dxa"/>
            <w:vAlign w:val="bottom"/>
            <w:shd w:val="clear" w:color="auto" w:fill="EEEEEE"/>
          </w:tcPr>
          <w:p>
            <w:pPr>
              <w:spacing w:after="0"/>
              <w:rPr>
                <w:sz w:val="19"/>
                <w:szCs w:val="19"/>
                <w:color w:val="auto"/>
              </w:rPr>
            </w:pP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89"/>
              </w:rPr>
              <w:t>(21,596)</w:t>
            </w:r>
          </w:p>
        </w:tc>
        <w:tc>
          <w:tcPr>
            <w:tcW w:w="34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8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w w:val="86"/>
              </w:rPr>
              <w:t>(21,671)</w:t>
            </w:r>
          </w:p>
        </w:tc>
        <w:tc>
          <w:tcPr>
            <w:tcW w:w="220" w:type="dxa"/>
            <w:vAlign w:val="bottom"/>
            <w:shd w:val="clear" w:color="auto" w:fill="EEEEEE"/>
          </w:tcPr>
          <w:p>
            <w:pPr>
              <w:spacing w:after="0"/>
              <w:rPr>
                <w:sz w:val="19"/>
                <w:szCs w:val="19"/>
                <w:color w:val="auto"/>
              </w:rPr>
            </w:pPr>
          </w:p>
        </w:tc>
        <w:tc>
          <w:tcPr>
            <w:tcW w:w="300" w:type="dxa"/>
            <w:vAlign w:val="bottom"/>
            <w:shd w:val="clear" w:color="auto" w:fill="EEEEEE"/>
          </w:tcPr>
          <w:p>
            <w:pPr>
              <w:spacing w:after="0"/>
              <w:rPr>
                <w:sz w:val="19"/>
                <w:szCs w:val="19"/>
                <w:color w:val="auto"/>
              </w:rPr>
            </w:pPr>
          </w:p>
        </w:tc>
        <w:tc>
          <w:tcPr>
            <w:tcW w:w="8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w w:val="86"/>
              </w:rPr>
              <w:t>(58,655)</w:t>
            </w:r>
          </w:p>
        </w:tc>
        <w:tc>
          <w:tcPr>
            <w:tcW w:w="280" w:type="dxa"/>
            <w:vAlign w:val="bottom"/>
            <w:shd w:val="clear" w:color="auto" w:fill="EEEEEE"/>
          </w:tcPr>
          <w:p>
            <w:pPr>
              <w:spacing w:after="0"/>
              <w:rPr>
                <w:sz w:val="19"/>
                <w:szCs w:val="19"/>
                <w:color w:val="auto"/>
              </w:rPr>
            </w:pPr>
          </w:p>
        </w:tc>
        <w:tc>
          <w:tcPr>
            <w:tcW w:w="420" w:type="dxa"/>
            <w:vAlign w:val="bottom"/>
            <w:tcBorders>
              <w:right w:val="single" w:sz="8" w:color="EEEEEE"/>
            </w:tcBorders>
            <w:shd w:val="clear" w:color="auto" w:fill="EEEEEE"/>
          </w:tcPr>
          <w:p>
            <w:pPr>
              <w:spacing w:after="0"/>
              <w:rPr>
                <w:sz w:val="19"/>
                <w:szCs w:val="19"/>
                <w:color w:val="auto"/>
              </w:rPr>
            </w:pPr>
          </w:p>
        </w:tc>
        <w:tc>
          <w:tcPr>
            <w:tcW w:w="10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8"/>
              </w:rPr>
              <w:t>(60,683)</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68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(8,112)</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(27,164)</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(29,715)</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85"/>
              </w:rPr>
              <w:t>(101,962)</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60" w:type="dxa"/>
            <w:vAlign w:val="bottom"/>
          </w:tcPr>
          <w:p>
            <w:pPr>
              <w:spacing w:after="0"/>
              <w:rPr>
                <w:sz w:val="5"/>
                <w:szCs w:val="5"/>
                <w:color w:val="auto"/>
              </w:rPr>
            </w:pPr>
          </w:p>
        </w:tc>
        <w:tc>
          <w:tcPr>
            <w:tcW w:w="32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36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0.09</w:t>
            </w:r>
          </w:p>
        </w:tc>
        <w:tc>
          <w:tcPr>
            <w:tcW w:w="34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(0.06)</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0.21</w:t>
            </w:r>
          </w:p>
        </w:tc>
        <w:tc>
          <w:tcPr>
            <w:tcW w:w="3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ind w:left="180"/>
              <w:spacing w:after="0"/>
              <w:rPr>
                <w:sz w:val="20"/>
                <w:szCs w:val="20"/>
                <w:color w:val="auto"/>
              </w:rPr>
            </w:pPr>
            <w:r>
              <w:rPr>
                <w:rFonts w:ascii="Arial" w:cs="Arial" w:eastAsia="Arial" w:hAnsi="Arial"/>
                <w:sz w:val="18"/>
                <w:szCs w:val="18"/>
                <w:color w:val="auto"/>
              </w:rPr>
              <w:t>Pro forma</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(0.06)</w:t>
            </w:r>
          </w:p>
        </w:tc>
        <w:tc>
          <w:tcPr>
            <w:tcW w:w="68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(0.23)</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EEEEEE"/>
          </w:tcPr>
          <w:p>
            <w:pPr>
              <w:jc w:val="right"/>
              <w:ind w:right="260"/>
              <w:spacing w:after="0"/>
              <w:rPr>
                <w:sz w:val="20"/>
                <w:szCs w:val="20"/>
                <w:color w:val="auto"/>
              </w:rPr>
            </w:pPr>
            <w:r>
              <w:rPr>
                <w:rFonts w:ascii="Arial" w:cs="Arial" w:eastAsia="Arial" w:hAnsi="Arial"/>
                <w:sz w:val="18"/>
                <w:szCs w:val="18"/>
                <w:color w:val="auto"/>
              </w:rPr>
              <w:t>(0.24)</w:t>
            </w:r>
          </w:p>
        </w:tc>
        <w:tc>
          <w:tcPr>
            <w:tcW w:w="7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EEEEEE"/>
          </w:tcPr>
          <w:p>
            <w:pPr>
              <w:ind w:left="180"/>
              <w:spacing w:after="0"/>
              <w:rPr>
                <w:sz w:val="20"/>
                <w:szCs w:val="20"/>
                <w:color w:val="auto"/>
              </w:rPr>
            </w:pPr>
            <w:r>
              <w:rPr>
                <w:rFonts w:ascii="Arial" w:cs="Arial" w:eastAsia="Arial" w:hAnsi="Arial"/>
                <w:sz w:val="18"/>
                <w:szCs w:val="18"/>
                <w:color w:val="auto"/>
              </w:rPr>
              <w:t>As reported</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0.08</w:t>
            </w:r>
          </w:p>
        </w:tc>
        <w:tc>
          <w:tcPr>
            <w:tcW w:w="34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(0.06)</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0.19</w:t>
            </w:r>
          </w:p>
        </w:tc>
        <w:tc>
          <w:tcPr>
            <w:tcW w:w="300" w:type="dxa"/>
            <w:vAlign w:val="bottom"/>
            <w:shd w:val="clear" w:color="auto" w:fill="EEEEEE"/>
          </w:tcPr>
          <w:p>
            <w:pPr>
              <w:spacing w:after="0"/>
              <w:rPr>
                <w:sz w:val="18"/>
                <w:szCs w:val="18"/>
                <w:color w:val="auto"/>
              </w:rPr>
            </w:pPr>
          </w:p>
        </w:tc>
        <w:tc>
          <w:tcPr>
            <w:tcW w:w="7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(0.40)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6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(0.06)</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(0.23)</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(0.24)</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rPr>
              <w:t>(0.86)</w:t>
            </w: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Certain amounts in the 2003 unaudited condensed consolidated financial statements have been reclassified to conform to the current period presentation.</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231" w:lineRule="exact"/>
        <w:rPr>
          <w:sz w:val="20"/>
          <w:szCs w:val="20"/>
          <w:color w:val="auto"/>
        </w:rPr>
      </w:pPr>
    </w:p>
    <w:p>
      <w:pPr>
        <w:ind w:right="100" w:firstLine="220"/>
        <w:spacing w:after="0" w:line="254" w:lineRule="auto"/>
        <w:rPr>
          <w:sz w:val="20"/>
          <w:szCs w:val="20"/>
          <w:color w:val="auto"/>
        </w:rPr>
      </w:pPr>
      <w:r>
        <w:rPr>
          <w:rFonts w:ascii="Arial" w:cs="Arial" w:eastAsia="Arial" w:hAnsi="Arial"/>
          <w:sz w:val="18"/>
          <w:szCs w:val="18"/>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 The total purchase price of the acquisition was approximately $9.5 million. The purchase price consisted of the issuance of restricted shares and options granted to SysKonnect shareholders to purchase a total of 300,000 shares of the Company’s common stock (fair value of $7.3 million), settlement of a loan receivable of $1.9 million, and acquisition related expenses of approximately $0.3 million.</w:t>
      </w:r>
    </w:p>
    <w:p>
      <w:pPr>
        <w:spacing w:after="0" w:line="198"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aggregate purchase price was allocated as follows (in thousands):</w:t>
      </w:r>
    </w:p>
    <w:p>
      <w:pPr>
        <w:spacing w:after="0" w:line="200" w:lineRule="exact"/>
        <w:rPr>
          <w:sz w:val="20"/>
          <w:szCs w:val="20"/>
          <w:color w:val="auto"/>
        </w:rPr>
      </w:pPr>
    </w:p>
    <w:p>
      <w:pPr>
        <w:spacing w:after="0" w:line="277"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52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22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$4,061</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20" w:type="dxa"/>
            <w:vAlign w:val="bottom"/>
          </w:tcPr>
          <w:p>
            <w:pPr>
              <w:spacing w:after="0"/>
              <w:rPr>
                <w:sz w:val="20"/>
                <w:szCs w:val="20"/>
                <w:color w:val="auto"/>
              </w:rPr>
            </w:pPr>
            <w:r>
              <w:rPr>
                <w:rFonts w:ascii="Arial" w:cs="Arial" w:eastAsia="Arial" w:hAnsi="Arial"/>
                <w:sz w:val="18"/>
                <w:szCs w:val="18"/>
                <w:color w:val="auto"/>
              </w:rPr>
              <w:t>Deferred compensation</w:t>
            </w:r>
          </w:p>
        </w:tc>
        <w:tc>
          <w:tcPr>
            <w:tcW w:w="2260" w:type="dxa"/>
            <w:vAlign w:val="bottom"/>
            <w:gridSpan w:val="2"/>
          </w:tcPr>
          <w:p>
            <w:pPr>
              <w:jc w:val="right"/>
              <w:spacing w:after="0"/>
              <w:rPr>
                <w:sz w:val="20"/>
                <w:szCs w:val="20"/>
                <w:color w:val="auto"/>
              </w:rPr>
            </w:pPr>
            <w:r>
              <w:rPr>
                <w:rFonts w:ascii="Arial" w:cs="Arial" w:eastAsia="Arial" w:hAnsi="Arial"/>
                <w:sz w:val="18"/>
                <w:szCs w:val="18"/>
                <w:color w:val="auto"/>
              </w:rPr>
              <w:t>5,449</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5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40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20" w:type="dxa"/>
            <w:vAlign w:val="bottom"/>
            <w:shd w:val="clear" w:color="auto" w:fill="EEEEEE"/>
          </w:tcPr>
          <w:p>
            <w:pPr>
              <w:spacing w:after="0"/>
              <w:rPr>
                <w:sz w:val="20"/>
                <w:szCs w:val="20"/>
                <w:color w:val="auto"/>
              </w:rPr>
            </w:pPr>
            <w:r>
              <w:rPr>
                <w:rFonts w:ascii="Arial" w:cs="Arial" w:eastAsia="Arial" w:hAnsi="Arial"/>
                <w:sz w:val="18"/>
                <w:szCs w:val="18"/>
                <w:color w:val="auto"/>
              </w:rPr>
              <w:t>Aggregate purchase price</w:t>
            </w:r>
          </w:p>
        </w:tc>
        <w:tc>
          <w:tcPr>
            <w:tcW w:w="22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$9,510</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60" w:type="dxa"/>
            <w:vAlign w:val="bottom"/>
          </w:tcPr>
          <w:p>
            <w:pPr>
              <w:spacing w:after="0"/>
              <w:rPr>
                <w:sz w:val="9"/>
                <w:szCs w:val="9"/>
                <w:color w:val="auto"/>
              </w:rPr>
            </w:pPr>
          </w:p>
        </w:tc>
        <w:tc>
          <w:tcPr>
            <w:tcW w:w="40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520" w:type="dxa"/>
            <w:vAlign w:val="bottom"/>
          </w:tcPr>
          <w:p>
            <w:pPr>
              <w:spacing w:after="0"/>
              <w:rPr>
                <w:sz w:val="5"/>
                <w:szCs w:val="5"/>
                <w:color w:val="auto"/>
              </w:rPr>
            </w:pPr>
          </w:p>
        </w:tc>
        <w:tc>
          <w:tcPr>
            <w:tcW w:w="18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180" w:firstLine="216"/>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FIN28.</w:t>
      </w:r>
    </w:p>
    <w:p>
      <w:pPr>
        <w:spacing w:after="0" w:line="194" w:lineRule="exact"/>
        <w:rPr>
          <w:sz w:val="20"/>
          <w:szCs w:val="20"/>
          <w:color w:val="auto"/>
        </w:rPr>
      </w:pPr>
    </w:p>
    <w:p>
      <w:pPr>
        <w:ind w:right="120" w:firstLine="220"/>
        <w:spacing w:after="0" w:line="254"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198" w:lineRule="exact"/>
        <w:rPr>
          <w:sz w:val="20"/>
          <w:szCs w:val="20"/>
          <w:color w:val="auto"/>
        </w:rPr>
      </w:pPr>
    </w:p>
    <w:p>
      <w:pPr>
        <w:ind w:right="120" w:firstLine="216"/>
        <w:spacing w:after="0" w:line="289" w:lineRule="auto"/>
        <w:rPr>
          <w:sz w:val="20"/>
          <w:szCs w:val="20"/>
          <w:color w:val="auto"/>
        </w:rPr>
      </w:pPr>
      <w:r>
        <w:rPr>
          <w:rFonts w:ascii="Arial" w:cs="Arial" w:eastAsia="Arial" w:hAnsi="Arial"/>
          <w:sz w:val="16"/>
          <w:szCs w:val="16"/>
          <w:color w:val="auto"/>
        </w:rPr>
        <w:t>The initial total estimated purchase price was approximately $64.7 million and consisted of 1.3 million shares issued upon closing (valued at $24.0 million), $22.5 million of cash payable upon a future date defined in the merger agreement, 543,000 warrants to purchase shares of the Company’s common stock at an exercise price of $18.41 per share (valued at $7.5 million), 157,000 vested options assumed (valued at $2.9 million), the Company’s existing investment in preferred stock of RADLAN of $6.6 million after taking a charge of $1.9 million to retroactively recognize pre-acquisition losses due to the Company’s prior investment in Radlan, and direct transaction costs of approximately $1.2 million. The value of the common stock and stock options was determined based on the average market price of the Company’s common stock over a 5-day period around February 6, 2003 (the announcement date), or $18.26 per share. The value of the warrants was determined using the Black-Scholes options pricing model with inputs of 100% for volatility, 5-year expected life, risk-free interest rate of 3% and a market value of $18.26 as described above.</w:t>
      </w:r>
    </w:p>
    <w:p>
      <w:pPr>
        <w:spacing w:after="0" w:line="172" w:lineRule="exact"/>
        <w:rPr>
          <w:sz w:val="20"/>
          <w:szCs w:val="20"/>
          <w:color w:val="auto"/>
        </w:rPr>
      </w:pPr>
    </w:p>
    <w:p>
      <w:pPr>
        <w:ind w:right="20" w:firstLine="220"/>
        <w:spacing w:after="0" w:line="255" w:lineRule="auto"/>
        <w:rPr>
          <w:sz w:val="20"/>
          <w:szCs w:val="20"/>
          <w:color w:val="auto"/>
        </w:rPr>
      </w:pPr>
      <w:r>
        <w:rPr>
          <w:rFonts w:ascii="Arial" w:cs="Arial" w:eastAsia="Arial" w:hAnsi="Arial"/>
          <w:sz w:val="18"/>
          <w:szCs w:val="18"/>
          <w:color w:val="auto"/>
        </w:rPr>
        <w:t>On the date that the $22.5 million of cash became payable, 1.2 million shares of the Company’s common stock were worth more than $22.5 million and therefore in accordance with the share purchase agreement, instead of paying $22.5 million in cash, 1.2 million shares of common stock was issued. Accordingly, the Company recorded a $24.9 million adjustment to increase goodwill in the quarter ended October 31, 2003. The $24.9 million adjustment was calculated based on the 1.2 million shares issued times the $40.79 closing price of the Company’s stock on October 6, 2003, less the $22.5 million that was previously accrued upon the close of the transaction on June 27, 2003.</w:t>
      </w:r>
    </w:p>
    <w:p>
      <w:pPr>
        <w:spacing w:after="0" w:line="197" w:lineRule="exact"/>
        <w:rPr>
          <w:sz w:val="20"/>
          <w:szCs w:val="20"/>
          <w:color w:val="auto"/>
        </w:rPr>
      </w:pPr>
    </w:p>
    <w:p>
      <w:pPr>
        <w:ind w:firstLine="220"/>
        <w:spacing w:after="0" w:line="294" w:lineRule="auto"/>
        <w:rPr>
          <w:sz w:val="20"/>
          <w:szCs w:val="20"/>
          <w:color w:val="auto"/>
        </w:rPr>
      </w:pPr>
      <w:r>
        <w:rPr>
          <w:rFonts w:ascii="Arial" w:cs="Arial" w:eastAsia="Arial" w:hAnsi="Arial"/>
          <w:sz w:val="16"/>
          <w:szCs w:val="16"/>
          <w:color w:val="auto"/>
        </w:rPr>
        <w:t>In addition, the Company will issue up to an additional 1.0 million shares of common stock to RADLAN shareholders upon resolution of certain contingencies and achievement of certain milestones over the next two years. Half of these additional shares will be issued if during the first year after closing a software license agreement with an original equipment manufacturer customer is signed and the development of certain software is completed. The issuance of the other half of the additional shares is dependent upon the Company’s revenues from certain products for the year ended January 31, 2005, or fiscal 2005, compared to the year ended January 31, 2004, or fiscal 2004. The shares, if issued, will represent additional purchase price and will be accounted for as additional goodwill.</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 has allocated the purchase price to the assets acquired and liabilities assumed based on the estimated fair values as follows (in thousands):</w:t>
      </w:r>
    </w:p>
    <w:p>
      <w:pPr>
        <w:spacing w:after="0" w:line="200" w:lineRule="exact"/>
        <w:rPr>
          <w:sz w:val="20"/>
          <w:szCs w:val="20"/>
          <w:color w:val="auto"/>
        </w:rPr>
      </w:pPr>
    </w:p>
    <w:p>
      <w:pPr>
        <w:spacing w:after="0" w:line="300"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4080" w:type="dxa"/>
            <w:vAlign w:val="bottom"/>
            <w:shd w:val="clear" w:color="auto" w:fill="EEEEEE"/>
          </w:tcPr>
          <w:p>
            <w:pPr>
              <w:spacing w:after="0"/>
              <w:rPr>
                <w:sz w:val="20"/>
                <w:szCs w:val="20"/>
                <w:color w:val="auto"/>
              </w:rPr>
            </w:pPr>
            <w:r>
              <w:rPr>
                <w:rFonts w:ascii="Arial" w:cs="Arial" w:eastAsia="Arial" w:hAnsi="Arial"/>
                <w:sz w:val="18"/>
                <w:szCs w:val="18"/>
                <w:color w:val="auto"/>
              </w:rPr>
              <w:t>Amortizable intangible assets:</w:t>
            </w:r>
          </w:p>
        </w:tc>
        <w:tc>
          <w:tcPr>
            <w:tcW w:w="11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r>
      <w:tr>
        <w:trPr>
          <w:trHeight w:val="216"/>
        </w:trPr>
        <w:tc>
          <w:tcPr>
            <w:tcW w:w="4080" w:type="dxa"/>
            <w:vAlign w:val="bottom"/>
          </w:tcPr>
          <w:p>
            <w:pPr>
              <w:ind w:left="280"/>
              <w:spacing w:after="0"/>
              <w:rPr>
                <w:sz w:val="20"/>
                <w:szCs w:val="20"/>
                <w:color w:val="auto"/>
              </w:rPr>
            </w:pPr>
            <w:r>
              <w:rPr>
                <w:rFonts w:ascii="Arial" w:cs="Arial" w:eastAsia="Arial" w:hAnsi="Arial"/>
                <w:sz w:val="18"/>
                <w:szCs w:val="18"/>
                <w:color w:val="auto"/>
              </w:rPr>
              <w:t>Purchased technology</w:t>
            </w: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5,400</w:t>
            </w:r>
          </w:p>
        </w:tc>
        <w:tc>
          <w:tcPr>
            <w:tcW w:w="460" w:type="dxa"/>
            <w:vAlign w:val="bottom"/>
          </w:tcPr>
          <w:p>
            <w:pPr>
              <w:spacing w:after="0"/>
              <w:rPr>
                <w:sz w:val="18"/>
                <w:szCs w:val="18"/>
                <w:color w:val="auto"/>
              </w:rPr>
            </w:pPr>
          </w:p>
        </w:tc>
      </w:tr>
      <w:tr>
        <w:trPr>
          <w:trHeight w:val="216"/>
        </w:trPr>
        <w:tc>
          <w:tcPr>
            <w:tcW w:w="408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Trade name</w:t>
            </w:r>
          </w:p>
        </w:tc>
        <w:tc>
          <w:tcPr>
            <w:tcW w:w="1180" w:type="dxa"/>
            <w:vAlign w:val="bottom"/>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w:t>
            </w:r>
          </w:p>
        </w:tc>
        <w:tc>
          <w:tcPr>
            <w:tcW w:w="460" w:type="dxa"/>
            <w:vAlign w:val="bottom"/>
            <w:shd w:val="clear" w:color="auto" w:fill="EEEEEE"/>
          </w:tcPr>
          <w:p>
            <w:pPr>
              <w:spacing w:after="0"/>
              <w:rPr>
                <w:sz w:val="18"/>
                <w:szCs w:val="18"/>
                <w:color w:val="auto"/>
              </w:rPr>
            </w:pPr>
          </w:p>
        </w:tc>
      </w:tr>
      <w:tr>
        <w:trPr>
          <w:trHeight w:val="222"/>
        </w:trPr>
        <w:tc>
          <w:tcPr>
            <w:tcW w:w="4080" w:type="dxa"/>
            <w:vAlign w:val="bottom"/>
          </w:tcPr>
          <w:p>
            <w:pPr>
              <w:ind w:left="280"/>
              <w:spacing w:after="0"/>
              <w:rPr>
                <w:sz w:val="20"/>
                <w:szCs w:val="20"/>
                <w:color w:val="auto"/>
              </w:rPr>
            </w:pPr>
            <w:r>
              <w:rPr>
                <w:rFonts w:ascii="Arial" w:cs="Arial" w:eastAsia="Arial" w:hAnsi="Arial"/>
                <w:sz w:val="18"/>
                <w:szCs w:val="18"/>
                <w:color w:val="auto"/>
              </w:rPr>
              <w:t>Customer contracts and relationships</w:t>
            </w:r>
          </w:p>
        </w:tc>
        <w:tc>
          <w:tcPr>
            <w:tcW w:w="118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200</w:t>
            </w:r>
          </w:p>
        </w:tc>
        <w:tc>
          <w:tcPr>
            <w:tcW w:w="460" w:type="dxa"/>
            <w:vAlign w:val="bottom"/>
          </w:tcPr>
          <w:p>
            <w:pPr>
              <w:spacing w:after="0"/>
              <w:rPr>
                <w:sz w:val="19"/>
                <w:szCs w:val="19"/>
                <w:color w:val="auto"/>
              </w:rPr>
            </w:pPr>
          </w:p>
        </w:tc>
      </w:tr>
      <w:tr>
        <w:trPr>
          <w:trHeight w:val="102"/>
        </w:trPr>
        <w:tc>
          <w:tcPr>
            <w:tcW w:w="4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r>
      <w:tr>
        <w:trPr>
          <w:trHeight w:val="102"/>
        </w:trPr>
        <w:tc>
          <w:tcPr>
            <w:tcW w:w="4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560" w:type="dxa"/>
            <w:vAlign w:val="bottom"/>
          </w:tcPr>
          <w:p>
            <w:pPr>
              <w:spacing w:after="0"/>
              <w:rPr>
                <w:sz w:val="8"/>
                <w:szCs w:val="8"/>
                <w:color w:val="auto"/>
              </w:rPr>
            </w:pPr>
          </w:p>
        </w:tc>
        <w:tc>
          <w:tcPr>
            <w:tcW w:w="460" w:type="dxa"/>
            <w:vAlign w:val="bottom"/>
          </w:tcPr>
          <w:p>
            <w:pPr>
              <w:spacing w:after="0"/>
              <w:rPr>
                <w:sz w:val="8"/>
                <w:szCs w:val="8"/>
                <w:color w:val="auto"/>
              </w:rPr>
            </w:pPr>
          </w:p>
        </w:tc>
      </w:tr>
      <w:tr>
        <w:trPr>
          <w:trHeight w:val="216"/>
        </w:trPr>
        <w:tc>
          <w:tcPr>
            <w:tcW w:w="4080" w:type="dxa"/>
            <w:vAlign w:val="bottom"/>
            <w:shd w:val="clear" w:color="auto" w:fill="EEEEEE"/>
          </w:tcPr>
          <w:p>
            <w:pPr>
              <w:ind w:left="560"/>
              <w:spacing w:after="0"/>
              <w:rPr>
                <w:sz w:val="20"/>
                <w:szCs w:val="20"/>
                <w:color w:val="auto"/>
              </w:rPr>
            </w:pPr>
            <w:r>
              <w:rPr>
                <w:rFonts w:ascii="Arial" w:cs="Arial" w:eastAsia="Arial" w:hAnsi="Arial"/>
                <w:sz w:val="18"/>
                <w:szCs w:val="18"/>
                <w:color w:val="auto"/>
              </w:rPr>
              <w:t>Total amortizable intangible assets</w:t>
            </w:r>
          </w:p>
        </w:tc>
        <w:tc>
          <w:tcPr>
            <w:tcW w:w="1180" w:type="dxa"/>
            <w:vAlign w:val="bottom"/>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5,700</w:t>
            </w:r>
          </w:p>
        </w:tc>
        <w:tc>
          <w:tcPr>
            <w:tcW w:w="460" w:type="dxa"/>
            <w:vAlign w:val="bottom"/>
            <w:shd w:val="clear" w:color="auto" w:fill="EEEEEE"/>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Goodwill</w:t>
            </w:r>
          </w:p>
        </w:tc>
        <w:tc>
          <w:tcPr>
            <w:tcW w:w="11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98,797</w:t>
            </w:r>
          </w:p>
        </w:tc>
        <w:tc>
          <w:tcPr>
            <w:tcW w:w="460" w:type="dxa"/>
            <w:vAlign w:val="bottom"/>
          </w:tcPr>
          <w:p>
            <w:pPr>
              <w:spacing w:after="0"/>
              <w:rPr>
                <w:sz w:val="18"/>
                <w:szCs w:val="18"/>
                <w:color w:val="auto"/>
              </w:rPr>
            </w:pPr>
          </w:p>
        </w:tc>
      </w:tr>
      <w:tr>
        <w:trPr>
          <w:trHeight w:val="216"/>
        </w:trPr>
        <w:tc>
          <w:tcPr>
            <w:tcW w:w="408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1180" w:type="dxa"/>
            <w:vAlign w:val="bottom"/>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2,325</w:t>
            </w:r>
          </w:p>
        </w:tc>
        <w:tc>
          <w:tcPr>
            <w:tcW w:w="460" w:type="dxa"/>
            <w:vAlign w:val="bottom"/>
            <w:shd w:val="clear" w:color="auto" w:fill="EEEEEE"/>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Previously licensed technology</w:t>
            </w:r>
          </w:p>
        </w:tc>
        <w:tc>
          <w:tcPr>
            <w:tcW w:w="1180" w:type="dxa"/>
            <w:vAlign w:val="bottom"/>
          </w:tcPr>
          <w:p>
            <w:pPr>
              <w:spacing w:after="0"/>
              <w:rPr>
                <w:sz w:val="18"/>
                <w:szCs w:val="18"/>
                <w:color w:val="auto"/>
              </w:rPr>
            </w:pP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rPr>
              <w:t>(2,500)</w:t>
            </w:r>
          </w:p>
        </w:tc>
      </w:tr>
      <w:tr>
        <w:trPr>
          <w:trHeight w:val="216"/>
        </w:trPr>
        <w:tc>
          <w:tcPr>
            <w:tcW w:w="4080" w:type="dxa"/>
            <w:vAlign w:val="bottom"/>
            <w:shd w:val="clear" w:color="auto" w:fill="EEEEEE"/>
          </w:tcPr>
          <w:p>
            <w:pPr>
              <w:spacing w:after="0"/>
              <w:rPr>
                <w:sz w:val="20"/>
                <w:szCs w:val="20"/>
                <w:color w:val="auto"/>
              </w:rPr>
            </w:pPr>
            <w:r>
              <w:rPr>
                <w:rFonts w:ascii="Arial" w:cs="Arial" w:eastAsia="Arial" w:hAnsi="Arial"/>
                <w:sz w:val="18"/>
                <w:szCs w:val="18"/>
                <w:color w:val="auto"/>
              </w:rPr>
              <w:t>Property, plant and equipment</w:t>
            </w:r>
          </w:p>
        </w:tc>
        <w:tc>
          <w:tcPr>
            <w:tcW w:w="1180" w:type="dxa"/>
            <w:vAlign w:val="bottom"/>
            <w:shd w:val="clear" w:color="auto" w:fill="EEEEEE"/>
          </w:tcPr>
          <w:p>
            <w:pPr>
              <w:spacing w:after="0"/>
              <w:rPr>
                <w:sz w:val="18"/>
                <w:szCs w:val="18"/>
                <w:color w:val="auto"/>
              </w:rPr>
            </w:pP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1,995</w:t>
            </w:r>
          </w:p>
        </w:tc>
        <w:tc>
          <w:tcPr>
            <w:tcW w:w="460" w:type="dxa"/>
            <w:vAlign w:val="bottom"/>
            <w:shd w:val="clear" w:color="auto" w:fill="EEEEEE"/>
          </w:tcPr>
          <w:p>
            <w:pPr>
              <w:spacing w:after="0"/>
              <w:rPr>
                <w:sz w:val="18"/>
                <w:szCs w:val="18"/>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Other non current assets</w:t>
            </w:r>
          </w:p>
        </w:tc>
        <w:tc>
          <w:tcPr>
            <w:tcW w:w="11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1,526</w:t>
            </w:r>
          </w:p>
        </w:tc>
        <w:tc>
          <w:tcPr>
            <w:tcW w:w="460" w:type="dxa"/>
            <w:vAlign w:val="bottom"/>
          </w:tcPr>
          <w:p>
            <w:pPr>
              <w:spacing w:after="0"/>
              <w:rPr>
                <w:sz w:val="18"/>
                <w:szCs w:val="18"/>
                <w:color w:val="auto"/>
              </w:rPr>
            </w:pPr>
          </w:p>
        </w:tc>
      </w:tr>
      <w:tr>
        <w:trPr>
          <w:trHeight w:val="216"/>
        </w:trPr>
        <w:tc>
          <w:tcPr>
            <w:tcW w:w="4080" w:type="dxa"/>
            <w:vAlign w:val="bottom"/>
            <w:shd w:val="clear" w:color="auto" w:fill="EEEEEE"/>
          </w:tcPr>
          <w:p>
            <w:pPr>
              <w:spacing w:after="0"/>
              <w:rPr>
                <w:sz w:val="20"/>
                <w:szCs w:val="20"/>
                <w:color w:val="auto"/>
              </w:rPr>
            </w:pPr>
            <w:r>
              <w:rPr>
                <w:rFonts w:ascii="Arial" w:cs="Arial" w:eastAsia="Arial" w:hAnsi="Arial"/>
                <w:sz w:val="18"/>
                <w:szCs w:val="18"/>
                <w:color w:val="auto"/>
              </w:rPr>
              <w:t>Current liabilities</w:t>
            </w:r>
          </w:p>
        </w:tc>
        <w:tc>
          <w:tcPr>
            <w:tcW w:w="11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6"/>
              </w:rPr>
              <w:t>(16,095)</w:t>
            </w:r>
          </w:p>
        </w:tc>
      </w:tr>
      <w:tr>
        <w:trPr>
          <w:trHeight w:val="222"/>
        </w:trPr>
        <w:tc>
          <w:tcPr>
            <w:tcW w:w="408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180" w:type="dxa"/>
            <w:vAlign w:val="bottom"/>
          </w:tcPr>
          <w:p>
            <w:pPr>
              <w:spacing w:after="0"/>
              <w:rPr>
                <w:sz w:val="19"/>
                <w:szCs w:val="19"/>
                <w:color w:val="auto"/>
              </w:rPr>
            </w:pP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rPr>
              <w:t>(2,136)</w:t>
            </w:r>
          </w:p>
        </w:tc>
      </w:tr>
      <w:tr>
        <w:trPr>
          <w:trHeight w:val="102"/>
        </w:trPr>
        <w:tc>
          <w:tcPr>
            <w:tcW w:w="4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r>
      <w:tr>
        <w:trPr>
          <w:trHeight w:val="102"/>
        </w:trPr>
        <w:tc>
          <w:tcPr>
            <w:tcW w:w="4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560" w:type="dxa"/>
            <w:vAlign w:val="bottom"/>
          </w:tcPr>
          <w:p>
            <w:pPr>
              <w:spacing w:after="0"/>
              <w:rPr>
                <w:sz w:val="8"/>
                <w:szCs w:val="8"/>
                <w:color w:val="auto"/>
              </w:rPr>
            </w:pPr>
          </w:p>
        </w:tc>
        <w:tc>
          <w:tcPr>
            <w:tcW w:w="460" w:type="dxa"/>
            <w:vAlign w:val="bottom"/>
          </w:tcPr>
          <w:p>
            <w:pPr>
              <w:spacing w:after="0"/>
              <w:rPr>
                <w:sz w:val="8"/>
                <w:szCs w:val="8"/>
                <w:color w:val="auto"/>
              </w:rPr>
            </w:pPr>
          </w:p>
        </w:tc>
      </w:tr>
      <w:tr>
        <w:trPr>
          <w:trHeight w:val="216"/>
        </w:trPr>
        <w:tc>
          <w:tcPr>
            <w:tcW w:w="4080" w:type="dxa"/>
            <w:vAlign w:val="bottom"/>
            <w:shd w:val="clear" w:color="auto" w:fill="EEEEEE"/>
          </w:tcPr>
          <w:p>
            <w:pPr>
              <w:ind w:left="560"/>
              <w:spacing w:after="0"/>
              <w:rPr>
                <w:sz w:val="20"/>
                <w:szCs w:val="20"/>
                <w:color w:val="auto"/>
              </w:rPr>
            </w:pPr>
            <w:r>
              <w:rPr>
                <w:rFonts w:ascii="Arial" w:cs="Arial" w:eastAsia="Arial" w:hAnsi="Arial"/>
                <w:sz w:val="18"/>
                <w:szCs w:val="18"/>
                <w:color w:val="auto"/>
              </w:rPr>
              <w:t>Total purchase price</w:t>
            </w:r>
          </w:p>
        </w:tc>
        <w:tc>
          <w:tcPr>
            <w:tcW w:w="1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4"/>
              </w:rPr>
              <w:t>89,612</w:t>
            </w:r>
          </w:p>
        </w:tc>
        <w:tc>
          <w:tcPr>
            <w:tcW w:w="460" w:type="dxa"/>
            <w:vAlign w:val="bottom"/>
            <w:shd w:val="clear" w:color="auto" w:fill="EEEEEE"/>
          </w:tcPr>
          <w:p>
            <w:pPr>
              <w:spacing w:after="0"/>
              <w:rPr>
                <w:sz w:val="18"/>
                <w:szCs w:val="18"/>
                <w:color w:val="auto"/>
              </w:rPr>
            </w:pPr>
          </w:p>
        </w:tc>
      </w:tr>
      <w:tr>
        <w:trPr>
          <w:trHeight w:val="105"/>
        </w:trPr>
        <w:tc>
          <w:tcPr>
            <w:tcW w:w="4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560" w:type="dxa"/>
            <w:vAlign w:val="bottom"/>
          </w:tcPr>
          <w:p>
            <w:pPr>
              <w:spacing w:after="0"/>
              <w:rPr>
                <w:sz w:val="9"/>
                <w:szCs w:val="9"/>
                <w:color w:val="auto"/>
              </w:rPr>
            </w:pPr>
          </w:p>
        </w:tc>
        <w:tc>
          <w:tcPr>
            <w:tcW w:w="460" w:type="dxa"/>
            <w:vAlign w:val="bottom"/>
          </w:tcPr>
          <w:p>
            <w:pPr>
              <w:spacing w:after="0"/>
              <w:rPr>
                <w:sz w:val="9"/>
                <w:szCs w:val="9"/>
                <w:color w:val="auto"/>
              </w:rPr>
            </w:pPr>
          </w:p>
        </w:tc>
      </w:tr>
      <w:tr>
        <w:trPr>
          <w:trHeight w:val="61"/>
        </w:trPr>
        <w:tc>
          <w:tcPr>
            <w:tcW w:w="4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r>
    </w:tbl>
    <w:p>
      <w:pPr>
        <w:spacing w:after="0" w:line="313" w:lineRule="exact"/>
        <w:rPr>
          <w:sz w:val="20"/>
          <w:szCs w:val="20"/>
          <w:color w:val="auto"/>
        </w:rPr>
      </w:pPr>
    </w:p>
    <w:p>
      <w:pPr>
        <w:ind w:right="380" w:firstLine="210"/>
        <w:spacing w:after="0" w:line="306" w:lineRule="auto"/>
        <w:rPr>
          <w:sz w:val="20"/>
          <w:szCs w:val="20"/>
          <w:color w:val="auto"/>
        </w:rPr>
      </w:pPr>
      <w:r>
        <w:rPr>
          <w:rFonts w:ascii="Arial" w:cs="Arial" w:eastAsia="Arial" w:hAnsi="Arial"/>
          <w:sz w:val="16"/>
          <w:szCs w:val="16"/>
          <w:color w:val="auto"/>
        </w:rPr>
        <w:t>Amortizable intangible assets consist of purchased technology, trade name, and customer related intangibles with useful lives of two to five years. Approximately $98.8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161" w:lineRule="exact"/>
        <w:rPr>
          <w:sz w:val="20"/>
          <w:szCs w:val="20"/>
          <w:color w:val="auto"/>
        </w:rPr>
      </w:pPr>
    </w:p>
    <w:p>
      <w:pPr>
        <w:jc w:val="both"/>
        <w:ind w:right="440" w:firstLine="216"/>
        <w:spacing w:after="0" w:line="306" w:lineRule="auto"/>
        <w:rPr>
          <w:sz w:val="20"/>
          <w:szCs w:val="20"/>
          <w:color w:val="auto"/>
        </w:rPr>
      </w:pPr>
      <w:r>
        <w:rPr>
          <w:rFonts w:ascii="Arial" w:cs="Arial" w:eastAsia="Arial" w:hAnsi="Arial"/>
          <w:sz w:val="16"/>
          <w:szCs w:val="16"/>
          <w:color w:val="auto"/>
        </w:rPr>
        <w:t>The results of operations of RADLAN have been included in the Company’s condensed consolidated statement of operations since the completion of the acquisition on June 27, 2003. The following unaudited pro forma information presents a summary of the results of operations of the Company assuming the acquisition of RADLAN occurred at the beginning of the periods presented (in thousands, except for per share amounts):</w:t>
      </w:r>
    </w:p>
    <w:p>
      <w:pPr>
        <w:spacing w:after="0" w:line="387"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60" w:type="dxa"/>
            <w:vAlign w:val="bottom"/>
            <w:gridSpan w:val="5"/>
          </w:tcPr>
          <w:p>
            <w:pPr>
              <w:jc w:val="right"/>
              <w:ind w:right="676"/>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620" w:type="dxa"/>
            <w:vAlign w:val="bottom"/>
            <w:gridSpan w:val="5"/>
          </w:tcPr>
          <w:p>
            <w:pPr>
              <w:jc w:val="right"/>
              <w:ind w:right="796"/>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7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4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6"/>
              </w:rPr>
              <w:t>October 31,</w:t>
            </w:r>
          </w:p>
        </w:tc>
        <w:tc>
          <w:tcPr>
            <w:tcW w:w="9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October 31,</w:t>
            </w:r>
          </w:p>
        </w:tc>
        <w:tc>
          <w:tcPr>
            <w:tcW w:w="10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37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60" w:type="dxa"/>
            <w:vAlign w:val="bottom"/>
          </w:tcPr>
          <w:p>
            <w:pPr>
              <w:jc w:val="right"/>
              <w:ind w:right="119"/>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960" w:type="dxa"/>
            <w:vAlign w:val="bottom"/>
          </w:tcPr>
          <w:p>
            <w:pPr>
              <w:jc w:val="right"/>
              <w:ind w:right="416"/>
              <w:spacing w:after="0"/>
              <w:rPr>
                <w:sz w:val="20"/>
                <w:szCs w:val="20"/>
                <w:color w:val="auto"/>
              </w:rPr>
            </w:pPr>
            <w:r>
              <w:rPr>
                <w:rFonts w:ascii="Arial" w:cs="Arial" w:eastAsia="Arial" w:hAnsi="Arial"/>
                <w:sz w:val="14"/>
                <w:szCs w:val="14"/>
                <w:b w:val="1"/>
                <w:bCs w:val="1"/>
                <w:color w:val="auto"/>
              </w:rPr>
              <w:t>2002</w:t>
            </w:r>
          </w:p>
        </w:tc>
        <w:tc>
          <w:tcPr>
            <w:tcW w:w="2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700" w:type="dxa"/>
            <w:vAlign w:val="bottom"/>
          </w:tcPr>
          <w:p>
            <w:pPr>
              <w:jc w:val="right"/>
              <w:ind w:right="159"/>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1040" w:type="dxa"/>
            <w:vAlign w:val="bottom"/>
          </w:tcPr>
          <w:p>
            <w:pPr>
              <w:jc w:val="right"/>
              <w:ind w:right="496"/>
              <w:spacing w:after="0"/>
              <w:rPr>
                <w:sz w:val="20"/>
                <w:szCs w:val="20"/>
                <w:color w:val="auto"/>
              </w:rPr>
            </w:pPr>
            <w:r>
              <w:rPr>
                <w:rFonts w:ascii="Arial" w:cs="Arial" w:eastAsia="Arial" w:hAnsi="Arial"/>
                <w:sz w:val="14"/>
                <w:szCs w:val="14"/>
                <w:b w:val="1"/>
                <w:bCs w:val="1"/>
                <w:color w:val="auto"/>
              </w:rPr>
              <w:t>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7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10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7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9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10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shd w:val="clear" w:color="auto" w:fill="EEEEEE"/>
          </w:tcPr>
          <w:p>
            <w:pPr>
              <w:spacing w:after="0"/>
              <w:rPr>
                <w:sz w:val="20"/>
                <w:szCs w:val="20"/>
                <w:color w:val="auto"/>
              </w:rPr>
            </w:pPr>
            <w:r>
              <w:rPr>
                <w:rFonts w:ascii="Arial" w:cs="Arial" w:eastAsia="Arial" w:hAnsi="Arial"/>
                <w:sz w:val="18"/>
                <w:szCs w:val="18"/>
                <w:color w:val="auto"/>
              </w:rPr>
              <w:t>Net revenues</w:t>
            </w: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215,331</w:t>
            </w:r>
          </w:p>
        </w:tc>
        <w:tc>
          <w:tcPr>
            <w:tcW w:w="8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EEEEEE"/>
          </w:tcPr>
          <w:p>
            <w:pPr>
              <w:jc w:val="right"/>
              <w:ind w:right="296"/>
              <w:spacing w:after="0"/>
              <w:rPr>
                <w:sz w:val="20"/>
                <w:szCs w:val="20"/>
                <w:color w:val="auto"/>
              </w:rPr>
            </w:pPr>
            <w:r>
              <w:rPr>
                <w:rFonts w:ascii="Arial" w:cs="Arial" w:eastAsia="Arial" w:hAnsi="Arial"/>
                <w:sz w:val="18"/>
                <w:szCs w:val="18"/>
                <w:color w:val="auto"/>
                <w:w w:val="86"/>
              </w:rPr>
              <w:t>137,857</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ind w:right="39"/>
              <w:spacing w:after="0"/>
              <w:rPr>
                <w:sz w:val="20"/>
                <w:szCs w:val="20"/>
                <w:color w:val="auto"/>
              </w:rPr>
            </w:pPr>
            <w:r>
              <w:rPr>
                <w:rFonts w:ascii="Arial" w:cs="Arial" w:eastAsia="Arial" w:hAnsi="Arial"/>
                <w:sz w:val="18"/>
                <w:szCs w:val="18"/>
                <w:color w:val="auto"/>
                <w:w w:val="86"/>
              </w:rPr>
              <w:t>576,856</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shd w:val="clear" w:color="auto" w:fill="EEEEEE"/>
          </w:tcPr>
          <w:p>
            <w:pPr>
              <w:jc w:val="right"/>
              <w:ind w:right="376"/>
              <w:spacing w:after="0"/>
              <w:rPr>
                <w:sz w:val="20"/>
                <w:szCs w:val="20"/>
                <w:color w:val="auto"/>
              </w:rPr>
            </w:pPr>
            <w:r>
              <w:rPr>
                <w:rFonts w:ascii="Arial" w:cs="Arial" w:eastAsia="Arial" w:hAnsi="Arial"/>
                <w:sz w:val="18"/>
                <w:szCs w:val="18"/>
                <w:color w:val="auto"/>
                <w:w w:val="86"/>
              </w:rPr>
              <w:t>357,225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Net income (loss)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13,856</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236"/>
              <w:spacing w:after="0"/>
              <w:rPr>
                <w:sz w:val="20"/>
                <w:szCs w:val="20"/>
                <w:color w:val="auto"/>
              </w:rPr>
            </w:pPr>
            <w:r>
              <w:rPr>
                <w:rFonts w:ascii="Arial" w:cs="Arial" w:eastAsia="Arial" w:hAnsi="Arial"/>
                <w:sz w:val="18"/>
                <w:szCs w:val="18"/>
                <w:color w:val="auto"/>
              </w:rPr>
              <w:t>(9,637)</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ind w:right="39"/>
              <w:spacing w:after="0"/>
              <w:rPr>
                <w:sz w:val="20"/>
                <w:szCs w:val="20"/>
                <w:color w:val="auto"/>
              </w:rPr>
            </w:pPr>
            <w:r>
              <w:rPr>
                <w:rFonts w:ascii="Arial" w:cs="Arial" w:eastAsia="Arial" w:hAnsi="Arial"/>
                <w:sz w:val="18"/>
                <w:szCs w:val="18"/>
                <w:color w:val="auto"/>
              </w:rPr>
              <w:t>15,601</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316"/>
              <w:spacing w:after="0"/>
              <w:rPr>
                <w:sz w:val="20"/>
                <w:szCs w:val="20"/>
                <w:color w:val="auto"/>
              </w:rPr>
            </w:pPr>
            <w:r>
              <w:rPr>
                <w:rFonts w:ascii="Arial" w:cs="Arial" w:eastAsia="Arial" w:hAnsi="Arial"/>
                <w:sz w:val="18"/>
                <w:szCs w:val="18"/>
                <w:color w:val="auto"/>
                <w:w w:val="92"/>
              </w:rPr>
              <w:t>(54,246)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0.11</w:t>
            </w:r>
          </w:p>
        </w:tc>
        <w:tc>
          <w:tcPr>
            <w:tcW w:w="8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60" w:type="dxa"/>
            <w:vAlign w:val="bottom"/>
            <w:shd w:val="clear" w:color="auto" w:fill="EEEEEE"/>
          </w:tcPr>
          <w:p>
            <w:pPr>
              <w:jc w:val="right"/>
              <w:ind w:right="236"/>
              <w:spacing w:after="0"/>
              <w:rPr>
                <w:sz w:val="20"/>
                <w:szCs w:val="20"/>
                <w:color w:val="auto"/>
              </w:rPr>
            </w:pPr>
            <w:r>
              <w:rPr>
                <w:rFonts w:ascii="Arial" w:cs="Arial" w:eastAsia="Arial" w:hAnsi="Arial"/>
                <w:sz w:val="18"/>
                <w:szCs w:val="18"/>
                <w:color w:val="auto"/>
              </w:rPr>
              <w:t>(0.08)</w:t>
            </w:r>
          </w:p>
        </w:tc>
        <w:tc>
          <w:tcPr>
            <w:tcW w:w="5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ind w:right="39"/>
              <w:spacing w:after="0"/>
              <w:rPr>
                <w:sz w:val="20"/>
                <w:szCs w:val="20"/>
                <w:color w:val="auto"/>
              </w:rPr>
            </w:pPr>
            <w:r>
              <w:rPr>
                <w:rFonts w:ascii="Arial" w:cs="Arial" w:eastAsia="Arial" w:hAnsi="Arial"/>
                <w:sz w:val="18"/>
                <w:szCs w:val="18"/>
                <w:color w:val="auto"/>
              </w:rPr>
              <w:t>0.12</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40" w:type="dxa"/>
            <w:vAlign w:val="bottom"/>
            <w:shd w:val="clear" w:color="auto" w:fill="EEEEEE"/>
          </w:tcPr>
          <w:p>
            <w:pPr>
              <w:jc w:val="right"/>
              <w:ind w:right="316"/>
              <w:spacing w:after="0"/>
              <w:rPr>
                <w:sz w:val="20"/>
                <w:szCs w:val="20"/>
                <w:color w:val="auto"/>
              </w:rPr>
            </w:pPr>
            <w:r>
              <w:rPr>
                <w:rFonts w:ascii="Arial" w:cs="Arial" w:eastAsia="Arial" w:hAnsi="Arial"/>
                <w:sz w:val="18"/>
                <w:szCs w:val="18"/>
                <w:color w:val="auto"/>
              </w:rPr>
              <w:t>(0.45)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0.10</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960" w:type="dxa"/>
            <w:vAlign w:val="bottom"/>
          </w:tcPr>
          <w:p>
            <w:pPr>
              <w:jc w:val="right"/>
              <w:ind w:right="236"/>
              <w:spacing w:after="0"/>
              <w:rPr>
                <w:sz w:val="20"/>
                <w:szCs w:val="20"/>
                <w:color w:val="auto"/>
              </w:rPr>
            </w:pPr>
            <w:r>
              <w:rPr>
                <w:rFonts w:ascii="Arial" w:cs="Arial" w:eastAsia="Arial" w:hAnsi="Arial"/>
                <w:sz w:val="18"/>
                <w:szCs w:val="18"/>
                <w:color w:val="auto"/>
              </w:rPr>
              <w:t>(0.08)</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ind w:right="39"/>
              <w:spacing w:after="0"/>
              <w:rPr>
                <w:sz w:val="20"/>
                <w:szCs w:val="20"/>
                <w:color w:val="auto"/>
              </w:rPr>
            </w:pPr>
            <w:r>
              <w:rPr>
                <w:rFonts w:ascii="Arial" w:cs="Arial" w:eastAsia="Arial" w:hAnsi="Arial"/>
                <w:sz w:val="18"/>
                <w:szCs w:val="18"/>
                <w:color w:val="auto"/>
              </w:rPr>
              <w:t>0.11</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316"/>
              <w:spacing w:after="0"/>
              <w:rPr>
                <w:sz w:val="20"/>
                <w:szCs w:val="20"/>
                <w:color w:val="auto"/>
              </w:rPr>
            </w:pPr>
            <w:r>
              <w:rPr>
                <w:rFonts w:ascii="Arial" w:cs="Arial" w:eastAsia="Arial" w:hAnsi="Arial"/>
                <w:sz w:val="18"/>
                <w:szCs w:val="18"/>
                <w:color w:val="auto"/>
              </w:rPr>
              <w:t>(0.45)</w:t>
            </w:r>
          </w:p>
        </w:tc>
        <w:tc>
          <w:tcPr>
            <w:tcW w:w="0" w:type="dxa"/>
            <w:vAlign w:val="bottom"/>
          </w:tcPr>
          <w:p>
            <w:pPr>
              <w:spacing w:after="0"/>
              <w:rPr>
                <w:sz w:val="1"/>
                <w:szCs w:val="1"/>
                <w:color w:val="auto"/>
              </w:rPr>
            </w:pPr>
          </w:p>
        </w:tc>
      </w:tr>
    </w:tbl>
    <w:p>
      <w:pPr>
        <w:spacing w:after="0" w:line="201" w:lineRule="exact"/>
        <w:rPr>
          <w:sz w:val="20"/>
          <w:szCs w:val="20"/>
          <w:color w:val="auto"/>
        </w:rPr>
      </w:pPr>
    </w:p>
    <w:p>
      <w:pPr>
        <w:jc w:val="both"/>
        <w:ind w:firstLine="220"/>
        <w:spacing w:after="0" w:line="306" w:lineRule="auto"/>
        <w:rPr>
          <w:sz w:val="20"/>
          <w:szCs w:val="20"/>
          <w:color w:val="auto"/>
        </w:rPr>
      </w:pPr>
      <w:r>
        <w:rPr>
          <w:rFonts w:ascii="Arial" w:cs="Arial" w:eastAsia="Arial" w:hAnsi="Arial"/>
          <w:sz w:val="16"/>
          <w:szCs w:val="16"/>
          <w:color w:val="auto"/>
        </w:rPr>
        <w:t>Upon closing of the acquisition of RADLAN, the Company effectively granted 165,000 shares of restricted common stock to the employees of RADLAN. The restricted stock was valued on the date of issuance at $5.5 million and vests over a period of five years. Accordingly, the Company recorded deferred stock-based compensation of $5.5 million that will be amortized on an accelerated basis over the vesting period consistent with the method described in FIN28.</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Facilities Consolidation Charge</w:t>
      </w:r>
    </w:p>
    <w:p>
      <w:pPr>
        <w:spacing w:after="0" w:line="231" w:lineRule="exact"/>
        <w:rPr>
          <w:sz w:val="20"/>
          <w:szCs w:val="20"/>
          <w:color w:val="auto"/>
        </w:rPr>
      </w:pPr>
    </w:p>
    <w:p>
      <w:pPr>
        <w:ind w:right="160" w:firstLine="220"/>
        <w:spacing w:after="0" w:line="289"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includes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includes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 As of October 31, 2003, cash payments of $5.0 million, net of sublease income, had been made in connection with</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20"/>
        <w:spacing w:after="0" w:line="332" w:lineRule="auto"/>
        <w:rPr>
          <w:sz w:val="20"/>
          <w:szCs w:val="20"/>
          <w:color w:val="auto"/>
        </w:rPr>
      </w:pPr>
      <w:r>
        <w:rPr>
          <w:rFonts w:ascii="Arial" w:cs="Arial" w:eastAsia="Arial" w:hAnsi="Arial"/>
          <w:sz w:val="16"/>
          <w:szCs w:val="16"/>
          <w:color w:val="auto"/>
        </w:rPr>
        <w:t>this charge. Approximately $8.1 million is accrued for the facilities consolidation charge as of October 31, 2003, of which $2.4 million is the current portion included in accrued liabilities while the long-term portion totaling $5.7 million is payable through 2010, and is included in other long-term liabilities.</w:t>
      </w:r>
    </w:p>
    <w:p>
      <w:pPr>
        <w:spacing w:after="0" w:line="139"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during the nine months ended October 31, 2003 is as follows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4980" w:type="dxa"/>
            <w:vAlign w:val="bottom"/>
          </w:tcPr>
          <w:p>
            <w:pPr>
              <w:spacing w:after="0"/>
              <w:rPr>
                <w:sz w:val="14"/>
                <w:szCs w:val="14"/>
                <w:color w:val="auto"/>
              </w:rPr>
            </w:pPr>
          </w:p>
        </w:tc>
        <w:tc>
          <w:tcPr>
            <w:tcW w:w="116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8"/>
              </w:rPr>
              <w:t>Balance at</w:t>
            </w:r>
          </w:p>
        </w:tc>
        <w:tc>
          <w:tcPr>
            <w:tcW w:w="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4980" w:type="dxa"/>
            <w:vAlign w:val="bottom"/>
          </w:tcPr>
          <w:p>
            <w:pPr>
              <w:spacing w:after="0"/>
              <w:rPr>
                <w:sz w:val="12"/>
                <w:szCs w:val="12"/>
                <w:color w:val="auto"/>
              </w:rPr>
            </w:pPr>
          </w:p>
        </w:tc>
        <w:tc>
          <w:tcPr>
            <w:tcW w:w="116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January 31,</w:t>
            </w:r>
          </w:p>
        </w:tc>
        <w:tc>
          <w:tcPr>
            <w:tcW w:w="220" w:type="dxa"/>
            <w:vAlign w:val="bottom"/>
          </w:tcPr>
          <w:p>
            <w:pPr>
              <w:spacing w:after="0"/>
              <w:rPr>
                <w:sz w:val="12"/>
                <w:szCs w:val="12"/>
                <w:color w:val="auto"/>
              </w:rPr>
            </w:pPr>
          </w:p>
        </w:tc>
        <w:tc>
          <w:tcPr>
            <w:tcW w:w="10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Net Cash</w:t>
            </w:r>
          </w:p>
        </w:tc>
        <w:tc>
          <w:tcPr>
            <w:tcW w:w="1020" w:type="dxa"/>
            <w:vAlign w:val="bottom"/>
            <w:gridSpan w:val="5"/>
          </w:tcPr>
          <w:p>
            <w:pPr>
              <w:jc w:val="center"/>
              <w:spacing w:after="0" w:line="149" w:lineRule="exact"/>
              <w:rPr>
                <w:sz w:val="20"/>
                <w:szCs w:val="20"/>
                <w:color w:val="auto"/>
              </w:rPr>
            </w:pPr>
            <w:r>
              <w:rPr>
                <w:rFonts w:ascii="Arial" w:cs="Arial" w:eastAsia="Arial" w:hAnsi="Arial"/>
                <w:sz w:val="14"/>
                <w:szCs w:val="14"/>
                <w:b w:val="1"/>
                <w:bCs w:val="1"/>
                <w:color w:val="auto"/>
                <w:w w:val="87"/>
              </w:rPr>
              <w:t>Non-Cash</w:t>
            </w:r>
          </w:p>
        </w:tc>
        <w:tc>
          <w:tcPr>
            <w:tcW w:w="12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2"/>
              </w:rPr>
              <w:t>Liability at</w:t>
            </w:r>
          </w:p>
        </w:tc>
        <w:tc>
          <w:tcPr>
            <w:tcW w:w="0" w:type="dxa"/>
            <w:vAlign w:val="bottom"/>
          </w:tcPr>
          <w:p>
            <w:pPr>
              <w:spacing w:after="0"/>
              <w:rPr>
                <w:sz w:val="1"/>
                <w:szCs w:val="1"/>
                <w:color w:val="auto"/>
              </w:rPr>
            </w:pPr>
          </w:p>
        </w:tc>
      </w:tr>
      <w:tr>
        <w:trPr>
          <w:trHeight w:val="174"/>
        </w:trPr>
        <w:tc>
          <w:tcPr>
            <w:tcW w:w="4980" w:type="dxa"/>
            <w:vAlign w:val="bottom"/>
          </w:tcPr>
          <w:p>
            <w:pPr>
              <w:spacing w:after="0"/>
              <w:rPr>
                <w:sz w:val="15"/>
                <w:szCs w:val="15"/>
                <w:color w:val="auto"/>
              </w:rPr>
            </w:pPr>
          </w:p>
        </w:tc>
        <w:tc>
          <w:tcPr>
            <w:tcW w:w="780" w:type="dxa"/>
            <w:vAlign w:val="bottom"/>
            <w:gridSpan w:val="2"/>
          </w:tcPr>
          <w:p>
            <w:pPr>
              <w:jc w:val="center"/>
              <w:ind w:left="287"/>
              <w:spacing w:after="0"/>
              <w:rPr>
                <w:sz w:val="20"/>
                <w:szCs w:val="20"/>
                <w:color w:val="auto"/>
              </w:rPr>
            </w:pPr>
            <w:r>
              <w:rPr>
                <w:rFonts w:ascii="Arial" w:cs="Arial" w:eastAsia="Arial" w:hAnsi="Arial"/>
                <w:sz w:val="14"/>
                <w:szCs w:val="14"/>
                <w:b w:val="1"/>
                <w:bCs w:val="1"/>
                <w:color w:val="auto"/>
                <w:w w:val="83"/>
              </w:rPr>
              <w:t>2003</w:t>
            </w: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4"/>
              </w:rPr>
              <w:t>Payments</w:t>
            </w:r>
          </w:p>
        </w:tc>
        <w:tc>
          <w:tcPr>
            <w:tcW w:w="220" w:type="dxa"/>
            <w:vAlign w:val="bottom"/>
          </w:tcPr>
          <w:p>
            <w:pPr>
              <w:spacing w:after="0"/>
              <w:rPr>
                <w:sz w:val="15"/>
                <w:szCs w:val="15"/>
                <w:color w:val="auto"/>
              </w:rPr>
            </w:pPr>
          </w:p>
        </w:tc>
        <w:tc>
          <w:tcPr>
            <w:tcW w:w="80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85"/>
              </w:rPr>
              <w:t>Charges</w:t>
            </w:r>
          </w:p>
        </w:tc>
        <w:tc>
          <w:tcPr>
            <w:tcW w:w="12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October 31, 2003</w:t>
            </w:r>
          </w:p>
        </w:tc>
        <w:tc>
          <w:tcPr>
            <w:tcW w:w="0" w:type="dxa"/>
            <w:vAlign w:val="bottom"/>
          </w:tcPr>
          <w:p>
            <w:pPr>
              <w:spacing w:after="0"/>
              <w:rPr>
                <w:sz w:val="1"/>
                <w:szCs w:val="1"/>
                <w:color w:val="auto"/>
              </w:rPr>
            </w:pPr>
          </w:p>
        </w:tc>
      </w:tr>
      <w:tr>
        <w:trPr>
          <w:trHeight w:val="95"/>
        </w:trPr>
        <w:tc>
          <w:tcPr>
            <w:tcW w:w="4980" w:type="dxa"/>
            <w:vAlign w:val="bottom"/>
            <w:vMerge w:val="restart"/>
          </w:tcPr>
          <w:p>
            <w:pPr>
              <w:spacing w:after="0"/>
              <w:rPr>
                <w:sz w:val="20"/>
                <w:szCs w:val="20"/>
                <w:color w:val="auto"/>
              </w:rPr>
            </w:pPr>
            <w:r>
              <w:rPr>
                <w:rFonts w:ascii="Arial" w:cs="Arial" w:eastAsia="Arial" w:hAnsi="Arial"/>
                <w:sz w:val="18"/>
                <w:szCs w:val="18"/>
                <w:color w:val="auto"/>
              </w:rPr>
              <w:t>Accrued losses on abandoned leased facilities:</w:t>
            </w:r>
          </w:p>
        </w:tc>
        <w:tc>
          <w:tcPr>
            <w:tcW w:w="2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498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4980" w:type="dxa"/>
            <w:vAlign w:val="bottom"/>
          </w:tcPr>
          <w:p>
            <w:pPr>
              <w:ind w:left="240"/>
              <w:spacing w:after="0"/>
              <w:rPr>
                <w:sz w:val="20"/>
                <w:szCs w:val="20"/>
                <w:color w:val="auto"/>
              </w:rPr>
            </w:pPr>
            <w:r>
              <w:rPr>
                <w:rFonts w:ascii="Arial" w:cs="Arial" w:eastAsia="Arial" w:hAnsi="Arial"/>
                <w:sz w:val="18"/>
                <w:szCs w:val="18"/>
                <w:color w:val="auto"/>
              </w:rPr>
              <w:t>Non-cancelable lease commitments</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$10,331</w:t>
            </w:r>
          </w:p>
        </w:tc>
        <w:tc>
          <w:tcPr>
            <w:tcW w:w="380" w:type="dxa"/>
            <w:vAlign w:val="bottom"/>
          </w:tcPr>
          <w:p>
            <w:pPr>
              <w:spacing w:after="0"/>
              <w:rPr>
                <w:sz w:val="19"/>
                <w:szCs w:val="19"/>
                <w:color w:val="auto"/>
              </w:rPr>
            </w:pPr>
          </w:p>
        </w:tc>
        <w:tc>
          <w:tcPr>
            <w:tcW w:w="1300" w:type="dxa"/>
            <w:vAlign w:val="bottom"/>
            <w:gridSpan w:val="4"/>
          </w:tcPr>
          <w:p>
            <w:pPr>
              <w:jc w:val="center"/>
              <w:ind w:left="92"/>
              <w:spacing w:after="0"/>
              <w:rPr>
                <w:sz w:val="20"/>
                <w:szCs w:val="20"/>
                <w:color w:val="auto"/>
              </w:rPr>
            </w:pPr>
            <w:r>
              <w:rPr>
                <w:rFonts w:ascii="Arial" w:cs="Arial" w:eastAsia="Arial" w:hAnsi="Arial"/>
                <w:sz w:val="18"/>
                <w:szCs w:val="18"/>
                <w:color w:val="auto"/>
                <w:w w:val="89"/>
              </w:rPr>
              <w:t>$(2,195)</w:t>
            </w:r>
          </w:p>
        </w:tc>
        <w:tc>
          <w:tcPr>
            <w:tcW w:w="220" w:type="dxa"/>
            <w:vAlign w:val="bottom"/>
          </w:tcPr>
          <w:p>
            <w:pPr>
              <w:spacing w:after="0"/>
              <w:rPr>
                <w:sz w:val="19"/>
                <w:szCs w:val="19"/>
                <w:color w:val="auto"/>
              </w:rPr>
            </w:pPr>
          </w:p>
        </w:tc>
        <w:tc>
          <w:tcPr>
            <w:tcW w:w="800" w:type="dxa"/>
            <w:vAlign w:val="bottom"/>
            <w:gridSpan w:val="4"/>
          </w:tcPr>
          <w:p>
            <w:pPr>
              <w:ind w:left="1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$8,136</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7"/>
        </w:trPr>
        <w:tc>
          <w:tcPr>
            <w:tcW w:w="49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00" w:type="dxa"/>
            <w:vAlign w:val="bottom"/>
          </w:tcPr>
          <w:p>
            <w:pPr>
              <w:spacing w:after="0"/>
              <w:rPr>
                <w:sz w:val="9"/>
                <w:szCs w:val="9"/>
                <w:color w:val="auto"/>
              </w:rPr>
            </w:pPr>
          </w:p>
        </w:tc>
        <w:tc>
          <w:tcPr>
            <w:tcW w:w="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9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5534660</wp:posOffset>
            </wp:positionH>
            <wp:positionV relativeFrom="paragraph">
              <wp:posOffset>-38100</wp:posOffset>
            </wp:positionV>
            <wp:extent cx="124460"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4460" cy="38735"/>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Net Revenue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following table presents net revenue for groups of similar products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0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340" w:type="dxa"/>
            <w:vAlign w:val="bottom"/>
            <w:gridSpan w:val="6"/>
          </w:tcPr>
          <w:p>
            <w:pPr>
              <w:ind w:left="44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60" w:type="dxa"/>
            <w:vAlign w:val="bottom"/>
            <w:gridSpan w:val="6"/>
          </w:tcPr>
          <w:p>
            <w:pPr>
              <w:jc w:val="center"/>
              <w:ind w:right="260"/>
              <w:spacing w:after="0"/>
              <w:rPr>
                <w:sz w:val="20"/>
                <w:szCs w:val="20"/>
                <w:color w:val="auto"/>
              </w:rPr>
            </w:pPr>
            <w:r>
              <w:rPr>
                <w:rFonts w:ascii="Arial" w:cs="Arial" w:eastAsia="Arial" w:hAnsi="Arial"/>
                <w:sz w:val="14"/>
                <w:szCs w:val="14"/>
                <w:b w:val="1"/>
                <w:bCs w:val="1"/>
                <w:color w:val="auto"/>
                <w:w w:val="87"/>
              </w:rPr>
              <w:t>Nine Months Ended</w:t>
            </w:r>
          </w:p>
        </w:tc>
      </w:tr>
      <w:tr>
        <w:trPr>
          <w:trHeight w:val="174"/>
        </w:trPr>
        <w:tc>
          <w:tcPr>
            <w:tcW w:w="30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86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98"/>
              </w:rPr>
              <w:t>October 31,</w:t>
            </w:r>
          </w:p>
        </w:tc>
        <w:tc>
          <w:tcPr>
            <w:tcW w:w="5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780" w:type="dxa"/>
            <w:vAlign w:val="bottom"/>
            <w:gridSpan w:val="5"/>
          </w:tcPr>
          <w:p>
            <w:pPr>
              <w:jc w:val="center"/>
              <w:ind w:right="840"/>
              <w:spacing w:after="0"/>
              <w:rPr>
                <w:sz w:val="20"/>
                <w:szCs w:val="20"/>
                <w:color w:val="auto"/>
              </w:rPr>
            </w:pPr>
            <w:r>
              <w:rPr>
                <w:rFonts w:ascii="Arial" w:cs="Arial" w:eastAsia="Arial" w:hAnsi="Arial"/>
                <w:sz w:val="14"/>
                <w:szCs w:val="14"/>
                <w:b w:val="1"/>
                <w:bCs w:val="1"/>
                <w:color w:val="auto"/>
                <w:w w:val="85"/>
              </w:rPr>
              <w:t>October 31,</w:t>
            </w:r>
          </w:p>
        </w:tc>
      </w:tr>
      <w:tr>
        <w:trPr>
          <w:trHeight w:val="95"/>
        </w:trPr>
        <w:tc>
          <w:tcPr>
            <w:tcW w:w="30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r>
      <w:tr>
        <w:trPr>
          <w:trHeight w:val="263"/>
        </w:trPr>
        <w:tc>
          <w:tcPr>
            <w:tcW w:w="3020" w:type="dxa"/>
            <w:vAlign w:val="bottom"/>
          </w:tcPr>
          <w:p>
            <w:pPr>
              <w:spacing w:after="0"/>
              <w:rPr>
                <w:sz w:val="22"/>
                <w:szCs w:val="22"/>
                <w:color w:val="auto"/>
              </w:rPr>
            </w:pPr>
          </w:p>
        </w:tc>
        <w:tc>
          <w:tcPr>
            <w:tcW w:w="8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580" w:type="dxa"/>
            <w:vAlign w:val="bottom"/>
          </w:tcPr>
          <w:p>
            <w:pPr>
              <w:jc w:val="right"/>
              <w:ind w:right="57"/>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c>
          <w:tcPr>
            <w:tcW w:w="1160" w:type="dxa"/>
            <w:vAlign w:val="bottom"/>
            <w:gridSpan w:val="3"/>
          </w:tcPr>
          <w:p>
            <w:pPr>
              <w:jc w:val="right"/>
              <w:ind w:right="52"/>
              <w:spacing w:after="0"/>
              <w:rPr>
                <w:sz w:val="20"/>
                <w:szCs w:val="20"/>
                <w:color w:val="auto"/>
              </w:rPr>
            </w:pPr>
            <w:r>
              <w:rPr>
                <w:rFonts w:ascii="Arial" w:cs="Arial" w:eastAsia="Arial" w:hAnsi="Arial"/>
                <w:sz w:val="14"/>
                <w:szCs w:val="14"/>
                <w:b w:val="1"/>
                <w:bCs w:val="1"/>
                <w:color w:val="auto"/>
              </w:rPr>
              <w:t>2003</w:t>
            </w:r>
          </w:p>
        </w:tc>
        <w:tc>
          <w:tcPr>
            <w:tcW w:w="148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2002</w:t>
            </w:r>
          </w:p>
        </w:tc>
        <w:tc>
          <w:tcPr>
            <w:tcW w:w="300" w:type="dxa"/>
            <w:vAlign w:val="bottom"/>
          </w:tcPr>
          <w:p>
            <w:pPr>
              <w:spacing w:after="0"/>
              <w:rPr>
                <w:sz w:val="22"/>
                <w:szCs w:val="22"/>
                <w:color w:val="auto"/>
              </w:rPr>
            </w:pPr>
          </w:p>
        </w:tc>
      </w:tr>
      <w:tr>
        <w:trPr>
          <w:trHeight w:val="95"/>
        </w:trPr>
        <w:tc>
          <w:tcPr>
            <w:tcW w:w="30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r>
      <w:tr>
        <w:trPr>
          <w:trHeight w:val="102"/>
        </w:trPr>
        <w:tc>
          <w:tcPr>
            <w:tcW w:w="30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r>
      <w:tr>
        <w:trPr>
          <w:trHeight w:val="216"/>
        </w:trPr>
        <w:tc>
          <w:tcPr>
            <w:tcW w:w="3020" w:type="dxa"/>
            <w:vAlign w:val="bottom"/>
            <w:shd w:val="clear" w:color="auto" w:fill="EEEEEE"/>
          </w:tcPr>
          <w:p>
            <w:pPr>
              <w:spacing w:after="0"/>
              <w:rPr>
                <w:sz w:val="20"/>
                <w:szCs w:val="20"/>
                <w:color w:val="auto"/>
              </w:rPr>
            </w:pPr>
            <w:r>
              <w:rPr>
                <w:rFonts w:ascii="Arial" w:cs="Arial" w:eastAsia="Arial" w:hAnsi="Arial"/>
                <w:sz w:val="18"/>
                <w:szCs w:val="18"/>
                <w:color w:val="auto"/>
              </w:rPr>
              <w:t>Storage products</w:t>
            </w:r>
          </w:p>
        </w:tc>
        <w:tc>
          <w:tcPr>
            <w:tcW w:w="8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$117,830</w:t>
            </w:r>
          </w:p>
        </w:tc>
        <w:tc>
          <w:tcPr>
            <w:tcW w:w="8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72,680</w:t>
            </w:r>
          </w:p>
        </w:tc>
        <w:tc>
          <w:tcPr>
            <w:tcW w:w="30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$311,979</w:t>
            </w:r>
          </w:p>
        </w:tc>
        <w:tc>
          <w:tcPr>
            <w:tcW w:w="14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$204,645</w:t>
            </w:r>
          </w:p>
        </w:tc>
        <w:tc>
          <w:tcPr>
            <w:tcW w:w="300" w:type="dxa"/>
            <w:vAlign w:val="bottom"/>
            <w:shd w:val="clear" w:color="auto" w:fill="EEEEEE"/>
          </w:tcPr>
          <w:p>
            <w:pPr>
              <w:spacing w:after="0"/>
              <w:rPr>
                <w:sz w:val="18"/>
                <w:szCs w:val="18"/>
                <w:color w:val="auto"/>
              </w:rPr>
            </w:pPr>
          </w:p>
        </w:tc>
      </w:tr>
      <w:tr>
        <w:trPr>
          <w:trHeight w:val="222"/>
        </w:trPr>
        <w:tc>
          <w:tcPr>
            <w:tcW w:w="3020" w:type="dxa"/>
            <w:vAlign w:val="bottom"/>
          </w:tcPr>
          <w:p>
            <w:pPr>
              <w:spacing w:after="0"/>
              <w:rPr>
                <w:sz w:val="20"/>
                <w:szCs w:val="20"/>
                <w:color w:val="auto"/>
              </w:rPr>
            </w:pPr>
            <w:r>
              <w:rPr>
                <w:rFonts w:ascii="Arial" w:cs="Arial" w:eastAsia="Arial" w:hAnsi="Arial"/>
                <w:sz w:val="18"/>
                <w:szCs w:val="18"/>
                <w:color w:val="auto"/>
              </w:rPr>
              <w:t>Communications products</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97,501</w:t>
            </w: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63,264</w:t>
            </w:r>
          </w:p>
        </w:tc>
        <w:tc>
          <w:tcPr>
            <w:tcW w:w="300" w:type="dxa"/>
            <w:vAlign w:val="bottom"/>
          </w:tcPr>
          <w:p>
            <w:pPr>
              <w:spacing w:after="0"/>
              <w:rPr>
                <w:sz w:val="19"/>
                <w:szCs w:val="19"/>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264,489</w:t>
            </w:r>
          </w:p>
        </w:tc>
        <w:tc>
          <w:tcPr>
            <w:tcW w:w="1480" w:type="dxa"/>
            <w:vAlign w:val="bottom"/>
            <w:gridSpan w:val="4"/>
          </w:tcPr>
          <w:p>
            <w:pPr>
              <w:jc w:val="right"/>
              <w:spacing w:after="0"/>
              <w:rPr>
                <w:sz w:val="20"/>
                <w:szCs w:val="20"/>
                <w:color w:val="auto"/>
              </w:rPr>
            </w:pPr>
            <w:r>
              <w:rPr>
                <w:rFonts w:ascii="Arial" w:cs="Arial" w:eastAsia="Arial" w:hAnsi="Arial"/>
                <w:sz w:val="18"/>
                <w:szCs w:val="18"/>
                <w:color w:val="auto"/>
              </w:rPr>
              <w:t>149,793</w:t>
            </w:r>
          </w:p>
        </w:tc>
        <w:tc>
          <w:tcPr>
            <w:tcW w:w="300" w:type="dxa"/>
            <w:vAlign w:val="bottom"/>
          </w:tcPr>
          <w:p>
            <w:pPr>
              <w:spacing w:after="0"/>
              <w:rPr>
                <w:sz w:val="19"/>
                <w:szCs w:val="19"/>
                <w:color w:val="auto"/>
              </w:rPr>
            </w:pPr>
          </w:p>
        </w:tc>
      </w:tr>
      <w:tr>
        <w:trPr>
          <w:trHeight w:val="102"/>
        </w:trPr>
        <w:tc>
          <w:tcPr>
            <w:tcW w:w="30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r>
      <w:tr>
        <w:trPr>
          <w:trHeight w:val="102"/>
        </w:trPr>
        <w:tc>
          <w:tcPr>
            <w:tcW w:w="30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r>
      <w:tr>
        <w:trPr>
          <w:trHeight w:val="216"/>
        </w:trPr>
        <w:tc>
          <w:tcPr>
            <w:tcW w:w="302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$215,331</w:t>
            </w:r>
          </w:p>
        </w:tc>
        <w:tc>
          <w:tcPr>
            <w:tcW w:w="8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135,944</w:t>
            </w:r>
          </w:p>
        </w:tc>
        <w:tc>
          <w:tcPr>
            <w:tcW w:w="30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$576,468</w:t>
            </w:r>
          </w:p>
        </w:tc>
        <w:tc>
          <w:tcPr>
            <w:tcW w:w="14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$354,438</w:t>
            </w:r>
          </w:p>
        </w:tc>
        <w:tc>
          <w:tcPr>
            <w:tcW w:w="300" w:type="dxa"/>
            <w:vAlign w:val="bottom"/>
            <w:shd w:val="clear" w:color="auto" w:fill="EEEEEE"/>
          </w:tcPr>
          <w:p>
            <w:pPr>
              <w:spacing w:after="0"/>
              <w:rPr>
                <w:sz w:val="18"/>
                <w:szCs w:val="18"/>
                <w:color w:val="auto"/>
              </w:rPr>
            </w:pPr>
          </w:p>
        </w:tc>
      </w:tr>
      <w:tr>
        <w:trPr>
          <w:trHeight w:val="105"/>
        </w:trPr>
        <w:tc>
          <w:tcPr>
            <w:tcW w:w="30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r>
      <w:tr>
        <w:trPr>
          <w:trHeight w:val="61"/>
        </w:trPr>
        <w:tc>
          <w:tcPr>
            <w:tcW w:w="302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Recent Accounting Pronouncements</w:t>
      </w:r>
    </w:p>
    <w:p>
      <w:pPr>
        <w:spacing w:after="0" w:line="231"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(VIEs) created or acquired after January 31, 2003. However, the FASB has deferred the effective date for VIEs created before February 1, 2003 to the first interim or annual period ending after December 15, 2003. Early adoption of the provisions of FIN 46 prior to the deferred effective date was permitted. The Company is currently evaluating the impact of the adoption of FIN 46 on its financial position or results of operations. It is reasonably possible that the Company is a primary beneficiary of or holds a significant variable interest in a variable interest entity. The Company has a 46% equity interest in a company that conducts research and development primarily on the Company’s behalf. The Company’s maximum exposure to loss as a result of its investment with the potential variable interest entity is its investment of $2.7 million and loans of $220,000, as the Company is not obligated to provide any additional financing.</w:t>
      </w:r>
    </w:p>
    <w:p>
      <w:pPr>
        <w:spacing w:after="0" w:line="177" w:lineRule="exact"/>
        <w:rPr>
          <w:sz w:val="20"/>
          <w:szCs w:val="20"/>
          <w:color w:val="auto"/>
        </w:rPr>
      </w:pPr>
    </w:p>
    <w:p>
      <w:pPr>
        <w:ind w:right="40" w:firstLine="220"/>
        <w:spacing w:after="0" w:line="253" w:lineRule="auto"/>
        <w:rPr>
          <w:sz w:val="20"/>
          <w:szCs w:val="20"/>
          <w:color w:val="auto"/>
        </w:rPr>
      </w:pPr>
      <w:r>
        <w:rPr>
          <w:rFonts w:ascii="Arial" w:cs="Arial" w:eastAsia="Arial" w:hAnsi="Arial"/>
          <w:sz w:val="18"/>
          <w:szCs w:val="18"/>
          <w:color w:val="auto"/>
        </w:rPr>
        <w:t>In May 2003, the FASB issued SFAS No. 150, “Accounting for Certain Financial Instruments with Characteristics of both Liabilities and Equity.” SFAS No. 150 establishes standards for how an issuer classifies and measures certain financial instruments with characteristics of both liabilities and equity. SFAS No. 150 requires that an issuer classify a financial instrument that is within its scope as a liability (or an asset in some circumstances). Many of those instruments were previously classified as equity. SFAS No. 150 is effective for financial instruments entered into or modified after May 31, 2003, and otherwise is effective at the beginning of the first fiscal period beginning after June 15, 2003. SFAS No. 150 is to be implemented by reporting the cumulative effect of a change in an accounting principle for financial instruments created before the issuance date of SFAS No. 150 and still existing at the beginning of the interim period of adoption. Restatement is not permitted. The Company believes that the adoption of this standard will not have a material impact on its consolidated financial statements.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Commitments and Contingencies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October 31, 2003, foundries had incurred approximately $53.0 million of manufacturing expenses on the Company’s outstanding purchase orders.</w:t>
      </w:r>
    </w:p>
    <w:p>
      <w:pPr>
        <w:sectPr>
          <w:pgSz w:w="11900" w:h="16838" w:orient="portrait"/>
          <w:cols w:equalWidth="0" w:num="1">
            <w:col w:w="11420"/>
          </w:cols>
          <w:pgMar w:left="240" w:top="419" w:right="239" w:bottom="1440" w:gutter="0" w:footer="0" w:header="0"/>
        </w:sectPr>
      </w:pP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20"/>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has been structured as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The proposed settlement is subject to definitive documentation and court approval. The Company believes that the claims asserted are without merit and intends to defend these claims vigorously. Based on currently available information, the Company does not believe that the ultimate disposition of the lawsuit will have a material adverse impact on its business, results of operations or financial condition.</w:t>
      </w:r>
    </w:p>
    <w:p>
      <w:pPr>
        <w:spacing w:after="0" w:line="183" w:lineRule="exact"/>
        <w:rPr>
          <w:sz w:val="20"/>
          <w:szCs w:val="20"/>
          <w:color w:val="auto"/>
        </w:rPr>
      </w:pPr>
    </w:p>
    <w:p>
      <w:pPr>
        <w:ind w:right="160" w:firstLine="220"/>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results of operations or financial condition.</w:t>
      </w:r>
    </w:p>
    <w:p>
      <w:pPr>
        <w:spacing w:after="0" w:line="174" w:lineRule="exact"/>
        <w:rPr>
          <w:sz w:val="20"/>
          <w:szCs w:val="20"/>
          <w:color w:val="auto"/>
        </w:rPr>
      </w:pPr>
    </w:p>
    <w:p>
      <w:pPr>
        <w:ind w:right="60" w:firstLine="216"/>
        <w:spacing w:after="0" w:line="294" w:lineRule="auto"/>
        <w:rPr>
          <w:sz w:val="20"/>
          <w:szCs w:val="20"/>
          <w:color w:val="auto"/>
        </w:rPr>
      </w:pPr>
      <w:r>
        <w:rPr>
          <w:rFonts w:ascii="Arial" w:cs="Arial" w:eastAsia="Arial" w:hAnsi="Arial"/>
          <w:sz w:val="16"/>
          <w:szCs w:val="16"/>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Subsequent Event</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On November 17, 2003, the Company completed the purchase of six buildings on 33.8 acres of land in Santa Clara, California for a total cost of $63.9 million.</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It is currently intended that the site will be the future location of the Company’s U.S. headquarters.</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20" w:firstLine="220"/>
        <w:spacing w:after="0" w:line="285"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our expectations as to growth in revenue from storage products and communications products and reasons for such expectations, sources of revenue, our expectations as to research and development, sales and marketing and general and administrative expense, potential fluctuations in our gross margin, the impact, if any, of legal proceedings, customer concentration and expected revenue concentration from Asia, working capital needs, accounts receivable, inventory, the rate of new orders, adequacy of capital resources, funding of capital requirements, factors impacting our capital requirements, liquidity, expected impact of our contractual obligations,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 in foreign jurisdictions.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2003 Annual Report on Form 10-K, that attempt to advise you of the risks and factors that may affect our business.</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The acquisition was accounted for using the purchase method of accounting, and the operating results of MSIL have been included in our consolidated financial statements from the date of acquisition. In June 2003, we acquired RADLAN Computer Communications Ltd., or RADLAN, in a transaction for aggregate consideration of approximately $64.7 million consisting of a combination of cash, warrants, common stock and options. RADLAN is a leading provider of embedded networking software. The acquisition was accounted for using the purchase method of accounting, and the operating results of RADLAN have been included in our consolidated financial statements from the date of acquisition.</w:t>
      </w:r>
    </w:p>
    <w:p>
      <w:pPr>
        <w:spacing w:after="0" w:line="178" w:lineRule="exact"/>
        <w:rPr>
          <w:sz w:val="20"/>
          <w:szCs w:val="20"/>
          <w:color w:val="auto"/>
        </w:rPr>
      </w:pPr>
    </w:p>
    <w:p>
      <w:pPr>
        <w:ind w:right="360" w:firstLine="220"/>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186"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In the storage market, our products include read channel devices, System-on-Chips, or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67"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nine months ended October 31, 2003, approximately 34% of our net revenue was derived from sales to two significant customers, each of whom individually accounted for 10% or more of our net revenue during this period. Also for the nine months ended October 31, 2003, one distributor accounted for 10%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89% of our net revenue for the nine months ended October 31, 2003. Because many manufacturers and manufacturing subcontractors of communications and storage devices are located in Asia,</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we expect that a significant portion of our revenue will continue to be represented by sales to customers in that region. Substantially all of our sales to date have been denominated in United States dollars.</w:t>
      </w:r>
    </w:p>
    <w:p>
      <w:pPr>
        <w:spacing w:after="0" w:line="186"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4" w:lineRule="exact"/>
        <w:rPr>
          <w:sz w:val="20"/>
          <w:szCs w:val="20"/>
          <w:color w:val="auto"/>
        </w:rPr>
      </w:pPr>
    </w:p>
    <w:p>
      <w:pPr>
        <w:ind w:right="200" w:firstLine="220"/>
        <w:spacing w:after="0" w:line="298"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2004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231" w:lineRule="exact"/>
        <w:rPr>
          <w:sz w:val="20"/>
          <w:szCs w:val="20"/>
          <w:color w:val="auto"/>
        </w:rPr>
      </w:pPr>
    </w:p>
    <w:p>
      <w:pPr>
        <w:ind w:right="40" w:firstLine="216"/>
        <w:spacing w:after="0" w:line="290"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2003, as filed with the Securities Exchange Commission. There have been no material changes in any of our accounting policies since January 31, 2003.</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right="500" w:firstLine="21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200" w:lineRule="exact"/>
        <w:rPr>
          <w:sz w:val="20"/>
          <w:szCs w:val="20"/>
          <w:color w:val="auto"/>
        </w:rPr>
      </w:pPr>
    </w:p>
    <w:p>
      <w:pPr>
        <w:spacing w:after="0" w:line="212"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0" w:type="dxa"/>
            <w:vAlign w:val="bottom"/>
            <w:gridSpan w:val="6"/>
          </w:tcPr>
          <w:p>
            <w:pPr>
              <w:jc w:val="right"/>
              <w:ind w:right="38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94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3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3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w w:val="90"/>
              </w:rPr>
              <w:t>October 31,</w:t>
            </w: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520" w:type="dxa"/>
            <w:vAlign w:val="bottom"/>
            <w:gridSpan w:val="5"/>
          </w:tcPr>
          <w:p>
            <w:pPr>
              <w:jc w:val="right"/>
              <w:ind w:right="720"/>
              <w:spacing w:after="0"/>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360" w:type="dxa"/>
            <w:vAlign w:val="bottom"/>
          </w:tcPr>
          <w:p>
            <w:pPr>
              <w:spacing w:after="0"/>
              <w:rPr>
                <w:sz w:val="22"/>
                <w:szCs w:val="22"/>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2"/>
                <w:szCs w:val="22"/>
                <w:color w:val="auto"/>
              </w:rPr>
            </w:pPr>
          </w:p>
        </w:tc>
        <w:tc>
          <w:tcPr>
            <w:tcW w:w="84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rPr>
              <w:t>2002</w:t>
            </w:r>
          </w:p>
        </w:tc>
        <w:tc>
          <w:tcPr>
            <w:tcW w:w="280" w:type="dxa"/>
            <w:vAlign w:val="bottom"/>
          </w:tcPr>
          <w:p>
            <w:pPr>
              <w:spacing w:after="0"/>
              <w:rPr>
                <w:sz w:val="22"/>
                <w:szCs w:val="22"/>
                <w:color w:val="auto"/>
              </w:rPr>
            </w:pPr>
          </w:p>
        </w:tc>
        <w:tc>
          <w:tcPr>
            <w:tcW w:w="84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2"/>
                <w:szCs w:val="22"/>
                <w:color w:val="auto"/>
              </w:rPr>
            </w:pPr>
          </w:p>
        </w:tc>
        <w:tc>
          <w:tcPr>
            <w:tcW w:w="92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rPr>
              <w:t>2002</w:t>
            </w:r>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840" w:type="dxa"/>
            <w:vAlign w:val="bottom"/>
            <w:gridSpan w:val="3"/>
            <w:shd w:val="clear" w:color="auto" w:fill="EEEEEE"/>
          </w:tcPr>
          <w:p>
            <w:pPr>
              <w:jc w:val="right"/>
              <w:ind w:right="52"/>
              <w:spacing w:after="0"/>
              <w:rPr>
                <w:sz w:val="20"/>
                <w:szCs w:val="20"/>
                <w:color w:val="auto"/>
              </w:rPr>
            </w:pPr>
            <w:r>
              <w:rPr>
                <w:rFonts w:ascii="Arial" w:cs="Arial" w:eastAsia="Arial" w:hAnsi="Arial"/>
                <w:sz w:val="18"/>
                <w:szCs w:val="18"/>
                <w:color w:val="auto"/>
              </w:rPr>
              <w:t>100.0%</w:t>
            </w:r>
          </w:p>
        </w:tc>
        <w:tc>
          <w:tcPr>
            <w:tcW w:w="1120" w:type="dxa"/>
            <w:vAlign w:val="bottom"/>
            <w:gridSpan w:val="4"/>
            <w:shd w:val="clear" w:color="auto" w:fill="EEEEEE"/>
          </w:tcPr>
          <w:p>
            <w:pPr>
              <w:jc w:val="right"/>
              <w:ind w:right="160"/>
              <w:spacing w:after="0"/>
              <w:rPr>
                <w:sz w:val="20"/>
                <w:szCs w:val="20"/>
                <w:color w:val="auto"/>
              </w:rPr>
            </w:pPr>
            <w:r>
              <w:rPr>
                <w:rFonts w:ascii="Arial" w:cs="Arial" w:eastAsia="Arial" w:hAnsi="Arial"/>
                <w:sz w:val="18"/>
                <w:szCs w:val="18"/>
                <w:color w:val="auto"/>
              </w:rPr>
              <w:t>100.0%</w:t>
            </w:r>
          </w:p>
        </w:tc>
        <w:tc>
          <w:tcPr>
            <w:tcW w:w="1100" w:type="dxa"/>
            <w:vAlign w:val="bottom"/>
            <w:gridSpan w:val="4"/>
            <w:shd w:val="clear" w:color="auto" w:fill="EEEEEE"/>
          </w:tcPr>
          <w:p>
            <w:pPr>
              <w:jc w:val="right"/>
              <w:ind w:right="72"/>
              <w:spacing w:after="0"/>
              <w:rPr>
                <w:sz w:val="20"/>
                <w:szCs w:val="20"/>
                <w:color w:val="auto"/>
              </w:rPr>
            </w:pPr>
            <w:r>
              <w:rPr>
                <w:rFonts w:ascii="Arial" w:cs="Arial" w:eastAsia="Arial" w:hAnsi="Arial"/>
                <w:sz w:val="18"/>
                <w:szCs w:val="18"/>
                <w:color w:val="auto"/>
              </w:rPr>
              <w:t>100.0%</w:t>
            </w:r>
          </w:p>
        </w:tc>
        <w:tc>
          <w:tcPr>
            <w:tcW w:w="1260" w:type="dxa"/>
            <w:vAlign w:val="bottom"/>
            <w:gridSpan w:val="4"/>
            <w:shd w:val="clear" w:color="auto" w:fill="EEEEEE"/>
          </w:tcPr>
          <w:p>
            <w:pPr>
              <w:jc w:val="right"/>
              <w:ind w:right="20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Cost of goods sold*</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46.8</w:t>
            </w:r>
          </w:p>
        </w:tc>
        <w:tc>
          <w:tcPr>
            <w:tcW w:w="26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46.3</w:t>
            </w:r>
          </w:p>
        </w:tc>
        <w:tc>
          <w:tcPr>
            <w:tcW w:w="28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46.1</w:t>
            </w: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45.9</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220"/>
              <w:spacing w:after="0"/>
              <w:rPr>
                <w:sz w:val="20"/>
                <w:szCs w:val="20"/>
                <w:color w:val="auto"/>
              </w:rPr>
            </w:pPr>
            <w:r>
              <w:rPr>
                <w:rFonts w:ascii="Arial" w:cs="Arial" w:eastAsia="Arial" w:hAnsi="Arial"/>
                <w:sz w:val="18"/>
                <w:szCs w:val="18"/>
                <w:color w:val="auto"/>
              </w:rPr>
              <w:t>Research and development*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25.6</w:t>
            </w:r>
          </w:p>
        </w:tc>
        <w:tc>
          <w:tcPr>
            <w:tcW w:w="260" w:type="dxa"/>
            <w:vAlign w:val="bottom"/>
          </w:tcPr>
          <w:p>
            <w:pPr>
              <w:spacing w:after="0"/>
              <w:rPr>
                <w:sz w:val="18"/>
                <w:szCs w:val="18"/>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28.6</w:t>
            </w:r>
          </w:p>
        </w:tc>
        <w:tc>
          <w:tcPr>
            <w:tcW w:w="280" w:type="dxa"/>
            <w:vAlign w:val="bottom"/>
          </w:tcPr>
          <w:p>
            <w:pPr>
              <w:spacing w:after="0"/>
              <w:rPr>
                <w:sz w:val="18"/>
                <w:szCs w:val="18"/>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26.7</w:t>
            </w:r>
          </w:p>
        </w:tc>
        <w:tc>
          <w:tcPr>
            <w:tcW w:w="26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29.1</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Selling and marketing*</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7.3</w:t>
            </w:r>
          </w:p>
        </w:tc>
        <w:tc>
          <w:tcPr>
            <w:tcW w:w="26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9.0</w:t>
            </w:r>
          </w:p>
        </w:tc>
        <w:tc>
          <w:tcPr>
            <w:tcW w:w="28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10.1</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220"/>
              <w:spacing w:after="0"/>
              <w:rPr>
                <w:sz w:val="20"/>
                <w:szCs w:val="20"/>
                <w:color w:val="auto"/>
              </w:rPr>
            </w:pPr>
            <w:r>
              <w:rPr>
                <w:rFonts w:ascii="Arial" w:cs="Arial" w:eastAsia="Arial" w:hAnsi="Arial"/>
                <w:sz w:val="18"/>
                <w:szCs w:val="18"/>
                <w:color w:val="auto"/>
              </w:rPr>
              <w:t>General and administrative*</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260" w:type="dxa"/>
            <w:vAlign w:val="bottom"/>
          </w:tcPr>
          <w:p>
            <w:pPr>
              <w:spacing w:after="0"/>
              <w:rPr>
                <w:sz w:val="18"/>
                <w:szCs w:val="18"/>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2.6</w:t>
            </w:r>
          </w:p>
        </w:tc>
        <w:tc>
          <w:tcPr>
            <w:tcW w:w="280" w:type="dxa"/>
            <w:vAlign w:val="bottom"/>
          </w:tcPr>
          <w:p>
            <w:pPr>
              <w:spacing w:after="0"/>
              <w:rPr>
                <w:sz w:val="18"/>
                <w:szCs w:val="18"/>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2.3</w:t>
            </w:r>
          </w:p>
        </w:tc>
        <w:tc>
          <w:tcPr>
            <w:tcW w:w="26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3.0</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Amortization of stock-based compensation</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0.7</w:t>
            </w:r>
          </w:p>
        </w:tc>
        <w:tc>
          <w:tcPr>
            <w:tcW w:w="26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1.6</w:t>
            </w:r>
          </w:p>
        </w:tc>
        <w:tc>
          <w:tcPr>
            <w:tcW w:w="280" w:type="dxa"/>
            <w:vAlign w:val="bottom"/>
            <w:shd w:val="clear" w:color="auto" w:fill="EEEEEE"/>
          </w:tcPr>
          <w:p>
            <w:pPr>
              <w:spacing w:after="0"/>
              <w:rPr>
                <w:sz w:val="18"/>
                <w:szCs w:val="18"/>
                <w:color w:val="auto"/>
              </w:rPr>
            </w:pPr>
          </w:p>
        </w:tc>
        <w:tc>
          <w:tcPr>
            <w:tcW w:w="8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0.6</w:t>
            </w: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220"/>
              <w:spacing w:after="0"/>
              <w:rPr>
                <w:sz w:val="20"/>
                <w:szCs w:val="20"/>
                <w:color w:val="auto"/>
              </w:rPr>
            </w:pPr>
            <w:r>
              <w:rPr>
                <w:rFonts w:ascii="Arial" w:cs="Arial" w:eastAsia="Arial" w:hAnsi="Arial"/>
                <w:sz w:val="18"/>
                <w:szCs w:val="18"/>
                <w:color w:val="auto"/>
              </w:rPr>
              <w:t>Amortization of acquired intangible assets</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10.1</w:t>
            </w:r>
          </w:p>
        </w:tc>
        <w:tc>
          <w:tcPr>
            <w:tcW w:w="260" w:type="dxa"/>
            <w:vAlign w:val="bottom"/>
          </w:tcPr>
          <w:p>
            <w:pPr>
              <w:spacing w:after="0"/>
              <w:rPr>
                <w:sz w:val="18"/>
                <w:szCs w:val="18"/>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15.7</w:t>
            </w:r>
          </w:p>
        </w:tc>
        <w:tc>
          <w:tcPr>
            <w:tcW w:w="280" w:type="dxa"/>
            <w:vAlign w:val="bottom"/>
          </w:tcPr>
          <w:p>
            <w:pPr>
              <w:spacing w:after="0"/>
              <w:rPr>
                <w:sz w:val="18"/>
                <w:szCs w:val="18"/>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10.5</w:t>
            </w:r>
          </w:p>
        </w:tc>
        <w:tc>
          <w:tcPr>
            <w:tcW w:w="26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18.0</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Facilities consolidation charge</w:t>
            </w:r>
          </w:p>
        </w:tc>
        <w:tc>
          <w:tcPr>
            <w:tcW w:w="16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212"/>
              <w:spacing w:after="0"/>
              <w:rPr>
                <w:sz w:val="20"/>
                <w:szCs w:val="20"/>
                <w:color w:val="auto"/>
              </w:rPr>
            </w:pPr>
            <w:r>
              <w:rPr>
                <w:rFonts w:ascii="Arial" w:cs="Arial" w:eastAsia="Arial" w:hAnsi="Arial"/>
                <w:sz w:val="18"/>
                <w:szCs w:val="18"/>
                <w:color w:val="auto"/>
              </w:rPr>
              <w:t>—</w:t>
            </w:r>
          </w:p>
        </w:tc>
        <w:tc>
          <w:tcPr>
            <w:tcW w:w="84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1.3</w:t>
            </w: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212"/>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5.5</w:t>
            </w:r>
          </w:p>
        </w:tc>
        <w:tc>
          <w:tcPr>
            <w:tcW w:w="3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420" w:type="dxa"/>
            <w:vAlign w:val="bottom"/>
            <w:gridSpan w:val="2"/>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20" w:type="dxa"/>
            <w:vAlign w:val="bottom"/>
            <w:gridSpan w:val="2"/>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360" w:type="dxa"/>
            <w:vAlign w:val="bottom"/>
          </w:tcPr>
          <w:p>
            <w:pPr>
              <w:ind w:left="460"/>
              <w:spacing w:after="0"/>
              <w:rPr>
                <w:sz w:val="20"/>
                <w:szCs w:val="20"/>
                <w:color w:val="auto"/>
              </w:rPr>
            </w:pPr>
            <w:r>
              <w:rPr>
                <w:rFonts w:ascii="Arial" w:cs="Arial" w:eastAsia="Arial" w:hAnsi="Arial"/>
                <w:sz w:val="18"/>
                <w:szCs w:val="18"/>
                <w:color w:val="auto"/>
              </w:rPr>
              <w:t>Total operating costs and expenses</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93.0</w:t>
            </w:r>
          </w:p>
        </w:tc>
        <w:tc>
          <w:tcPr>
            <w:tcW w:w="260" w:type="dxa"/>
            <w:vAlign w:val="bottom"/>
          </w:tcPr>
          <w:p>
            <w:pPr>
              <w:spacing w:after="0"/>
              <w:rPr>
                <w:sz w:val="24"/>
                <w:szCs w:val="24"/>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105.1</w:t>
            </w:r>
          </w:p>
        </w:tc>
        <w:tc>
          <w:tcPr>
            <w:tcW w:w="280" w:type="dxa"/>
            <w:vAlign w:val="bottom"/>
          </w:tcPr>
          <w:p>
            <w:pPr>
              <w:spacing w:after="0"/>
              <w:rPr>
                <w:sz w:val="24"/>
                <w:szCs w:val="24"/>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94.2</w:t>
            </w:r>
          </w:p>
        </w:tc>
        <w:tc>
          <w:tcPr>
            <w:tcW w:w="260" w:type="dxa"/>
            <w:vAlign w:val="bottom"/>
          </w:tcPr>
          <w:p>
            <w:pPr>
              <w:spacing w:after="0"/>
              <w:rPr>
                <w:sz w:val="24"/>
                <w:szCs w:val="24"/>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113.5</w:t>
            </w:r>
          </w:p>
        </w:tc>
        <w:tc>
          <w:tcPr>
            <w:tcW w:w="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 (loss)</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7.0</w:t>
            </w:r>
          </w:p>
        </w:tc>
        <w:tc>
          <w:tcPr>
            <w:tcW w:w="260" w:type="dxa"/>
            <w:vAlign w:val="bottom"/>
            <w:shd w:val="clear" w:color="auto" w:fill="EEEEEE"/>
          </w:tcPr>
          <w:p>
            <w:pPr>
              <w:spacing w:after="0"/>
              <w:rPr>
                <w:sz w:val="18"/>
                <w:szCs w:val="18"/>
                <w:color w:val="auto"/>
              </w:rPr>
            </w:pPr>
          </w:p>
        </w:tc>
        <w:tc>
          <w:tcPr>
            <w:tcW w:w="11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(5.1)</w:t>
            </w:r>
          </w:p>
        </w:tc>
        <w:tc>
          <w:tcPr>
            <w:tcW w:w="8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5.8</w:t>
            </w:r>
          </w:p>
        </w:tc>
        <w:tc>
          <w:tcPr>
            <w:tcW w:w="260" w:type="dxa"/>
            <w:vAlign w:val="bottom"/>
            <w:shd w:val="clear" w:color="auto" w:fill="EEEEEE"/>
          </w:tcPr>
          <w:p>
            <w:pPr>
              <w:spacing w:after="0"/>
              <w:rPr>
                <w:sz w:val="18"/>
                <w:szCs w:val="18"/>
                <w:color w:val="auto"/>
              </w:rPr>
            </w:pPr>
          </w:p>
        </w:tc>
        <w:tc>
          <w:tcPr>
            <w:tcW w:w="1260" w:type="dxa"/>
            <w:vAlign w:val="bottom"/>
            <w:gridSpan w:val="4"/>
            <w:shd w:val="clear" w:color="auto" w:fill="EEEEEE"/>
          </w:tcPr>
          <w:p>
            <w:pPr>
              <w:jc w:val="right"/>
              <w:ind w:right="30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0.8</w:t>
            </w:r>
          </w:p>
        </w:tc>
        <w:tc>
          <w:tcPr>
            <w:tcW w:w="260" w:type="dxa"/>
            <w:vAlign w:val="bottom"/>
          </w:tcPr>
          <w:p>
            <w:pPr>
              <w:spacing w:after="0"/>
              <w:rPr>
                <w:sz w:val="19"/>
                <w:szCs w:val="19"/>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1.2</w:t>
            </w:r>
          </w:p>
        </w:tc>
        <w:tc>
          <w:tcPr>
            <w:tcW w:w="280" w:type="dxa"/>
            <w:vAlign w:val="bottom"/>
          </w:tcPr>
          <w:p>
            <w:pPr>
              <w:spacing w:after="0"/>
              <w:rPr>
                <w:sz w:val="19"/>
                <w:szCs w:val="19"/>
                <w:color w:val="auto"/>
              </w:rPr>
            </w:pP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0.8</w:t>
            </w:r>
          </w:p>
        </w:tc>
        <w:tc>
          <w:tcPr>
            <w:tcW w:w="260" w:type="dxa"/>
            <w:vAlign w:val="bottom"/>
          </w:tcPr>
          <w:p>
            <w:pPr>
              <w:spacing w:after="0"/>
              <w:rPr>
                <w:sz w:val="19"/>
                <w:szCs w:val="19"/>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1.6</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Income (loss) before income taxes</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7.8</w:t>
            </w:r>
          </w:p>
        </w:tc>
        <w:tc>
          <w:tcPr>
            <w:tcW w:w="260" w:type="dxa"/>
            <w:vAlign w:val="bottom"/>
            <w:shd w:val="clear" w:color="auto" w:fill="EEEEEE"/>
          </w:tcPr>
          <w:p>
            <w:pPr>
              <w:spacing w:after="0"/>
              <w:rPr>
                <w:sz w:val="18"/>
                <w:szCs w:val="18"/>
                <w:color w:val="auto"/>
              </w:rPr>
            </w:pPr>
          </w:p>
        </w:tc>
        <w:tc>
          <w:tcPr>
            <w:tcW w:w="112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(3.9)</w:t>
            </w:r>
          </w:p>
        </w:tc>
        <w:tc>
          <w:tcPr>
            <w:tcW w:w="8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6.6</w:t>
            </w:r>
          </w:p>
        </w:tc>
        <w:tc>
          <w:tcPr>
            <w:tcW w:w="260" w:type="dxa"/>
            <w:vAlign w:val="bottom"/>
            <w:shd w:val="clear" w:color="auto" w:fill="EEEEEE"/>
          </w:tcPr>
          <w:p>
            <w:pPr>
              <w:spacing w:after="0"/>
              <w:rPr>
                <w:sz w:val="18"/>
                <w:szCs w:val="18"/>
                <w:color w:val="auto"/>
              </w:rPr>
            </w:pPr>
          </w:p>
        </w:tc>
        <w:tc>
          <w:tcPr>
            <w:tcW w:w="1260" w:type="dxa"/>
            <w:vAlign w:val="bottom"/>
            <w:gridSpan w:val="4"/>
            <w:shd w:val="clear" w:color="auto" w:fill="EEEEEE"/>
          </w:tcPr>
          <w:p>
            <w:pPr>
              <w:jc w:val="right"/>
              <w:ind w:right="30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2.2</w:t>
            </w:r>
          </w:p>
        </w:tc>
        <w:tc>
          <w:tcPr>
            <w:tcW w:w="260" w:type="dxa"/>
            <w:vAlign w:val="bottom"/>
          </w:tcPr>
          <w:p>
            <w:pPr>
              <w:spacing w:after="0"/>
              <w:rPr>
                <w:sz w:val="19"/>
                <w:szCs w:val="19"/>
                <w:color w:val="auto"/>
              </w:rPr>
            </w:pPr>
          </w:p>
        </w:tc>
        <w:tc>
          <w:tcPr>
            <w:tcW w:w="1120" w:type="dxa"/>
            <w:vAlign w:val="bottom"/>
            <w:gridSpan w:val="4"/>
          </w:tcPr>
          <w:p>
            <w:pPr>
              <w:jc w:val="right"/>
              <w:ind w:right="240"/>
              <w:spacing w:after="0"/>
              <w:rPr>
                <w:sz w:val="20"/>
                <w:szCs w:val="20"/>
                <w:color w:val="auto"/>
              </w:rPr>
            </w:pPr>
            <w:r>
              <w:rPr>
                <w:rFonts w:ascii="Arial" w:cs="Arial" w:eastAsia="Arial" w:hAnsi="Arial"/>
                <w:sz w:val="18"/>
                <w:szCs w:val="18"/>
                <w:color w:val="auto"/>
              </w:rPr>
              <w:t>(1.7)</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2.1</w:t>
            </w:r>
          </w:p>
        </w:tc>
        <w:tc>
          <w:tcPr>
            <w:tcW w:w="260" w:type="dxa"/>
            <w:vAlign w:val="bottom"/>
          </w:tcPr>
          <w:p>
            <w:pPr>
              <w:spacing w:after="0"/>
              <w:rPr>
                <w:sz w:val="19"/>
                <w:szCs w:val="19"/>
                <w:color w:val="auto"/>
              </w:rPr>
            </w:pPr>
          </w:p>
        </w:tc>
        <w:tc>
          <w:tcPr>
            <w:tcW w:w="1260" w:type="dxa"/>
            <w:vAlign w:val="bottom"/>
            <w:gridSpan w:val="4"/>
          </w:tcPr>
          <w:p>
            <w:pPr>
              <w:jc w:val="right"/>
              <w:ind w:right="30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3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Net income (loss)</w:t>
            </w:r>
          </w:p>
        </w:tc>
        <w:tc>
          <w:tcPr>
            <w:tcW w:w="840" w:type="dxa"/>
            <w:vAlign w:val="bottom"/>
            <w:gridSpan w:val="3"/>
            <w:shd w:val="clear" w:color="auto" w:fill="EEEEEE"/>
          </w:tcPr>
          <w:p>
            <w:pPr>
              <w:jc w:val="right"/>
              <w:ind w:right="52"/>
              <w:spacing w:after="0"/>
              <w:rPr>
                <w:sz w:val="20"/>
                <w:szCs w:val="20"/>
                <w:color w:val="auto"/>
              </w:rPr>
            </w:pPr>
            <w:r>
              <w:rPr>
                <w:rFonts w:ascii="Arial" w:cs="Arial" w:eastAsia="Arial" w:hAnsi="Arial"/>
                <w:sz w:val="18"/>
                <w:szCs w:val="18"/>
                <w:color w:val="auto"/>
              </w:rPr>
              <w:t>5.6%</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8"/>
                <w:szCs w:val="18"/>
                <w:color w:val="auto"/>
              </w:rPr>
              <w:t>(5.6)%</w:t>
            </w:r>
          </w:p>
        </w:tc>
        <w:tc>
          <w:tcPr>
            <w:tcW w:w="1100" w:type="dxa"/>
            <w:vAlign w:val="bottom"/>
            <w:gridSpan w:val="4"/>
            <w:shd w:val="clear" w:color="auto" w:fill="EEEEEE"/>
          </w:tcPr>
          <w:p>
            <w:pPr>
              <w:jc w:val="right"/>
              <w:ind w:right="72"/>
              <w:spacing w:after="0"/>
              <w:rPr>
                <w:sz w:val="20"/>
                <w:szCs w:val="20"/>
                <w:color w:val="auto"/>
              </w:rPr>
            </w:pPr>
            <w:r>
              <w:rPr>
                <w:rFonts w:ascii="Arial" w:cs="Arial" w:eastAsia="Arial" w:hAnsi="Arial"/>
                <w:sz w:val="18"/>
                <w:szCs w:val="18"/>
                <w:color w:val="auto"/>
              </w:rPr>
              <w:t>4.5%</w:t>
            </w:r>
          </w:p>
        </w:tc>
        <w:tc>
          <w:tcPr>
            <w:tcW w:w="1260" w:type="dxa"/>
            <w:vAlign w:val="bottom"/>
            <w:gridSpan w:val="4"/>
            <w:shd w:val="clear" w:color="auto" w:fill="EEEEEE"/>
          </w:tcPr>
          <w:p>
            <w:pPr>
              <w:jc w:val="right"/>
              <w:ind w:right="140"/>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1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6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spacing w:after="0"/>
        <w:rPr>
          <w:sz w:val="20"/>
          <w:szCs w:val="20"/>
          <w:color w:val="auto"/>
        </w:rPr>
      </w:pPr>
      <w:r>
        <w:rPr>
          <w:rFonts w:ascii="Arial" w:cs="Arial" w:eastAsia="Arial" w:hAnsi="Arial"/>
          <w:sz w:val="18"/>
          <w:szCs w:val="18"/>
          <w:color w:val="auto"/>
        </w:rPr>
        <w:t>* Excludes stock-based compensation</w:t>
      </w:r>
    </w:p>
    <w:p>
      <w:pPr>
        <w:sectPr>
          <w:pgSz w:w="11900" w:h="16838" w:orient="portrait"/>
          <w:cols w:equalWidth="0" w:num="1">
            <w:col w:w="11420"/>
          </w:cols>
          <w:pgMar w:left="240" w:top="419" w:right="239" w:bottom="1440"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31, 2003 and 2002</w:t>
      </w:r>
    </w:p>
    <w:p>
      <w:pPr>
        <w:spacing w:after="0" w:line="231" w:lineRule="exact"/>
        <w:rPr>
          <w:sz w:val="20"/>
          <w:szCs w:val="20"/>
          <w:color w:val="auto"/>
        </w:rPr>
      </w:pPr>
    </w:p>
    <w:p>
      <w:pPr>
        <w:ind w:right="160" w:firstLine="220"/>
        <w:spacing w:after="0" w:line="286" w:lineRule="auto"/>
        <w:rPr>
          <w:sz w:val="20"/>
          <w:szCs w:val="20"/>
          <w:color w:val="auto"/>
        </w:rPr>
      </w:pPr>
      <w:r>
        <w:rPr>
          <w:rFonts w:ascii="Arial" w:cs="Arial" w:eastAsia="Arial" w:hAnsi="Arial"/>
          <w:sz w:val="16"/>
          <w:szCs w:val="16"/>
          <w:b w:val="1"/>
          <w:bCs w:val="1"/>
          <w:i w:val="1"/>
          <w:iCs w:val="1"/>
          <w:color w:val="auto"/>
        </w:rPr>
        <w:t xml:space="preserve">Net Revenue. </w:t>
      </w:r>
      <w:r>
        <w:rPr>
          <w:rFonts w:ascii="Arial" w:cs="Arial" w:eastAsia="Arial" w:hAnsi="Arial"/>
          <w:sz w:val="16"/>
          <w:szCs w:val="16"/>
          <w:color w:val="auto"/>
        </w:rPr>
        <w:t>Net revenue consists primarily of product revenue from sales of our semiconductor devices, and to a much lesser extent, development revenue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derived from development contracts with our customers. Net revenue was $215.3 million for the three months ended October 31, 2003 compared to</w:t>
      </w:r>
    </w:p>
    <w:p>
      <w:pPr>
        <w:spacing w:after="0"/>
        <w:rPr>
          <w:sz w:val="20"/>
          <w:szCs w:val="20"/>
          <w:color w:val="auto"/>
        </w:rPr>
      </w:pPr>
      <w:r>
        <w:rPr>
          <w:rFonts w:ascii="Arial" w:cs="Arial" w:eastAsia="Arial" w:hAnsi="Arial"/>
          <w:sz w:val="16"/>
          <w:szCs w:val="16"/>
          <w:color w:val="auto"/>
        </w:rPr>
        <w:t>$135.9 million for the three months ended October 31, 2002. Net revenue was $576.5 million for the nine months ended October 31, 2003 compared to</w:t>
      </w:r>
    </w:p>
    <w:p>
      <w:pPr>
        <w:spacing w:after="0" w:line="32"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$354.4 million for the nine months ended October 31, 2002. The increases in net revenue reflect a significant increase in volume shipments of our storage and Gigabit Ethernet products during the three months and nine months ended October 31, 2003, primarily due to increased acceptance of our SOC storage products, particularly in the mobile computer market, continued adoption of Gigabit Ethernet products as a replacement for Fast Ethernet products, and initial volume shipments of our wireless LAN products. Revenue from storage products totaled $117.8 million in the third quarter of fiscal 2004 compared to $72.7 million in the third quarter of fiscal 2003 and totaled $312.0 million in the first nine months of fiscal 2004 compared to $204.6 million in the first nine months of fiscal year 2003. Revenue from communications products was $97.5 million in the third quarter of fiscal 2004 compared to $63.3 million in the third quarter of fiscal 2003 and totaled $264.5 million in the first nine months of fiscal 2004 compared to $149.8 million in the first nine months of fiscal 2003. Revenue derived from development contracts decreased in absolute dollars during the third quarter of fiscal 2004 and for the nine months ended October 31, 2003 compared to the third quarter of fiscal 2003 and nine months ended October 31, 2002, and represented less than 10% of net revenue for each period. We expect that revenue from storage products in the fourth quarter of fiscal 2004 will increase from the level of revenue from storage products we reported in the fourth quarter of fiscal 2003 due primarily to increases in shipments of our storage SOCs, which have been widely adopted by the mobile computer sector and which we expect will continue to be adopted by the desktop computer sector. In addition, we expect growth in revenue from communications products in the fourth quarter of fiscal 2004 compared to the fourth quarter of fiscal 2003 primarily due to increases in shipments of our Gigabit Ethernet products, which we expect will continue to be adopted as the replacement for Fast Ethernet products as well as new revenue opportunities for our wireless LAN products.</w:t>
      </w:r>
    </w:p>
    <w:p>
      <w:pPr>
        <w:spacing w:after="0" w:line="176" w:lineRule="exact"/>
        <w:rPr>
          <w:sz w:val="20"/>
          <w:szCs w:val="20"/>
          <w:color w:val="auto"/>
        </w:rPr>
      </w:pPr>
    </w:p>
    <w:p>
      <w:pPr>
        <w:ind w:left="220"/>
        <w:spacing w:after="0"/>
        <w:rPr>
          <w:sz w:val="20"/>
          <w:szCs w:val="20"/>
          <w:color w:val="auto"/>
        </w:rPr>
      </w:pPr>
      <w:r>
        <w:rPr>
          <w:rFonts w:ascii="Arial" w:cs="Arial" w:eastAsia="Arial" w:hAnsi="Arial"/>
          <w:sz w:val="15"/>
          <w:szCs w:val="15"/>
          <w:b w:val="1"/>
          <w:bCs w:val="1"/>
          <w:i w:val="1"/>
          <w:iCs w:val="1"/>
          <w:color w:val="auto"/>
        </w:rPr>
        <w:t xml:space="preserve">Cost of Goods Sold. </w:t>
      </w:r>
      <w:r>
        <w:rPr>
          <w:rFonts w:ascii="Arial" w:cs="Arial" w:eastAsia="Arial" w:hAnsi="Arial"/>
          <w:sz w:val="15"/>
          <w:szCs w:val="15"/>
          <w:color w:val="auto"/>
        </w:rPr>
        <w:t>Cost of goods sold consists primarily of the costs of manufacturing, assembly and test of integrated circuit devices and related overhead</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costs, and compensation and associated costs relating to manufacturing support, logistics and quality assurance personnel. Gross margin, which is calculated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net revenue less cost of goods sold, as a percentage of net revenue, decreased to 53.2% in the three months ended October 31, 2003 from 53.7% in the three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months ended October 31, 2002. Gross margin decreased to 53.9% for the nine months ended October 31, 2003 from 54.1% for the nine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October 31, 2002. The decrease in gross margin in the third quarter of fiscal 2004 and first nine months of fiscal 2004 compared to the third quarter of fiscal 2003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for the first nine months of fiscal 2003 was primarily due to a product mix change which included lower margins on wireless products and production ramps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of large volume desktop computer products and storage SOCs. The costs associated with contracted development work are included in research and development</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expense. Our gross margins are primarily driven by product mix. Our margins may fluctuate in future periods due to, among other things, changes in the mix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products sold, increased pricing pressures from our customers and competitors, and changes in the amount of development revenue recognized.</w:t>
      </w:r>
    </w:p>
    <w:p>
      <w:pPr>
        <w:spacing w:after="0" w:line="242" w:lineRule="exact"/>
        <w:rPr>
          <w:sz w:val="20"/>
          <w:szCs w:val="20"/>
          <w:color w:val="auto"/>
        </w:rPr>
      </w:pPr>
    </w:p>
    <w:p>
      <w:pPr>
        <w:ind w:right="160" w:firstLine="220"/>
        <w:spacing w:after="0" w:line="30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spacing w:after="0" w:line="285" w:lineRule="auto"/>
        <w:rPr>
          <w:sz w:val="20"/>
          <w:szCs w:val="20"/>
          <w:color w:val="auto"/>
        </w:rPr>
      </w:pPr>
      <w:r>
        <w:rPr>
          <w:rFonts w:ascii="Arial" w:cs="Arial" w:eastAsia="Arial" w:hAnsi="Arial"/>
          <w:sz w:val="16"/>
          <w:szCs w:val="16"/>
          <w:color w:val="auto"/>
        </w:rPr>
        <w:t>$55.1 million, or 25.6% of net revenue, for the three months ended October 31, 2003 compared to $38.8 million, or 28.6% of net revenue, for the three months ended October 31, 2002. Research and development expense was $154.0 million, or 26.7% of net revenue, for the nine months ended October 31, 2003 compared to $103.0 million, or 29.1% of net revenue, for the nine months ended October 31, 2002. The increase in research and development expense in absolute dollars in the third quarter of fiscal 2004 compared to the third quarter of fiscal 2003 was primarily due to the hiring of additional development personnel, including personnel related to our acquisitions of SysKonnect and RADLAN, which resulted in an increase in salary and related costs of $9.0 million, increased costs of $2.3 million for prototype and related product tape-out costs for new product initiatives, increased depreciation and amortization expense of $1.6 million arising from purchases of property, equipment and technology licenses, increased costs of $0.4 million for evaluation boards and engineering supplies and other allocated expenses of $1.9 million related to our expanding operations. The increase in absolute dollars in the first nine months of fiscal 2004 as compared to the first nine months of fiscal 2003 was primarily due to the hiring of additional development personnel, including personnel related to our acquisitions of SysKonnect and RADLAN, which resulted in an increase in salary and related costs of $23.9 million, increased costs of $11.4 million for prototype and related product tape-out costs for new product initiatives, increased depreciation and amortization expense of $6.0 million arising from purchases of property, equipment and technology licenses, increased costs of $2.2 million for evaluation boards and engineering supplies and other allocated expenses of $5.1 million related to our expanding operations. We expect that research and development expense will increase in absolute dollars in future periods as we develop new products, migrate to lower process geometries, expand into new markets and technologies, and hire additional personnel.</w:t>
      </w:r>
    </w:p>
    <w:p>
      <w:pPr>
        <w:spacing w:after="0" w:line="17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Selling and Marketing. </w:t>
      </w:r>
      <w:r>
        <w:rPr>
          <w:rFonts w:ascii="Arial" w:cs="Arial" w:eastAsia="Arial" w:hAnsi="Arial"/>
          <w:sz w:val="16"/>
          <w:szCs w:val="16"/>
          <w:color w:val="auto"/>
        </w:rPr>
        <w:t>Selling and marketing expense consists primarily of compensation and associated costs relating to sales and marketing personnel,</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sales commissions, promotional and other marketing expenses, and allocated occupancy costs for these operations. Selling and marketing expense was $15.7</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or 7.3% of net revenue, for the three months ended October 31, 2003 compared to $12.3 million, or 9.0% of net revenue, for the three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October 31, 2002. Selling and marketing expense was $46.0 million, or 8.0% of net revenue, for the nine months ended October 31, 2003 compared to $35.6</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or 10.1% of net revenue, for the nine months ended October 31, 2002. The increase in selling and marketing expense in absolute dollars in the third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quarter of fiscal 2003 compared to the third quarter of fiscal 2002 was primarily due to the hiring of additional sales and marketing personnel, including personnel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related to our acquisitions of SysKonnect and RADLAN, which resulted in an increase in salary and related costs of $1.9 million and increased other costs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$1.1 million related to expanding our sales and marketing related activities as we broaden our customer and product base. The increase in selling and marketing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expense in absolute dollars in the nine months ended October 31, 2003 compared to the nine months ended October 31, 2002 was primarily due to the hiring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additional sales and marketing personnel, including personnel related to our acquisitions of SysKonnect and RADLAN, which resulted in an increase in salary</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and related costs of $6.1 million, increased other costs of $2.3 million related to expanding our sales and marketing related activities as we broaden our customer</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and product base and increased facility and allocated costs of $0.8 million related to our expanding operations. We expect that selling and marketing expense will</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increase in absolute dollars in future periods as we hire additional sales and marketing personnel and expand our sales and marketing efforts in emerging product</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markets such as wireless and consumer applications.</w:t>
      </w:r>
    </w:p>
    <w:p>
      <w:pPr>
        <w:spacing w:after="0" w:line="219"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b w:val="1"/>
          <w:bCs w:val="1"/>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general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administrative personnel, fees for professional services and allocated occupancy costs for these operations. General and administrative expense was $5.4 million, or 2.5% of net revenue, for the three months ended October 31, 2003 compared to $3.6 million, or 2.6% of net revenue, for the three months ended October 31, 2002. General and administrative expense was $13.4 million, or 2.3% of net revenue, for the nine months ended October 31, 2003 compared to $10.7 million, or 3.0% of net revenue for the nine months ended October 31, 2002. The increase in absolute dollars in general administrative expense in the third quarter of fiscal 2004 compared to the third quarter of fiscal 2003 was primarily related to increased legal and professional fees of $1.0 million due to our expanding operations and attorney fees associated with our on-going legal proceedings. Also contributing to the increase in absolute dollars in general and administrative expense in the third quarter of fiscal 2004 as compared to the third quarter of fiscal 2003 is the hiring of additional general and administrative personnel, including personnel related to our acquisitions of SysKonnect and RADLAN, which resulted in increased salary and related expenses of $0.3 million. The increase in absolute dollars in general and administrative expense in the first nine months of fiscal 2004 as compared to the first nine months of fiscal 2003 was primarily related to the hiring of additional general and administrative personnel, including personnel related to our acquisitions of SysKonnect and RADLAN, which resulted in increased salary and related expenses of $1.7 million. We expect that general and administrative expense will increase in absolute dollars in future periods due to additional personnel to support expansion of our operations as well as increased legal and professional fees.</w:t>
      </w:r>
    </w:p>
    <w:p>
      <w:pPr>
        <w:spacing w:after="0" w:line="175"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b w:val="1"/>
          <w:bCs w:val="1"/>
          <w:i w:val="1"/>
          <w:iCs w:val="1"/>
          <w:color w:val="auto"/>
        </w:rPr>
        <w:t xml:space="preserve">Amortization of Stock-Based Compensation. </w:t>
      </w:r>
      <w:r>
        <w:rPr>
          <w:rFonts w:ascii="Arial" w:cs="Arial" w:eastAsia="Arial" w:hAnsi="Arial"/>
          <w:sz w:val="16"/>
          <w:szCs w:val="16"/>
          <w:color w:val="auto"/>
        </w:rPr>
        <w:t>We have recorded deferred stock-based compensation in connection with the grant of stock options to our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employees and directors prior to our initial public offering of common stock, in connection with the assumption of stock options as a result of our acquisition of MSIL, in connection with the grant of stock options as a result of our acquisition of SysKonnect and in connection with the effective grant of restricted stock to RADLAN employees upon the close of the acquisition. Deferred stock-based compensation is being amortized using an accelerated method over the remaining option vesting period. Amortization of stock-based compensation was $1.5 million, or 0.7% of net revenue, for the three months ended October 31, 2003 compared to $2.2 million, or 1.6% of net revenue, for the three months ended October 31, 2002. Amortization of stock-based compensation was $3.2 million, or 0.6% of net revenue, for the nine months ended October 31, 2003 compared to $6.7 million, or 1.9% of net revenue for the nine months ended October 31, 2002. The decrease in amortization expense in both absolute dollars and percentage of net revenue in the third quarter and first nine months of fiscal 2004 compared to the third quarter and first nine months of fiscal 2003 primarily resulted from a reduced balance of deferred stock-based compensation being amortized in the third quarter and first nine months of fiscal 2004 compared to the third quarter and first nine months of fiscal 2003.</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Amortization of Acquired Intangible Assets and Other. </w:t>
      </w:r>
      <w:r>
        <w:rPr>
          <w:rFonts w:ascii="Arial" w:cs="Arial" w:eastAsia="Arial" w:hAnsi="Arial"/>
          <w:sz w:val="16"/>
          <w:szCs w:val="16"/>
          <w:color w:val="auto"/>
        </w:rPr>
        <w:t>In connection with the acquisition of MSIL in the fourth quarter of fiscal 2001, we recorded $1.7</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billion of goodwill and $434.7 million of acquired intangible assets. Acquired intangible assets were being amortized over its estimated economic life of five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seven years. In January 2003, we decided to no longer use the Galileo trade name in selling and marketing activities going forward. As a result, we wrote-off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remaining $22.4 million net book value of the trade name in the fourth quarter of fiscal 2003. In connection with the acquisition of RADLAN, we recorded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$98.8 million of goodwill, $5.7 million of acquired intangible assets and a charge of $1.9 million related to the recognition of pre-acquisition losses due to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prior investments in RADLAN. The acquired intangibles from the RADLAN acquisition will be amortized over its estimated economic lives of two to five years.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Acquired intangible asset amortization expense was $21.6 million, or 10.1% of net revenue, for the three months ended October 31, 2003, essentially unchanged</w:t>
      </w:r>
    </w:p>
    <w:p>
      <w:pPr>
        <w:spacing w:after="0" w:line="32" w:lineRule="exact"/>
        <w:rPr>
          <w:sz w:val="20"/>
          <w:szCs w:val="20"/>
          <w:color w:val="auto"/>
        </w:rPr>
      </w:pPr>
    </w:p>
    <w:p>
      <w:pPr>
        <w:ind w:right="60"/>
        <w:spacing w:after="0" w:line="252" w:lineRule="auto"/>
        <w:rPr>
          <w:sz w:val="20"/>
          <w:szCs w:val="20"/>
          <w:color w:val="auto"/>
        </w:rPr>
      </w:pPr>
      <w:r>
        <w:rPr>
          <w:rFonts w:ascii="Arial" w:cs="Arial" w:eastAsia="Arial" w:hAnsi="Arial"/>
          <w:sz w:val="18"/>
          <w:szCs w:val="18"/>
          <w:color w:val="auto"/>
        </w:rPr>
        <w:t>from the $21.3 million, or 15.7% of net revenue, for the three months ended October 31, 2002. Acquired intangible asset amortization was $60.6 million, or 10.5% of net revenue, for the nine months ended October 31, 2003 compared to $64.0 million, or 18.0% of net revenue, for the nine months ended October 31, 2002. The decrease in acquired intangible asset amortization expense in both absolute dollars and as a percentage of net revenue for the nine months ended October 31, 2003 compared to the nine months ended October 31, 2002 was primarily due to the write-off of the Galileo trade name in the fourth quarter of fiscal 2003 which resulted in lower amortization for the third quarter of fiscal 2004 and nine months ended October 31, 2003 compared to third quarter of fiscal 2003 and nine months ended October 31, 2002.</w:t>
      </w:r>
    </w:p>
    <w:p>
      <w:pPr>
        <w:spacing w:after="0" w:line="202"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b w:val="1"/>
          <w:bCs w:val="1"/>
          <w:i w:val="1"/>
          <w:iCs w:val="1"/>
          <w:color w:val="auto"/>
        </w:rPr>
        <w:t xml:space="preserve">Facilities Consolidation Charge. </w:t>
      </w:r>
      <w:r>
        <w:rPr>
          <w:rFonts w:ascii="Arial" w:cs="Arial" w:eastAsia="Arial" w:hAnsi="Arial"/>
          <w:sz w:val="16"/>
          <w:szCs w:val="16"/>
          <w:color w:val="auto"/>
        </w:rPr>
        <w:t>During fiscal 2003, we recorded a $19.6 million charge associated with costs of consolidation of our facilities. This charge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included $12.6 million in lease abandonment charges relating to the consolidation of our three facilities in the California into one location. This charge included the remaining lease commitments of these facilities reduced by the estimated sublease income for the duration of the lease term. Prior to the consolidation of these facilities, we were leasing three separate facilities in California within ten miles of each other. We had expanded into two additional facilities because our headcount growth exceeded the capacity of our main California facility and we assumed an additional lease through the acquisition of MSIL. The main factors that led to the consolidation of these three facilities were that the lease on our main California facility expired in February 2002, a decline in market lease rates in Silicon Valley from the prior years and a focus on improving employee productivity by minimizing travel between facilities. During fiscal 2003, we consolidated our operations in California into one 213,000 square foot building that is leased until March 16, 2006.</w:t>
      </w:r>
    </w:p>
    <w:p>
      <w:pPr>
        <w:spacing w:after="0" w:line="172" w:lineRule="exact"/>
        <w:rPr>
          <w:sz w:val="20"/>
          <w:szCs w:val="20"/>
          <w:color w:val="auto"/>
        </w:rPr>
      </w:pPr>
    </w:p>
    <w:p>
      <w:pPr>
        <w:ind w:right="20" w:firstLine="216"/>
        <w:spacing w:after="0" w:line="256" w:lineRule="auto"/>
        <w:rPr>
          <w:sz w:val="20"/>
          <w:szCs w:val="20"/>
          <w:color w:val="auto"/>
        </w:rPr>
      </w:pPr>
      <w:r>
        <w:rPr>
          <w:rFonts w:ascii="Arial" w:cs="Arial" w:eastAsia="Arial" w:hAnsi="Arial"/>
          <w:sz w:val="18"/>
          <w:szCs w:val="18"/>
          <w:color w:val="auto"/>
        </w:rPr>
        <w:t>The facilities consolidation charge also included $6.0 million consisting of the write-down of certain property and leasehold improvements associated with the abandoned facilities. The full carrying value of the property and leasehold improvements were written down as the assets were abandoned along with the leased facilities. We also incurred charges of $1.0 million through April 30, 2002 as the result of duplicate lease and other costs associated with the dual occupation of its current and abandoned facilities.</w:t>
      </w:r>
    </w:p>
    <w:p>
      <w:pPr>
        <w:spacing w:after="0" w:line="197" w:lineRule="exact"/>
        <w:rPr>
          <w:sz w:val="20"/>
          <w:szCs w:val="20"/>
          <w:color w:val="auto"/>
        </w:rPr>
      </w:pPr>
    </w:p>
    <w:p>
      <w:pPr>
        <w:ind w:right="260" w:firstLine="216"/>
        <w:spacing w:after="0" w:line="332" w:lineRule="auto"/>
        <w:rPr>
          <w:sz w:val="20"/>
          <w:szCs w:val="20"/>
          <w:color w:val="auto"/>
        </w:rPr>
      </w:pPr>
      <w:r>
        <w:rPr>
          <w:rFonts w:ascii="Arial" w:cs="Arial" w:eastAsia="Arial" w:hAnsi="Arial"/>
          <w:sz w:val="16"/>
          <w:szCs w:val="16"/>
          <w:color w:val="auto"/>
        </w:rPr>
        <w:t>We believe the consolidation of our California facilities will improve employee productivity by decreasing time and costs that were spent traveling between facilities and increasing the frequency of employee meetings between departments that were previously geographically dispersed.</w:t>
      </w:r>
    </w:p>
    <w:p>
      <w:pPr>
        <w:spacing w:after="0" w:line="139" w:lineRule="exact"/>
        <w:rPr>
          <w:sz w:val="20"/>
          <w:szCs w:val="20"/>
          <w:color w:val="auto"/>
        </w:rPr>
      </w:pPr>
    </w:p>
    <w:p>
      <w:pPr>
        <w:ind w:right="300" w:firstLine="220"/>
        <w:spacing w:after="0" w:line="259" w:lineRule="auto"/>
        <w:rPr>
          <w:sz w:val="20"/>
          <w:szCs w:val="20"/>
          <w:color w:val="auto"/>
        </w:rPr>
      </w:pPr>
      <w:r>
        <w:rPr>
          <w:rFonts w:ascii="Arial" w:cs="Arial" w:eastAsia="Arial" w:hAnsi="Arial"/>
          <w:sz w:val="18"/>
          <w:szCs w:val="18"/>
          <w:color w:val="auto"/>
        </w:rPr>
        <w:t>During the quarter ended July 31, 2003, we obtained subleases for the abandoned facilities. Actual sublease income approximated the estimated sublease income. At October 31, 2003, cash payments of $5.0 million, net of sublease income had been made in connection with this charge, and $8.1 million had been accrued and is payable through 2010.</w:t>
      </w:r>
    </w:p>
    <w:p>
      <w:pPr>
        <w:spacing w:after="0" w:line="188" w:lineRule="exact"/>
        <w:rPr>
          <w:sz w:val="20"/>
          <w:szCs w:val="20"/>
          <w:color w:val="auto"/>
        </w:rPr>
      </w:pPr>
    </w:p>
    <w:p>
      <w:pPr>
        <w:ind w:right="260" w:firstLine="220"/>
        <w:spacing w:after="0" w:line="255" w:lineRule="auto"/>
        <w:rPr>
          <w:sz w:val="20"/>
          <w:szCs w:val="20"/>
          <w:color w:val="auto"/>
        </w:rPr>
      </w:pPr>
      <w:r>
        <w:rPr>
          <w:rFonts w:ascii="Arial" w:cs="Arial" w:eastAsia="Arial" w:hAnsi="Arial"/>
          <w:sz w:val="18"/>
          <w:szCs w:val="18"/>
          <w:b w:val="1"/>
          <w:bCs w:val="1"/>
          <w:i w:val="1"/>
          <w:iCs w:val="1"/>
          <w:color w:val="auto"/>
        </w:rPr>
        <w:t>Interest and Other Income, Net</w:t>
      </w: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Interest and other income, net consists primarily of interest earned on cash, cash equivalents and short-term investment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balances, offset by interest paid on capital lease obligations. Interest and other income, net was $1.7 million for the three months ended October 31, 2003 and 2002, respectively. Interest and other income, net was $4.6 million for the nine months ended October 31, 2003 compared to $5.7 million for the nine months ended October 31, 2002. The decrease in interest and other income, net for the nine months of fiscal 2004 compared to the first nine months of fiscal 2003 is primarily due to a loss of $0.7 million on an equity method investment and an overall decline in interest rates on comparable invested cash balances in the first nine months of fiscal 2004.</w:t>
      </w:r>
    </w:p>
    <w:p>
      <w:pPr>
        <w:spacing w:after="0" w:line="199" w:lineRule="exact"/>
        <w:rPr>
          <w:sz w:val="20"/>
          <w:szCs w:val="20"/>
          <w:color w:val="auto"/>
        </w:rPr>
      </w:pPr>
    </w:p>
    <w:p>
      <w:pPr>
        <w:ind w:right="120" w:firstLine="220"/>
        <w:spacing w:after="0" w:line="298" w:lineRule="auto"/>
        <w:rPr>
          <w:sz w:val="20"/>
          <w:szCs w:val="20"/>
          <w:color w:val="auto"/>
        </w:rPr>
      </w:pPr>
      <w:r>
        <w:rPr>
          <w:rFonts w:ascii="Arial" w:cs="Arial" w:eastAsia="Arial" w:hAnsi="Arial"/>
          <w:sz w:val="16"/>
          <w:szCs w:val="16"/>
          <w:b w:val="1"/>
          <w:bCs w:val="1"/>
          <w:i w:val="1"/>
          <w:iCs w:val="1"/>
          <w:color w:val="auto"/>
        </w:rPr>
        <w:t xml:space="preserve">Provision for Income Taxes. </w:t>
      </w:r>
      <w:r>
        <w:rPr>
          <w:rFonts w:ascii="Arial" w:cs="Arial" w:eastAsia="Arial" w:hAnsi="Arial"/>
          <w:sz w:val="16"/>
          <w:szCs w:val="16"/>
          <w:color w:val="auto"/>
        </w:rPr>
        <w:t>Our effective tax rate was 28.6% and 32.2% for the three and nine months ended October 31, 2003, respectively, compared to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(45.4)% and (13.7)% for the three and nine months ended October 31, 2002, respectively. Our effective rates for the third quarters and first nine months of fiscal 2004 and 2003 were affected by stock-based compensation expense as well as non-deductible expenses relating to our acquisitions of MSIL in the fourth quarter of fiscal 2001 and RADLAN in the second quarter of fiscal 2004, which were both recorded using purchase accounting.</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a subsidiary of Marvell Technology Group, Ltd., for fiscal years ended January 31, 2001, 2002 and 2003. We believe the ultimate resolution of IRS audit will not have a material impact on our consolidated financial statements.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160" w:firstLine="220"/>
        <w:spacing w:after="0" w:line="259" w:lineRule="auto"/>
        <w:rPr>
          <w:sz w:val="20"/>
          <w:szCs w:val="20"/>
          <w:color w:val="auto"/>
        </w:rPr>
      </w:pPr>
      <w:r>
        <w:rPr>
          <w:rFonts w:ascii="Arial" w:cs="Arial" w:eastAsia="Arial" w:hAnsi="Arial"/>
          <w:sz w:val="18"/>
          <w:szCs w:val="18"/>
          <w:color w:val="auto"/>
        </w:rPr>
        <w:t>Our principal source of liquidity as of October 31, 2003 consisted of $400.3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MSIL in January 2001.</w:t>
      </w:r>
    </w:p>
    <w:p>
      <w:pPr>
        <w:spacing w:after="0" w:line="194"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firstLine="220"/>
        <w:spacing w:after="0" w:line="283" w:lineRule="auto"/>
        <w:rPr>
          <w:sz w:val="20"/>
          <w:szCs w:val="20"/>
          <w:color w:val="auto"/>
        </w:rPr>
      </w:pPr>
      <w:r>
        <w:rPr>
          <w:rFonts w:ascii="Arial" w:cs="Arial" w:eastAsia="Arial" w:hAnsi="Arial"/>
          <w:sz w:val="16"/>
          <w:szCs w:val="16"/>
          <w:color w:val="auto"/>
        </w:rPr>
        <w:t>Net cash provided by operating activities was $109.4 million for the nine months ended October 31, 2003 compared to $24.8 million for the nine months ended October 31, 2002. The cash inflow from operations in the first nine months of fiscal 2004 was primarily a result of our generation of income during the period (excluding the impact of non-cash charges) and changes in working capital. Non-cash charges in the first nine months of fiscal 2004 included $60.6 million related to amortization of acquired intangible assets, $25.2 million of depreciation and amortization expense, and $3.2 million of amortization of stock-based compensation. Significant working capital changes contributing to positive cash inflow in the first nine months of fiscal 2004 included an increase of</w:t>
      </w:r>
    </w:p>
    <w:p>
      <w:pPr>
        <w:spacing w:after="0" w:line="2" w:lineRule="exact"/>
        <w:rPr>
          <w:sz w:val="20"/>
          <w:szCs w:val="20"/>
          <w:color w:val="auto"/>
        </w:rPr>
      </w:pPr>
    </w:p>
    <w:p>
      <w:pPr>
        <w:ind w:right="20"/>
        <w:spacing w:after="0" w:line="252" w:lineRule="auto"/>
        <w:rPr>
          <w:sz w:val="20"/>
          <w:szCs w:val="20"/>
          <w:color w:val="auto"/>
        </w:rPr>
      </w:pPr>
      <w:r>
        <w:rPr>
          <w:rFonts w:ascii="Arial" w:cs="Arial" w:eastAsia="Arial" w:hAnsi="Arial"/>
          <w:sz w:val="18"/>
          <w:szCs w:val="18"/>
          <w:color w:val="auto"/>
        </w:rPr>
        <w:t>$39.2 million in accounts payable resulting primarily from amounts due to our suppliers related to increased inventory purchases during the first nine months of fiscal 2004, an increase of $12.9 million in accrued employee compensation primarily as the result of increased withholding taxes from the exercise of stock options by employees, and an increase of $8.5 million in income tax payable resulting from higher taxable income in the first nine months of fiscal 2004 as compared to the first nine months of fiscal 2003. Significant working capital changes offsetting positive cash flow in the first nine months of fiscal 2004 included a $37.2 million increase in inventory primarily as a result of increased volumes of sales and associated purchases of inventory required to meet demand. Accounts receivable increased by $33.6 million primarily due to higher net revenue in the first nine months of fiscal 2004 as compared to the first nine months of fiscal 2003.</w:t>
      </w:r>
    </w:p>
    <w:p>
      <w:pPr>
        <w:spacing w:after="0" w:line="20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Net cash provided by operating activities was $24.8 million for the nine months ended October 31, 2002. The cash inflow from operations in the first nine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months of fiscal 2003 was primarily a result of generation of income during the period (excluding the impact of non-cash charges) and changes in working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capital. Non-cash charges in the first nine months of fiscal 2003 included $64.0 million related to amortization of acquired intangible assets, $14.6 million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depreciation and amortization expense, $6.7 million of amortization of stock-based compensation, and $6.0 million for a facilities consolidation charge.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Significant working capital changes contributing to positive cash inflow in the first nine months of fiscal 2003 included an increase of $11.3 million relating to 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accrued facilities consolidation charge recorded as a result of the consolidation of our facilities, an increase of $15.2 million in accounts payable resulting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primarily from increased inventory purchases, and an increase in deferred income of $3.5 million due to an increase in inventory levels at our distributors.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Partially offsetting these positive cash flows in the first nine months of fiscal 2003 was an increase of $28.6 million in accounts receivable primarily due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increases in our total net revenue in the first nine months of fiscal 2003 as compared to the first nine months of fiscal 2002. In addition, inventory increased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$23.2 million due to the increased volume of sales and related purchases of inventory in the first nine months of fiscal 2003 as compared to the first nine months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of fiscal 2002.</w:t>
      </w:r>
    </w:p>
    <w:p>
      <w:pPr>
        <w:spacing w:after="0" w:line="219" w:lineRule="exact"/>
        <w:rPr>
          <w:sz w:val="20"/>
          <w:szCs w:val="20"/>
          <w:color w:val="auto"/>
        </w:rPr>
      </w:pPr>
    </w:p>
    <w:p>
      <w:pPr>
        <w:ind w:right="80" w:firstLine="220"/>
        <w:spacing w:after="0" w:line="290"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continue to increase as they have in all fiscal years, it is likely that our levels of accounts receivable will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40" w:firstLine="220"/>
        <w:spacing w:after="0" w:line="254" w:lineRule="auto"/>
        <w:rPr>
          <w:sz w:val="20"/>
          <w:szCs w:val="20"/>
          <w:color w:val="auto"/>
        </w:rPr>
      </w:pPr>
      <w:r>
        <w:rPr>
          <w:rFonts w:ascii="Arial" w:cs="Arial" w:eastAsia="Arial" w:hAnsi="Arial"/>
          <w:sz w:val="18"/>
          <w:szCs w:val="18"/>
          <w:color w:val="auto"/>
        </w:rPr>
        <w:t>Net cash used in investing activities was $57.1 million for the nine months ended October 31, 2003 and $33.4 million for the nine months ended October 31, 2002. The net cash used in investing activities in the first nine months of fiscal 2004 was due to purchases of property and equipment of $28.5 million, purchases of short-term investments of $95.4 million, and loan advances of $10.2 million, partially offset by the proceeds from the sales and maturities of short-term investments of $78.8 million. The net cash used in investing activities in the first nine months of fiscal 2003 was due to purchases of property and equipment of $23.9 million, purchases of short-term investments of $42.0 million, partially offset by the proceeds from the sales and maturities of short-term investments of $41.5 million.</w:t>
      </w:r>
    </w:p>
    <w:p>
      <w:pPr>
        <w:spacing w:after="0" w:line="198" w:lineRule="exact"/>
        <w:rPr>
          <w:sz w:val="20"/>
          <w:szCs w:val="20"/>
          <w:color w:val="auto"/>
        </w:rPr>
      </w:pPr>
    </w:p>
    <w:p>
      <w:pPr>
        <w:ind w:left="22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300" w:firstLine="220"/>
        <w:spacing w:after="0" w:line="306" w:lineRule="auto"/>
        <w:rPr>
          <w:sz w:val="20"/>
          <w:szCs w:val="20"/>
          <w:color w:val="auto"/>
        </w:rPr>
      </w:pPr>
      <w:r>
        <w:rPr>
          <w:rFonts w:ascii="Arial" w:cs="Arial" w:eastAsia="Arial" w:hAnsi="Arial"/>
          <w:sz w:val="16"/>
          <w:szCs w:val="16"/>
          <w:color w:val="auto"/>
        </w:rPr>
        <w:t>Net cash provided by financing activities was $67.4 million for the nine months ended October 31, 2003 and $13.7 million for the nine months ended October 31, 2002. In the first nine months of fiscal 2004 and 2003, net cash provided by financing activities was attributable to proceeds from the issuance of common stock under our stock option plans, partially offset by principal payments on capital lease obligations.</w:t>
      </w:r>
    </w:p>
    <w:p>
      <w:pPr>
        <w:spacing w:after="0" w:line="161" w:lineRule="exact"/>
        <w:rPr>
          <w:sz w:val="20"/>
          <w:szCs w:val="20"/>
          <w:color w:val="auto"/>
        </w:rPr>
      </w:pPr>
    </w:p>
    <w:p>
      <w:pPr>
        <w:ind w:firstLine="220"/>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October 31, 2003, our foundries had incurred approximately $53.0 million of manufacturing expenses on our outstanding purchase orders.</w:t>
      </w:r>
    </w:p>
    <w:p>
      <w:pPr>
        <w:spacing w:after="0" w:line="194" w:lineRule="exact"/>
        <w:rPr>
          <w:sz w:val="20"/>
          <w:szCs w:val="20"/>
          <w:color w:val="auto"/>
        </w:rPr>
      </w:pPr>
    </w:p>
    <w:p>
      <w:pPr>
        <w:ind w:right="20" w:firstLine="220"/>
        <w:spacing w:after="0" w:line="285"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During fiscal 2003, we recorded a $19.6 million charge associated with costs of consolidation of our facilities. This charge included $12.6 million in lease abandonment charges relating to the consolidation of our three facilities in the California into one location. This charge included the remaining lease commitments of these facilities reduced by the estimated sublease income for the duration of the lease term. Prior to the consolidation of these facilities, we were leasing three separate facilities in California within ten miles of each other. We had expanded into two additional facilities because our headcount growth exceeded the capacity of our main California facility and we assumed an additional lease through the acquisition of MSIL. The main factors that led to the consolidation of these three facilities were that the lease on our main California facility expired in February 2002, a decline in market lease rates in Silicon Valley from the prior years and a focus on improving employee productivity by minimizing travel between facilities. During fiscal 2003, we consolidated our operations in California into one 213,000 square foot building that is leased until March 16, 2006. During the quarter ended July 31, 2003, we obtained subleases for the abandoned facilities. Actual sublease income approximated the estimated sublease income, but is less than our actual lease commitments, resulting in negative cash flow over the remaining term of the subleases of approximately $7.6 million. At October 31, 2003, cash payments of $5.0 million, net of sublease income had been made in connection with this charge. Approximately $8.1 million is accrued for the facilities consolidation charge as of October 31, 2003 of which $2.4 million is the current portion while the long-term portion totaling $5.7 million is payable through 2010.</w:t>
      </w:r>
    </w:p>
    <w:p>
      <w:pPr>
        <w:spacing w:after="0" w:line="178" w:lineRule="exact"/>
        <w:rPr>
          <w:sz w:val="20"/>
          <w:szCs w:val="20"/>
          <w:color w:val="auto"/>
        </w:rPr>
      </w:pPr>
    </w:p>
    <w:p>
      <w:pPr>
        <w:ind w:right="40" w:firstLine="220"/>
        <w:spacing w:after="0" w:line="318" w:lineRule="auto"/>
        <w:rPr>
          <w:sz w:val="20"/>
          <w:szCs w:val="20"/>
          <w:color w:val="auto"/>
        </w:rPr>
      </w:pPr>
      <w:r>
        <w:rPr>
          <w:rFonts w:ascii="Arial" w:cs="Arial" w:eastAsia="Arial" w:hAnsi="Arial"/>
          <w:sz w:val="15"/>
          <w:szCs w:val="15"/>
          <w:color w:val="auto"/>
        </w:rPr>
        <w:t>On June 27, 2003, we completed the acquisition of RADLAN Computer Communications Ltd. Upon the closing, we issued a total of 1.3 million shares of common stock (valued at $24.0 million) and assumed 157,000 of vested options (valued at $2.9 million). In addition, we issued warrants to purchase 543,000 shares of our common stock at an exercise price of $18.41 per share (valued at $7.5 million). On October 6, 2003, we issued an additional 1.2 million shares valued at $47.4 million to RADLAN shareholders. Additionally, 1.0 million shares of our common stock is reserved for future issuance over a two-year period to RADLAN shareholders upon the resolution of certain contingencies involving the achievement of certain milestones as defined in the share purchase agreement.</w:t>
      </w:r>
    </w:p>
    <w:p>
      <w:pPr>
        <w:spacing w:after="0" w:line="154" w:lineRule="exact"/>
        <w:rPr>
          <w:sz w:val="20"/>
          <w:szCs w:val="20"/>
          <w:color w:val="auto"/>
        </w:rPr>
      </w:pPr>
    </w:p>
    <w:p>
      <w:pPr>
        <w:ind w:right="40" w:firstLine="220"/>
        <w:spacing w:after="0" w:line="255" w:lineRule="auto"/>
        <w:rPr>
          <w:sz w:val="20"/>
          <w:szCs w:val="20"/>
          <w:color w:val="auto"/>
        </w:rPr>
      </w:pPr>
      <w:r>
        <w:rPr>
          <w:rFonts w:ascii="Arial" w:cs="Arial" w:eastAsia="Arial" w:hAnsi="Arial"/>
          <w:sz w:val="18"/>
          <w:szCs w:val="18"/>
          <w:color w:val="auto"/>
        </w:rPr>
        <w:t>On November 17, 2003, we completed the purchase of six buildings on 33.8 acres of land in Santa Clara, California for a total cost of $63.9 million in cash. It is currently intended that the site will be the future location of our U.S. headquarters. As a result of the purchase of the buildings, we expect to make significant commitments and incur costs to improve the buildings over the next twelve to eighteen months. In addition, we expect an increase in future operating expenses due to the new buildings, thereby increasing the amount of occupancy costs that will be allocated to research and development, sales and marketing and general and administrative expenses.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16"/>
        <w:spacing w:after="0" w:line="288"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performing improvements to facilities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74" w:lineRule="exact"/>
        <w:rPr>
          <w:sz w:val="20"/>
          <w:szCs w:val="20"/>
          <w:color w:val="auto"/>
        </w:rPr>
      </w:pPr>
    </w:p>
    <w:p>
      <w:pPr>
        <w:ind w:right="240" w:firstLine="216"/>
        <w:spacing w:after="0" w:line="268" w:lineRule="auto"/>
        <w:rPr>
          <w:sz w:val="20"/>
          <w:szCs w:val="20"/>
          <w:color w:val="auto"/>
        </w:rPr>
      </w:pPr>
      <w:r>
        <w:rPr>
          <w:rFonts w:ascii="Arial" w:cs="Arial" w:eastAsia="Arial" w:hAnsi="Arial"/>
          <w:sz w:val="18"/>
          <w:szCs w:val="18"/>
          <w:color w:val="auto"/>
        </w:rPr>
        <w:t>The following table summarizes our contractual obligations as of October 31, 2003 and the effect such obligations are expected to have on our liquidity and cash flow in future periods (in thousands):</w:t>
      </w:r>
    </w:p>
    <w:p>
      <w:pPr>
        <w:spacing w:after="0" w:line="200" w:lineRule="exact"/>
        <w:rPr>
          <w:sz w:val="20"/>
          <w:szCs w:val="20"/>
          <w:color w:val="auto"/>
        </w:rPr>
      </w:pPr>
    </w:p>
    <w:p>
      <w:pPr>
        <w:spacing w:after="0" w:line="225" w:lineRule="exact"/>
        <w:rPr>
          <w:sz w:val="20"/>
          <w:szCs w:val="20"/>
          <w:color w:val="auto"/>
        </w:rPr>
      </w:pPr>
    </w:p>
    <w:tbl>
      <w:tblPr>
        <w:tblLayout w:type="fixed"/>
        <w:tblInd w:w="58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0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20" w:type="dxa"/>
            <w:vAlign w:val="bottom"/>
            <w:gridSpan w:val="7"/>
          </w:tcPr>
          <w:p>
            <w:pPr>
              <w:ind w:left="320"/>
              <w:spacing w:after="0"/>
              <w:rPr>
                <w:sz w:val="20"/>
                <w:szCs w:val="20"/>
                <w:color w:val="auto"/>
              </w:rPr>
            </w:pPr>
            <w:r>
              <w:rPr>
                <w:rFonts w:ascii="Arial" w:cs="Arial" w:eastAsia="Arial" w:hAnsi="Arial"/>
                <w:sz w:val="14"/>
                <w:szCs w:val="14"/>
                <w:b w:val="1"/>
                <w:bCs w:val="1"/>
                <w:color w:val="auto"/>
                <w:w w:val="90"/>
              </w:rPr>
              <w:t>Payments Due by Period</w:t>
            </w:r>
          </w:p>
        </w:tc>
        <w:tc>
          <w:tcPr>
            <w:tcW w:w="1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0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2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8"/>
              </w:rPr>
              <w:t>There-</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0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jc w:val="right"/>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15"/>
                <w:szCs w:val="15"/>
                <w:color w:val="auto"/>
              </w:rPr>
            </w:pPr>
          </w:p>
        </w:tc>
        <w:tc>
          <w:tcPr>
            <w:tcW w:w="860" w:type="dxa"/>
            <w:vAlign w:val="bottom"/>
            <w:gridSpan w:val="3"/>
          </w:tcPr>
          <w:p>
            <w:pPr>
              <w:jc w:val="right"/>
              <w:ind w:right="12"/>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jc w:val="right"/>
              <w:ind w:right="19"/>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5"/>
                <w:szCs w:val="15"/>
                <w:color w:val="auto"/>
              </w:rPr>
            </w:pPr>
          </w:p>
        </w:tc>
        <w:tc>
          <w:tcPr>
            <w:tcW w:w="76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after</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gridSpan w:val="2"/>
          </w:tcPr>
          <w:p>
            <w:pPr>
              <w:ind w:left="1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2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020" w:type="dxa"/>
            <w:vAlign w:val="bottom"/>
          </w:tcPr>
          <w:p>
            <w:pPr>
              <w:spacing w:after="0"/>
              <w:rPr>
                <w:sz w:val="20"/>
                <w:szCs w:val="20"/>
                <w:color w:val="auto"/>
              </w:rPr>
            </w:pPr>
          </w:p>
        </w:tc>
        <w:tc>
          <w:tcPr>
            <w:tcW w:w="1160" w:type="dxa"/>
            <w:vAlign w:val="bottom"/>
            <w:gridSpan w:val="3"/>
          </w:tcPr>
          <w:p>
            <w:pPr>
              <w:ind w:left="260"/>
              <w:spacing w:after="0"/>
              <w:rPr>
                <w:sz w:val="20"/>
                <w:szCs w:val="20"/>
                <w:color w:val="auto"/>
              </w:rPr>
            </w:pPr>
            <w:r>
              <w:rPr>
                <w:rFonts w:ascii="Arial" w:cs="Arial" w:eastAsia="Arial" w:hAnsi="Arial"/>
                <w:sz w:val="14"/>
                <w:szCs w:val="14"/>
                <w:b w:val="1"/>
                <w:bCs w:val="1"/>
                <w:color w:val="auto"/>
              </w:rPr>
              <w:t>(remaining</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020" w:type="dxa"/>
            <w:vAlign w:val="bottom"/>
          </w:tcPr>
          <w:p>
            <w:pPr>
              <w:spacing w:after="0"/>
              <w:rPr>
                <w:sz w:val="14"/>
                <w:szCs w:val="14"/>
                <w:color w:val="auto"/>
              </w:rPr>
            </w:pPr>
          </w:p>
        </w:tc>
        <w:tc>
          <w:tcPr>
            <w:tcW w:w="1160" w:type="dxa"/>
            <w:vAlign w:val="bottom"/>
            <w:gridSpan w:val="3"/>
          </w:tcPr>
          <w:p>
            <w:pPr>
              <w:ind w:left="180"/>
              <w:spacing w:after="0"/>
              <w:rPr>
                <w:sz w:val="20"/>
                <w:szCs w:val="20"/>
                <w:color w:val="auto"/>
              </w:rPr>
            </w:pPr>
            <w:r>
              <w:rPr>
                <w:rFonts w:ascii="Arial" w:cs="Arial" w:eastAsia="Arial" w:hAnsi="Arial"/>
                <w:sz w:val="14"/>
                <w:szCs w:val="14"/>
                <w:b w:val="1"/>
                <w:bCs w:val="1"/>
                <w:color w:val="auto"/>
              </w:rPr>
              <w:t>three months)</w:t>
            </w: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2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2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280" w:type="dxa"/>
            <w:vAlign w:val="bottom"/>
          </w:tcPr>
          <w:p>
            <w:pPr>
              <w:ind w:left="180"/>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2,370</w:t>
            </w:r>
          </w:p>
        </w:tc>
        <w:tc>
          <w:tcPr>
            <w:tcW w:w="400" w:type="dxa"/>
            <w:vAlign w:val="bottom"/>
          </w:tcPr>
          <w:p>
            <w:pPr>
              <w:spacing w:after="0"/>
              <w:rPr>
                <w:sz w:val="18"/>
                <w:szCs w:val="18"/>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$10,416</w:t>
            </w:r>
          </w:p>
        </w:tc>
        <w:tc>
          <w:tcPr>
            <w:tcW w:w="200" w:type="dxa"/>
            <w:vAlign w:val="bottom"/>
          </w:tcPr>
          <w:p>
            <w:pPr>
              <w:spacing w:after="0"/>
              <w:rPr>
                <w:sz w:val="18"/>
                <w:szCs w:val="18"/>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9,504</w:t>
            </w:r>
          </w:p>
        </w:tc>
        <w:tc>
          <w:tcPr>
            <w:tcW w:w="200" w:type="dxa"/>
            <w:vAlign w:val="bottom"/>
          </w:tcPr>
          <w:p>
            <w:pPr>
              <w:spacing w:after="0"/>
              <w:rPr>
                <w:sz w:val="18"/>
                <w:szCs w:val="18"/>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$3,737</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$2,885</w:t>
            </w:r>
          </w:p>
        </w:tc>
        <w:tc>
          <w:tcPr>
            <w:tcW w:w="160" w:type="dxa"/>
            <w:vAlign w:val="bottom"/>
          </w:tcPr>
          <w:p>
            <w:pPr>
              <w:spacing w:after="0"/>
              <w:rPr>
                <w:sz w:val="18"/>
                <w:szCs w:val="18"/>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color w:val="auto"/>
              </w:rPr>
              <w:t>$5,328</w:t>
            </w:r>
          </w:p>
        </w:tc>
        <w:tc>
          <w:tcPr>
            <w:tcW w:w="160" w:type="dxa"/>
            <w:vAlign w:val="bottom"/>
          </w:tcPr>
          <w:p>
            <w:pPr>
              <w:spacing w:after="0"/>
              <w:rPr>
                <w:sz w:val="18"/>
                <w:szCs w:val="18"/>
                <w:color w:val="auto"/>
              </w:rPr>
            </w:pP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34,240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20" w:type="dxa"/>
            <w:vAlign w:val="bottom"/>
            <w:shd w:val="clear" w:color="auto" w:fill="EEEEEE"/>
          </w:tcPr>
          <w:p>
            <w:pPr>
              <w:ind w:left="180"/>
              <w:spacing w:after="0"/>
              <w:rPr>
                <w:sz w:val="20"/>
                <w:szCs w:val="20"/>
                <w:color w:val="auto"/>
              </w:rPr>
            </w:pPr>
            <w:r>
              <w:rPr>
                <w:rFonts w:ascii="Arial" w:cs="Arial" w:eastAsia="Arial" w:hAnsi="Arial"/>
                <w:sz w:val="18"/>
                <w:szCs w:val="18"/>
                <w:color w:val="auto"/>
              </w:rPr>
              <w:t>Capital lease obligations</w:t>
            </w:r>
          </w:p>
        </w:tc>
        <w:tc>
          <w:tcPr>
            <w:tcW w:w="28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2,503</w:t>
            </w:r>
          </w:p>
        </w:tc>
        <w:tc>
          <w:tcPr>
            <w:tcW w:w="400" w:type="dxa"/>
            <w:vAlign w:val="bottom"/>
            <w:shd w:val="clear" w:color="auto" w:fill="EEEEEE"/>
          </w:tcPr>
          <w:p>
            <w:pPr>
              <w:spacing w:after="0"/>
              <w:rPr>
                <w:sz w:val="18"/>
                <w:szCs w:val="18"/>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9,662</w:t>
            </w:r>
          </w:p>
        </w:tc>
        <w:tc>
          <w:tcPr>
            <w:tcW w:w="2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8,946</w:t>
            </w:r>
          </w:p>
        </w:tc>
        <w:tc>
          <w:tcPr>
            <w:tcW w:w="200" w:type="dxa"/>
            <w:vAlign w:val="bottom"/>
            <w:shd w:val="clear" w:color="auto" w:fill="EEEEEE"/>
          </w:tcPr>
          <w:p>
            <w:pPr>
              <w:spacing w:after="0"/>
              <w:rPr>
                <w:sz w:val="18"/>
                <w:szCs w:val="18"/>
                <w:color w:val="auto"/>
              </w:rPr>
            </w:pP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2,538</w:t>
            </w:r>
          </w:p>
        </w:tc>
        <w:tc>
          <w:tcPr>
            <w:tcW w:w="1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ind w:right="160"/>
              <w:spacing w:after="0"/>
              <w:rPr>
                <w:sz w:val="20"/>
                <w:szCs w:val="20"/>
                <w:color w:val="auto"/>
              </w:rPr>
            </w:pPr>
            <w:r>
              <w:rPr>
                <w:rFonts w:ascii="Arial" w:cs="Arial" w:eastAsia="Arial" w:hAnsi="Arial"/>
                <w:sz w:val="18"/>
                <w:szCs w:val="18"/>
                <w:color w:val="auto"/>
              </w:rPr>
              <w:t>—</w:t>
            </w:r>
          </w:p>
        </w:tc>
        <w:tc>
          <w:tcPr>
            <w:tcW w:w="20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8"/>
              </w:rPr>
              <w:t>23,649</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020" w:type="dxa"/>
            <w:vAlign w:val="bottom"/>
          </w:tcPr>
          <w:p>
            <w:pPr>
              <w:ind w:left="180"/>
              <w:spacing w:after="0"/>
              <w:rPr>
                <w:sz w:val="20"/>
                <w:szCs w:val="20"/>
                <w:color w:val="auto"/>
              </w:rPr>
            </w:pPr>
            <w:r>
              <w:rPr>
                <w:rFonts w:ascii="Arial" w:cs="Arial" w:eastAsia="Arial" w:hAnsi="Arial"/>
                <w:sz w:val="18"/>
                <w:szCs w:val="18"/>
                <w:color w:val="auto"/>
                <w:w w:val="98"/>
              </w:rPr>
              <w:t>Purchase commitments to foundries</w:t>
            </w:r>
          </w:p>
        </w:tc>
        <w:tc>
          <w:tcPr>
            <w:tcW w:w="2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53,048</w:t>
            </w:r>
          </w:p>
        </w:tc>
        <w:tc>
          <w:tcPr>
            <w:tcW w:w="4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gridSpan w:val="3"/>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53,048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0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02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2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280" w:type="dxa"/>
            <w:vAlign w:val="bottom"/>
            <w:shd w:val="clear" w:color="auto" w:fill="EEEEEE"/>
          </w:tcPr>
          <w:p>
            <w:pPr>
              <w:ind w:left="18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57,921</w:t>
            </w:r>
          </w:p>
        </w:tc>
        <w:tc>
          <w:tcPr>
            <w:tcW w:w="400" w:type="dxa"/>
            <w:vAlign w:val="bottom"/>
            <w:shd w:val="clear" w:color="auto" w:fill="EEEEEE"/>
          </w:tcPr>
          <w:p>
            <w:pPr>
              <w:spacing w:after="0"/>
              <w:rPr>
                <w:sz w:val="18"/>
                <w:szCs w:val="18"/>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$20,078</w:t>
            </w:r>
          </w:p>
        </w:tc>
        <w:tc>
          <w:tcPr>
            <w:tcW w:w="200" w:type="dxa"/>
            <w:vAlign w:val="bottom"/>
            <w:shd w:val="clear" w:color="auto" w:fill="EEEEEE"/>
          </w:tcPr>
          <w:p>
            <w:pPr>
              <w:spacing w:after="0"/>
              <w:rPr>
                <w:sz w:val="18"/>
                <w:szCs w:val="18"/>
                <w:color w:val="auto"/>
              </w:rPr>
            </w:pPr>
          </w:p>
        </w:tc>
        <w:tc>
          <w:tcPr>
            <w:tcW w:w="3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18,450</w:t>
            </w:r>
          </w:p>
        </w:tc>
        <w:tc>
          <w:tcPr>
            <w:tcW w:w="200" w:type="dxa"/>
            <w:vAlign w:val="bottom"/>
            <w:shd w:val="clear" w:color="auto" w:fill="EEEEEE"/>
          </w:tcPr>
          <w:p>
            <w:pPr>
              <w:spacing w:after="0"/>
              <w:rPr>
                <w:sz w:val="18"/>
                <w:szCs w:val="18"/>
                <w:color w:val="auto"/>
              </w:rPr>
            </w:pP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$6,275</w:t>
            </w:r>
          </w:p>
        </w:tc>
        <w:tc>
          <w:tcPr>
            <w:tcW w:w="1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98"/>
              </w:rPr>
              <w:t>$2,885</w:t>
            </w:r>
          </w:p>
        </w:tc>
        <w:tc>
          <w:tcPr>
            <w:tcW w:w="160" w:type="dxa"/>
            <w:vAlign w:val="bottom"/>
            <w:shd w:val="clear" w:color="auto" w:fill="EEEEEE"/>
          </w:tcPr>
          <w:p>
            <w:pPr>
              <w:spacing w:after="0"/>
              <w:rPr>
                <w:sz w:val="18"/>
                <w:szCs w:val="18"/>
                <w:color w:val="auto"/>
              </w:rPr>
            </w:pPr>
          </w:p>
        </w:tc>
        <w:tc>
          <w:tcPr>
            <w:tcW w:w="7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$5,328</w:t>
            </w:r>
          </w:p>
        </w:tc>
        <w:tc>
          <w:tcPr>
            <w:tcW w:w="16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2"/>
              </w:rPr>
              <w:t>110,937</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2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02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color w:val="auto"/>
        </w:rPr>
        <w:t>In January 2003, the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 For VIEs created or acquired prior to February 1, 2003, the provisions of FIN 46 must be applied for the first interim or annual period beginning after June 15, 2003. However, the FASB has deferred the effective date for VIEs created before February 1, 2003 to the first interim or annual period ending after December 15, 2003. Early adoption of the provisions of FIN 46 prior to the deferred effective date was permitted. We are currently evaluating the impact of the adoption of FIN 46 on our financial position or results of operations. It is reasonably possible that we are the primary beneficiary of or hold a significant variable interest in a variable interest entity. We have a 46% equity interest in a company that conducts research and development primarily on our behalf. Our maximum exposure to loss as a result of our investment with the potential variable interest entity is our investment of $2.7 million and loans of $220,000, as we are not obligated to provide any additional financing.</w:t>
      </w:r>
    </w:p>
    <w:p>
      <w:pPr>
        <w:spacing w:after="0" w:line="181" w:lineRule="exact"/>
        <w:rPr>
          <w:sz w:val="20"/>
          <w:szCs w:val="20"/>
          <w:color w:val="auto"/>
        </w:rPr>
      </w:pPr>
    </w:p>
    <w:p>
      <w:pPr>
        <w:ind w:right="20" w:firstLine="220"/>
        <w:spacing w:after="0" w:line="290" w:lineRule="auto"/>
        <w:rPr>
          <w:sz w:val="20"/>
          <w:szCs w:val="20"/>
          <w:color w:val="auto"/>
        </w:rPr>
      </w:pPr>
      <w:r>
        <w:rPr>
          <w:rFonts w:ascii="Arial" w:cs="Arial" w:eastAsia="Arial" w:hAnsi="Arial"/>
          <w:sz w:val="16"/>
          <w:szCs w:val="16"/>
          <w:color w:val="auto"/>
        </w:rPr>
        <w:t>In May 2003, the FASB issued SFAS No. 150, “Accounting for Certain Financial Instruments with Characteristics of both Liabilities and Equity.” SFAS No. 150 establishes standards for how an issuer classifies and measures certain financial instruments with characteristics of both liabilities and equity. SFAS No. 150 requires that an issuer classify a financial instrument that is within its scope as a liability (or an asset in some circumstances). Many of those instruments were previously classified as equity. SFAS No. 150 is effective for financial instruments entered into or modified after May 31, 2003, and otherwise is effective at the beginning of the first fiscal period beginning after June 15, 2003. SFAS No. 150 is to be implemented by reporting the cumulative effect of a change in an accounting principle for financial instruments created before the issuance date of SFAS No. 150 and still existing at the beginning of the interim period of adoption. Restatement is not permitted. We believe that the adoption of this standard will not have a material impact on our consolidated financial statements.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jc w:val="both"/>
        <w:ind w:right="420" w:firstLine="220"/>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right="60" w:firstLine="220"/>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nine months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74" w:lineRule="exact"/>
        <w:rPr>
          <w:sz w:val="20"/>
          <w:szCs w:val="20"/>
          <w:color w:val="auto"/>
        </w:rPr>
      </w:pPr>
    </w:p>
    <w:p>
      <w:pPr>
        <w:ind w:right="100" w:firstLine="220"/>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18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94" w:lineRule="exact"/>
        <w:rPr>
          <w:sz w:val="20"/>
          <w:szCs w:val="20"/>
          <w:color w:val="auto"/>
        </w:rPr>
      </w:pPr>
    </w:p>
    <w:p>
      <w:pPr>
        <w:ind w:firstLine="220"/>
        <w:spacing w:after="0" w:line="289" w:lineRule="auto"/>
        <w:rPr>
          <w:sz w:val="20"/>
          <w:szCs w:val="20"/>
          <w:color w:val="auto"/>
        </w:rPr>
      </w:pPr>
      <w:r>
        <w:rPr>
          <w:rFonts w:ascii="Arial" w:cs="Arial" w:eastAsia="Arial" w:hAnsi="Arial"/>
          <w:sz w:val="16"/>
          <w:szCs w:val="16"/>
          <w:color w:val="auto"/>
        </w:rPr>
        <w:t>Each of Marvell Semiconductor Israel Ltd., or MSIL, and RADLAN Computer Communications Ltd., or RADLAN, are incorporated under the laws of and has its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and RADLAN.</w:t>
      </w:r>
    </w:p>
    <w:p>
      <w:pPr>
        <w:spacing w:after="0" w:line="17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In the first nine months of fiscal 2004, approximately 34% of our net revenue was derived from sales to two customers, each of whom individually accounted for approximately 10% or more of our net revenue during this period. Of these customers, Intel accounted for approximately 19% and Samsung accounted for approximately 15%. Additionally, Wintech, a distributor, accounted for approximately 10% of net revenue during the first nine months of fiscal 2004.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4" w:lineRule="exact"/>
        <w:rPr>
          <w:sz w:val="20"/>
          <w:szCs w:val="20"/>
          <w:color w:val="auto"/>
        </w:rPr>
      </w:pPr>
    </w:p>
    <w:p>
      <w:pPr>
        <w:ind w:left="820" w:right="880" w:hanging="461"/>
        <w:spacing w:after="0" w:line="268" w:lineRule="auto"/>
        <w:tabs>
          <w:tab w:leader="none" w:pos="820" w:val="left"/>
        </w:tabs>
        <w:numPr>
          <w:ilvl w:val="0"/>
          <w:numId w:val="3"/>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48" w:lineRule="exact"/>
        <w:rPr>
          <w:rFonts w:ascii="Arial" w:cs="Arial" w:eastAsia="Arial" w:hAnsi="Arial"/>
          <w:sz w:val="16"/>
          <w:szCs w:val="16"/>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ind w:right="80" w:firstLine="220"/>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8"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and related uncertainties may adversely impact our revenues and profitability.</w:t>
      </w:r>
    </w:p>
    <w:p>
      <w:pPr>
        <w:spacing w:after="0" w:line="186"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for our customers, our vendors and for us to accurately forecast and plan future business activities. If these conditions continue or worsen, our business, financial condition and results of operations will likely suffer.</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60" w:firstLine="21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right="160" w:firstLine="210"/>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820" w:right="380" w:hanging="461"/>
        <w:spacing w:after="0" w:line="268" w:lineRule="auto"/>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25"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w:t>
      </w:r>
    </w:p>
    <w:p>
      <w:pPr>
        <w:spacing w:after="0" w:line="225" w:lineRule="exact"/>
        <w:rPr>
          <w:sz w:val="20"/>
          <w:szCs w:val="20"/>
          <w:color w:val="auto"/>
        </w:rPr>
      </w:pPr>
    </w:p>
    <w:p>
      <w:pPr>
        <w:ind w:right="80" w:firstLine="210"/>
        <w:spacing w:after="0" w:line="254"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8"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October 31,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340" w:firstLine="220"/>
        <w:spacing w:after="0" w:line="306" w:lineRule="auto"/>
        <w:rPr>
          <w:sz w:val="20"/>
          <w:szCs w:val="20"/>
          <w:color w:val="auto"/>
        </w:rPr>
      </w:pPr>
      <w:r>
        <w:rPr>
          <w:rFonts w:ascii="Arial" w:cs="Arial" w:eastAsia="Arial" w:hAnsi="Arial"/>
          <w:sz w:val="16"/>
          <w:szCs w:val="16"/>
          <w:color w:val="auto"/>
        </w:rPr>
        <w:t>On November 17, 2003, we completed the purchase of six buildings on 33.8 acres of land in Santa Clara, California for a total cost of $63.9 million. It is currently intended that the site will be the future location of our U.S. headquarters. The real property includes land and buildings, primarily related to our operations. We have little experience in managing real property. Ownership of this property subjects us to risks, including:</w:t>
      </w:r>
    </w:p>
    <w:p>
      <w:pPr>
        <w:spacing w:after="0" w:line="161" w:lineRule="exact"/>
        <w:rPr>
          <w:sz w:val="20"/>
          <w:szCs w:val="20"/>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820" w:right="120" w:hanging="461"/>
        <w:spacing w:after="0" w:line="268" w:lineRule="auto"/>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225"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86" w:lineRule="exact"/>
        <w:rPr>
          <w:sz w:val="20"/>
          <w:szCs w:val="20"/>
          <w:color w:val="auto"/>
        </w:rPr>
      </w:pPr>
    </w:p>
    <w:p>
      <w:pPr>
        <w:jc w:val="both"/>
        <w:ind w:right="100" w:firstLine="216"/>
        <w:spacing w:after="0" w:line="303" w:lineRule="auto"/>
        <w:rPr>
          <w:sz w:val="20"/>
          <w:szCs w:val="20"/>
          <w:color w:val="auto"/>
        </w:rPr>
      </w:pPr>
      <w:r>
        <w:rPr>
          <w:rFonts w:ascii="Arial" w:cs="Arial" w:eastAsia="Arial" w:hAnsi="Arial"/>
          <w:sz w:val="15"/>
          <w:szCs w:val="15"/>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w:t>
      </w:r>
    </w:p>
    <w:p>
      <w:pPr>
        <w:spacing w:after="0" w:line="1"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2" w:lineRule="exact"/>
        <w:rPr>
          <w:sz w:val="20"/>
          <w:szCs w:val="20"/>
          <w:color w:val="auto"/>
        </w:rPr>
      </w:pPr>
    </w:p>
    <w:p>
      <w:pPr>
        <w:jc w:val="both"/>
        <w:ind w:right="160" w:firstLine="220"/>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firstLine="216"/>
        <w:spacing w:after="0" w:line="298"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67" w:lineRule="exact"/>
        <w:rPr>
          <w:sz w:val="20"/>
          <w:szCs w:val="20"/>
          <w:color w:val="auto"/>
        </w:rPr>
      </w:pPr>
    </w:p>
    <w:p>
      <w:pPr>
        <w:jc w:val="both"/>
        <w:ind w:firstLine="210"/>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419" w:right="3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right="20" w:firstLine="220"/>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72" w:lineRule="exact"/>
        <w:rPr>
          <w:sz w:val="20"/>
          <w:szCs w:val="20"/>
          <w:color w:val="auto"/>
        </w:rPr>
      </w:pPr>
    </w:p>
    <w:p>
      <w:pPr>
        <w:ind w:right="42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16"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7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right="40" w:firstLine="216"/>
        <w:spacing w:after="0" w:line="289"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a significant amount of our integrated circuit products. We also 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2" w:lineRule="exact"/>
        <w:rPr>
          <w:sz w:val="20"/>
          <w:szCs w:val="20"/>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right="20" w:firstLine="216"/>
        <w:spacing w:after="0" w:line="255" w:lineRule="auto"/>
        <w:rPr>
          <w:sz w:val="20"/>
          <w:szCs w:val="20"/>
          <w:color w:val="auto"/>
        </w:rPr>
      </w:pPr>
      <w:r>
        <w:rPr>
          <w:rFonts w:ascii="Arial" w:cs="Arial" w:eastAsia="Arial" w:hAnsi="Arial"/>
          <w:sz w:val="18"/>
          <w:szCs w:val="18"/>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21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ind w:right="72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94" w:lineRule="exact"/>
        <w:rPr>
          <w:sz w:val="20"/>
          <w:szCs w:val="20"/>
          <w:color w:val="auto"/>
        </w:rPr>
      </w:pPr>
    </w:p>
    <w:p>
      <w:pPr>
        <w:ind w:right="20" w:firstLine="220"/>
        <w:spacing w:after="0" w:line="286"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8"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86"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4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120" w:firstLine="216"/>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174"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jc w:val="both"/>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94" w:lineRule="exact"/>
        <w:rPr>
          <w:sz w:val="20"/>
          <w:szCs w:val="20"/>
          <w:color w:val="auto"/>
        </w:rPr>
      </w:pPr>
    </w:p>
    <w:p>
      <w:pPr>
        <w:ind w:right="60" w:firstLine="210"/>
        <w:spacing w:after="0" w:line="253" w:lineRule="auto"/>
        <w:rPr>
          <w:sz w:val="20"/>
          <w:szCs w:val="20"/>
          <w:color w:val="auto"/>
        </w:rPr>
      </w:pPr>
      <w:r>
        <w:rPr>
          <w:rFonts w:ascii="Arial" w:cs="Arial" w:eastAsia="Arial" w:hAnsi="Arial"/>
          <w:sz w:val="18"/>
          <w:szCs w:val="18"/>
          <w:color w:val="auto"/>
        </w:rPr>
        <w:t>As of November 30, 2003, our executive officers and directors beneficially owned or controlled, directly or indirectly, approximately 30% of the outstanding shares our common stock. Additionally, Dr. Sehat Sutardja and Weili Dai are husband and wife and Dr. Sehat Sutardja and Dr. Pantas Sutardja are brothers. All three are directors and together they held approximately 25% of our outstanding common stock as of November 30, 2003. As a result, if the directors and officers as a group or any of Dr. Sehat Sutardja, Weili Dai, and Dr.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40" w:firstLine="220"/>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7" w:lineRule="exact"/>
        <w:rPr>
          <w:sz w:val="20"/>
          <w:szCs w:val="20"/>
          <w:color w:val="auto"/>
        </w:rPr>
      </w:pPr>
    </w:p>
    <w:p>
      <w:pPr>
        <w:ind w:right="100" w:firstLine="220"/>
        <w:spacing w:after="0" w:line="268" w:lineRule="auto"/>
        <w:rPr>
          <w:sz w:val="20"/>
          <w:szCs w:val="20"/>
          <w:color w:val="auto"/>
        </w:rPr>
      </w:pPr>
      <w:r>
        <w:rPr>
          <w:rFonts w:ascii="Arial" w:cs="Arial" w:eastAsia="Arial" w:hAnsi="Arial"/>
          <w:sz w:val="18"/>
          <w:szCs w:val="18"/>
          <w:color w:val="auto"/>
        </w:rPr>
        <w:t>In May 2003, we completed the implementation of a new Enterprise Resource Planning, or ERP, system. We are currently in the process of implementing and integrating certain modules of the ERP system for subsidiaries that we recently acquired. In addition, we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56" w:lineRule="auto"/>
        <w:rPr>
          <w:sz w:val="20"/>
          <w:szCs w:val="20"/>
          <w:color w:val="auto"/>
        </w:rPr>
      </w:pPr>
      <w:r>
        <w:rPr>
          <w:rFonts w:ascii="Arial" w:cs="Arial" w:eastAsia="Arial" w:hAnsi="Arial"/>
          <w:sz w:val="18"/>
          <w:szCs w:val="18"/>
          <w:color w:val="auto"/>
        </w:rPr>
        <w:t>also plan to implement new modules of the ERP system in the future. An ERP system implementation is a very complex, costly and time-consuming process. Any unforeseen delays or difficulties after we begin transacting on the new system or in performing financial closes on, or upgrades to the new systems, may divert the attention of management and other employees and disrupt our ongoing business and could have a material adverse impact on our financial condition and results of operations.</w:t>
      </w:r>
    </w:p>
    <w:p>
      <w:pPr>
        <w:spacing w:after="0" w:line="197"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60" w:firstLine="210"/>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the first nine months of fiscal 2004, and represented 87% and 83% of our net revenue in fiscal 2003 and 2002, respectively.</w:t>
      </w:r>
    </w:p>
    <w:p>
      <w:pPr>
        <w:spacing w:after="0" w:line="170" w:lineRule="exact"/>
        <w:rPr>
          <w:sz w:val="20"/>
          <w:szCs w:val="20"/>
          <w:color w:val="auto"/>
        </w:rPr>
      </w:pPr>
    </w:p>
    <w:p>
      <w:pPr>
        <w:ind w:right="720" w:firstLine="21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820" w:right="340" w:hanging="461"/>
        <w:spacing w:after="0" w:line="268"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160" w:firstLine="210"/>
        <w:spacing w:after="0" w:line="259"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rise or spreads to other areas, our international sales and operations could be harmed.</w:t>
      </w:r>
    </w:p>
    <w:p>
      <w:pPr>
        <w:spacing w:after="0" w:line="194" w:lineRule="exact"/>
        <w:rPr>
          <w:sz w:val="20"/>
          <w:szCs w:val="20"/>
          <w:color w:val="auto"/>
        </w:rPr>
      </w:pPr>
    </w:p>
    <w:p>
      <w:pPr>
        <w:ind w:right="40" w:firstLine="220"/>
        <w:spacing w:after="0" w:line="256" w:lineRule="auto"/>
        <w:rPr>
          <w:sz w:val="20"/>
          <w:szCs w:val="20"/>
          <w:color w:val="auto"/>
        </w:rPr>
      </w:pPr>
      <w:r>
        <w:rPr>
          <w:rFonts w:ascii="Arial" w:cs="Arial" w:eastAsia="Arial" w:hAnsi="Arial"/>
          <w:sz w:val="18"/>
          <w:szCs w:val="18"/>
          <w:color w:val="auto"/>
        </w:rPr>
        <w:t>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7"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right="80" w:firstLine="220"/>
        <w:spacing w:after="0" w:line="256" w:lineRule="auto"/>
        <w:rPr>
          <w:sz w:val="20"/>
          <w:szCs w:val="20"/>
          <w:color w:val="auto"/>
        </w:rPr>
      </w:pPr>
      <w:r>
        <w:rPr>
          <w:rFonts w:ascii="Arial" w:cs="Arial" w:eastAsia="Arial" w:hAnsi="Arial"/>
          <w:sz w:val="18"/>
          <w:szCs w:val="18"/>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4"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86" w:lineRule="exact"/>
        <w:rPr>
          <w:sz w:val="20"/>
          <w:szCs w:val="20"/>
          <w:color w:val="auto"/>
        </w:rPr>
      </w:pPr>
    </w:p>
    <w:p>
      <w:pPr>
        <w:ind w:right="20" w:firstLine="216"/>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right="20" w:firstLine="216"/>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72" w:lineRule="exact"/>
        <w:rPr>
          <w:sz w:val="20"/>
          <w:szCs w:val="20"/>
          <w:color w:val="auto"/>
        </w:rPr>
      </w:pPr>
    </w:p>
    <w:p>
      <w:pPr>
        <w:jc w:val="both"/>
        <w:ind w:right="40" w:firstLine="210"/>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60" w:lineRule="exact"/>
        <w:rPr>
          <w:sz w:val="20"/>
          <w:szCs w:val="20"/>
          <w:color w:val="auto"/>
        </w:rPr>
      </w:pPr>
    </w:p>
    <w:p>
      <w:pPr>
        <w:ind w:right="180" w:firstLine="216"/>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ind w:right="20" w:firstLine="220"/>
        <w:spacing w:after="0" w:line="255" w:lineRule="auto"/>
        <w:rPr>
          <w:sz w:val="20"/>
          <w:szCs w:val="20"/>
          <w:color w:val="auto"/>
        </w:rPr>
      </w:pPr>
      <w:r>
        <w:rPr>
          <w:rFonts w:ascii="Arial" w:cs="Arial" w:eastAsia="Arial" w:hAnsi="Arial"/>
          <w:sz w:val="18"/>
          <w:szCs w:val="18"/>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4" w:lineRule="auto"/>
        <w:rPr>
          <w:sz w:val="20"/>
          <w:szCs w:val="20"/>
          <w:color w:val="auto"/>
        </w:rPr>
      </w:pPr>
      <w:r>
        <w:rPr>
          <w:rFonts w:ascii="Arial" w:cs="Arial" w:eastAsia="Arial" w:hAnsi="Arial"/>
          <w:sz w:val="18"/>
          <w:szCs w:val="18"/>
          <w:color w:val="auto"/>
        </w:rPr>
        <w:t>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8" w:lineRule="exact"/>
        <w:rPr>
          <w:sz w:val="20"/>
          <w:szCs w:val="20"/>
          <w:color w:val="auto"/>
        </w:rPr>
      </w:pPr>
    </w:p>
    <w:p>
      <w:pPr>
        <w:ind w:right="40" w:firstLine="210"/>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86"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60" w:firstLine="210"/>
        <w:spacing w:after="0" w:line="268" w:lineRule="auto"/>
        <w:rPr>
          <w:sz w:val="20"/>
          <w:szCs w:val="20"/>
          <w:color w:val="auto"/>
        </w:rPr>
      </w:pPr>
      <w:r>
        <w:rPr>
          <w:rFonts w:ascii="Arial" w:cs="Arial" w:eastAsia="Arial" w:hAnsi="Arial"/>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86" w:lineRule="exact"/>
        <w:rPr>
          <w:sz w:val="20"/>
          <w:szCs w:val="20"/>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40" w:firstLine="216"/>
        <w:spacing w:after="0" w:line="291"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 technologies are relatively new and many competing standards, such as IEEE 802.11a and Bluetooth™, exist. If the 802.11b and 802.11g standards do not achieve widespread market acceptance, our revenue and operating results may be harmed.</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120" w:firstLine="220"/>
        <w:spacing w:after="0" w:line="25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are time-consuming and expensive to resolve and divert management time and attention. Any potential intellectual property litigation also could force us to do one or more of the following:</w:t>
      </w:r>
    </w:p>
    <w:p>
      <w:pPr>
        <w:spacing w:after="0" w:line="198" w:lineRule="exact"/>
        <w:rPr>
          <w:sz w:val="20"/>
          <w:szCs w:val="20"/>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60" w:firstLine="216"/>
        <w:spacing w:after="0" w:line="259" w:lineRule="auto"/>
        <w:rPr>
          <w:sz w:val="20"/>
          <w:szCs w:val="20"/>
          <w:color w:val="auto"/>
        </w:rPr>
      </w:pPr>
      <w:r>
        <w:rPr>
          <w:rFonts w:ascii="Arial" w:cs="Arial" w:eastAsia="Arial" w:hAnsi="Arial"/>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80"/>
        <w:spacing w:after="0" w:line="318" w:lineRule="auto"/>
        <w:rPr>
          <w:sz w:val="20"/>
          <w:szCs w:val="20"/>
          <w:color w:val="auto"/>
        </w:rPr>
      </w:pPr>
      <w:r>
        <w:rPr>
          <w:rFonts w:ascii="Arial" w:cs="Arial" w:eastAsia="Arial" w:hAnsi="Arial"/>
          <w:sz w:val="15"/>
          <w:szCs w:val="15"/>
          <w:color w:val="auto"/>
        </w:rPr>
        <w:t>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5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186" w:lineRule="exact"/>
        <w:rPr>
          <w:sz w:val="20"/>
          <w:szCs w:val="20"/>
          <w:color w:val="auto"/>
        </w:rPr>
      </w:pPr>
    </w:p>
    <w:p>
      <w:pPr>
        <w:ind w:firstLine="220"/>
        <w:spacing w:after="0" w:line="310" w:lineRule="auto"/>
        <w:rPr>
          <w:sz w:val="20"/>
          <w:szCs w:val="20"/>
          <w:color w:val="auto"/>
        </w:rPr>
      </w:pPr>
      <w:r>
        <w:rPr>
          <w:rFonts w:ascii="Arial" w:cs="Arial" w:eastAsia="Arial" w:hAnsi="Arial"/>
          <w:sz w:val="15"/>
          <w:szCs w:val="15"/>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62"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a subsidiary of Marvell Technology Group, Ltd., for fiscal years ended January 31, 2001, 2002 and 2003. We believe the ultimate resolution of IRS audit will not have a material impact on our consolidated financial statements.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80" w:firstLine="220"/>
        <w:spacing w:after="0" w:line="335"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2" w:lineRule="exact"/>
        <w:rPr>
          <w:sz w:val="20"/>
          <w:szCs w:val="20"/>
          <w:color w:val="auto"/>
        </w:rPr>
      </w:pPr>
    </w:p>
    <w:p>
      <w:pPr>
        <w:jc w:val="both"/>
        <w:ind w:right="160" w:firstLine="216"/>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197" w:lineRule="exact"/>
        <w:rPr>
          <w:sz w:val="20"/>
          <w:szCs w:val="20"/>
          <w:color w:val="auto"/>
        </w:rPr>
      </w:pPr>
    </w:p>
    <w:p>
      <w:pPr>
        <w:ind w:right="420" w:firstLine="216"/>
        <w:spacing w:after="0" w:line="256" w:lineRule="auto"/>
        <w:rPr>
          <w:sz w:val="20"/>
          <w:szCs w:val="20"/>
          <w:color w:val="auto"/>
        </w:rPr>
      </w:pPr>
      <w:r>
        <w:rPr>
          <w:rFonts w:ascii="Arial" w:cs="Arial" w:eastAsia="Arial" w:hAnsi="Arial"/>
          <w:sz w:val="18"/>
          <w:szCs w:val="18"/>
          <w:color w:val="auto"/>
        </w:rPr>
        <w:t>The Israeli government has granted Approved Enterprise Status to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25" w:lineRule="exact"/>
        <w:rPr>
          <w:sz w:val="20"/>
          <w:szCs w:val="20"/>
          <w:color w:val="auto"/>
        </w:rPr>
      </w:pPr>
    </w:p>
    <w:p>
      <w:pPr>
        <w:ind w:right="40" w:firstLine="220"/>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72"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ind w:right="120" w:firstLine="220"/>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25" w:lineRule="exact"/>
        <w:rPr>
          <w:sz w:val="20"/>
          <w:szCs w:val="20"/>
          <w:color w:val="auto"/>
        </w:rPr>
      </w:pPr>
    </w:p>
    <w:p>
      <w:pPr>
        <w:jc w:val="both"/>
        <w:ind w:right="140" w:firstLine="210"/>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November 30, 2003, we had 130,097,788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7"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880" w:firstLine="21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31"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 our</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October 31, 2003 (in thousands). This table does not include money market funds because those funds are not subject to market risk.</w:t>
      </w:r>
    </w:p>
    <w:p>
      <w:pPr>
        <w:spacing w:after="0" w:line="200" w:lineRule="exact"/>
        <w:rPr>
          <w:sz w:val="20"/>
          <w:szCs w:val="20"/>
          <w:color w:val="auto"/>
        </w:rPr>
      </w:pPr>
    </w:p>
    <w:p>
      <w:pPr>
        <w:spacing w:after="0" w:line="215" w:lineRule="exact"/>
        <w:rPr>
          <w:sz w:val="20"/>
          <w:szCs w:val="20"/>
          <w:color w:val="auto"/>
        </w:rPr>
      </w:pPr>
    </w:p>
    <w:tbl>
      <w:tblPr>
        <w:tblLayout w:type="fixed"/>
        <w:tblInd w:w="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060" w:type="dxa"/>
            <w:vAlign w:val="bottom"/>
            <w:gridSpan w:val="7"/>
          </w:tcPr>
          <w:p>
            <w:pPr>
              <w:jc w:val="right"/>
              <w:ind w:right="376"/>
              <w:spacing w:after="0"/>
              <w:rPr>
                <w:sz w:val="20"/>
                <w:szCs w:val="20"/>
                <w:color w:val="auto"/>
              </w:rPr>
            </w:pPr>
            <w:r>
              <w:rPr>
                <w:rFonts w:ascii="Arial" w:cs="Arial" w:eastAsia="Arial" w:hAnsi="Arial"/>
                <w:sz w:val="14"/>
                <w:szCs w:val="14"/>
                <w:b w:val="1"/>
                <w:bCs w:val="1"/>
                <w:color w:val="auto"/>
              </w:rPr>
              <w:t>Expected Fiscal Year Maturity Date</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34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000" w:type="dxa"/>
            <w:vAlign w:val="bottom"/>
          </w:tcPr>
          <w:p>
            <w:pPr>
              <w:jc w:val="right"/>
              <w:ind w:right="296"/>
              <w:spacing w:after="0"/>
              <w:rPr>
                <w:sz w:val="20"/>
                <w:szCs w:val="20"/>
                <w:color w:val="auto"/>
              </w:rPr>
            </w:pPr>
            <w:r>
              <w:rPr>
                <w:rFonts w:ascii="Arial" w:cs="Arial" w:eastAsia="Arial" w:hAnsi="Arial"/>
                <w:sz w:val="14"/>
                <w:szCs w:val="14"/>
                <w:b w:val="1"/>
                <w:bCs w:val="1"/>
                <w:color w:val="auto"/>
              </w:rPr>
              <w:t>2004</w:t>
            </w: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40" w:type="dxa"/>
            <w:vAlign w:val="bottom"/>
          </w:tcPr>
          <w:p>
            <w:pPr>
              <w:jc w:val="right"/>
              <w:ind w:right="276"/>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40" w:type="dxa"/>
            <w:vAlign w:val="bottom"/>
          </w:tcPr>
          <w:p>
            <w:pPr>
              <w:jc w:val="right"/>
              <w:ind w:right="279"/>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760" w:type="dxa"/>
            <w:vAlign w:val="bottom"/>
          </w:tcPr>
          <w:p>
            <w:pPr>
              <w:jc w:val="right"/>
              <w:ind w:right="296"/>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80" w:type="dxa"/>
            <w:vAlign w:val="bottom"/>
          </w:tcPr>
          <w:p>
            <w:pPr>
              <w:jc w:val="right"/>
              <w:ind w:right="216"/>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20" w:type="dxa"/>
            <w:vAlign w:val="bottom"/>
          </w:tcPr>
          <w:p>
            <w:pPr>
              <w:jc w:val="right"/>
              <w:ind w:right="356"/>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80" w:type="dxa"/>
            <w:vAlign w:val="bottom"/>
          </w:tcPr>
          <w:p>
            <w:pPr>
              <w:jc w:val="right"/>
              <w:ind w:right="179"/>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340" w:type="dxa"/>
            <w:vAlign w:val="bottom"/>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7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9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3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7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7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7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9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4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100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$26,517</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79"/>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rPr>
              <w:t>26,517</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19"/>
              <w:spacing w:after="0"/>
              <w:rPr>
                <w:sz w:val="20"/>
                <w:szCs w:val="20"/>
                <w:color w:val="auto"/>
              </w:rPr>
            </w:pPr>
            <w:r>
              <w:rPr>
                <w:rFonts w:ascii="Arial" w:cs="Arial" w:eastAsia="Arial" w:hAnsi="Arial"/>
                <w:sz w:val="18"/>
                <w:szCs w:val="18"/>
                <w:color w:val="auto"/>
              </w:rPr>
              <w:t>26,517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4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1.15%</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40" w:type="dxa"/>
            <w:vAlign w:val="bottom"/>
          </w:tcPr>
          <w:p>
            <w:pPr>
              <w:jc w:val="right"/>
              <w:ind w:right="176"/>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40" w:type="dxa"/>
            <w:vAlign w:val="bottom"/>
          </w:tcPr>
          <w:p>
            <w:pPr>
              <w:jc w:val="right"/>
              <w:ind w:right="179"/>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60" w:type="dxa"/>
            <w:vAlign w:val="bottom"/>
          </w:tcPr>
          <w:p>
            <w:pPr>
              <w:jc w:val="right"/>
              <w:ind w:right="196"/>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jc w:val="right"/>
              <w:ind w:right="196"/>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jc w:val="right"/>
              <w:ind w:right="116"/>
              <w:spacing w:after="0"/>
              <w:rPr>
                <w:sz w:val="20"/>
                <w:szCs w:val="20"/>
                <w:color w:val="auto"/>
              </w:rPr>
            </w:pPr>
            <w:r>
              <w:rPr>
                <w:rFonts w:ascii="Arial" w:cs="Arial" w:eastAsia="Arial" w:hAnsi="Arial"/>
                <w:sz w:val="18"/>
                <w:szCs w:val="18"/>
                <w:color w:val="auto"/>
              </w:rPr>
              <w:t>1.15%</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4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100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rPr>
              <w:t>$50,813</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76"/>
              <w:spacing w:after="0"/>
              <w:rPr>
                <w:sz w:val="20"/>
                <w:szCs w:val="20"/>
                <w:color w:val="auto"/>
              </w:rPr>
            </w:pPr>
            <w:r>
              <w:rPr>
                <w:rFonts w:ascii="Arial" w:cs="Arial" w:eastAsia="Arial" w:hAnsi="Arial"/>
                <w:sz w:val="18"/>
                <w:szCs w:val="18"/>
                <w:color w:val="auto"/>
                <w:w w:val="83"/>
              </w:rPr>
              <w:t>30,362</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79"/>
              <w:spacing w:after="0"/>
              <w:rPr>
                <w:sz w:val="20"/>
                <w:szCs w:val="20"/>
                <w:color w:val="auto"/>
              </w:rPr>
            </w:pPr>
            <w:r>
              <w:rPr>
                <w:rFonts w:ascii="Arial" w:cs="Arial" w:eastAsia="Arial" w:hAnsi="Arial"/>
                <w:sz w:val="18"/>
                <w:szCs w:val="18"/>
                <w:color w:val="auto"/>
                <w:w w:val="83"/>
              </w:rPr>
              <w:t>42,779</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3"/>
              </w:rPr>
              <w:t>59,601</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EEEEEE"/>
          </w:tcPr>
          <w:p>
            <w:pPr>
              <w:jc w:val="right"/>
              <w:ind w:right="196"/>
              <w:spacing w:after="0"/>
              <w:rPr>
                <w:sz w:val="20"/>
                <w:szCs w:val="20"/>
                <w:color w:val="auto"/>
              </w:rPr>
            </w:pPr>
            <w:r>
              <w:rPr>
                <w:rFonts w:ascii="Arial" w:cs="Arial" w:eastAsia="Arial" w:hAnsi="Arial"/>
                <w:sz w:val="18"/>
                <w:szCs w:val="18"/>
                <w:color w:val="auto"/>
                <w:w w:val="84"/>
              </w:rPr>
              <w:t>5,041</w:t>
            </w: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w w:val="86"/>
              </w:rPr>
              <w:t>188,596</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19"/>
              <w:spacing w:after="0"/>
              <w:rPr>
                <w:sz w:val="20"/>
                <w:szCs w:val="20"/>
                <w:color w:val="auto"/>
              </w:rPr>
            </w:pPr>
            <w:r>
              <w:rPr>
                <w:rFonts w:ascii="Arial" w:cs="Arial" w:eastAsia="Arial" w:hAnsi="Arial"/>
                <w:sz w:val="18"/>
                <w:szCs w:val="18"/>
                <w:color w:val="auto"/>
                <w:w w:val="86"/>
              </w:rPr>
              <w:t>189,298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34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1.64%</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40" w:type="dxa"/>
            <w:vAlign w:val="bottom"/>
          </w:tcPr>
          <w:p>
            <w:pPr>
              <w:jc w:val="right"/>
              <w:ind w:right="16"/>
              <w:spacing w:after="0"/>
              <w:rPr>
                <w:sz w:val="20"/>
                <w:szCs w:val="20"/>
                <w:color w:val="auto"/>
              </w:rPr>
            </w:pPr>
            <w:r>
              <w:rPr>
                <w:rFonts w:ascii="Arial" w:cs="Arial" w:eastAsia="Arial" w:hAnsi="Arial"/>
                <w:sz w:val="18"/>
                <w:szCs w:val="18"/>
                <w:color w:val="auto"/>
              </w:rPr>
              <w:t>3.22%</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40" w:type="dxa"/>
            <w:vAlign w:val="bottom"/>
          </w:tcPr>
          <w:p>
            <w:pPr>
              <w:jc w:val="right"/>
              <w:ind w:right="39"/>
              <w:spacing w:after="0"/>
              <w:rPr>
                <w:sz w:val="20"/>
                <w:szCs w:val="20"/>
                <w:color w:val="auto"/>
              </w:rPr>
            </w:pPr>
            <w:r>
              <w:rPr>
                <w:rFonts w:ascii="Arial" w:cs="Arial" w:eastAsia="Arial" w:hAnsi="Arial"/>
                <w:sz w:val="18"/>
                <w:szCs w:val="18"/>
                <w:color w:val="auto"/>
              </w:rPr>
              <w:t>2.59%</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60" w:type="dxa"/>
            <w:vAlign w:val="bottom"/>
          </w:tcPr>
          <w:p>
            <w:pPr>
              <w:jc w:val="right"/>
              <w:ind w:right="56"/>
              <w:spacing w:after="0"/>
              <w:rPr>
                <w:sz w:val="20"/>
                <w:szCs w:val="20"/>
                <w:color w:val="auto"/>
              </w:rPr>
            </w:pPr>
            <w:r>
              <w:rPr>
                <w:rFonts w:ascii="Arial" w:cs="Arial" w:eastAsia="Arial" w:hAnsi="Arial"/>
                <w:sz w:val="18"/>
                <w:szCs w:val="18"/>
                <w:color w:val="auto"/>
              </w:rPr>
              <w:t>2.49%</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80" w:type="dxa"/>
            <w:vAlign w:val="bottom"/>
          </w:tcPr>
          <w:p>
            <w:pPr>
              <w:jc w:val="right"/>
              <w:ind w:right="56"/>
              <w:spacing w:after="0"/>
              <w:rPr>
                <w:sz w:val="20"/>
                <w:szCs w:val="20"/>
                <w:color w:val="auto"/>
              </w:rPr>
            </w:pPr>
            <w:r>
              <w:rPr>
                <w:rFonts w:ascii="Arial" w:cs="Arial" w:eastAsia="Arial" w:hAnsi="Arial"/>
                <w:sz w:val="18"/>
                <w:szCs w:val="18"/>
                <w:color w:val="auto"/>
              </w:rPr>
              <w:t>3.65%</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ind w:right="116"/>
              <w:spacing w:after="0"/>
              <w:rPr>
                <w:sz w:val="20"/>
                <w:szCs w:val="20"/>
                <w:color w:val="auto"/>
              </w:rPr>
            </w:pPr>
            <w:r>
              <w:rPr>
                <w:rFonts w:ascii="Arial" w:cs="Arial" w:eastAsia="Arial" w:hAnsi="Arial"/>
                <w:sz w:val="18"/>
                <w:szCs w:val="18"/>
                <w:color w:val="auto"/>
              </w:rPr>
              <w:t>2.33%</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1" w:lineRule="exact"/>
        <w:rPr>
          <w:sz w:val="20"/>
          <w:szCs w:val="20"/>
          <w:color w:val="auto"/>
        </w:rPr>
      </w:pPr>
    </w:p>
    <w:p>
      <w:pPr>
        <w:ind w:left="220"/>
        <w:spacing w:after="0"/>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p>
    <w:p>
      <w:pPr>
        <w:spacing w:after="0" w:line="38" w:lineRule="exact"/>
        <w:rPr>
          <w:sz w:val="20"/>
          <w:szCs w:val="20"/>
          <w:color w:val="auto"/>
        </w:rPr>
      </w:pPr>
    </w:p>
    <w:p>
      <w:pPr>
        <w:ind w:right="80"/>
        <w:spacing w:after="0" w:line="252" w:lineRule="auto"/>
        <w:rPr>
          <w:sz w:val="20"/>
          <w:szCs w:val="20"/>
          <w:color w:val="auto"/>
        </w:rPr>
      </w:pPr>
      <w:r>
        <w:rPr>
          <w:rFonts w:ascii="Arial" w:cs="Arial" w:eastAsia="Arial" w:hAnsi="Arial"/>
          <w:sz w:val="18"/>
          <w:szCs w:val="18"/>
          <w:color w:val="auto"/>
        </w:rPr>
        <w:t>$10.0 million at October 31, 2003, are included in other non-current assets in the accompanying balance sheets and all but one of the investments are accounted for using the cost method as our ownership is less than 20% and we do not have the ability to exercise significant influence over the operations on these companies. Since we own approximately 46% of one privately-held company, we are accounting for the investment using the equity method. We record our percentage of the net income (loss) to interest and other income (net). To date, we have recorded a loss on our equity investment of approximately $0.7 million to interest and other income (net). We monitor these investments for impairment and make appropriate reductions in carrying value when an impairment is deemed to be other than temporary.</w:t>
      </w:r>
    </w:p>
    <w:p>
      <w:pPr>
        <w:spacing w:after="0" w:line="202" w:lineRule="exact"/>
        <w:rPr>
          <w:sz w:val="20"/>
          <w:szCs w:val="20"/>
          <w:color w:val="auto"/>
        </w:rPr>
      </w:pPr>
    </w:p>
    <w:p>
      <w:pPr>
        <w:ind w:right="40" w:firstLine="220"/>
        <w:spacing w:after="0" w:line="298"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Substantially all of our sales and the majority of our expenses to date have been denominated in United States dollars, and,</w:t>
      </w:r>
      <w:r>
        <w:rPr>
          <w:rFonts w:ascii="Arial" w:cs="Arial" w:eastAsia="Arial" w:hAnsi="Arial"/>
          <w:sz w:val="16"/>
          <w:szCs w:val="16"/>
          <w:i w:val="1"/>
          <w:iCs w:val="1"/>
          <w:color w:val="auto"/>
        </w:rPr>
        <w:t xml:space="preserve"> </w:t>
      </w:r>
      <w:r>
        <w:rPr>
          <w:rFonts w:ascii="Arial" w:cs="Arial" w:eastAsia="Arial" w:hAnsi="Arial"/>
          <w:sz w:val="16"/>
          <w:szCs w:val="16"/>
          <w:color w:val="auto"/>
        </w:rPr>
        <w:t>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1" w:lineRule="exact"/>
        <w:rPr>
          <w:sz w:val="20"/>
          <w:szCs w:val="20"/>
          <w:color w:val="auto"/>
        </w:rPr>
      </w:pPr>
    </w:p>
    <w:p>
      <w:pPr>
        <w:ind w:firstLine="228"/>
        <w:spacing w:after="0" w:line="287" w:lineRule="auto"/>
        <w:tabs>
          <w:tab w:leader="none" w:pos="502" w:val="left"/>
        </w:tabs>
        <w:numPr>
          <w:ilvl w:val="0"/>
          <w:numId w:val="12"/>
        </w:numPr>
        <w:rPr>
          <w:rFonts w:ascii="Arial" w:cs="Arial" w:eastAsia="Arial" w:hAnsi="Arial"/>
          <w:sz w:val="16"/>
          <w:szCs w:val="16"/>
          <w:color w:val="auto"/>
        </w:rPr>
      </w:pPr>
      <w:r>
        <w:rPr>
          <w:rFonts w:ascii="Arial" w:cs="Arial" w:eastAsia="Arial" w:hAnsi="Arial"/>
          <w:sz w:val="16"/>
          <w:szCs w:val="16"/>
          <w:b w:val="1"/>
          <w:bCs w:val="1"/>
          <w:i w:val="1"/>
          <w:iCs w:val="1"/>
          <w:color w:val="auto"/>
        </w:rPr>
        <w:t xml:space="preserve">Evaluation of disclosure controls and procedures. </w:t>
      </w:r>
      <w:r>
        <w:rPr>
          <w:rFonts w:ascii="Arial" w:cs="Arial" w:eastAsia="Arial" w:hAnsi="Arial"/>
          <w:sz w:val="16"/>
          <w:szCs w:val="16"/>
          <w:color w:val="auto"/>
        </w:rPr>
        <w:t>We maintain “disclosure controls and procedures,” as such term is defined in Rule 13a-15(e) under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177"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Based on their evaluation as of the end of the period covered by this Quarterly Report on Form 10-Q,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Quarterly Report on Form 10-Q was being prepared.</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228"/>
        <w:spacing w:after="0" w:line="259" w:lineRule="auto"/>
        <w:tabs>
          <w:tab w:leader="none" w:pos="512" w:val="left"/>
        </w:tabs>
        <w:numPr>
          <w:ilvl w:val="0"/>
          <w:numId w:val="13"/>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Changes in internal controls. </w:t>
      </w:r>
      <w:r>
        <w:rPr>
          <w:rFonts w:ascii="Arial" w:cs="Arial" w:eastAsia="Arial" w:hAnsi="Arial"/>
          <w:sz w:val="18"/>
          <w:szCs w:val="18"/>
          <w:color w:val="auto"/>
        </w:rPr>
        <w:t>There was no change in our internal control over financial reporting (as defined in Rule 13a-15(f) under the Exchange Act)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identified in connection with the evaluation described in Item 4(a) above that occurred during our last fiscal quarter that has materially affected, or is reasonably likely to materially affect, our internal control over financial reporting.</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31" w:lineRule="exact"/>
        <w:rPr>
          <w:sz w:val="20"/>
          <w:szCs w:val="20"/>
          <w:color w:val="auto"/>
        </w:rPr>
      </w:pPr>
    </w:p>
    <w:p>
      <w:pPr>
        <w:ind w:firstLine="220"/>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as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The proposed settlement is subject to definitive documentation and court approval.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 business, results of operations or financial condition for the period in which the ruling occurs, or future periods. These claims and any resulting litigation could result in substantial costs and could divert the attention and resources of our management.</w:t>
      </w:r>
    </w:p>
    <w:p>
      <w:pPr>
        <w:spacing w:after="0" w:line="180" w:lineRule="exact"/>
        <w:rPr>
          <w:sz w:val="20"/>
          <w:szCs w:val="20"/>
          <w:color w:val="auto"/>
        </w:rPr>
      </w:pPr>
    </w:p>
    <w:p>
      <w:pPr>
        <w:ind w:right="80" w:firstLine="216"/>
        <w:spacing w:after="0" w:line="294"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20" w:type="dxa"/>
            <w:vAlign w:val="bottom"/>
          </w:tcPr>
          <w:p>
            <w:pPr>
              <w:spacing w:after="0"/>
              <w:rPr>
                <w:sz w:val="20"/>
                <w:szCs w:val="20"/>
                <w:color w:val="auto"/>
              </w:rPr>
            </w:pPr>
            <w:r>
              <w:rPr>
                <w:rFonts w:ascii="Arial" w:cs="Arial" w:eastAsia="Arial" w:hAnsi="Arial"/>
                <w:sz w:val="18"/>
                <w:szCs w:val="18"/>
                <w:color w:val="auto"/>
              </w:rPr>
              <w:t>10.21</w:t>
            </w:r>
          </w:p>
        </w:tc>
        <w:tc>
          <w:tcPr>
            <w:tcW w:w="10400" w:type="dxa"/>
            <w:vAlign w:val="bottom"/>
          </w:tcPr>
          <w:p>
            <w:pPr>
              <w:ind w:left="320"/>
              <w:spacing w:after="0"/>
              <w:rPr>
                <w:sz w:val="20"/>
                <w:szCs w:val="20"/>
                <w:color w:val="auto"/>
              </w:rPr>
            </w:pPr>
            <w:r>
              <w:rPr>
                <w:rFonts w:ascii="Arial" w:cs="Arial" w:eastAsia="Arial" w:hAnsi="Arial"/>
                <w:sz w:val="18"/>
                <w:szCs w:val="18"/>
                <w:color w:val="auto"/>
              </w:rPr>
              <w:t>Purchase and Sale Agreement for 5400 Bayfront Plaza; Santa Clara, California, dated August 18, 2003</w:t>
            </w:r>
          </w:p>
        </w:tc>
      </w:tr>
      <w:tr>
        <w:trPr>
          <w:trHeight w:val="432"/>
        </w:trPr>
        <w:tc>
          <w:tcPr>
            <w:tcW w:w="720" w:type="dxa"/>
            <w:vAlign w:val="bottom"/>
          </w:tcPr>
          <w:p>
            <w:pPr>
              <w:spacing w:after="0"/>
              <w:rPr>
                <w:sz w:val="20"/>
                <w:szCs w:val="20"/>
                <w:color w:val="auto"/>
              </w:rPr>
            </w:pPr>
            <w:r>
              <w:rPr>
                <w:rFonts w:ascii="Arial" w:cs="Arial" w:eastAsia="Arial" w:hAnsi="Arial"/>
                <w:sz w:val="18"/>
                <w:szCs w:val="18"/>
                <w:color w:val="auto"/>
              </w:rPr>
              <w:t>10.22</w:t>
            </w:r>
          </w:p>
        </w:tc>
        <w:tc>
          <w:tcPr>
            <w:tcW w:w="10400" w:type="dxa"/>
            <w:vAlign w:val="bottom"/>
          </w:tcPr>
          <w:p>
            <w:pPr>
              <w:ind w:left="320"/>
              <w:spacing w:after="0"/>
              <w:rPr>
                <w:sz w:val="20"/>
                <w:szCs w:val="20"/>
                <w:color w:val="auto"/>
              </w:rPr>
            </w:pPr>
            <w:r>
              <w:rPr>
                <w:rFonts w:ascii="Arial" w:cs="Arial" w:eastAsia="Arial" w:hAnsi="Arial"/>
                <w:sz w:val="18"/>
                <w:szCs w:val="18"/>
                <w:color w:val="auto"/>
              </w:rPr>
              <w:t>First Amendment to Purchase and Sale Agreement dated October 15, 2003</w:t>
            </w:r>
          </w:p>
        </w:tc>
      </w:tr>
      <w:tr>
        <w:trPr>
          <w:trHeight w:val="432"/>
        </w:trPr>
        <w:tc>
          <w:tcPr>
            <w:tcW w:w="720" w:type="dxa"/>
            <w:vAlign w:val="bottom"/>
          </w:tcPr>
          <w:p>
            <w:pPr>
              <w:spacing w:after="0"/>
              <w:rPr>
                <w:sz w:val="20"/>
                <w:szCs w:val="20"/>
                <w:color w:val="auto"/>
              </w:rPr>
            </w:pPr>
            <w:r>
              <w:rPr>
                <w:rFonts w:ascii="Arial" w:cs="Arial" w:eastAsia="Arial" w:hAnsi="Arial"/>
                <w:sz w:val="18"/>
                <w:szCs w:val="18"/>
                <w:color w:val="auto"/>
              </w:rPr>
              <w:t>10.23</w:t>
            </w:r>
          </w:p>
        </w:tc>
        <w:tc>
          <w:tcPr>
            <w:tcW w:w="10400" w:type="dxa"/>
            <w:vAlign w:val="bottom"/>
          </w:tcPr>
          <w:p>
            <w:pPr>
              <w:ind w:left="320"/>
              <w:spacing w:after="0"/>
              <w:rPr>
                <w:sz w:val="20"/>
                <w:szCs w:val="20"/>
                <w:color w:val="auto"/>
              </w:rPr>
            </w:pPr>
            <w:r>
              <w:rPr>
                <w:rFonts w:ascii="Arial" w:cs="Arial" w:eastAsia="Arial" w:hAnsi="Arial"/>
                <w:sz w:val="18"/>
                <w:szCs w:val="18"/>
                <w:color w:val="auto"/>
              </w:rPr>
              <w:t>Second Amendment to Purchase and Sale Agreement dated October 22, 2003</w:t>
            </w:r>
          </w:p>
        </w:tc>
      </w:tr>
      <w:tr>
        <w:trPr>
          <w:trHeight w:val="426"/>
        </w:trPr>
        <w:tc>
          <w:tcPr>
            <w:tcW w:w="720" w:type="dxa"/>
            <w:vAlign w:val="bottom"/>
          </w:tcPr>
          <w:p>
            <w:pPr>
              <w:spacing w:after="0"/>
              <w:rPr>
                <w:sz w:val="20"/>
                <w:szCs w:val="20"/>
                <w:color w:val="auto"/>
              </w:rPr>
            </w:pPr>
            <w:r>
              <w:rPr>
                <w:rFonts w:ascii="Arial" w:cs="Arial" w:eastAsia="Arial" w:hAnsi="Arial"/>
                <w:sz w:val="18"/>
                <w:szCs w:val="18"/>
                <w:color w:val="auto"/>
              </w:rPr>
              <w:t>31.1</w:t>
            </w:r>
          </w:p>
        </w:tc>
        <w:tc>
          <w:tcPr>
            <w:tcW w:w="10400" w:type="dxa"/>
            <w:vAlign w:val="bottom"/>
          </w:tcPr>
          <w:p>
            <w:pPr>
              <w:ind w:left="320"/>
              <w:spacing w:after="0"/>
              <w:rPr>
                <w:sz w:val="20"/>
                <w:szCs w:val="20"/>
                <w:color w:val="auto"/>
              </w:rPr>
            </w:pPr>
            <w:r>
              <w:rPr>
                <w:rFonts w:ascii="Arial" w:cs="Arial" w:eastAsia="Arial" w:hAnsi="Arial"/>
                <w:sz w:val="18"/>
                <w:szCs w:val="18"/>
                <w:color w:val="auto"/>
                <w:w w:val="88"/>
              </w:rPr>
              <w:t>Certification Pursuant to 18 U.S.C. Section 1350, as Adopted Pursuant to Section 302 of the Sarbanes-Oxley Act of 2002 of Dr. Sehat Sutardja</w:t>
            </w:r>
          </w:p>
        </w:tc>
      </w:tr>
      <w:tr>
        <w:trPr>
          <w:trHeight w:val="222"/>
        </w:trPr>
        <w:tc>
          <w:tcPr>
            <w:tcW w:w="720" w:type="dxa"/>
            <w:vAlign w:val="bottom"/>
          </w:tcPr>
          <w:p>
            <w:pPr>
              <w:spacing w:after="0"/>
              <w:rPr>
                <w:sz w:val="19"/>
                <w:szCs w:val="19"/>
                <w:color w:val="auto"/>
              </w:rPr>
            </w:pPr>
          </w:p>
        </w:tc>
        <w:tc>
          <w:tcPr>
            <w:tcW w:w="10400" w:type="dxa"/>
            <w:vAlign w:val="bottom"/>
          </w:tcPr>
          <w:p>
            <w:pPr>
              <w:ind w:left="320"/>
              <w:spacing w:after="0"/>
              <w:rPr>
                <w:sz w:val="20"/>
                <w:szCs w:val="20"/>
                <w:color w:val="auto"/>
              </w:rPr>
            </w:pPr>
            <w:r>
              <w:rPr>
                <w:rFonts w:ascii="Arial" w:cs="Arial" w:eastAsia="Arial" w:hAnsi="Arial"/>
                <w:sz w:val="18"/>
                <w:szCs w:val="18"/>
                <w:color w:val="auto"/>
              </w:rPr>
              <w:t>Ph.D., Chief Executive Officer</w:t>
            </w:r>
          </w:p>
        </w:tc>
      </w:tr>
      <w:tr>
        <w:trPr>
          <w:trHeight w:val="426"/>
        </w:trPr>
        <w:tc>
          <w:tcPr>
            <w:tcW w:w="720" w:type="dxa"/>
            <w:vAlign w:val="bottom"/>
          </w:tcPr>
          <w:p>
            <w:pPr>
              <w:spacing w:after="0"/>
              <w:rPr>
                <w:sz w:val="20"/>
                <w:szCs w:val="20"/>
                <w:color w:val="auto"/>
              </w:rPr>
            </w:pPr>
            <w:r>
              <w:rPr>
                <w:rFonts w:ascii="Arial" w:cs="Arial" w:eastAsia="Arial" w:hAnsi="Arial"/>
                <w:sz w:val="18"/>
                <w:szCs w:val="18"/>
                <w:color w:val="auto"/>
              </w:rPr>
              <w:t>31.2</w:t>
            </w:r>
          </w:p>
        </w:tc>
        <w:tc>
          <w:tcPr>
            <w:tcW w:w="10400" w:type="dxa"/>
            <w:vAlign w:val="bottom"/>
          </w:tcPr>
          <w:p>
            <w:pPr>
              <w:ind w:left="320"/>
              <w:spacing w:after="0"/>
              <w:rPr>
                <w:sz w:val="20"/>
                <w:szCs w:val="20"/>
                <w:color w:val="auto"/>
              </w:rPr>
            </w:pPr>
            <w:r>
              <w:rPr>
                <w:rFonts w:ascii="Arial" w:cs="Arial" w:eastAsia="Arial" w:hAnsi="Arial"/>
                <w:sz w:val="18"/>
                <w:szCs w:val="18"/>
                <w:color w:val="auto"/>
                <w:w w:val="88"/>
              </w:rPr>
              <w:t>Certification Pursuant to 18 U.S.C. Section 1350, as Adopted Pursuant to Section 302 of the Sarbanes-Oxley Act of 2002 of George A. Hervey,</w:t>
            </w:r>
          </w:p>
        </w:tc>
      </w:tr>
      <w:tr>
        <w:trPr>
          <w:trHeight w:val="222"/>
        </w:trPr>
        <w:tc>
          <w:tcPr>
            <w:tcW w:w="720" w:type="dxa"/>
            <w:vAlign w:val="bottom"/>
          </w:tcPr>
          <w:p>
            <w:pPr>
              <w:spacing w:after="0"/>
              <w:rPr>
                <w:sz w:val="19"/>
                <w:szCs w:val="19"/>
                <w:color w:val="auto"/>
              </w:rPr>
            </w:pPr>
          </w:p>
        </w:tc>
        <w:tc>
          <w:tcPr>
            <w:tcW w:w="10400" w:type="dxa"/>
            <w:vAlign w:val="bottom"/>
          </w:tcPr>
          <w:p>
            <w:pPr>
              <w:ind w:left="320"/>
              <w:spacing w:after="0"/>
              <w:rPr>
                <w:sz w:val="20"/>
                <w:szCs w:val="20"/>
                <w:color w:val="auto"/>
              </w:rPr>
            </w:pPr>
            <w:r>
              <w:rPr>
                <w:rFonts w:ascii="Arial" w:cs="Arial" w:eastAsia="Arial" w:hAnsi="Arial"/>
                <w:sz w:val="18"/>
                <w:szCs w:val="18"/>
                <w:color w:val="auto"/>
              </w:rPr>
              <w:t>Chief Financial Officer</w:t>
            </w:r>
          </w:p>
        </w:tc>
      </w:tr>
      <w:tr>
        <w:trPr>
          <w:trHeight w:val="426"/>
        </w:trPr>
        <w:tc>
          <w:tcPr>
            <w:tcW w:w="720" w:type="dxa"/>
            <w:vAlign w:val="bottom"/>
          </w:tcPr>
          <w:p>
            <w:pPr>
              <w:spacing w:after="0"/>
              <w:rPr>
                <w:sz w:val="20"/>
                <w:szCs w:val="20"/>
                <w:color w:val="auto"/>
              </w:rPr>
            </w:pPr>
            <w:r>
              <w:rPr>
                <w:rFonts w:ascii="Arial" w:cs="Arial" w:eastAsia="Arial" w:hAnsi="Arial"/>
                <w:sz w:val="18"/>
                <w:szCs w:val="18"/>
                <w:color w:val="auto"/>
              </w:rPr>
              <w:t>32.1*</w:t>
            </w:r>
          </w:p>
        </w:tc>
        <w:tc>
          <w:tcPr>
            <w:tcW w:w="10400" w:type="dxa"/>
            <w:vAlign w:val="bottom"/>
          </w:tcPr>
          <w:p>
            <w:pPr>
              <w:ind w:left="320"/>
              <w:spacing w:after="0"/>
              <w:rPr>
                <w:sz w:val="20"/>
                <w:szCs w:val="20"/>
                <w:color w:val="auto"/>
              </w:rPr>
            </w:pPr>
            <w:r>
              <w:rPr>
                <w:rFonts w:ascii="Arial" w:cs="Arial" w:eastAsia="Arial" w:hAnsi="Arial"/>
                <w:sz w:val="18"/>
                <w:szCs w:val="18"/>
                <w:color w:val="auto"/>
                <w:w w:val="88"/>
              </w:rPr>
              <w:t>Certification Pursuant to 18 U.S.C. Section 1350, as Adopted Pursuant to Section 906 of the Sarbanes-Oxley Act of 2002 of Dr. Sehat Sutardja</w:t>
            </w:r>
          </w:p>
        </w:tc>
      </w:tr>
      <w:tr>
        <w:trPr>
          <w:trHeight w:val="222"/>
        </w:trPr>
        <w:tc>
          <w:tcPr>
            <w:tcW w:w="720" w:type="dxa"/>
            <w:vAlign w:val="bottom"/>
          </w:tcPr>
          <w:p>
            <w:pPr>
              <w:spacing w:after="0"/>
              <w:rPr>
                <w:sz w:val="19"/>
                <w:szCs w:val="19"/>
                <w:color w:val="auto"/>
              </w:rPr>
            </w:pPr>
          </w:p>
        </w:tc>
        <w:tc>
          <w:tcPr>
            <w:tcW w:w="10400" w:type="dxa"/>
            <w:vAlign w:val="bottom"/>
          </w:tcPr>
          <w:p>
            <w:pPr>
              <w:ind w:left="320"/>
              <w:spacing w:after="0"/>
              <w:rPr>
                <w:sz w:val="20"/>
                <w:szCs w:val="20"/>
                <w:color w:val="auto"/>
              </w:rPr>
            </w:pPr>
            <w:r>
              <w:rPr>
                <w:rFonts w:ascii="Arial" w:cs="Arial" w:eastAsia="Arial" w:hAnsi="Arial"/>
                <w:sz w:val="18"/>
                <w:szCs w:val="18"/>
                <w:color w:val="auto"/>
              </w:rPr>
              <w:t>Ph.D., Chief Executive Officer</w:t>
            </w:r>
          </w:p>
        </w:tc>
      </w:tr>
      <w:tr>
        <w:trPr>
          <w:trHeight w:val="426"/>
        </w:trPr>
        <w:tc>
          <w:tcPr>
            <w:tcW w:w="720" w:type="dxa"/>
            <w:vAlign w:val="bottom"/>
          </w:tcPr>
          <w:p>
            <w:pPr>
              <w:spacing w:after="0"/>
              <w:rPr>
                <w:sz w:val="20"/>
                <w:szCs w:val="20"/>
                <w:color w:val="auto"/>
              </w:rPr>
            </w:pPr>
            <w:r>
              <w:rPr>
                <w:rFonts w:ascii="Arial" w:cs="Arial" w:eastAsia="Arial" w:hAnsi="Arial"/>
                <w:sz w:val="18"/>
                <w:szCs w:val="18"/>
                <w:color w:val="auto"/>
              </w:rPr>
              <w:t>32.2*</w:t>
            </w:r>
          </w:p>
        </w:tc>
        <w:tc>
          <w:tcPr>
            <w:tcW w:w="10400" w:type="dxa"/>
            <w:vAlign w:val="bottom"/>
          </w:tcPr>
          <w:p>
            <w:pPr>
              <w:ind w:left="320"/>
              <w:spacing w:after="0"/>
              <w:rPr>
                <w:sz w:val="20"/>
                <w:szCs w:val="20"/>
                <w:color w:val="auto"/>
              </w:rPr>
            </w:pPr>
            <w:r>
              <w:rPr>
                <w:rFonts w:ascii="Arial" w:cs="Arial" w:eastAsia="Arial" w:hAnsi="Arial"/>
                <w:sz w:val="18"/>
                <w:szCs w:val="18"/>
                <w:color w:val="auto"/>
                <w:w w:val="88"/>
              </w:rPr>
              <w:t>Certification Pursuant to 18 U.S.C. Section 1350, as Adopted Pursuant to Section 906 of the Sarbanes-Oxley Act of 2002 of George A. Hervey,</w:t>
            </w:r>
          </w:p>
        </w:tc>
      </w:tr>
      <w:tr>
        <w:trPr>
          <w:trHeight w:val="222"/>
        </w:trPr>
        <w:tc>
          <w:tcPr>
            <w:tcW w:w="720" w:type="dxa"/>
            <w:vAlign w:val="bottom"/>
          </w:tcPr>
          <w:p>
            <w:pPr>
              <w:spacing w:after="0"/>
              <w:rPr>
                <w:sz w:val="19"/>
                <w:szCs w:val="19"/>
                <w:color w:val="auto"/>
              </w:rPr>
            </w:pPr>
          </w:p>
        </w:tc>
        <w:tc>
          <w:tcPr>
            <w:tcW w:w="10400" w:type="dxa"/>
            <w:vAlign w:val="bottom"/>
          </w:tcPr>
          <w:p>
            <w:pPr>
              <w:ind w:left="320"/>
              <w:spacing w:after="0"/>
              <w:rPr>
                <w:sz w:val="20"/>
                <w:szCs w:val="20"/>
                <w:color w:val="auto"/>
              </w:rPr>
            </w:pPr>
            <w:r>
              <w:rPr>
                <w:rFonts w:ascii="Arial" w:cs="Arial" w:eastAsia="Arial" w:hAnsi="Arial"/>
                <w:sz w:val="18"/>
                <w:szCs w:val="18"/>
                <w:color w:val="auto"/>
              </w:rPr>
              <w:t>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11" w:lineRule="exact"/>
        <w:rPr>
          <w:sz w:val="20"/>
          <w:szCs w:val="20"/>
          <w:color w:val="auto"/>
        </w:rPr>
      </w:pPr>
    </w:p>
    <w:p>
      <w:pPr>
        <w:ind w:left="460" w:hanging="452"/>
        <w:spacing w:after="0" w:line="255"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(b) Reports on Form 8-K:</w:t>
      </w:r>
    </w:p>
    <w:p>
      <w:pPr>
        <w:spacing w:after="0" w:line="225" w:lineRule="exact"/>
        <w:rPr>
          <w:sz w:val="20"/>
          <w:szCs w:val="20"/>
          <w:color w:val="auto"/>
        </w:rPr>
      </w:pPr>
    </w:p>
    <w:p>
      <w:pPr>
        <w:ind w:left="460" w:right="40"/>
        <w:spacing w:after="0" w:line="268" w:lineRule="auto"/>
        <w:rPr>
          <w:sz w:val="20"/>
          <w:szCs w:val="20"/>
          <w:color w:val="auto"/>
        </w:rPr>
      </w:pPr>
      <w:r>
        <w:rPr>
          <w:rFonts w:ascii="Arial" w:cs="Arial" w:eastAsia="Arial" w:hAnsi="Arial"/>
          <w:sz w:val="18"/>
          <w:szCs w:val="18"/>
          <w:color w:val="auto"/>
        </w:rPr>
        <w:t>On August 21, 2003, we filed a current report on Form 8-K furnishing under Item 7 and Item 12 our press release dated August 21, 2003 announcing our financial results for the second quarter of fiscal 2004.</w:t>
      </w:r>
    </w:p>
    <w:p>
      <w:pPr>
        <w:spacing w:after="0" w:line="186" w:lineRule="exact"/>
        <w:rPr>
          <w:sz w:val="20"/>
          <w:szCs w:val="20"/>
          <w:color w:val="auto"/>
        </w:rPr>
      </w:pPr>
    </w:p>
    <w:p>
      <w:pPr>
        <w:ind w:left="460" w:right="180"/>
        <w:spacing w:after="0" w:line="268" w:lineRule="auto"/>
        <w:rPr>
          <w:sz w:val="20"/>
          <w:szCs w:val="20"/>
          <w:color w:val="auto"/>
        </w:rPr>
      </w:pPr>
      <w:r>
        <w:rPr>
          <w:rFonts w:ascii="Arial" w:cs="Arial" w:eastAsia="Arial" w:hAnsi="Arial"/>
          <w:sz w:val="18"/>
          <w:szCs w:val="18"/>
          <w:color w:val="auto"/>
        </w:rPr>
        <w:t>On August 28, 2003, we filed a current report on Form 8-K under Item 5 announcing certain information relating to our financial results for the second quarter of fiscal 2004.</w:t>
      </w:r>
    </w:p>
    <w:p>
      <w:pPr>
        <w:spacing w:after="0" w:line="18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2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300" w:type="dxa"/>
            <w:vAlign w:val="bottom"/>
          </w:tcPr>
          <w:p>
            <w:pPr>
              <w:spacing w:after="0"/>
              <w:rPr>
                <w:sz w:val="19"/>
                <w:szCs w:val="19"/>
                <w:color w:val="auto"/>
              </w:rPr>
            </w:pPr>
          </w:p>
        </w:tc>
        <w:tc>
          <w:tcPr>
            <w:tcW w:w="7980" w:type="dxa"/>
            <w:vAlign w:val="bottom"/>
            <w:gridSpan w:val="2"/>
          </w:tcPr>
          <w:p>
            <w:pPr>
              <w:ind w:left="3400"/>
              <w:spacing w:after="0"/>
              <w:rPr>
                <w:sz w:val="20"/>
                <w:szCs w:val="20"/>
                <w:color w:val="auto"/>
              </w:rPr>
            </w:pPr>
            <w:r>
              <w:rPr>
                <w:rFonts w:ascii="Arial" w:cs="Arial" w:eastAsia="Arial" w:hAnsi="Arial"/>
                <w:sz w:val="18"/>
                <w:szCs w:val="18"/>
                <w:color w:val="auto"/>
              </w:rPr>
              <w:t>MARVELL TECHNOLOGY GROUP LTD.</w:t>
            </w:r>
          </w:p>
        </w:tc>
        <w:tc>
          <w:tcPr>
            <w:tcW w:w="1140" w:type="dxa"/>
            <w:vAlign w:val="bottom"/>
          </w:tcPr>
          <w:p>
            <w:pPr>
              <w:spacing w:after="0"/>
              <w:rPr>
                <w:sz w:val="19"/>
                <w:szCs w:val="19"/>
                <w:color w:val="auto"/>
              </w:rPr>
            </w:pPr>
          </w:p>
        </w:tc>
      </w:tr>
      <w:tr>
        <w:trPr>
          <w:trHeight w:val="432"/>
        </w:trPr>
        <w:tc>
          <w:tcPr>
            <w:tcW w:w="2300" w:type="dxa"/>
            <w:vAlign w:val="bottom"/>
          </w:tcPr>
          <w:p>
            <w:pPr>
              <w:spacing w:after="0"/>
              <w:rPr>
                <w:sz w:val="20"/>
                <w:szCs w:val="20"/>
                <w:color w:val="auto"/>
              </w:rPr>
            </w:pPr>
            <w:r>
              <w:rPr>
                <w:rFonts w:ascii="Arial" w:cs="Arial" w:eastAsia="Arial" w:hAnsi="Arial"/>
                <w:sz w:val="18"/>
                <w:szCs w:val="18"/>
                <w:color w:val="auto"/>
              </w:rPr>
              <w:t>December 15, 2003</w:t>
            </w:r>
          </w:p>
        </w:tc>
        <w:tc>
          <w:tcPr>
            <w:tcW w:w="7980" w:type="dxa"/>
            <w:vAlign w:val="bottom"/>
            <w:gridSpan w:val="2"/>
          </w:tcPr>
          <w:p>
            <w:pPr>
              <w:ind w:left="3400"/>
              <w:spacing w:after="0"/>
              <w:rPr>
                <w:sz w:val="20"/>
                <w:szCs w:val="20"/>
                <w:color w:val="auto"/>
              </w:rPr>
            </w:pPr>
            <w:r>
              <w:rPr>
                <w:rFonts w:ascii="Arial" w:cs="Arial" w:eastAsia="Arial" w:hAnsi="Arial"/>
                <w:sz w:val="18"/>
                <w:szCs w:val="18"/>
                <w:color w:val="auto"/>
              </w:rPr>
              <w:t>By: /s/ GEORGE A. HERVEY</w:t>
            </w:r>
          </w:p>
        </w:tc>
        <w:tc>
          <w:tcPr>
            <w:tcW w:w="1140" w:type="dxa"/>
            <w:vAlign w:val="bottom"/>
          </w:tcPr>
          <w:p>
            <w:pPr>
              <w:spacing w:after="0"/>
              <w:rPr>
                <w:sz w:val="24"/>
                <w:szCs w:val="24"/>
                <w:color w:val="auto"/>
              </w:rPr>
            </w:pPr>
          </w:p>
        </w:tc>
      </w:tr>
      <w:tr>
        <w:trPr>
          <w:trHeight w:val="110"/>
        </w:trPr>
        <w:tc>
          <w:tcPr>
            <w:tcW w:w="2300" w:type="dxa"/>
            <w:vAlign w:val="bottom"/>
            <w:tcBorders>
              <w:bottom w:val="single" w:sz="8" w:color="808080"/>
            </w:tcBorders>
          </w:tcPr>
          <w:p>
            <w:pPr>
              <w:spacing w:after="0"/>
              <w:rPr>
                <w:sz w:val="9"/>
                <w:szCs w:val="9"/>
                <w:color w:val="auto"/>
              </w:rPr>
            </w:pPr>
          </w:p>
        </w:tc>
        <w:tc>
          <w:tcPr>
            <w:tcW w:w="3780" w:type="dxa"/>
            <w:vAlign w:val="bottom"/>
          </w:tcPr>
          <w:p>
            <w:pPr>
              <w:spacing w:after="0"/>
              <w:rPr>
                <w:sz w:val="9"/>
                <w:szCs w:val="9"/>
                <w:color w:val="auto"/>
              </w:rPr>
            </w:pPr>
          </w:p>
        </w:tc>
        <w:tc>
          <w:tcPr>
            <w:tcW w:w="420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r>
      <w:tr>
        <w:trPr>
          <w:trHeight w:val="309"/>
        </w:trPr>
        <w:tc>
          <w:tcPr>
            <w:tcW w:w="2300" w:type="dxa"/>
            <w:vAlign w:val="bottom"/>
          </w:tcPr>
          <w:p>
            <w:pPr>
              <w:spacing w:after="0"/>
              <w:rPr>
                <w:sz w:val="20"/>
                <w:szCs w:val="20"/>
                <w:color w:val="auto"/>
              </w:rPr>
            </w:pPr>
            <w:r>
              <w:rPr>
                <w:rFonts w:ascii="Arial" w:cs="Arial" w:eastAsia="Arial" w:hAnsi="Arial"/>
                <w:sz w:val="18"/>
                <w:szCs w:val="18"/>
                <w:color w:val="auto"/>
              </w:rPr>
              <w:t>Date</w:t>
            </w:r>
          </w:p>
        </w:tc>
        <w:tc>
          <w:tcPr>
            <w:tcW w:w="7980" w:type="dxa"/>
            <w:vAlign w:val="bottom"/>
            <w:gridSpan w:val="2"/>
          </w:tcPr>
          <w:p>
            <w:pPr>
              <w:ind w:left="3780"/>
              <w:spacing w:after="0"/>
              <w:rPr>
                <w:sz w:val="20"/>
                <w:szCs w:val="20"/>
                <w:color w:val="auto"/>
              </w:rPr>
            </w:pPr>
            <w:r>
              <w:rPr>
                <w:rFonts w:ascii="Arial" w:cs="Arial" w:eastAsia="Arial" w:hAnsi="Arial"/>
                <w:sz w:val="18"/>
                <w:szCs w:val="18"/>
                <w:color w:val="auto"/>
              </w:rPr>
              <w:t>George A. Hervey</w:t>
            </w:r>
          </w:p>
        </w:tc>
        <w:tc>
          <w:tcPr>
            <w:tcW w:w="1140" w:type="dxa"/>
            <w:vAlign w:val="bottom"/>
          </w:tcPr>
          <w:p>
            <w:pPr>
              <w:spacing w:after="0"/>
              <w:rPr>
                <w:sz w:val="24"/>
                <w:szCs w:val="24"/>
                <w:color w:val="auto"/>
              </w:rPr>
            </w:pPr>
          </w:p>
        </w:tc>
      </w:tr>
      <w:tr>
        <w:trPr>
          <w:trHeight w:val="222"/>
        </w:trPr>
        <w:tc>
          <w:tcPr>
            <w:tcW w:w="2300" w:type="dxa"/>
            <w:vAlign w:val="bottom"/>
          </w:tcPr>
          <w:p>
            <w:pPr>
              <w:spacing w:after="0"/>
              <w:rPr>
                <w:sz w:val="19"/>
                <w:szCs w:val="19"/>
                <w:color w:val="auto"/>
              </w:rPr>
            </w:pPr>
          </w:p>
        </w:tc>
        <w:tc>
          <w:tcPr>
            <w:tcW w:w="7980" w:type="dxa"/>
            <w:vAlign w:val="bottom"/>
            <w:gridSpan w:val="2"/>
          </w:tcPr>
          <w:p>
            <w:pPr>
              <w:ind w:left="3780"/>
              <w:spacing w:after="0"/>
              <w:rPr>
                <w:sz w:val="20"/>
                <w:szCs w:val="20"/>
                <w:color w:val="auto"/>
              </w:rPr>
            </w:pPr>
            <w:r>
              <w:rPr>
                <w:rFonts w:ascii="Arial" w:cs="Arial" w:eastAsia="Arial" w:hAnsi="Arial"/>
                <w:sz w:val="18"/>
                <w:szCs w:val="18"/>
                <w:color w:val="auto"/>
              </w:rPr>
              <w:t>Vice President and Chief Financial Officer</w:t>
            </w:r>
          </w:p>
        </w:tc>
        <w:tc>
          <w:tcPr>
            <w:tcW w:w="1140" w:type="dxa"/>
            <w:vAlign w:val="bottom"/>
          </w:tcPr>
          <w:p>
            <w:pPr>
              <w:spacing w:after="0"/>
              <w:rPr>
                <w:sz w:val="19"/>
                <w:szCs w:val="19"/>
                <w:color w:val="auto"/>
              </w:rPr>
            </w:pPr>
          </w:p>
        </w:tc>
      </w:tr>
      <w:tr>
        <w:trPr>
          <w:trHeight w:val="432"/>
        </w:trPr>
        <w:tc>
          <w:tcPr>
            <w:tcW w:w="2300" w:type="dxa"/>
            <w:vAlign w:val="bottom"/>
          </w:tcPr>
          <w:p>
            <w:pPr>
              <w:spacing w:after="0"/>
              <w:rPr>
                <w:sz w:val="24"/>
                <w:szCs w:val="24"/>
                <w:color w:val="auto"/>
              </w:rPr>
            </w:pPr>
          </w:p>
        </w:tc>
        <w:tc>
          <w:tcPr>
            <w:tcW w:w="3780" w:type="dxa"/>
            <w:vAlign w:val="bottom"/>
          </w:tcPr>
          <w:p>
            <w:pPr>
              <w:ind w:left="3320"/>
              <w:spacing w:after="0"/>
              <w:rPr>
                <w:sz w:val="20"/>
                <w:szCs w:val="20"/>
                <w:color w:val="auto"/>
              </w:rPr>
            </w:pPr>
            <w:r>
              <w:rPr>
                <w:rFonts w:ascii="Arial" w:cs="Arial" w:eastAsia="Arial" w:hAnsi="Arial"/>
                <w:sz w:val="18"/>
                <w:szCs w:val="18"/>
                <w:color w:val="auto"/>
              </w:rPr>
              <w:t>39</w:t>
            </w:r>
          </w:p>
        </w:tc>
        <w:tc>
          <w:tcPr>
            <w:tcW w:w="420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228"/>
        </w:trPr>
        <w:tc>
          <w:tcPr>
            <w:tcW w:w="2300" w:type="dxa"/>
            <w:vAlign w:val="bottom"/>
            <w:tcBorders>
              <w:bottom w:val="single" w:sz="8" w:color="808080"/>
            </w:tcBorders>
          </w:tcPr>
          <w:p>
            <w:pPr>
              <w:spacing w:after="0"/>
              <w:rPr>
                <w:sz w:val="19"/>
                <w:szCs w:val="19"/>
                <w:color w:val="auto"/>
              </w:rPr>
            </w:pPr>
          </w:p>
        </w:tc>
        <w:tc>
          <w:tcPr>
            <w:tcW w:w="3780" w:type="dxa"/>
            <w:vAlign w:val="bottom"/>
            <w:tcBorders>
              <w:bottom w:val="single" w:sz="8" w:color="808080"/>
            </w:tcBorders>
          </w:tcPr>
          <w:p>
            <w:pPr>
              <w:spacing w:after="0"/>
              <w:rPr>
                <w:sz w:val="19"/>
                <w:szCs w:val="19"/>
                <w:color w:val="auto"/>
              </w:rPr>
            </w:pPr>
          </w:p>
        </w:tc>
        <w:tc>
          <w:tcPr>
            <w:tcW w:w="420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60" w:type="dxa"/>
            <w:vAlign w:val="bottom"/>
          </w:tcPr>
          <w:p>
            <w:pPr>
              <w:ind w:left="3880"/>
              <w:spacing w:after="0"/>
              <w:rPr>
                <w:sz w:val="20"/>
                <w:szCs w:val="20"/>
                <w:color w:val="auto"/>
              </w:rPr>
            </w:pPr>
            <w:r>
              <w:rPr>
                <w:rFonts w:ascii="Arial" w:cs="Arial" w:eastAsia="Arial" w:hAnsi="Arial"/>
                <w:sz w:val="18"/>
                <w:szCs w:val="18"/>
                <w:b w:val="1"/>
                <w:bCs w:val="1"/>
                <w:color w:val="auto"/>
              </w:rPr>
              <w:t>EXHIBIT INDEX</w:t>
            </w:r>
          </w:p>
        </w:tc>
      </w:tr>
      <w:tr>
        <w:trPr>
          <w:trHeight w:val="597"/>
        </w:trPr>
        <w:tc>
          <w:tcPr>
            <w:tcW w:w="820" w:type="dxa"/>
            <w:vAlign w:val="bottom"/>
          </w:tcPr>
          <w:p>
            <w:pPr>
              <w:ind w:left="200"/>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24"/>
                <w:szCs w:val="24"/>
                <w:color w:val="auto"/>
              </w:rPr>
            </w:pPr>
          </w:p>
        </w:tc>
        <w:tc>
          <w:tcPr>
            <w:tcW w:w="10260" w:type="dxa"/>
            <w:vAlign w:val="bottom"/>
          </w:tcPr>
          <w:p>
            <w:pPr>
              <w:spacing w:after="0"/>
              <w:rPr>
                <w:sz w:val="24"/>
                <w:szCs w:val="24"/>
                <w:color w:val="auto"/>
              </w:rPr>
            </w:pPr>
          </w:p>
        </w:tc>
      </w:tr>
      <w:tr>
        <w:trPr>
          <w:trHeight w:val="174"/>
        </w:trPr>
        <w:tc>
          <w:tcPr>
            <w:tcW w:w="820" w:type="dxa"/>
            <w:vAlign w:val="bottom"/>
          </w:tcPr>
          <w:p>
            <w:pPr>
              <w:ind w:left="180"/>
              <w:spacing w:after="0"/>
              <w:rPr>
                <w:sz w:val="20"/>
                <w:szCs w:val="20"/>
                <w:color w:val="auto"/>
              </w:rPr>
            </w:pPr>
            <w:r>
              <w:rPr>
                <w:rFonts w:ascii="Arial" w:cs="Arial" w:eastAsia="Arial" w:hAnsi="Arial"/>
                <w:sz w:val="14"/>
                <w:szCs w:val="14"/>
                <w:b w:val="1"/>
                <w:bCs w:val="1"/>
                <w:color w:val="auto"/>
              </w:rPr>
              <w:t>Number</w:t>
            </w:r>
          </w:p>
        </w:tc>
        <w:tc>
          <w:tcPr>
            <w:tcW w:w="340" w:type="dxa"/>
            <w:vAlign w:val="bottom"/>
          </w:tcPr>
          <w:p>
            <w:pPr>
              <w:spacing w:after="0"/>
              <w:rPr>
                <w:sz w:val="15"/>
                <w:szCs w:val="15"/>
                <w:color w:val="auto"/>
              </w:rPr>
            </w:pPr>
          </w:p>
        </w:tc>
        <w:tc>
          <w:tcPr>
            <w:tcW w:w="10260" w:type="dxa"/>
            <w:vAlign w:val="bottom"/>
          </w:tcPr>
          <w:p>
            <w:pPr>
              <w:ind w:left="480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8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0260" w:type="dxa"/>
            <w:vAlign w:val="bottom"/>
            <w:tcBorders>
              <w:bottom w:val="single" w:sz="8" w:color="808080"/>
            </w:tcBorders>
          </w:tcPr>
          <w:p>
            <w:pPr>
              <w:spacing w:after="0"/>
              <w:rPr>
                <w:sz w:val="8"/>
                <w:szCs w:val="8"/>
                <w:color w:val="auto"/>
              </w:rPr>
            </w:pPr>
          </w:p>
        </w:tc>
      </w:tr>
      <w:tr>
        <w:trPr>
          <w:trHeight w:val="316"/>
        </w:trPr>
        <w:tc>
          <w:tcPr>
            <w:tcW w:w="820" w:type="dxa"/>
            <w:vAlign w:val="bottom"/>
          </w:tcPr>
          <w:p>
            <w:pPr>
              <w:spacing w:after="0"/>
              <w:rPr>
                <w:sz w:val="20"/>
                <w:szCs w:val="20"/>
                <w:color w:val="auto"/>
              </w:rPr>
            </w:pPr>
            <w:r>
              <w:rPr>
                <w:rFonts w:ascii="Arial" w:cs="Arial" w:eastAsia="Arial" w:hAnsi="Arial"/>
                <w:sz w:val="18"/>
                <w:szCs w:val="18"/>
                <w:color w:val="auto"/>
              </w:rPr>
              <w:t>10.21</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Purchase and Sale Agreement for 5400 Bayfront Plaza; Santa Clara, California, dated August 18, 2003</w:t>
            </w:r>
          </w:p>
        </w:tc>
      </w:tr>
      <w:tr>
        <w:trPr>
          <w:trHeight w:val="432"/>
        </w:trPr>
        <w:tc>
          <w:tcPr>
            <w:tcW w:w="820" w:type="dxa"/>
            <w:vAlign w:val="bottom"/>
          </w:tcPr>
          <w:p>
            <w:pPr>
              <w:spacing w:after="0"/>
              <w:rPr>
                <w:sz w:val="20"/>
                <w:szCs w:val="20"/>
                <w:color w:val="auto"/>
              </w:rPr>
            </w:pPr>
            <w:r>
              <w:rPr>
                <w:rFonts w:ascii="Arial" w:cs="Arial" w:eastAsia="Arial" w:hAnsi="Arial"/>
                <w:sz w:val="18"/>
                <w:szCs w:val="18"/>
                <w:color w:val="auto"/>
              </w:rPr>
              <w:t>10.22</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First Amendment to Purchase and Sale Agreement dated October 15, 2003</w:t>
            </w:r>
          </w:p>
        </w:tc>
      </w:tr>
      <w:tr>
        <w:trPr>
          <w:trHeight w:val="432"/>
        </w:trPr>
        <w:tc>
          <w:tcPr>
            <w:tcW w:w="820" w:type="dxa"/>
            <w:vAlign w:val="bottom"/>
          </w:tcPr>
          <w:p>
            <w:pPr>
              <w:spacing w:after="0"/>
              <w:rPr>
                <w:sz w:val="20"/>
                <w:szCs w:val="20"/>
                <w:color w:val="auto"/>
              </w:rPr>
            </w:pPr>
            <w:r>
              <w:rPr>
                <w:rFonts w:ascii="Arial" w:cs="Arial" w:eastAsia="Arial" w:hAnsi="Arial"/>
                <w:sz w:val="18"/>
                <w:szCs w:val="18"/>
                <w:color w:val="auto"/>
              </w:rPr>
              <w:t>10.23</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Second Amendment to Purchase and Sale Agreement dated October 22, 2003</w:t>
            </w:r>
          </w:p>
        </w:tc>
      </w:tr>
      <w:tr>
        <w:trPr>
          <w:trHeight w:val="426"/>
        </w:trPr>
        <w:tc>
          <w:tcPr>
            <w:tcW w:w="820" w:type="dxa"/>
            <w:vAlign w:val="bottom"/>
          </w:tcPr>
          <w:p>
            <w:pPr>
              <w:spacing w:after="0"/>
              <w:rPr>
                <w:sz w:val="20"/>
                <w:szCs w:val="20"/>
                <w:color w:val="auto"/>
              </w:rPr>
            </w:pPr>
            <w:r>
              <w:rPr>
                <w:rFonts w:ascii="Arial" w:cs="Arial" w:eastAsia="Arial" w:hAnsi="Arial"/>
                <w:sz w:val="18"/>
                <w:szCs w:val="18"/>
                <w:color w:val="auto"/>
              </w:rPr>
              <w:t>31.1</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w w:val="90"/>
              </w:rPr>
              <w:t>Certification Pursuant to 18 U.S.C. Section 1350, as Adopted Pursuant to Section 302 of the Sarbanes-Oxley Act of 2002 of Dr. Sehat Sutardja</w:t>
            </w:r>
          </w:p>
        </w:tc>
      </w:tr>
      <w:tr>
        <w:trPr>
          <w:trHeight w:val="222"/>
        </w:trPr>
        <w:tc>
          <w:tcPr>
            <w:tcW w:w="8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Ph.D., Chief Executive Officer</w:t>
            </w:r>
          </w:p>
        </w:tc>
      </w:tr>
      <w:tr>
        <w:trPr>
          <w:trHeight w:val="426"/>
        </w:trPr>
        <w:tc>
          <w:tcPr>
            <w:tcW w:w="820" w:type="dxa"/>
            <w:vAlign w:val="bottom"/>
          </w:tcPr>
          <w:p>
            <w:pPr>
              <w:spacing w:after="0"/>
              <w:rPr>
                <w:sz w:val="20"/>
                <w:szCs w:val="20"/>
                <w:color w:val="auto"/>
              </w:rPr>
            </w:pPr>
            <w:r>
              <w:rPr>
                <w:rFonts w:ascii="Arial" w:cs="Arial" w:eastAsia="Arial" w:hAnsi="Arial"/>
                <w:sz w:val="18"/>
                <w:szCs w:val="18"/>
                <w:color w:val="auto"/>
              </w:rPr>
              <w:t>31.2</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w w:val="90"/>
              </w:rPr>
              <w:t>Certification Pursuant to 18 U.S.C. Section 1350, as Adopted Pursuant to Section 302 of the Sarbanes-Oxley Act of 2002 of George A. Hervey,</w:t>
            </w:r>
          </w:p>
        </w:tc>
      </w:tr>
      <w:tr>
        <w:trPr>
          <w:trHeight w:val="222"/>
        </w:trPr>
        <w:tc>
          <w:tcPr>
            <w:tcW w:w="8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Chief Financial Officer</w:t>
            </w:r>
          </w:p>
        </w:tc>
      </w:tr>
      <w:tr>
        <w:trPr>
          <w:trHeight w:val="426"/>
        </w:trPr>
        <w:tc>
          <w:tcPr>
            <w:tcW w:w="820" w:type="dxa"/>
            <w:vAlign w:val="bottom"/>
          </w:tcPr>
          <w:p>
            <w:pPr>
              <w:spacing w:after="0"/>
              <w:rPr>
                <w:sz w:val="20"/>
                <w:szCs w:val="20"/>
                <w:color w:val="auto"/>
              </w:rPr>
            </w:pPr>
            <w:r>
              <w:rPr>
                <w:rFonts w:ascii="Arial" w:cs="Arial" w:eastAsia="Arial" w:hAnsi="Arial"/>
                <w:sz w:val="18"/>
                <w:szCs w:val="18"/>
                <w:color w:val="auto"/>
              </w:rPr>
              <w:t>32.1*</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w w:val="90"/>
              </w:rPr>
              <w:t>Certification Pursuant to 18 U.S.C. Section 1350, as Adopted Pursuant to Section 906 of the Sarbanes-Oxley Act of 2002 of Dr. Sehat Sutardja</w:t>
            </w:r>
          </w:p>
        </w:tc>
      </w:tr>
      <w:tr>
        <w:trPr>
          <w:trHeight w:val="222"/>
        </w:trPr>
        <w:tc>
          <w:tcPr>
            <w:tcW w:w="8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Ph.D., Chief Executive Officer</w:t>
            </w:r>
          </w:p>
        </w:tc>
      </w:tr>
      <w:tr>
        <w:trPr>
          <w:trHeight w:val="426"/>
        </w:trPr>
        <w:tc>
          <w:tcPr>
            <w:tcW w:w="820" w:type="dxa"/>
            <w:vAlign w:val="bottom"/>
          </w:tcPr>
          <w:p>
            <w:pPr>
              <w:spacing w:after="0"/>
              <w:rPr>
                <w:sz w:val="20"/>
                <w:szCs w:val="20"/>
                <w:color w:val="auto"/>
              </w:rPr>
            </w:pPr>
            <w:r>
              <w:rPr>
                <w:rFonts w:ascii="Arial" w:cs="Arial" w:eastAsia="Arial" w:hAnsi="Arial"/>
                <w:sz w:val="18"/>
                <w:szCs w:val="18"/>
                <w:color w:val="auto"/>
              </w:rPr>
              <w:t>32.2*</w:t>
            </w:r>
          </w:p>
        </w:tc>
        <w:tc>
          <w:tcPr>
            <w:tcW w:w="340" w:type="dxa"/>
            <w:vAlign w:val="bottom"/>
          </w:tcPr>
          <w:p>
            <w:pPr>
              <w:spacing w:after="0"/>
              <w:rPr>
                <w:sz w:val="24"/>
                <w:szCs w:val="24"/>
                <w:color w:val="auto"/>
              </w:rPr>
            </w:pPr>
          </w:p>
        </w:tc>
        <w:tc>
          <w:tcPr>
            <w:tcW w:w="10260" w:type="dxa"/>
            <w:vAlign w:val="bottom"/>
          </w:tcPr>
          <w:p>
            <w:pPr>
              <w:spacing w:after="0"/>
              <w:rPr>
                <w:sz w:val="20"/>
                <w:szCs w:val="20"/>
                <w:color w:val="auto"/>
              </w:rPr>
            </w:pPr>
            <w:r>
              <w:rPr>
                <w:rFonts w:ascii="Arial" w:cs="Arial" w:eastAsia="Arial" w:hAnsi="Arial"/>
                <w:sz w:val="18"/>
                <w:szCs w:val="18"/>
                <w:color w:val="auto"/>
                <w:w w:val="90"/>
              </w:rPr>
              <w:t>Certification Pursuant to 18 U.S.C. Section 1350, as Adopted Pursuant to Section 906 of the Sarbanes-Oxley Act of 2002 of George A. Hervey,</w:t>
            </w:r>
          </w:p>
        </w:tc>
      </w:tr>
      <w:tr>
        <w:trPr>
          <w:trHeight w:val="222"/>
        </w:trPr>
        <w:tc>
          <w:tcPr>
            <w:tcW w:w="8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60" w:type="dxa"/>
            <w:vAlign w:val="bottom"/>
          </w:tcPr>
          <w:p>
            <w:pPr>
              <w:spacing w:after="0"/>
              <w:rPr>
                <w:sz w:val="20"/>
                <w:szCs w:val="20"/>
                <w:color w:val="auto"/>
              </w:rPr>
            </w:pPr>
            <w:r>
              <w:rPr>
                <w:rFonts w:ascii="Arial" w:cs="Arial" w:eastAsia="Arial" w:hAnsi="Arial"/>
                <w:sz w:val="18"/>
                <w:szCs w:val="18"/>
                <w:color w:val="auto"/>
              </w:rPr>
              <w:t>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46621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11" w:lineRule="exact"/>
        <w:rPr>
          <w:sz w:val="20"/>
          <w:szCs w:val="20"/>
          <w:color w:val="auto"/>
        </w:rPr>
      </w:pPr>
    </w:p>
    <w:p>
      <w:pPr>
        <w:ind w:left="460" w:right="160" w:hanging="452"/>
        <w:spacing w:after="0" w:line="255"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19" w:right="239" w:bottom="1440" w:gutter="0" w:footer="0" w:header="0"/>
        </w:sectPr>
      </w:pPr>
    </w:p>
    <w:bookmarkStart w:id="43" w:name="page44"/>
    <w:bookmarkEnd w:id="43"/>
    <w:p>
      <w:pPr>
        <w:jc w:val="right"/>
        <w:ind w:right="1779"/>
        <w:spacing w:after="0"/>
        <w:rPr>
          <w:sz w:val="20"/>
          <w:szCs w:val="20"/>
          <w:color w:val="auto"/>
        </w:rPr>
      </w:pPr>
      <w:r>
        <w:rPr>
          <w:rFonts w:ascii="Courier New" w:cs="Courier New" w:eastAsia="Courier New" w:hAnsi="Courier New"/>
          <w:sz w:val="18"/>
          <w:szCs w:val="18"/>
          <w:color w:val="auto"/>
        </w:rPr>
        <w:t>EXHIBIT 10.21</w:t>
      </w:r>
    </w:p>
    <w:p>
      <w:pPr>
        <w:spacing w:after="0" w:line="207" w:lineRule="exact"/>
        <w:rPr>
          <w:sz w:val="20"/>
          <w:szCs w:val="20"/>
          <w:color w:val="auto"/>
        </w:rPr>
      </w:pPr>
    </w:p>
    <w:p>
      <w:pPr>
        <w:jc w:val="center"/>
        <w:ind w:right="2859"/>
        <w:spacing w:after="0"/>
        <w:rPr>
          <w:sz w:val="20"/>
          <w:szCs w:val="20"/>
          <w:color w:val="auto"/>
        </w:rPr>
      </w:pPr>
      <w:r>
        <w:rPr>
          <w:rFonts w:ascii="Courier New" w:cs="Courier New" w:eastAsia="Courier New" w:hAnsi="Courier New"/>
          <w:sz w:val="16"/>
          <w:szCs w:val="16"/>
          <w:color w:val="auto"/>
        </w:rPr>
        <w:t>PURCHASE AND SALE AGREEMENT</w:t>
      </w:r>
    </w:p>
    <w:p>
      <w:pPr>
        <w:spacing w:after="0" w:line="218" w:lineRule="exact"/>
        <w:rPr>
          <w:sz w:val="20"/>
          <w:szCs w:val="20"/>
          <w:color w:val="auto"/>
        </w:rPr>
      </w:pPr>
    </w:p>
    <w:p>
      <w:pPr>
        <w:jc w:val="center"/>
        <w:ind w:right="2859"/>
        <w:spacing w:after="0"/>
        <w:rPr>
          <w:sz w:val="20"/>
          <w:szCs w:val="20"/>
          <w:color w:val="auto"/>
        </w:rPr>
      </w:pPr>
      <w:r>
        <w:rPr>
          <w:rFonts w:ascii="Courier New" w:cs="Courier New" w:eastAsia="Courier New" w:hAnsi="Courier New"/>
          <w:sz w:val="18"/>
          <w:szCs w:val="18"/>
          <w:color w:val="auto"/>
        </w:rPr>
        <w:t>5400 BAYFRONT PLAZA</w:t>
      </w:r>
    </w:p>
    <w:p>
      <w:pPr>
        <w:spacing w:after="0" w:line="201" w:lineRule="exact"/>
        <w:rPr>
          <w:sz w:val="20"/>
          <w:szCs w:val="20"/>
          <w:color w:val="auto"/>
        </w:rPr>
      </w:pPr>
    </w:p>
    <w:p>
      <w:pPr>
        <w:ind w:left="1860"/>
        <w:spacing w:after="0"/>
        <w:rPr>
          <w:sz w:val="20"/>
          <w:szCs w:val="20"/>
          <w:color w:val="auto"/>
        </w:rPr>
      </w:pPr>
      <w:r>
        <w:rPr>
          <w:rFonts w:ascii="Courier New" w:cs="Courier New" w:eastAsia="Courier New" w:hAnsi="Courier New"/>
          <w:sz w:val="18"/>
          <w:szCs w:val="18"/>
          <w:color w:val="auto"/>
        </w:rPr>
        <w:t>SANTA CLARA, CALIFORNIA</w:t>
      </w:r>
    </w:p>
    <w:p>
      <w:pPr>
        <w:sectPr>
          <w:pgSz w:w="11900" w:h="16838" w:orient="portrait"/>
          <w:cols w:equalWidth="0" w:num="1">
            <w:col w:w="9019"/>
          </w:cols>
          <w:pgMar w:left="1440" w:top="541" w:right="1440" w:bottom="1440" w:gutter="0" w:footer="0" w:header="0"/>
        </w:sectPr>
      </w:pPr>
    </w:p>
    <w:bookmarkStart w:id="44" w:name="page45"/>
    <w:bookmarkEnd w:id="44"/>
    <w:p>
      <w:pPr>
        <w:ind w:left="2860"/>
        <w:spacing w:after="0"/>
        <w:rPr>
          <w:sz w:val="20"/>
          <w:szCs w:val="20"/>
          <w:color w:val="auto"/>
        </w:rPr>
      </w:pPr>
      <w:r>
        <w:rPr>
          <w:rFonts w:ascii="Courier New" w:cs="Courier New" w:eastAsia="Courier New" w:hAnsi="Courier New"/>
          <w:sz w:val="18"/>
          <w:szCs w:val="18"/>
          <w:color w:val="auto"/>
        </w:rPr>
        <w:t>PURCHASE AND SALE AGREEMENT</w:t>
      </w:r>
    </w:p>
    <w:p>
      <w:pPr>
        <w:spacing w:after="0" w:line="207" w:lineRule="exact"/>
        <w:rPr>
          <w:sz w:val="20"/>
          <w:szCs w:val="20"/>
          <w:color w:val="auto"/>
        </w:rPr>
      </w:pPr>
    </w:p>
    <w:p>
      <w:pPr>
        <w:ind w:right="1999" w:firstLine="948"/>
        <w:spacing w:after="0" w:line="237" w:lineRule="auto"/>
        <w:rPr>
          <w:sz w:val="20"/>
          <w:szCs w:val="20"/>
          <w:color w:val="auto"/>
        </w:rPr>
      </w:pPr>
      <w:r>
        <w:rPr>
          <w:rFonts w:ascii="Courier New" w:cs="Courier New" w:eastAsia="Courier New" w:hAnsi="Courier New"/>
          <w:sz w:val="18"/>
          <w:szCs w:val="18"/>
          <w:color w:val="auto"/>
        </w:rPr>
        <w:t>THIS PURCHASE AND SALE AGREEMENT (this "Agreement") is made as of the 18th day of August, 2003 (the "Effective Date"), by and between 3COM CORPORATION, a Delaware corporation ("3Com" or "Seller"), and MARVELL SEMICONDUCTOR, INC., a California corporation ("Buyer").</w:t>
      </w:r>
    </w:p>
    <w:p>
      <w:pPr>
        <w:spacing w:after="0" w:line="202"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RECITALS:</w:t>
      </w:r>
    </w:p>
    <w:p>
      <w:pPr>
        <w:spacing w:after="0" w:line="201" w:lineRule="exact"/>
        <w:rPr>
          <w:sz w:val="20"/>
          <w:szCs w:val="20"/>
          <w:color w:val="auto"/>
        </w:rPr>
      </w:pPr>
    </w:p>
    <w:p>
      <w:pPr>
        <w:ind w:left="2860" w:hanging="956"/>
        <w:spacing w:after="0"/>
        <w:tabs>
          <w:tab w:leader="none" w:pos="2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Seller is the owner of the following real property</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and improvements thereon in the City and County of Santa Clara, California:</w:t>
      </w:r>
    </w:p>
    <w:p>
      <w:pPr>
        <w:spacing w:after="0" w:line="201" w:lineRule="exact"/>
        <w:rPr>
          <w:rFonts w:ascii="Courier New" w:cs="Courier New" w:eastAsia="Courier New" w:hAnsi="Courier New"/>
          <w:sz w:val="18"/>
          <w:szCs w:val="18"/>
          <w:color w:val="auto"/>
        </w:rPr>
      </w:pPr>
    </w:p>
    <w:p>
      <w:pPr>
        <w:ind w:left="3800" w:hanging="948"/>
        <w:spacing w:after="0"/>
        <w:tabs>
          <w:tab w:leader="none" w:pos="3800"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that certain real property commonly</w:t>
      </w:r>
    </w:p>
    <w:p>
      <w:pPr>
        <w:spacing w:after="0" w:line="4" w:lineRule="exact"/>
        <w:rPr>
          <w:rFonts w:ascii="Courier New" w:cs="Courier New" w:eastAsia="Courier New" w:hAnsi="Courier New"/>
          <w:sz w:val="18"/>
          <w:szCs w:val="18"/>
          <w:color w:val="auto"/>
        </w:rPr>
      </w:pPr>
    </w:p>
    <w:p>
      <w:pPr>
        <w:ind w:right="199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known as 5400-5460 Bayfront Plaza, City and County of Santa Clara, California, as described in EXHIBIT "A" attached hereto, consisting of approximately 33.8 acres of land (without representation or warranty as to square footage), together with all easements, rights and privileges appurtenant thereto (the "Land");</w:t>
      </w:r>
    </w:p>
    <w:p>
      <w:pPr>
        <w:spacing w:after="0" w:line="208" w:lineRule="exact"/>
        <w:rPr>
          <w:rFonts w:ascii="Courier New" w:cs="Courier New" w:eastAsia="Courier New" w:hAnsi="Courier New"/>
          <w:sz w:val="18"/>
          <w:szCs w:val="18"/>
          <w:color w:val="auto"/>
        </w:rPr>
      </w:pPr>
    </w:p>
    <w:p>
      <w:pPr>
        <w:ind w:left="3800" w:hanging="948"/>
        <w:spacing w:after="0"/>
        <w:tabs>
          <w:tab w:leader="none" w:pos="380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Six (6) existing buildings (collectively the</w:t>
      </w:r>
    </w:p>
    <w:p>
      <w:pPr>
        <w:spacing w:after="0" w:line="21" w:lineRule="exact"/>
        <w:rPr>
          <w:rFonts w:ascii="Courier New" w:cs="Courier New" w:eastAsia="Courier New" w:hAnsi="Courier New"/>
          <w:sz w:val="16"/>
          <w:szCs w:val="16"/>
          <w:color w:val="auto"/>
        </w:rPr>
      </w:pPr>
    </w:p>
    <w:p>
      <w:pPr>
        <w:ind w:right="1879"/>
        <w:spacing w:after="0" w:line="271"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"Buildings"; each a "Building") located on the Land, with a total approximate square footage of 876,359 (without representation or warranty as to square footage), two (2) existing parking structures, and all fixtures, machinery, building systems, utilities and improvements appurtenant thereto (the Buildings and such other improvements and appurtenances being hereinafter collectively referred to as the "Improvements", and the Land and the Improvements being hereinafter collectively referred to as the "Real Property");</w:t>
      </w:r>
    </w:p>
    <w:p>
      <w:pPr>
        <w:spacing w:after="0" w:line="187" w:lineRule="exact"/>
        <w:rPr>
          <w:rFonts w:ascii="Courier New" w:cs="Courier New" w:eastAsia="Courier New" w:hAnsi="Courier New"/>
          <w:sz w:val="16"/>
          <w:szCs w:val="16"/>
          <w:color w:val="auto"/>
        </w:rPr>
      </w:pPr>
    </w:p>
    <w:p>
      <w:pPr>
        <w:ind w:left="3800" w:hanging="948"/>
        <w:spacing w:after="0"/>
        <w:tabs>
          <w:tab w:leader="none" w:pos="380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of Seller's right, title and interest in</w:t>
      </w:r>
    </w:p>
    <w:p>
      <w:pPr>
        <w:spacing w:after="0" w:line="21" w:lineRule="exact"/>
        <w:rPr>
          <w:rFonts w:ascii="Courier New" w:cs="Courier New" w:eastAsia="Courier New" w:hAnsi="Courier New"/>
          <w:sz w:val="16"/>
          <w:szCs w:val="16"/>
          <w:color w:val="auto"/>
        </w:rPr>
      </w:pP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and to certain personal property located within or appurtenant to the Improvements, including cubicle workstations, file cabinets, tables, chairs, artwork, IT equipment, network infrastructure and cabling, telephone switch, satellite equipment, generators, A/V equipment, maintenance equipment, fitness equipment and cafeteria and kitchen equipment, all of which is more particularly described on "Exhibit A" to the Bill of Sale attached hereto as EXHIBIT "C" (collectively, the "Personal Property"), excluding, however, any fixtures, furnishing or equipment leased by Seller (as the lessee) or any of the personal property listed on SCHEDULE A(3), attached hereto (the "Excluded Personal Property"); and</w:t>
      </w:r>
    </w:p>
    <w:p>
      <w:pPr>
        <w:spacing w:after="0" w:line="214" w:lineRule="exact"/>
        <w:rPr>
          <w:rFonts w:ascii="Courier New" w:cs="Courier New" w:eastAsia="Courier New" w:hAnsi="Courier New"/>
          <w:sz w:val="16"/>
          <w:szCs w:val="16"/>
          <w:color w:val="auto"/>
        </w:rPr>
      </w:pPr>
    </w:p>
    <w:p>
      <w:pPr>
        <w:ind w:left="3800" w:hanging="948"/>
        <w:spacing w:after="0"/>
        <w:tabs>
          <w:tab w:leader="none" w:pos="380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of Seller's right, title and interest in</w:t>
      </w:r>
    </w:p>
    <w:p>
      <w:pPr>
        <w:spacing w:after="0" w:line="21" w:lineRule="exact"/>
        <w:rPr>
          <w:rFonts w:ascii="Courier New" w:cs="Courier New" w:eastAsia="Courier New" w:hAnsi="Courier New"/>
          <w:sz w:val="16"/>
          <w:szCs w:val="16"/>
          <w:color w:val="auto"/>
        </w:rPr>
      </w:pPr>
    </w:p>
    <w:p>
      <w:pPr>
        <w:ind w:right="18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and to (i) all Assigned Contracts (as defined in Section 4.1 below); (ii) all assignable existing warranties and guaranties issued to or held by Seller in connection with the Land or the Improvements; (iii) the Magma Lease (defined below); and (iv) all permits, licenses and governmental approvals applicable to or benefiting the Real Property, to the extent assignable by Seller to Buyer, but not including any claims for reduction in property taxes for periods prior to Closing (the property described in this Recital A(4) being sometimes herein referred to collectively as the "Intangibles").</w:t>
      </w: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717" w:right="1440" w:bottom="1440" w:gutter="0" w:footer="0" w:header="0"/>
        </w:sectPr>
      </w:pPr>
    </w:p>
    <w:bookmarkStart w:id="45" w:name="page46"/>
    <w:bookmarkEnd w:id="45"/>
    <w:p>
      <w:pPr>
        <w:ind w:left="2860" w:hanging="956"/>
        <w:spacing w:after="0"/>
        <w:tabs>
          <w:tab w:leader="none" w:pos="2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Seller is prepared to sell, transfer and convey the</w:t>
      </w:r>
    </w:p>
    <w:p>
      <w:pPr>
        <w:spacing w:after="0" w:line="4" w:lineRule="exact"/>
        <w:rPr>
          <w:rFonts w:ascii="Courier New" w:cs="Courier New" w:eastAsia="Courier New" w:hAnsi="Courier New"/>
          <w:sz w:val="18"/>
          <w:szCs w:val="18"/>
          <w:color w:val="auto"/>
        </w:rPr>
      </w:pPr>
    </w:p>
    <w:p>
      <w:pPr>
        <w:ind w:right="18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Real Property, the Personal Property and the Intangibles (collectively, the "Property") to Buyer, and Buyer is prepared to purchase and accept the Property from Seller, all for the purchase price and on the other terms and conditions hereinafter set forth.</w:t>
      </w:r>
    </w:p>
    <w:p>
      <w:pPr>
        <w:spacing w:after="0" w:line="202"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AGREEMENT:</w:t>
      </w:r>
    </w:p>
    <w:p>
      <w:pPr>
        <w:spacing w:after="0" w:line="207" w:lineRule="exact"/>
        <w:rPr>
          <w:sz w:val="20"/>
          <w:szCs w:val="20"/>
          <w:color w:val="auto"/>
        </w:rPr>
      </w:pPr>
    </w:p>
    <w:p>
      <w:pPr>
        <w:ind w:right="1779" w:firstLine="948"/>
        <w:spacing w:after="0" w:line="236" w:lineRule="auto"/>
        <w:rPr>
          <w:sz w:val="20"/>
          <w:szCs w:val="20"/>
          <w:color w:val="auto"/>
        </w:rPr>
      </w:pPr>
      <w:r>
        <w:rPr>
          <w:rFonts w:ascii="Courier New" w:cs="Courier New" w:eastAsia="Courier New" w:hAnsi="Courier New"/>
          <w:sz w:val="18"/>
          <w:szCs w:val="18"/>
          <w:color w:val="auto"/>
        </w:rPr>
        <w:t>In consideration of the mutual covenants and agreements herein contained, and intending to be legally bound hereby, the parties hereto agree as follows:</w:t>
      </w:r>
    </w:p>
    <w:p>
      <w:pPr>
        <w:spacing w:after="0" w:line="209" w:lineRule="exact"/>
        <w:rPr>
          <w:sz w:val="20"/>
          <w:szCs w:val="20"/>
          <w:color w:val="auto"/>
        </w:rPr>
      </w:pPr>
    </w:p>
    <w:p>
      <w:pPr>
        <w:ind w:right="1779" w:firstLine="956"/>
        <w:spacing w:after="0" w:line="237" w:lineRule="auto"/>
        <w:tabs>
          <w:tab w:leader="none" w:pos="1896"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Sale and Purchase. Seller hereby agrees to sell and convey the Property to Buyer and Buyer hereby agrees to purchase and accept the Property from Seller, in each case for the Purchase Price and subject to the other terms and conditions set forth in this Agreement.</w:t>
      </w:r>
    </w:p>
    <w:p>
      <w:pPr>
        <w:spacing w:after="0" w:line="207" w:lineRule="exact"/>
        <w:rPr>
          <w:rFonts w:ascii="Courier New" w:cs="Courier New" w:eastAsia="Courier New" w:hAnsi="Courier New"/>
          <w:sz w:val="18"/>
          <w:szCs w:val="18"/>
          <w:color w:val="auto"/>
        </w:rPr>
      </w:pPr>
    </w:p>
    <w:p>
      <w:pPr>
        <w:ind w:right="1779" w:firstLine="956"/>
        <w:spacing w:after="0" w:line="237" w:lineRule="auto"/>
        <w:tabs>
          <w:tab w:leader="none" w:pos="1896"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Purchase Price. The purchase price for the Property (the "Purchase Price") shall be Sixty Five Million Four Hundred Thirty Three Thousand Four Hundred Eighty Two and no/100 Dollars ($65,433,482.00). The Purchase Price shall be paid to Seller by Buyer as follows:</w:t>
      </w:r>
    </w:p>
    <w:p>
      <w:pPr>
        <w:spacing w:after="0" w:line="207" w:lineRule="exact"/>
        <w:rPr>
          <w:sz w:val="20"/>
          <w:szCs w:val="20"/>
          <w:color w:val="auto"/>
        </w:rPr>
      </w:pPr>
    </w:p>
    <w:p>
      <w:pPr>
        <w:ind w:right="1779" w:firstLine="1896"/>
        <w:spacing w:after="0" w:line="268" w:lineRule="auto"/>
        <w:rPr>
          <w:sz w:val="20"/>
          <w:szCs w:val="20"/>
          <w:color w:val="auto"/>
        </w:rPr>
      </w:pPr>
      <w:r>
        <w:rPr>
          <w:rFonts w:ascii="Courier New" w:cs="Courier New" w:eastAsia="Courier New" w:hAnsi="Courier New"/>
          <w:sz w:val="16"/>
          <w:szCs w:val="16"/>
          <w:color w:val="auto"/>
        </w:rPr>
        <w:t>2.1 Deposit. Within two (2) Working Days (a "Working Day" shall be deemed to be any day that is not a Saturday or Sunday or an official state or federal holiday in California) after the Effective Date, Buyer shall deposit with First American Title Guaranty Company, located at 1737 North First Street, Suite 100, San Jose, California, 95112 (telephone (408) 451-7800; fax</w:t>
      </w:r>
    </w:p>
    <w:p>
      <w:pPr>
        <w:spacing w:after="0" w:line="1" w:lineRule="exact"/>
        <w:rPr>
          <w:sz w:val="20"/>
          <w:szCs w:val="20"/>
          <w:color w:val="auto"/>
        </w:rPr>
      </w:pPr>
    </w:p>
    <w:p>
      <w:pPr>
        <w:ind w:right="1779" w:firstLine="8"/>
        <w:spacing w:after="0" w:line="238" w:lineRule="auto"/>
        <w:tabs>
          <w:tab w:leader="none" w:pos="632"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451-7836; Attention: Rob Tidd) (the "Escrow Agent"), to be held in an interest-bearing escrow account under escrow account No. 4305-521802sc (the "Escrow") and disbursed in accordance with this Agreement, a cash deposit in the amount of One Million and no/100 Dollars ($1,000,000.00) (which amount, together with all interest earned thereon while in the Escrow, shall be hereinafter collectively referred to as the "Initial Deposit"). If Buyer fails to remit the Initial Deposit into Escrow within such two (2) Working Day Period, Seller shall be entitled to terminate this Agreement by providing written notice of such termination to Buyer. If Buyer elects to proceed with the transaction in accordance with Section 5.2.1, below, then on or before the expiration of the Feasibility Period (as defined below), Buyer shall deposit an additional Two Million and no/100 Dollars ($2,000,000.00) into Escrow (which amount, together with all interest earned thereon while in the Escrow, shall be hereinafter collectively referred to as the "Additional Deposit", and collectively with the Initial Deposit, the "Deposit").</w:t>
      </w:r>
    </w:p>
    <w:p>
      <w:pPr>
        <w:spacing w:after="0" w:line="208"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2.2 Disposition of Deposit. The Initial Deposit shall be fully refunded out of Escrow to Buyer, without requirement of the consent or release by Seller, and thereafter neither party shall have any further liability hereunder except as may otherwise be expressly provided hereunder if Buyer elects to unilaterally terminate this Agreement during the Feasibility Period, as set forth in Section 5.2 below. If Buyer deposits the Additional Deposit prior to the expiration of the Feasibility Period, then the Deposit shall be deemed non-refundable to Buyer except as expressly provided herein. The Deposit shall be applied to the Purchase Price at the Closing.</w:t>
      </w:r>
    </w:p>
    <w:p>
      <w:pPr>
        <w:spacing w:after="0" w:line="214"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2.3 Interest. The Deposit shall be deposited to Escrow in the form of cash, certified check, bank cashier's check, wire transfer or other form of readily available federally insured funds. The Deposit shall be held by the Escrow Agent in a federally-insured</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717" w:right="1440" w:bottom="1440" w:gutter="0" w:footer="0" w:header="0"/>
        </w:sectPr>
      </w:pPr>
    </w:p>
    <w:bookmarkStart w:id="46" w:name="page47"/>
    <w:bookmarkEnd w:id="46"/>
    <w:p>
      <w:pPr>
        <w:ind w:right="1779"/>
        <w:spacing w:after="0" w:line="237" w:lineRule="auto"/>
        <w:rPr>
          <w:sz w:val="20"/>
          <w:szCs w:val="20"/>
          <w:color w:val="auto"/>
        </w:rPr>
      </w:pPr>
      <w:r>
        <w:rPr>
          <w:rFonts w:ascii="Courier New" w:cs="Courier New" w:eastAsia="Courier New" w:hAnsi="Courier New"/>
          <w:sz w:val="18"/>
          <w:szCs w:val="18"/>
          <w:color w:val="auto"/>
        </w:rPr>
        <w:t>interest-bearing account or in such other liquid investment as reasonably may be requested by Buyer and approved by Seller in its reasonable discretion. All interest earned on the Deposit shall be deemed to be part of the Deposit and shall accrue to the benefit of Buyer except to the extent the Deposit becomes payable to Seller pursuant to Section 11.1. In such event, Seller shall be entitled to all interest earned on the Deposit.</w:t>
      </w:r>
    </w:p>
    <w:p>
      <w:pPr>
        <w:spacing w:after="0" w:line="210"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2.4 Remainder of Purchase Price. At Closing, Buyer shall deliver to the Escrow Agent cash in an amount equal to the Purchase Price, less the Deposit, together with Buyer's share of closing costs and due and payable by Buyer in accordance with this Agreement, and subject to adjustments, prorations and apportionments as set forth herein. The Purchase Price shall be paid at the Closing by wire transfer of immediately available federal funds, transferred through the Escrow to the order or account of Seller or such other person as Seller may designate in writing.</w:t>
      </w:r>
    </w:p>
    <w:p>
      <w:pPr>
        <w:spacing w:after="0" w:line="212" w:lineRule="exact"/>
        <w:rPr>
          <w:sz w:val="20"/>
          <w:szCs w:val="20"/>
          <w:color w:val="auto"/>
        </w:rPr>
      </w:pPr>
    </w:p>
    <w:p>
      <w:pPr>
        <w:ind w:right="2619" w:firstLine="956"/>
        <w:spacing w:after="0" w:line="235" w:lineRule="auto"/>
        <w:tabs>
          <w:tab w:leader="none" w:pos="1896"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Seller's Representations and Warranties; Definition of Seller's Knowledge; Survival.</w:t>
      </w:r>
    </w:p>
    <w:p>
      <w:pPr>
        <w:spacing w:after="0" w:line="208" w:lineRule="exact"/>
        <w:rPr>
          <w:sz w:val="20"/>
          <w:szCs w:val="20"/>
          <w:color w:val="auto"/>
        </w:rPr>
      </w:pPr>
    </w:p>
    <w:p>
      <w:pPr>
        <w:ind w:right="2099" w:firstLine="1896"/>
        <w:spacing w:after="0" w:line="275" w:lineRule="auto"/>
        <w:rPr>
          <w:sz w:val="20"/>
          <w:szCs w:val="20"/>
          <w:color w:val="auto"/>
        </w:rPr>
      </w:pPr>
      <w:r>
        <w:rPr>
          <w:rFonts w:ascii="Courier New" w:cs="Courier New" w:eastAsia="Courier New" w:hAnsi="Courier New"/>
          <w:sz w:val="16"/>
          <w:szCs w:val="16"/>
          <w:color w:val="auto"/>
        </w:rPr>
        <w:t>3.1 Seller's Representations and Warranties. Seller represents to Buyer as follows, which representations and warranties shall be deemed remade by Seller to Buyer on the Closing Date, and which shall survive the Closing for the period and to the extent described in Section 3.3 below:</w:t>
      </w:r>
    </w:p>
    <w:p>
      <w:pPr>
        <w:spacing w:after="0" w:line="182" w:lineRule="exact"/>
        <w:rPr>
          <w:sz w:val="20"/>
          <w:szCs w:val="20"/>
          <w:color w:val="auto"/>
        </w:rPr>
      </w:pPr>
    </w:p>
    <w:p>
      <w:pPr>
        <w:jc w:val="both"/>
        <w:ind w:right="2619" w:firstLine="2844"/>
        <w:spacing w:after="0" w:line="279" w:lineRule="auto"/>
        <w:rPr>
          <w:sz w:val="20"/>
          <w:szCs w:val="20"/>
          <w:color w:val="auto"/>
        </w:rPr>
      </w:pPr>
      <w:r>
        <w:rPr>
          <w:rFonts w:ascii="Courier New" w:cs="Courier New" w:eastAsia="Courier New" w:hAnsi="Courier New"/>
          <w:sz w:val="16"/>
          <w:szCs w:val="16"/>
          <w:color w:val="auto"/>
        </w:rPr>
        <w:t>3.1.1 Compliance with Laws. To the best of Seller's knowledge, the Improvements were constructed in compliance with applicable federal, state and local laws and regulations ("Laws").</w:t>
      </w:r>
    </w:p>
    <w:p>
      <w:pPr>
        <w:spacing w:after="0" w:line="178" w:lineRule="exact"/>
        <w:rPr>
          <w:sz w:val="20"/>
          <w:szCs w:val="20"/>
          <w:color w:val="auto"/>
        </w:rPr>
      </w:pPr>
    </w:p>
    <w:p>
      <w:pPr>
        <w:ind w:right="1779" w:firstLine="2844"/>
        <w:spacing w:after="0" w:line="236" w:lineRule="auto"/>
        <w:rPr>
          <w:sz w:val="20"/>
          <w:szCs w:val="20"/>
          <w:color w:val="auto"/>
        </w:rPr>
      </w:pPr>
      <w:r>
        <w:rPr>
          <w:rFonts w:ascii="Courier New" w:cs="Courier New" w:eastAsia="Courier New" w:hAnsi="Courier New"/>
          <w:sz w:val="18"/>
          <w:szCs w:val="18"/>
          <w:color w:val="auto"/>
        </w:rPr>
        <w:t>3.1.2 Documents. To the best of Seller's knowledge, all Property Documents (defined below) delivered or made available to Buyer by Seller are true copies.</w:t>
      </w:r>
    </w:p>
    <w:p>
      <w:pPr>
        <w:spacing w:after="0" w:line="209"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3.1.3 Possessory Rights. There are no leases or other possessory rights of third parties in the Real Property except for (i) the Office Lease dated June 19, 2003, between Seller and Magma Design Automation, Inc. (the "Magma Lease"), and (ii) the Pedestrian Bridge Lease Agreement dated September 18, 1998 between Seller and the Santa Clara Valley Water District (the "Bridge Lease").</w:t>
      </w:r>
    </w:p>
    <w:p>
      <w:pPr>
        <w:spacing w:after="0" w:line="204"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3.1.4</w:t>
      </w:r>
      <w:r>
        <w:rPr>
          <w:sz w:val="20"/>
          <w:szCs w:val="20"/>
          <w:color w:val="auto"/>
        </w:rPr>
        <w:tab/>
      </w:r>
      <w:r>
        <w:rPr>
          <w:rFonts w:ascii="Courier New" w:cs="Courier New" w:eastAsia="Courier New" w:hAnsi="Courier New"/>
          <w:sz w:val="16"/>
          <w:szCs w:val="16"/>
          <w:color w:val="auto"/>
        </w:rPr>
        <w:t>Litigation. To the best of Seller's</w:t>
      </w:r>
    </w:p>
    <w:p>
      <w:pPr>
        <w:spacing w:after="0" w:line="4" w:lineRule="exact"/>
        <w:rPr>
          <w:sz w:val="20"/>
          <w:szCs w:val="20"/>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knowledge, there is no current litigation, claim, investigation or eminent domain proceeding that may affect the Property or the transaction contemplated by this Agreement.</w:t>
      </w:r>
    </w:p>
    <w:p>
      <w:pPr>
        <w:spacing w:after="0" w:line="209"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3.1.5 Authority. Subject to Section 7.2.5, below, Seller has the power and authority to enter into and to perform all of Seller's obligations pursuant to this Agreement, and to purchase the Property on the terms and conditions set forth herein. No consent of any third party is required in order for Seller to perform any of its obligations hereunder.</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723" w:right="1440" w:bottom="1440" w:gutter="0" w:footer="0" w:header="0"/>
        </w:sectPr>
      </w:pPr>
    </w:p>
    <w:bookmarkStart w:id="47" w:name="page48"/>
    <w:bookmarkEnd w:id="47"/>
    <w:p>
      <w:pPr>
        <w:jc w:val="both"/>
        <w:ind w:right="1779" w:firstLine="2844"/>
        <w:spacing w:after="0" w:line="236" w:lineRule="auto"/>
        <w:rPr>
          <w:sz w:val="20"/>
          <w:szCs w:val="20"/>
          <w:color w:val="auto"/>
        </w:rPr>
      </w:pPr>
      <w:r>
        <w:rPr>
          <w:rFonts w:ascii="Courier New" w:cs="Courier New" w:eastAsia="Courier New" w:hAnsi="Courier New"/>
          <w:sz w:val="18"/>
          <w:szCs w:val="18"/>
          <w:color w:val="auto"/>
        </w:rPr>
        <w:t>3.1.6 No Conflict. This Agreement and Seller' sale of the Property hereunder do not violate any material terms or provisions of any contract to which Seller is a party</w:t>
      </w:r>
    </w:p>
    <w:p>
      <w:pPr>
        <w:spacing w:after="0" w:line="209"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3.1.7 Hazardous Materials. To the best of Seller's knowledge, no Hazardous Materials (as defined below) have been placed on, under or about the Property by Seller in violation of any applicable Environmental Laws (as defined in Section 6.6(b), below).</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3.1.8</w:t>
      </w:r>
      <w:r>
        <w:rPr>
          <w:sz w:val="20"/>
          <w:szCs w:val="20"/>
          <w:color w:val="auto"/>
        </w:rPr>
        <w:tab/>
      </w:r>
      <w:r>
        <w:rPr>
          <w:rFonts w:ascii="Courier New" w:cs="Courier New" w:eastAsia="Courier New" w:hAnsi="Courier New"/>
          <w:sz w:val="16"/>
          <w:szCs w:val="16"/>
          <w:color w:val="auto"/>
        </w:rPr>
        <w:t>Personal Property. Subject to the rights of</w:t>
      </w:r>
    </w:p>
    <w:p>
      <w:pPr>
        <w:spacing w:after="0" w:line="4" w:lineRule="exact"/>
        <w:rPr>
          <w:sz w:val="20"/>
          <w:szCs w:val="20"/>
          <w:color w:val="auto"/>
        </w:rPr>
      </w:pPr>
    </w:p>
    <w:p>
      <w:pPr>
        <w:ind w:right="2199"/>
        <w:spacing w:after="0" w:line="237" w:lineRule="auto"/>
        <w:rPr>
          <w:sz w:val="20"/>
          <w:szCs w:val="20"/>
          <w:color w:val="auto"/>
        </w:rPr>
      </w:pPr>
      <w:r>
        <w:rPr>
          <w:rFonts w:ascii="Courier New" w:cs="Courier New" w:eastAsia="Courier New" w:hAnsi="Courier New"/>
          <w:sz w:val="18"/>
          <w:szCs w:val="18"/>
          <w:color w:val="auto"/>
        </w:rPr>
        <w:t>the "Tenant" under the Magma Lease, Seller is the owner of the Personal Property, the Personal Property is not subject to any liens, leases, claims, interests or encumbrances, and Seller has the right to transfer the Personal Property to Buyer.</w:t>
      </w:r>
    </w:p>
    <w:p>
      <w:pPr>
        <w:spacing w:after="0" w:line="207" w:lineRule="exact"/>
        <w:rPr>
          <w:sz w:val="20"/>
          <w:szCs w:val="20"/>
          <w:color w:val="auto"/>
        </w:rPr>
      </w:pPr>
    </w:p>
    <w:p>
      <w:pPr>
        <w:ind w:right="1779" w:firstLine="2844"/>
        <w:spacing w:after="0" w:line="236" w:lineRule="auto"/>
        <w:rPr>
          <w:sz w:val="20"/>
          <w:szCs w:val="20"/>
          <w:color w:val="auto"/>
        </w:rPr>
      </w:pPr>
      <w:r>
        <w:rPr>
          <w:rFonts w:ascii="Courier New" w:cs="Courier New" w:eastAsia="Courier New" w:hAnsi="Courier New"/>
          <w:sz w:val="18"/>
          <w:szCs w:val="18"/>
          <w:color w:val="auto"/>
        </w:rPr>
        <w:t>3.1.9 Signage. To the best of Seller's knowledge, no parties have any right to use the existing monument signage on the rooftop of Building 5.</w:t>
      </w:r>
    </w:p>
    <w:p>
      <w:pPr>
        <w:spacing w:after="0" w:line="209" w:lineRule="exact"/>
        <w:rPr>
          <w:sz w:val="20"/>
          <w:szCs w:val="20"/>
          <w:color w:val="auto"/>
        </w:rPr>
      </w:pPr>
    </w:p>
    <w:p>
      <w:pPr>
        <w:ind w:right="1779" w:firstLine="1896"/>
        <w:spacing w:after="0" w:line="269" w:lineRule="auto"/>
        <w:rPr>
          <w:sz w:val="20"/>
          <w:szCs w:val="20"/>
          <w:color w:val="auto"/>
        </w:rPr>
      </w:pPr>
      <w:r>
        <w:rPr>
          <w:rFonts w:ascii="Courier New" w:cs="Courier New" w:eastAsia="Courier New" w:hAnsi="Courier New"/>
          <w:sz w:val="16"/>
          <w:szCs w:val="16"/>
          <w:color w:val="auto"/>
        </w:rPr>
        <w:t>3.2 Definition of Seller's Knowledge. As used in this Section 3, the phrase "to the best of Seller's knowledge" refers only to the current actual knowledge of the Designated Individuals (as hereinafter defined) of Seller, and shall not be construed, by imputation or otherwise, to refer to the knowledge of Seller or any affiliate of Seller, or to any officer, agent, consultant, representative or employee of Seller or any affiliate thereof or, except to the limited extent described in this Section 3.2, to impose upon such Designated Individuals any duty to investigate the matter to which such actual knowledge, or the absence thereof, pertains. Seller makes no representation that the Designated Individuals have read all or any of the Property Documents (as defined in Section 4.2). As used herein, the term "Designated Individuals" shall refer to Roger van Overbeek, Director, Real Estate and Site Services, and Steve Joesten, Site Services Manager, and Seller represents and warrants to Buyer that the Designated Individuals are the individuals currently employed by 3Com with the most extensive personal knowledge of the Property. Except as described above, Seller makes no representation or warranty as to the scope of any inquiry made by the Designated Individuals to verify the matters referred to in Section 3.1 hereof.</w:t>
      </w:r>
    </w:p>
    <w:p>
      <w:pPr>
        <w:spacing w:after="0" w:line="200" w:lineRule="exact"/>
        <w:rPr>
          <w:sz w:val="20"/>
          <w:szCs w:val="20"/>
          <w:color w:val="auto"/>
        </w:rPr>
      </w:pPr>
    </w:p>
    <w:p>
      <w:pPr>
        <w:spacing w:after="0" w:line="399" w:lineRule="exact"/>
        <w:rPr>
          <w:sz w:val="20"/>
          <w:szCs w:val="20"/>
          <w:color w:val="auto"/>
        </w:rPr>
      </w:pPr>
    </w:p>
    <w:p>
      <w:pPr>
        <w:ind w:right="1779" w:firstLine="1896"/>
        <w:spacing w:after="0" w:line="270" w:lineRule="auto"/>
        <w:rPr>
          <w:sz w:val="20"/>
          <w:szCs w:val="20"/>
          <w:color w:val="auto"/>
        </w:rPr>
      </w:pPr>
      <w:r>
        <w:rPr>
          <w:rFonts w:ascii="Courier New" w:cs="Courier New" w:eastAsia="Courier New" w:hAnsi="Courier New"/>
          <w:sz w:val="16"/>
          <w:szCs w:val="16"/>
          <w:color w:val="auto"/>
        </w:rPr>
        <w:t>3.3 Survival. The representations and warranties of Seller set forth in this Section 3 shall be deemed to have been made as of, and only as of, (a) the Effective Date and (b) the Closing. Such representations and warranties shall survive for a period of three hundred sixty five (365) days after the Closing. No claim for a breach of any representation or warranty of Seller shall be actionable or payable if the breach in question results from or is based on a condition, state of facts or other matter which was known to or discovered by Buyer prior to Closing. Seller shall have no liability to Buyer for a breach of any representation or warranty (i) unless the valid claims for all such breaches collectively aggregate more than $25,000, in which event the full amount of such valid claims shall be actionable, up to the amount specified in Section 11.2 hereof, and (ii) unless written notice containing a description of the specific nature of such breach shall have been given by Buyer to Seller prior to the expiration of the applicable period specified in the first sentence of this Section 3.3 and an action shall have been</w:t>
      </w:r>
    </w:p>
    <w:p>
      <w:pPr>
        <w:spacing w:after="0" w:line="38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723" w:right="1440" w:bottom="1440" w:gutter="0" w:footer="0" w:header="0"/>
        </w:sectPr>
      </w:pPr>
    </w:p>
    <w:bookmarkStart w:id="48" w:name="page49"/>
    <w:bookmarkEnd w:id="48"/>
    <w:p>
      <w:pPr>
        <w:ind w:right="2419"/>
        <w:spacing w:after="0" w:line="235" w:lineRule="auto"/>
        <w:rPr>
          <w:sz w:val="20"/>
          <w:szCs w:val="20"/>
          <w:color w:val="auto"/>
        </w:rPr>
      </w:pPr>
      <w:r>
        <w:rPr>
          <w:rFonts w:ascii="Courier New" w:cs="Courier New" w:eastAsia="Courier New" w:hAnsi="Courier New"/>
          <w:sz w:val="18"/>
          <w:szCs w:val="18"/>
          <w:color w:val="auto"/>
        </w:rPr>
        <w:t>commenced by Buyer against Seller within thirty (30) days after expiration of such applicable period.</w:t>
      </w:r>
    </w:p>
    <w:p>
      <w:pPr>
        <w:spacing w:after="0" w:line="208" w:lineRule="exact"/>
        <w:rPr>
          <w:sz w:val="20"/>
          <w:szCs w:val="20"/>
          <w:color w:val="auto"/>
        </w:rPr>
      </w:pPr>
    </w:p>
    <w:p>
      <w:pPr>
        <w:ind w:right="1779" w:firstLine="1896"/>
        <w:spacing w:after="0" w:line="269" w:lineRule="auto"/>
        <w:rPr>
          <w:sz w:val="20"/>
          <w:szCs w:val="20"/>
          <w:color w:val="auto"/>
        </w:rPr>
      </w:pPr>
      <w:r>
        <w:rPr>
          <w:rFonts w:ascii="Courier New" w:cs="Courier New" w:eastAsia="Courier New" w:hAnsi="Courier New"/>
          <w:sz w:val="16"/>
          <w:szCs w:val="16"/>
          <w:color w:val="auto"/>
        </w:rPr>
        <w:t>3.4 Updating Representations and Warranties. In the event that any representation or warranty of Seller needs to be modified due to changes since the Effective Date, Seller shall deliver to Buyer a certificate, dated as of the date of Closing and executed on behalf of Seller by a duly authorized officer thereof, identifying any representation or warranty which is not, or no longer is, true and correct and explaining the state of facts giving rise to the change. In no event shall Seller be liable to Buyer for, or be deemed to be in default hereunder by reason of, any breach of representation or warranty which results from any change that (i) occurs between the Effective Date and the date of the Closing and (ii) is either not prohibited under the terms of this Agreement or is beyond the reasonable control of Seller to prevent; provided, however, that the occurrence of any change to a representation and warranty by Seller under this Article 3 shall, if materially adverse to Buyer, constitute the non-fulfillment of the condition set forth in Section 7.1.1 hereof. If, despite changes or other matters described in such certificate, the Closing occurs, Seller's representations and warranties set forth in this Agreement shall be deemed to have been modified by all statements made in such certificate. In no event shall this Section 3.4 relieve Seller of liability, if any, for making a representation or warranty that was known by Seller to be false at the time it was made.</w:t>
      </w:r>
    </w:p>
    <w:p>
      <w:pPr>
        <w:spacing w:after="0" w:line="200" w:lineRule="exact"/>
        <w:rPr>
          <w:sz w:val="20"/>
          <w:szCs w:val="20"/>
          <w:color w:val="auto"/>
        </w:rPr>
      </w:pPr>
    </w:p>
    <w:p>
      <w:pPr>
        <w:spacing w:after="0" w:line="392" w:lineRule="exact"/>
        <w:rPr>
          <w:sz w:val="20"/>
          <w:szCs w:val="20"/>
          <w:color w:val="auto"/>
        </w:rPr>
      </w:pPr>
    </w:p>
    <w:p>
      <w:pPr>
        <w:ind w:left="1900" w:hanging="944"/>
        <w:spacing w:after="0"/>
        <w:tabs>
          <w:tab w:leader="none" w:pos="190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Seller's Covenants and Agreements.</w:t>
      </w:r>
    </w:p>
    <w:p>
      <w:pPr>
        <w:spacing w:after="0" w:line="207" w:lineRule="exact"/>
        <w:rPr>
          <w:sz w:val="20"/>
          <w:szCs w:val="20"/>
          <w:color w:val="auto"/>
        </w:rPr>
      </w:pPr>
    </w:p>
    <w:p>
      <w:pPr>
        <w:ind w:right="1779" w:firstLine="1896"/>
        <w:spacing w:after="0" w:line="238" w:lineRule="auto"/>
        <w:rPr>
          <w:sz w:val="20"/>
          <w:szCs w:val="20"/>
          <w:color w:val="auto"/>
        </w:rPr>
      </w:pPr>
      <w:r>
        <w:rPr>
          <w:rFonts w:ascii="Courier New" w:cs="Courier New" w:eastAsia="Courier New" w:hAnsi="Courier New"/>
          <w:sz w:val="18"/>
          <w:szCs w:val="18"/>
          <w:color w:val="auto"/>
        </w:rPr>
        <w:t>4.1 Contracts. Within three (3) Working Days after the Effective Date, to the extent in Seller's possession Seller shall make available for inspection by Buyer or deliver to Buyer copies of all service, equipment, supply, maintenance or concession agreements entered into between Seller and such service providers with respect to the Property (collectively, the "Contracts"), provided that Seller shall not be required to provide Buyer with or assign to Buyer any agreements between Seller and Washington Group ("Washington Group"), which provides property management services to Seller at the Property and at other properties owned or operated by Seller. Buyer shall give written notice to Seller prior to the expiration of the Feasibility Period designating those Contracts, if any, which Buyer elects to continue after the Closing, and such designated Contracts, if assignable by Seller in accordance with their terms (collectively, the "Assigned Contracts"), shall be assigned to Buyer at the Closing, and Buyer shall assume all obligations with respect thereto arising from and after the Closing. Notwithstanding the preceding sentence, Seller shall have no obligation to assign such Contracts to Buyer if the Assigned Contracts are assignable only with the approval of the other party or parties to the Assigned Contracts and if Seller is unable to obtain such approval, or if any expense must be incurred or any other consideration paid as a condition to such assignment, unless Buyer agrees to reimburse Seller for such expense or payment. Seller shall terminate all Contracts that are not assigned to and assumed by Buyer as of the Closing or, if Seller is unable to or otherwise fails to terminate such Contracts, Seller shall be solely responsible for performance of Seller's obligations thereunder and shall indemnify Buyer against all claims with respect thereto.</w:t>
      </w: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723" w:right="1440" w:bottom="1440" w:gutter="0" w:footer="0" w:header="0"/>
        </w:sectPr>
      </w:pPr>
    </w:p>
    <w:bookmarkStart w:id="49" w:name="page50"/>
    <w:bookmarkEnd w:id="49"/>
    <w:p>
      <w:pPr>
        <w:ind w:right="1999" w:firstLine="1896"/>
        <w:spacing w:after="0" w:line="279" w:lineRule="auto"/>
        <w:rPr>
          <w:sz w:val="20"/>
          <w:szCs w:val="20"/>
          <w:color w:val="auto"/>
        </w:rPr>
      </w:pPr>
      <w:r>
        <w:rPr>
          <w:rFonts w:ascii="Courier New" w:cs="Courier New" w:eastAsia="Courier New" w:hAnsi="Courier New"/>
          <w:sz w:val="16"/>
          <w:szCs w:val="16"/>
          <w:color w:val="auto"/>
        </w:rPr>
        <w:t>4.2 Records. Seller shall make available for inspection by Buyer or deliver to Buyer as provided below, to the extent in Seller's possession, the following documents (collectively, the "Property Documents"):</w:t>
      </w:r>
    </w:p>
    <w:p>
      <w:pPr>
        <w:spacing w:after="0" w:line="178" w:lineRule="exact"/>
        <w:rPr>
          <w:sz w:val="20"/>
          <w:szCs w:val="20"/>
          <w:color w:val="auto"/>
        </w:rPr>
      </w:pPr>
    </w:p>
    <w:p>
      <w:pPr>
        <w:ind w:left="3800" w:hanging="948"/>
        <w:spacing w:after="0"/>
        <w:tabs>
          <w:tab w:leader="none" w:pos="3800" w:val="left"/>
        </w:tabs>
        <w:numPr>
          <w:ilvl w:val="1"/>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within ten (10) days after the execution and</w:t>
      </w:r>
    </w:p>
    <w:p>
      <w:pPr>
        <w:spacing w:after="0" w:line="21" w:lineRule="exact"/>
        <w:rPr>
          <w:rFonts w:ascii="Courier New" w:cs="Courier New" w:eastAsia="Courier New" w:hAnsi="Courier New"/>
          <w:sz w:val="16"/>
          <w:szCs w:val="16"/>
          <w:color w:val="auto"/>
        </w:rPr>
      </w:pPr>
    </w:p>
    <w:p>
      <w:pPr>
        <w:ind w:right="19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delivery of this Agreement, Seller shall deliver (if not already delivered) to Buyer:</w:t>
      </w:r>
    </w:p>
    <w:p>
      <w:pPr>
        <w:spacing w:after="0" w:line="202" w:lineRule="exact"/>
        <w:rPr>
          <w:rFonts w:ascii="Courier New" w:cs="Courier New" w:eastAsia="Courier New" w:hAnsi="Courier New"/>
          <w:sz w:val="16"/>
          <w:szCs w:val="16"/>
          <w:color w:val="auto"/>
        </w:rPr>
      </w:pPr>
    </w:p>
    <w:p>
      <w:pPr>
        <w:ind w:left="4740" w:hanging="940"/>
        <w:spacing w:after="0"/>
        <w:tabs>
          <w:tab w:leader="none" w:pos="4740" w:val="left"/>
        </w:tabs>
        <w:numPr>
          <w:ilvl w:val="2"/>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original or copies of the</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building plans in CAD or print format for the Buildings.</w:t>
      </w:r>
    </w:p>
    <w:p>
      <w:pPr>
        <w:spacing w:after="0" w:line="201"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ALTA survey of the Property</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dated November 2002 by Kier and Wright (the "Survey").</w:t>
      </w:r>
    </w:p>
    <w:p>
      <w:pPr>
        <w:spacing w:after="0" w:line="201"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following soils and</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environmental reports in Seller's possession:</w:t>
      </w:r>
    </w:p>
    <w:p>
      <w:pPr>
        <w:spacing w:after="0" w:line="207" w:lineRule="exact"/>
        <w:rPr>
          <w:rFonts w:ascii="Courier New" w:cs="Courier New" w:eastAsia="Courier New" w:hAnsi="Courier New"/>
          <w:sz w:val="18"/>
          <w:szCs w:val="18"/>
          <w:color w:val="auto"/>
        </w:rPr>
      </w:pPr>
    </w:p>
    <w:p>
      <w:pPr>
        <w:ind w:left="960" w:hanging="425"/>
        <w:spacing w:after="0"/>
        <w:tabs>
          <w:tab w:leader="none" w:pos="96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Phase I Environmental Site Assessment - Levine Fricke, October 9, 2001</w:t>
      </w:r>
    </w:p>
    <w:p>
      <w:pPr>
        <w:spacing w:after="0" w:line="218" w:lineRule="exact"/>
        <w:rPr>
          <w:rFonts w:ascii="Courier New" w:cs="Courier New" w:eastAsia="Courier New" w:hAnsi="Courier New"/>
          <w:sz w:val="16"/>
          <w:szCs w:val="16"/>
          <w:color w:val="auto"/>
        </w:rPr>
      </w:pPr>
    </w:p>
    <w:p>
      <w:pPr>
        <w:ind w:left="960" w:hanging="425"/>
        <w:spacing w:after="0"/>
        <w:tabs>
          <w:tab w:leader="none" w:pos="9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Phase I Environmental Site Assessment - Levine Fricke, June 17, 1994</w:t>
      </w:r>
    </w:p>
    <w:p>
      <w:pPr>
        <w:spacing w:after="0" w:line="206" w:lineRule="exact"/>
        <w:rPr>
          <w:rFonts w:ascii="Courier New" w:cs="Courier New" w:eastAsia="Courier New" w:hAnsi="Courier New"/>
          <w:sz w:val="18"/>
          <w:szCs w:val="18"/>
          <w:color w:val="auto"/>
        </w:rPr>
      </w:pPr>
    </w:p>
    <w:p>
      <w:pPr>
        <w:ind w:left="960" w:right="2099" w:hanging="425"/>
        <w:spacing w:after="0" w:line="235" w:lineRule="auto"/>
        <w:tabs>
          <w:tab w:leader="none" w:pos="9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Report of Quarterly Ground-Water Monitoring - Levine Fricke, January 21, 1993</w:t>
      </w:r>
    </w:p>
    <w:p>
      <w:pPr>
        <w:spacing w:after="0" w:line="208" w:lineRule="exact"/>
        <w:rPr>
          <w:rFonts w:ascii="Courier New" w:cs="Courier New" w:eastAsia="Courier New" w:hAnsi="Courier New"/>
          <w:sz w:val="18"/>
          <w:szCs w:val="18"/>
          <w:color w:val="auto"/>
        </w:rPr>
      </w:pPr>
    </w:p>
    <w:p>
      <w:pPr>
        <w:ind w:left="960" w:right="1779" w:hanging="425"/>
        <w:spacing w:after="0" w:line="235" w:lineRule="auto"/>
        <w:tabs>
          <w:tab w:leader="none" w:pos="9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Status Report on Soils Remediation at Former Edelweiss Dairy and Future 3Com Corporate Campus, June 13, 1989</w:t>
      </w:r>
    </w:p>
    <w:p>
      <w:pPr>
        <w:spacing w:after="0" w:line="208" w:lineRule="exact"/>
        <w:rPr>
          <w:rFonts w:ascii="Courier New" w:cs="Courier New" w:eastAsia="Courier New" w:hAnsi="Courier New"/>
          <w:sz w:val="18"/>
          <w:szCs w:val="18"/>
          <w:color w:val="auto"/>
        </w:rPr>
      </w:pPr>
    </w:p>
    <w:p>
      <w:pPr>
        <w:ind w:left="960" w:right="1779" w:hanging="425"/>
        <w:spacing w:after="0" w:line="236" w:lineRule="auto"/>
        <w:tabs>
          <w:tab w:leader="none" w:pos="9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Health and Safety Plan - Levine Fricke, Potential Chemical and Physical Hazards Excavation and Treatment of Shallow Soils, 3Com Corporate Campus, May 16, 1989</w:t>
      </w:r>
    </w:p>
    <w:p>
      <w:pPr>
        <w:spacing w:after="0" w:line="208" w:lineRule="exact"/>
        <w:rPr>
          <w:rFonts w:ascii="Courier New" w:cs="Courier New" w:eastAsia="Courier New" w:hAnsi="Courier New"/>
          <w:sz w:val="18"/>
          <w:szCs w:val="18"/>
          <w:color w:val="auto"/>
        </w:rPr>
      </w:pPr>
    </w:p>
    <w:p>
      <w:pPr>
        <w:ind w:left="960" w:right="2099" w:hanging="425"/>
        <w:spacing w:after="0" w:line="235" w:lineRule="auto"/>
        <w:tabs>
          <w:tab w:leader="none" w:pos="9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Various correspondence and case closure summary and data relating to UST removal dated November - December 1994.</w:t>
      </w:r>
    </w:p>
    <w:p>
      <w:pPr>
        <w:spacing w:after="0" w:line="202"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structural reports on the</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Buildings in Seller's possession.</w:t>
      </w:r>
    </w:p>
    <w:p>
      <w:pPr>
        <w:spacing w:after="0" w:line="207"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copy of any conditions, covenants</w:t>
      </w:r>
    </w:p>
    <w:p>
      <w:pPr>
        <w:spacing w:after="0" w:line="21" w:lineRule="exact"/>
        <w:rPr>
          <w:rFonts w:ascii="Courier New" w:cs="Courier New" w:eastAsia="Courier New" w:hAnsi="Courier New"/>
          <w:sz w:val="16"/>
          <w:szCs w:val="16"/>
          <w:color w:val="auto"/>
        </w:rPr>
      </w:pPr>
    </w:p>
    <w:p>
      <w:pPr>
        <w:ind w:right="19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and restrictions recorded against the Property as contained in the Preliminary Title Report.</w:t>
      </w:r>
    </w:p>
    <w:p>
      <w:pPr>
        <w:spacing w:after="0" w:line="202" w:lineRule="exact"/>
        <w:rPr>
          <w:rFonts w:ascii="Courier New" w:cs="Courier New" w:eastAsia="Courier New" w:hAnsi="Courier New"/>
          <w:sz w:val="16"/>
          <w:szCs w:val="16"/>
          <w:color w:val="auto"/>
        </w:rPr>
      </w:pPr>
    </w:p>
    <w:p>
      <w:pPr>
        <w:ind w:left="4740" w:hanging="940"/>
        <w:spacing w:after="0"/>
        <w:tabs>
          <w:tab w:leader="none" w:pos="4740" w:val="left"/>
        </w:tabs>
        <w:numPr>
          <w:ilvl w:val="2"/>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all licenses, permits,</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and certificates of occupancy issued for the Buildings in Seller's possession.</w:t>
      </w:r>
    </w:p>
    <w:p>
      <w:pPr>
        <w:spacing w:after="0" w:line="201"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real property tax</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bills for fiscal years 2000 through 2003.</w:t>
      </w:r>
    </w:p>
    <w:p>
      <w:pPr>
        <w:spacing w:after="0" w:line="201"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agreement and scope</w:t>
      </w:r>
    </w:p>
    <w:p>
      <w:pPr>
        <w:spacing w:after="0" w:line="4" w:lineRule="exact"/>
        <w:rPr>
          <w:rFonts w:ascii="Courier New" w:cs="Courier New" w:eastAsia="Courier New" w:hAnsi="Courier New"/>
          <w:sz w:val="18"/>
          <w:szCs w:val="18"/>
          <w:color w:val="auto"/>
        </w:rPr>
      </w:pPr>
    </w:p>
    <w:p>
      <w:pPr>
        <w:ind w:right="231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of work between 3Com Corporation and the Washington Group relating to the maintenance and operation of the Property. Seller will authorize Buyer to contact the Washington group and obtain copies of documents relating to the maintenance and operation of the Property.</w:t>
      </w:r>
    </w:p>
    <w:p>
      <w:pPr>
        <w:spacing w:after="0" w:line="201" w:lineRule="exact"/>
        <w:rPr>
          <w:rFonts w:ascii="Courier New" w:cs="Courier New" w:eastAsia="Courier New" w:hAnsi="Courier New"/>
          <w:sz w:val="18"/>
          <w:szCs w:val="18"/>
          <w:color w:val="auto"/>
        </w:rPr>
      </w:pPr>
    </w:p>
    <w:p>
      <w:pPr>
        <w:ind w:left="4740" w:hanging="940"/>
        <w:spacing w:after="0"/>
        <w:tabs>
          <w:tab w:leader="none" w:pos="4740" w:val="left"/>
        </w:tabs>
        <w:numPr>
          <w:ilvl w:val="2"/>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copy of the Magma Lease and the</w:t>
      </w:r>
    </w:p>
    <w:p>
      <w:pPr>
        <w:spacing w:after="0" w:line="4" w:lineRule="exact"/>
        <w:rPr>
          <w:rFonts w:ascii="Courier New" w:cs="Courier New" w:eastAsia="Courier New" w:hAnsi="Courier New"/>
          <w:sz w:val="18"/>
          <w:szCs w:val="18"/>
          <w:color w:val="auto"/>
        </w:rPr>
      </w:pPr>
    </w:p>
    <w:p>
      <w:pPr>
        <w:ind w:right="18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Bridge lease for the bridge spanning the San Tomas Aquinas Creek, a copy of the Magma letter of credit when it</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723" w:right="1440" w:bottom="1440" w:gutter="0" w:footer="0" w:header="0"/>
        </w:sectPr>
      </w:pPr>
    </w:p>
    <w:bookmarkStart w:id="50" w:name="page51"/>
    <w:bookmarkEnd w:id="50"/>
    <w:p>
      <w:pPr>
        <w:ind w:right="2199"/>
        <w:spacing w:after="0" w:line="235" w:lineRule="auto"/>
        <w:rPr>
          <w:sz w:val="20"/>
          <w:szCs w:val="20"/>
          <w:color w:val="auto"/>
        </w:rPr>
      </w:pPr>
      <w:r>
        <w:rPr>
          <w:rFonts w:ascii="Courier New" w:cs="Courier New" w:eastAsia="Courier New" w:hAnsi="Courier New"/>
          <w:sz w:val="18"/>
          <w:szCs w:val="18"/>
          <w:color w:val="auto"/>
        </w:rPr>
        <w:t>becomes available to Seller and a copy of any other agreements affecting the Property after the close of Escrow.</w:t>
      </w:r>
    </w:p>
    <w:p>
      <w:pPr>
        <w:spacing w:after="0" w:line="203" w:lineRule="exact"/>
        <w:rPr>
          <w:sz w:val="20"/>
          <w:szCs w:val="20"/>
          <w:color w:val="auto"/>
        </w:rPr>
      </w:pPr>
    </w:p>
    <w:p>
      <w:pPr>
        <w:ind w:left="3800" w:hanging="948"/>
        <w:spacing w:after="0"/>
        <w:tabs>
          <w:tab w:leader="none" w:pos="380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addition, Seller shall promptly deliver</w:t>
      </w:r>
    </w:p>
    <w:p>
      <w:pPr>
        <w:spacing w:after="0" w:line="4" w:lineRule="exact"/>
        <w:rPr>
          <w:rFonts w:ascii="Courier New" w:cs="Courier New" w:eastAsia="Courier New" w:hAnsi="Courier New"/>
          <w:sz w:val="18"/>
          <w:szCs w:val="18"/>
          <w:color w:val="auto"/>
        </w:rPr>
      </w:pPr>
    </w:p>
    <w:p>
      <w:pPr>
        <w:ind w:right="231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or make available such additional documents as Buyer may reasonably request concerning the Property or the Buildings that are in Seller's possession.</w:t>
      </w:r>
    </w:p>
    <w:p>
      <w:pPr>
        <w:spacing w:after="0" w:line="164" w:lineRule="exact"/>
        <w:rPr>
          <w:rFonts w:ascii="Courier New" w:cs="Courier New" w:eastAsia="Courier New" w:hAnsi="Courier New"/>
          <w:sz w:val="18"/>
          <w:szCs w:val="18"/>
          <w:color w:val="auto"/>
        </w:rPr>
      </w:pPr>
    </w:p>
    <w:p>
      <w:pPr>
        <w:ind w:left="3800" w:hanging="948"/>
        <w:spacing w:after="0"/>
        <w:tabs>
          <w:tab w:leader="none" w:pos="380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general inventory of all equipment,</w:t>
      </w:r>
    </w:p>
    <w:p>
      <w:pPr>
        <w:spacing w:after="0" w:line="4" w:lineRule="exact"/>
        <w:rPr>
          <w:rFonts w:ascii="Courier New" w:cs="Courier New" w:eastAsia="Courier New" w:hAnsi="Courier New"/>
          <w:sz w:val="18"/>
          <w:szCs w:val="18"/>
          <w:color w:val="auto"/>
        </w:rPr>
      </w:pPr>
    </w:p>
    <w:p>
      <w:pPr>
        <w:ind w:right="1999"/>
        <w:spacing w:after="0" w:line="23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furniture and personal property that Seller will transfer to Buyer at closing. The inventory will be provided within three (3) Working Days of the Effective Date.</w:t>
      </w:r>
    </w:p>
    <w:p>
      <w:pPr>
        <w:spacing w:after="0" w:line="209" w:lineRule="exact"/>
        <w:rPr>
          <w:sz w:val="20"/>
          <w:szCs w:val="20"/>
          <w:color w:val="auto"/>
        </w:rPr>
      </w:pPr>
    </w:p>
    <w:p>
      <w:pPr>
        <w:ind w:right="1779" w:firstLine="948"/>
        <w:spacing w:after="0" w:line="269" w:lineRule="auto"/>
        <w:rPr>
          <w:sz w:val="20"/>
          <w:szCs w:val="20"/>
          <w:color w:val="auto"/>
        </w:rPr>
      </w:pPr>
      <w:r>
        <w:rPr>
          <w:rFonts w:ascii="Courier New" w:cs="Courier New" w:eastAsia="Courier New" w:hAnsi="Courier New"/>
          <w:sz w:val="16"/>
          <w:szCs w:val="16"/>
          <w:color w:val="auto"/>
        </w:rPr>
        <w:t>The Property Documents that are not delivered to Buyer shall be available for inspection and photocopying by Buyer or its authorized agents, employees, consultants and representatives ("Buyer's Agents"), at Buyer's expense, at Seller's offices in Santa Clara, California, or at the Real Property, as the case may be, during reasonable business hours on no less than 24 hours advance notice. All Property Documents described in this Section 4.2 are provided for the convenience of Buyer, and Seller makes no representation or warranty as to the accuracy or completeness of any of such Property Documents or as to the possible existence of any additional records or reports which may be material to Buyer's decision to purchase the Property. Buyer acknowledges and agrees that Buyer will make its own independent investigation of the Property and of the accuracy and completeness of all documents provided by Seller. Buyer conclusively shall be presumed to have knowledge of all matters referred to in or disclosed by the Property Documents. Notwithstanding the foregoing, in no event shall Seller be required to deliver to Buyer any Property Documents that Seller has previously agreed not to disclose pursuant to a written non-disclosure agreement. Upon termination of this Agreement for any reason, Buyer shall return to Seller all copies of all Property Documents in Buyer's possession and shall provide copies to Seller of all reports and studies obtained or developed by Buyer with respect to the Property, at no cost to Seller, within five (5) Working Days after such termination, and in the event Buyer fails to return the Property Documents to Seller as required hereunder, Buyer shall pay Seller Ten Thousand Dollars ($10,000.00) to reimburse Seller for the cost of replacing the Property Documents, which foregoing obligations of Buyer shall survive the termination of this Agreement.</w:t>
      </w:r>
    </w:p>
    <w:p>
      <w:pPr>
        <w:spacing w:after="0" w:line="200" w:lineRule="exact"/>
        <w:rPr>
          <w:sz w:val="20"/>
          <w:szCs w:val="20"/>
          <w:color w:val="auto"/>
        </w:rPr>
      </w:pPr>
    </w:p>
    <w:p>
      <w:pPr>
        <w:spacing w:after="0" w:line="395"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4.3 No Change. During the pendency of this Agreement, Seller shall operate and maintain the Property in substantially its current condition and repair as of the Effective Date, in accordance with its current management standards and subject to normal wear and tear; provided that such covenant shall not obligate Seller to repair any damage that results from a fire or other casualty event prior to the Closing, in accordance with Section 10.2 hereof. From and after the Effective Date Seller agrees not to remove any Personal Property from the Property.</w:t>
      </w:r>
    </w:p>
    <w:p>
      <w:pPr>
        <w:spacing w:after="0" w:line="212" w:lineRule="exact"/>
        <w:rPr>
          <w:sz w:val="20"/>
          <w:szCs w:val="20"/>
          <w:color w:val="auto"/>
        </w:rPr>
      </w:pPr>
    </w:p>
    <w:p>
      <w:pPr>
        <w:ind w:right="1879" w:firstLine="1896"/>
        <w:spacing w:after="0" w:line="272" w:lineRule="auto"/>
        <w:rPr>
          <w:sz w:val="20"/>
          <w:szCs w:val="20"/>
          <w:color w:val="auto"/>
        </w:rPr>
      </w:pPr>
      <w:r>
        <w:rPr>
          <w:rFonts w:ascii="Courier New" w:cs="Courier New" w:eastAsia="Courier New" w:hAnsi="Courier New"/>
          <w:sz w:val="16"/>
          <w:szCs w:val="16"/>
          <w:color w:val="auto"/>
        </w:rPr>
        <w:t>4.4 New Agreements. During the pendency of this Agreement, Seller shall not execute any agreement affecting the ownership or operation of the Property, or any portion thereof, if such lease, license or other agreement will be binding on Buyer or the Property after Closing, without Buyer's prior written approval, not to be unreasonably withheld (which approval shall be deemed denied if not approved in writing within five (5) Working Days</w:t>
      </w:r>
    </w:p>
    <w:p>
      <w:pPr>
        <w:spacing w:after="0" w:line="18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723" w:right="1440" w:bottom="1440" w:gutter="0" w:footer="0" w:header="0"/>
        </w:sectPr>
      </w:pPr>
    </w:p>
    <w:bookmarkStart w:id="51" w:name="page52"/>
    <w:bookmarkEnd w:id="51"/>
    <w:p>
      <w:pPr>
        <w:ind w:right="1779"/>
        <w:spacing w:after="0" w:line="238" w:lineRule="auto"/>
        <w:rPr>
          <w:sz w:val="20"/>
          <w:szCs w:val="20"/>
          <w:color w:val="auto"/>
        </w:rPr>
      </w:pPr>
      <w:r>
        <w:rPr>
          <w:rFonts w:ascii="Courier New" w:cs="Courier New" w:eastAsia="Courier New" w:hAnsi="Courier New"/>
          <w:sz w:val="18"/>
          <w:szCs w:val="18"/>
          <w:color w:val="auto"/>
        </w:rPr>
        <w:t>following Seller's written request for approval), such approval not to be unreasonably withheld. Notwithstanding the foregoing, in no event shall Seller be entitled to enter into any lease for Buildings 1 through 4, and Seller shall not enter into any amendment of the Magma Lease without Buyer's prior written approval, not to be unreasonably withheld, and in connection with such approval Buyer's legal counsel shall have the opportunity to review and comment on any such lease or amendment. In the event Buyer approves any leases for Building 5 which are executed after the Effective Date, and in the event the Closing occurs, Buyer shall pay for all costs associated with such leases, including without limitation any and all leasing commissions, rental concessions and tenant improvement expenses and/or allowances, to the extent such costs have been approved in writing by Buyer prior to the Closing. Notwithstanding anything else in this Agreement, Seller shall pay for all (a) leasing commissions due or payable in connection with the Magma Lease, subject to the provisions of Section 9.1.6, below, and (b) leasing commissions, tenant improvement costs and attorneys fees due or payable in connection with any other lease entered into prior to the Closing unless such costs have been approved in writing by Buyer prior to the Closing.</w:t>
      </w:r>
    </w:p>
    <w:p>
      <w:pPr>
        <w:spacing w:after="0" w:line="204" w:lineRule="exact"/>
        <w:rPr>
          <w:sz w:val="20"/>
          <w:szCs w:val="20"/>
          <w:color w:val="auto"/>
        </w:rPr>
      </w:pPr>
    </w:p>
    <w:p>
      <w:pPr>
        <w:ind w:left="1900"/>
        <w:spacing w:after="0"/>
        <w:tabs>
          <w:tab w:leader="none" w:pos="2840" w:val="left"/>
        </w:tabs>
        <w:rPr>
          <w:sz w:val="20"/>
          <w:szCs w:val="20"/>
          <w:color w:val="auto"/>
        </w:rPr>
      </w:pPr>
      <w:r>
        <w:rPr>
          <w:rFonts w:ascii="Courier New" w:cs="Courier New" w:eastAsia="Courier New" w:hAnsi="Courier New"/>
          <w:sz w:val="18"/>
          <w:szCs w:val="18"/>
          <w:color w:val="auto"/>
        </w:rPr>
        <w:t>4.5</w:t>
      </w:r>
      <w:r>
        <w:rPr>
          <w:sz w:val="20"/>
          <w:szCs w:val="20"/>
          <w:color w:val="auto"/>
        </w:rPr>
        <w:tab/>
      </w:r>
      <w:r>
        <w:rPr>
          <w:rFonts w:ascii="Courier New" w:cs="Courier New" w:eastAsia="Courier New" w:hAnsi="Courier New"/>
          <w:sz w:val="16"/>
          <w:szCs w:val="16"/>
          <w:color w:val="auto"/>
        </w:rPr>
        <w:t>Seller Obligations.</w:t>
      </w:r>
    </w:p>
    <w:p>
      <w:pPr>
        <w:spacing w:after="0" w:line="207"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4.5.1 Seller agrees that, during the period commencing on the Effective Date and until this Agreement is either terminated or the parties proceed to Closing, Seller will remove its listing for the sale of the Property and all advertisements related thereto and shall not show the Property to or negotiate with other potential buyers of the Property, or otherwise solicit offers or discuss the terms of a proposed sale of the Property with other potential buyers; provided, however, that Seller shall not be deemed to have breached this Section 4.5.1 if any advertisements placed prior to the Effective Date continue in circulation thereafter, and/or if Seller receives any unsolicited offers for the purchase of the Property, provided such offers are not accepted, even on a back-up basis.</w:t>
      </w:r>
    </w:p>
    <w:p>
      <w:pPr>
        <w:spacing w:after="0" w:line="216"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4.5.2 Until the Closing has occurred, Seller shall keep in confidence and shall not disclose or permit or suffer the disclosure of any information relating to this transaction, the identity of Buyer and the terms and conditions of this Agreement to any person, firm or entity, except that such information may be disclosed (i) to the Seller's partners, directors, officers, existing and financing sources, assignees, lawyers, consultants, and representatives as needed to enable Seller to complete its obligations or exercise its rights hereunder, or (ii) to Seller's Agents.</w:t>
      </w:r>
    </w:p>
    <w:p>
      <w:pPr>
        <w:spacing w:after="0" w:line="212" w:lineRule="exact"/>
        <w:rPr>
          <w:sz w:val="20"/>
          <w:szCs w:val="20"/>
          <w:color w:val="auto"/>
        </w:rPr>
      </w:pPr>
    </w:p>
    <w:p>
      <w:pPr>
        <w:ind w:right="1779" w:firstLine="2844"/>
        <w:spacing w:after="0" w:line="236" w:lineRule="auto"/>
        <w:rPr>
          <w:sz w:val="20"/>
          <w:szCs w:val="20"/>
          <w:color w:val="auto"/>
        </w:rPr>
      </w:pPr>
      <w:r>
        <w:rPr>
          <w:rFonts w:ascii="Courier New" w:cs="Courier New" w:eastAsia="Courier New" w:hAnsi="Courier New"/>
          <w:sz w:val="18"/>
          <w:szCs w:val="18"/>
          <w:color w:val="auto"/>
        </w:rPr>
        <w:t>4.5.3 Commencing on the Effective Date, subject to Buyer's rights under Section 4.4, above, Seller shall continue to actively seek tenants for Building 5.</w:t>
      </w:r>
    </w:p>
    <w:p>
      <w:pPr>
        <w:spacing w:after="0" w:line="203"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4.5.4</w:t>
      </w:r>
      <w:r>
        <w:rPr>
          <w:sz w:val="20"/>
          <w:szCs w:val="20"/>
          <w:color w:val="auto"/>
        </w:rPr>
        <w:tab/>
      </w:r>
      <w:r>
        <w:rPr>
          <w:rFonts w:ascii="Courier New" w:cs="Courier New" w:eastAsia="Courier New" w:hAnsi="Courier New"/>
          <w:sz w:val="16"/>
          <w:szCs w:val="16"/>
          <w:color w:val="auto"/>
        </w:rPr>
        <w:t>The Bridge Lease governs that portion of a</w:t>
      </w:r>
    </w:p>
    <w:p>
      <w:pPr>
        <w:spacing w:after="0" w:line="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pedestrian bridge (the "Bridge") which spans the San Tomas Aquinas Creek adjacent to the Property, which Bridge also extends over the Eastern border of and onto a portion of the Property. If the Santa Clara Valley Water District or any other governmental agency requires removal of the Bridge across the San Tomas Aquinas Creek, then Seller shall remove, at its sole cost and expense, that portion of the Bridge which is on Santa Clara Valley Water District property and subject to the Bridge Lease;</w:t>
      </w:r>
    </w:p>
    <w:p>
      <w:pPr>
        <w:spacing w:after="0" w:line="20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723" w:right="1440" w:bottom="1440" w:gutter="0" w:footer="0" w:header="0"/>
        </w:sectPr>
      </w:pPr>
    </w:p>
    <w:bookmarkStart w:id="52" w:name="page53"/>
    <w:bookmarkEnd w:id="52"/>
    <w:p>
      <w:pPr>
        <w:ind w:right="1879"/>
        <w:spacing w:after="0" w:line="237" w:lineRule="auto"/>
        <w:rPr>
          <w:sz w:val="20"/>
          <w:szCs w:val="20"/>
          <w:color w:val="auto"/>
        </w:rPr>
      </w:pPr>
      <w:r>
        <w:rPr>
          <w:rFonts w:ascii="Courier New" w:cs="Courier New" w:eastAsia="Courier New" w:hAnsi="Courier New"/>
          <w:sz w:val="18"/>
          <w:szCs w:val="18"/>
          <w:color w:val="auto"/>
        </w:rPr>
        <w:t>provided, however, that Seller's obligation shall not include any repair work for that portion of the Bridge remaining on the Property (including without limitation repair, shoring or reinforcement, installation of railings, and/or removal of those portions of the Bridge located on the Property), the performance and expense for which shall be Buyer's responsibility. Buyer agrees to reasonably cooperate with Seller's performance of its obligations under this Paragraph 4.5.4, including Seller's right to access over and onto the Property to perform such work. Seller's obligations under this Section 4.5.4 shall survive the Closing.</w:t>
      </w:r>
    </w:p>
    <w:p>
      <w:pPr>
        <w:spacing w:after="0" w:line="208" w:lineRule="exact"/>
        <w:rPr>
          <w:sz w:val="20"/>
          <w:szCs w:val="20"/>
          <w:color w:val="auto"/>
        </w:rPr>
      </w:pPr>
    </w:p>
    <w:p>
      <w:pPr>
        <w:ind w:left="1900" w:hanging="944"/>
        <w:spacing w:after="0"/>
        <w:tabs>
          <w:tab w:leader="none" w:pos="190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Title Review and Feasibility Period.</w:t>
      </w:r>
    </w:p>
    <w:p>
      <w:pPr>
        <w:spacing w:after="0" w:line="207" w:lineRule="exact"/>
        <w:rPr>
          <w:sz w:val="20"/>
          <w:szCs w:val="20"/>
          <w:color w:val="auto"/>
        </w:rPr>
      </w:pPr>
    </w:p>
    <w:p>
      <w:pPr>
        <w:ind w:right="1779" w:firstLine="1896"/>
        <w:spacing w:after="0" w:line="238" w:lineRule="auto"/>
        <w:rPr>
          <w:sz w:val="20"/>
          <w:szCs w:val="20"/>
          <w:color w:val="auto"/>
        </w:rPr>
      </w:pPr>
      <w:r>
        <w:rPr>
          <w:rFonts w:ascii="Courier New" w:cs="Courier New" w:eastAsia="Courier New" w:hAnsi="Courier New"/>
          <w:sz w:val="18"/>
          <w:szCs w:val="18"/>
          <w:color w:val="auto"/>
        </w:rPr>
        <w:t>5.1 Title Report and Survey. Promptly after the execution and delivery of this Agreement, Seller shall provide Buyer with (a) a current title report for the Real Property, (the "Title Report") prepared by First America Title Guaranty Company (the "Title Company"), (b) copies of documents referenced in the exceptions set forth in the Title Report, and (c) the Survey. Promptly after the Effective Date, Seller shall instruct the Title Company to deliver the Title Report, copies of the documents referenced in the exceptions thereto, and shall deliver the Survey to Buyer, Buyer's attorney (as identified in Section 14 below), and Seller. In addition to any and all exceptions approved by Seller pursuant to Section 5.1.1 below, the Title Report shall be subject to and Buyer hereby approves as "Permitted Exceptions" the following: (i) exceptions for general taxes not yet due and payable, and (ii) matters affecting title attributable to the acts of Buyer and its agents, contractors and employees.</w:t>
      </w:r>
    </w:p>
    <w:p>
      <w:pPr>
        <w:spacing w:after="0" w:line="208" w:lineRule="exact"/>
        <w:rPr>
          <w:sz w:val="20"/>
          <w:szCs w:val="20"/>
          <w:color w:val="auto"/>
        </w:rPr>
      </w:pPr>
    </w:p>
    <w:p>
      <w:pPr>
        <w:ind w:right="1779" w:firstLine="2844"/>
        <w:spacing w:after="0" w:line="269" w:lineRule="auto"/>
        <w:rPr>
          <w:sz w:val="20"/>
          <w:szCs w:val="20"/>
          <w:color w:val="auto"/>
        </w:rPr>
      </w:pPr>
      <w:r>
        <w:rPr>
          <w:rFonts w:ascii="Courier New" w:cs="Courier New" w:eastAsia="Courier New" w:hAnsi="Courier New"/>
          <w:sz w:val="16"/>
          <w:szCs w:val="16"/>
          <w:color w:val="auto"/>
        </w:rPr>
        <w:t>5.1.1 Buyer shall have thirty (30) days after receipt of the Title Report (such period herein called the "Title Objection Period") to notify Seller and the Title Company in writing of Buyer's approval or disapproval of any exceptions or other matters shown therein other than the Permitted Exceptions listed in Section 5.1, above ("Notice of Title Objection") and to request any endorsements to the Title Report that Buyer desires. If Buyer does not give Seller written notice of disapproval of any such matters or exceptions within the prescribed time, the Title Report, the Survey and the supporting documents shall be deemed approved (and all exceptions therein shall be deemed "Permitted Exceptions") and this condition shall be deemed satisfied. Within seven (7) days after receipt of Buyer's notice of disapproval of any such matters or exceptions timely delivered to Seller, Seller shall notify Buyer in writing whether Seller is willing to remove any such item which Buyer has disapproved ("Seller's Cure Item"). If Seller does not give Buyer written notice within the prescribed period of time, Seller shall be deemed to have elected not to remove any such item which Buyer has disapproved and such items shall not be deemed Seller's Cure Items. If there are exceptions which Buyer has disapproved and which Seller is not willing to remove at Seller's expense, Buyer shall have until the end of the Feasibility Period to notify Seller in writing of Buyer's election to either (i) waive its disapproval and approve such exceptions, or</w:t>
      </w:r>
    </w:p>
    <w:p>
      <w:pPr>
        <w:spacing w:after="0" w:line="192" w:lineRule="exact"/>
        <w:rPr>
          <w:sz w:val="20"/>
          <w:szCs w:val="20"/>
          <w:color w:val="auto"/>
        </w:rPr>
      </w:pPr>
    </w:p>
    <w:p>
      <w:pPr>
        <w:jc w:val="both"/>
        <w:ind w:right="1879" w:firstLine="8"/>
        <w:spacing w:after="0" w:line="237" w:lineRule="auto"/>
        <w:tabs>
          <w:tab w:leader="none" w:pos="527"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terminate this Agreement and receive a return of the Deposit in accordance with Section 2.1. If Buyer does not expressly elect to waive its disapproval in a timely manner, then this Agreement shall terminate and the Deposit shall be returned to Buyer.</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723" w:right="1440" w:bottom="1440" w:gutter="0" w:footer="0" w:header="0"/>
        </w:sectPr>
      </w:pPr>
    </w:p>
    <w:bookmarkStart w:id="53" w:name="page54"/>
    <w:bookmarkEnd w:id="53"/>
    <w:p>
      <w:pPr>
        <w:ind w:right="1779" w:firstLine="2844"/>
        <w:spacing w:after="0" w:line="237" w:lineRule="auto"/>
        <w:rPr>
          <w:sz w:val="20"/>
          <w:szCs w:val="20"/>
          <w:color w:val="auto"/>
        </w:rPr>
      </w:pPr>
      <w:r>
        <w:rPr>
          <w:rFonts w:ascii="Courier New" w:cs="Courier New" w:eastAsia="Courier New" w:hAnsi="Courier New"/>
          <w:sz w:val="18"/>
          <w:szCs w:val="18"/>
          <w:color w:val="auto"/>
        </w:rPr>
        <w:t>5.1.2 Survey. Seller's sole obligation with respect to a survey of the Property shall be to deliver the Survey to Buyer as provided herein. Buyer shall be responsible, at its sole cost, for obtaining any updates to the Survey and/or any new survey(s) of the Property.</w:t>
      </w:r>
    </w:p>
    <w:p>
      <w:pPr>
        <w:spacing w:after="0" w:line="207"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5.1.3 Pre-Closing "Gap" Title Defects. Buyer may, at or prior to Closing, deliver written notice to Seller (the "Gap Notice") of any exceptions to title (a) raised by the Title Company between the expiration of the Feasibility Period and the Closing and (b) not disclosed by the Title Company or otherwise known to Buyer prior to the expiration of the Feasibility Period; provided that Buyer must notify Seller of such objection to title within two (2) Working Days of being made aware of the existence of such exception. If Buyer sends a Gap Notice to Seller, Buyer and Seller shall have the same rights and obligations with respect to such notice as apply to a Notice of Title Objection under Section 5.1.1 above.</w:t>
      </w:r>
    </w:p>
    <w:p>
      <w:pPr>
        <w:spacing w:after="0" w:line="209" w:lineRule="exact"/>
        <w:rPr>
          <w:sz w:val="20"/>
          <w:szCs w:val="20"/>
          <w:color w:val="auto"/>
        </w:rPr>
      </w:pPr>
    </w:p>
    <w:p>
      <w:pPr>
        <w:ind w:left="960"/>
        <w:spacing w:after="0"/>
        <w:tabs>
          <w:tab w:leader="none" w:pos="1880" w:val="left"/>
        </w:tabs>
        <w:rPr>
          <w:sz w:val="20"/>
          <w:szCs w:val="20"/>
          <w:color w:val="auto"/>
        </w:rPr>
      </w:pPr>
      <w:r>
        <w:rPr>
          <w:rFonts w:ascii="Courier New" w:cs="Courier New" w:eastAsia="Courier New" w:hAnsi="Courier New"/>
          <w:sz w:val="18"/>
          <w:szCs w:val="18"/>
          <w:color w:val="auto"/>
        </w:rPr>
        <w:t>5.2</w:t>
      </w:r>
      <w:r>
        <w:rPr>
          <w:sz w:val="20"/>
          <w:szCs w:val="20"/>
          <w:color w:val="auto"/>
        </w:rPr>
        <w:tab/>
      </w:r>
      <w:r>
        <w:rPr>
          <w:rFonts w:ascii="Courier New" w:cs="Courier New" w:eastAsia="Courier New" w:hAnsi="Courier New"/>
          <w:sz w:val="16"/>
          <w:szCs w:val="16"/>
          <w:color w:val="auto"/>
        </w:rPr>
        <w:t>Feasibility Period.</w:t>
      </w:r>
    </w:p>
    <w:p>
      <w:pPr>
        <w:spacing w:after="0" w:line="207" w:lineRule="exact"/>
        <w:rPr>
          <w:sz w:val="20"/>
          <w:szCs w:val="20"/>
          <w:color w:val="auto"/>
        </w:rPr>
      </w:pPr>
    </w:p>
    <w:p>
      <w:pPr>
        <w:ind w:right="1879" w:firstLine="1896"/>
        <w:spacing w:after="0" w:line="238" w:lineRule="auto"/>
        <w:rPr>
          <w:sz w:val="20"/>
          <w:szCs w:val="20"/>
          <w:color w:val="auto"/>
        </w:rPr>
      </w:pPr>
      <w:r>
        <w:rPr>
          <w:rFonts w:ascii="Courier New" w:cs="Courier New" w:eastAsia="Courier New" w:hAnsi="Courier New"/>
          <w:sz w:val="18"/>
          <w:szCs w:val="18"/>
          <w:color w:val="auto"/>
        </w:rPr>
        <w:t>5.2.1 For the period commencing on the Effective Date and expiring on the date which is sixty (60) days after the Effective Date, but in no event later than October 15, 2003 (the "Feasibility Period"), Buyer and Buyer's Agents shall have the right to enter the Real Property and to conduct and carry out any and all inspections, tests and studies that Buyer deems appropriate in its evaluation of the physical condition of the Property, the compliance of the Property with applicable laws, and the suitability of the Property for Buyer's intended use, as Buyer deems appropriate in its sole discretion. Buyer shall be allowed until 5:00 P.M. (Pacific Time) on the last day of the Feasibility Period to deliver to Seller, with a copy also to be delivered to Escrow Agent and to Seller's counsel designated in Section 14 hereof, a written notice of Buyer's election to purchase the Property ("Buyer's Notice"). Buyer's failure to deliver the Buyer's Notice within the Feasibility Period shall conclusively be deemed Buyer's election not to purchase the Property and to terminate the Agreement.</w:t>
      </w:r>
    </w:p>
    <w:p>
      <w:pPr>
        <w:spacing w:after="0" w:line="208"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5.2.2 During the Feasibility Period, Buyer and Buyer's Agents shall be granted a right of entry on the Real Property to perform such soil, engineering and geological tests and other physical inspections, including building systems and components, to make such other reports as Buyer shall deem appropriate and for any other purpose related to Buyer's proposed use of the Property. Buyer's entry onto the Real Property as provided in this Section 5.2 is referred to herein as the "Inspection." Buyer's right of entry upon the Real Property for the purposes of the Inspection shall be subject to, and Buyer agrees to perform, each of the following conditions and covenants, all of which shall survive the termination of this Agreement or delivery of the Deed (as hereinafter defined) and the Closing:</w:t>
      </w:r>
    </w:p>
    <w:p>
      <w:pPr>
        <w:spacing w:after="0" w:line="210" w:lineRule="exact"/>
        <w:rPr>
          <w:sz w:val="20"/>
          <w:szCs w:val="20"/>
          <w:color w:val="auto"/>
        </w:rPr>
      </w:pPr>
    </w:p>
    <w:p>
      <w:pPr>
        <w:ind w:left="3800" w:hanging="948"/>
        <w:spacing w:after="0"/>
        <w:tabs>
          <w:tab w:leader="none" w:pos="380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Buyer shall pay all costs, expenses,</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liabilities and charges incurred by Buyer related to Buyer's entry.</w:t>
      </w:r>
    </w:p>
    <w:p>
      <w:pPr>
        <w:spacing w:after="0" w:line="207" w:lineRule="exact"/>
        <w:rPr>
          <w:rFonts w:ascii="Courier New" w:cs="Courier New" w:eastAsia="Courier New" w:hAnsi="Courier New"/>
          <w:sz w:val="18"/>
          <w:szCs w:val="18"/>
          <w:color w:val="auto"/>
        </w:rPr>
      </w:pPr>
    </w:p>
    <w:p>
      <w:pPr>
        <w:ind w:right="1779" w:firstLine="2852"/>
        <w:spacing w:after="0" w:line="237" w:lineRule="auto"/>
        <w:tabs>
          <w:tab w:leader="none" w:pos="3792"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Buyer, at Buyer's sole cost, shall repair all damage or injury caused by Buyer or Buyer's Agents in connection with any such inspection or entry and shall return the Real Property to the condition existing prior to such entry, it being understood, however, that Buyer shall not be responsible for damage due to the mere discovery of a pre-</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10219"/>
          </w:cols>
          <w:pgMar w:left="240" w:top="723" w:right="1440" w:bottom="1440" w:gutter="0" w:footer="0" w:header="0"/>
        </w:sectPr>
      </w:pPr>
    </w:p>
    <w:bookmarkStart w:id="54" w:name="page55"/>
    <w:bookmarkEnd w:id="54"/>
    <w:p>
      <w:pPr>
        <w:ind w:right="1879"/>
        <w:spacing w:after="0" w:line="235" w:lineRule="auto"/>
        <w:rPr>
          <w:sz w:val="20"/>
          <w:szCs w:val="20"/>
          <w:color w:val="auto"/>
        </w:rPr>
      </w:pPr>
      <w:r>
        <w:rPr>
          <w:rFonts w:ascii="Courier New" w:cs="Courier New" w:eastAsia="Courier New" w:hAnsi="Courier New"/>
          <w:sz w:val="18"/>
          <w:szCs w:val="18"/>
          <w:color w:val="auto"/>
        </w:rPr>
        <w:t>existing condition, provided Buyer shall be responsible for any exacerbation of a pre-existing condition resulting from Buyer's activities.</w:t>
      </w:r>
    </w:p>
    <w:p>
      <w:pPr>
        <w:spacing w:after="0" w:line="208" w:lineRule="exact"/>
        <w:rPr>
          <w:sz w:val="20"/>
          <w:szCs w:val="20"/>
          <w:color w:val="auto"/>
        </w:rPr>
      </w:pPr>
    </w:p>
    <w:p>
      <w:pPr>
        <w:ind w:left="3800" w:hanging="948"/>
        <w:spacing w:after="0"/>
        <w:tabs>
          <w:tab w:leader="none" w:pos="380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such entry upon the Real Property shall</w:t>
      </w:r>
    </w:p>
    <w:p>
      <w:pPr>
        <w:spacing w:after="0" w:line="21" w:lineRule="exact"/>
        <w:rPr>
          <w:rFonts w:ascii="Courier New" w:cs="Courier New" w:eastAsia="Courier New" w:hAnsi="Courier New"/>
          <w:sz w:val="16"/>
          <w:szCs w:val="16"/>
          <w:color w:val="auto"/>
        </w:rPr>
      </w:pP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be upon no less than 24 hours advance notice to Seller and shall be at reasonable times during normal business hours and shall not unreasonably interfere with the Seller's and/or Magma's operations on the Real Property. Seller shall have the right to accompany Buyer and Buyer's Agents during any entry upon the Real Property and to require that Buyer and Buyer's Agents comply with Seller's reasonable security procedures.</w:t>
      </w:r>
    </w:p>
    <w:p>
      <w:pPr>
        <w:spacing w:after="0" w:line="209" w:lineRule="exact"/>
        <w:rPr>
          <w:rFonts w:ascii="Courier New" w:cs="Courier New" w:eastAsia="Courier New" w:hAnsi="Courier New"/>
          <w:sz w:val="16"/>
          <w:szCs w:val="16"/>
          <w:color w:val="auto"/>
        </w:rPr>
      </w:pPr>
    </w:p>
    <w:p>
      <w:pPr>
        <w:ind w:left="3800" w:hanging="948"/>
        <w:spacing w:after="0"/>
        <w:tabs>
          <w:tab w:leader="none" w:pos="380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Buyer shall keep the Real Property free and</w:t>
      </w:r>
    </w:p>
    <w:p>
      <w:pPr>
        <w:spacing w:after="0" w:line="21" w:lineRule="exact"/>
        <w:rPr>
          <w:rFonts w:ascii="Courier New" w:cs="Courier New" w:eastAsia="Courier New" w:hAnsi="Courier New"/>
          <w:sz w:val="16"/>
          <w:szCs w:val="16"/>
          <w:color w:val="auto"/>
        </w:rPr>
      </w:pPr>
    </w:p>
    <w:p>
      <w:pPr>
        <w:ind w:right="2199"/>
        <w:spacing w:after="0" w:line="235"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clear of all liens arising out of Buyer's activities conducted upon the Real Property.</w:t>
      </w:r>
    </w:p>
    <w:p>
      <w:pPr>
        <w:spacing w:after="0" w:line="202" w:lineRule="exact"/>
        <w:rPr>
          <w:rFonts w:ascii="Courier New" w:cs="Courier New" w:eastAsia="Courier New" w:hAnsi="Courier New"/>
          <w:sz w:val="16"/>
          <w:szCs w:val="16"/>
          <w:color w:val="auto"/>
        </w:rPr>
      </w:pPr>
    </w:p>
    <w:p>
      <w:pPr>
        <w:ind w:left="3800" w:hanging="948"/>
        <w:spacing w:after="0"/>
        <w:tabs>
          <w:tab w:leader="none" w:pos="3800"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Buyer shall indemnify and hold Seller</w:t>
      </w:r>
    </w:p>
    <w:p>
      <w:pPr>
        <w:spacing w:after="0" w:line="4" w:lineRule="exact"/>
        <w:rPr>
          <w:rFonts w:ascii="Courier New" w:cs="Courier New" w:eastAsia="Courier New" w:hAnsi="Courier New"/>
          <w:sz w:val="18"/>
          <w:szCs w:val="18"/>
          <w:color w:val="auto"/>
        </w:rPr>
      </w:pPr>
    </w:p>
    <w:p>
      <w:pPr>
        <w:ind w:right="17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harmless from any lien, loss, claim, liability, or expense, including reasonable attorneys' fees and costs, directly arising out of or in connection with the Inspection. Such obligation to indemnify and hold Seller harmless shall survive Closing or any termination of this Agreement.</w:t>
      </w:r>
    </w:p>
    <w:p>
      <w:pPr>
        <w:spacing w:after="0" w:line="207" w:lineRule="exact"/>
        <w:rPr>
          <w:rFonts w:ascii="Courier New" w:cs="Courier New" w:eastAsia="Courier New" w:hAnsi="Courier New"/>
          <w:sz w:val="18"/>
          <w:szCs w:val="18"/>
          <w:color w:val="auto"/>
        </w:rPr>
      </w:pPr>
    </w:p>
    <w:p>
      <w:pPr>
        <w:ind w:left="3800" w:hanging="948"/>
        <w:spacing w:after="0"/>
        <w:tabs>
          <w:tab w:leader="none" w:pos="380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Buyer shall provide (or cause Buyer's Agents</w:t>
      </w:r>
    </w:p>
    <w:p>
      <w:pPr>
        <w:spacing w:after="0" w:line="21" w:lineRule="exact"/>
        <w:rPr>
          <w:rFonts w:ascii="Courier New" w:cs="Courier New" w:eastAsia="Courier New" w:hAnsi="Courier New"/>
          <w:sz w:val="16"/>
          <w:szCs w:val="16"/>
          <w:color w:val="auto"/>
        </w:rPr>
      </w:pPr>
    </w:p>
    <w:p>
      <w:pPr>
        <w:ind w:right="17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to provide) liability insurance with a combined single limit liability of not less than Five Million Dollars ($5,000,000), either under Buyer's policy or such insurance provided by Buyer's Agents, and which liability insurance shall cover all activities performed by Buyer or Buyer's Agents, in connection with the Inspection activities. Seller shall be named as an additional insured upon such insurance. Buyer shall provide proof of such insurance in the form of a certificate of insurance prior to, and as a condition of, any such entry.</w:t>
      </w:r>
    </w:p>
    <w:p>
      <w:pPr>
        <w:spacing w:after="0" w:line="211" w:lineRule="exact"/>
        <w:rPr>
          <w:rFonts w:ascii="Courier New" w:cs="Courier New" w:eastAsia="Courier New" w:hAnsi="Courier New"/>
          <w:sz w:val="16"/>
          <w:szCs w:val="16"/>
          <w:color w:val="auto"/>
        </w:rPr>
      </w:pPr>
    </w:p>
    <w:p>
      <w:pPr>
        <w:ind w:left="3800" w:hanging="948"/>
        <w:spacing w:after="0"/>
        <w:tabs>
          <w:tab w:leader="none" w:pos="380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Buyer shall not conduct any invasive testing</w:t>
      </w:r>
    </w:p>
    <w:p>
      <w:pPr>
        <w:spacing w:after="0" w:line="21" w:lineRule="exact"/>
        <w:rPr>
          <w:rFonts w:ascii="Courier New" w:cs="Courier New" w:eastAsia="Courier New" w:hAnsi="Courier New"/>
          <w:sz w:val="16"/>
          <w:szCs w:val="16"/>
          <w:color w:val="auto"/>
        </w:rPr>
      </w:pPr>
    </w:p>
    <w:p>
      <w:pPr>
        <w:ind w:right="1779"/>
        <w:spacing w:after="0" w:line="269"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of the Real Property without Seller's prior written approval, which shall include a work plan acceptable to Seller. Prior to performing any environmental tests or studies on the Real Property beyond the scope of work generally performed in a "Phase I" environmental property assessment study, Buyer shall notify Seller of the scope of work intended to be performed and shall provide Seller an opportunity to confer, either directly or through Seller's consultants, with Buyer's environmental consultants in order to determine whether to consent to any sampling or testing of surface or subsurface soils, surface water or ground water. Seller shall not unreasonably withhold consent to any inspections of the existing Improvements (including asbestos testing) requested to be performed by Buyer. Seller may elect to deny Buyer permission to conduct invasive testing or other inspections of the soils, surface water or ground water based on Seller's good faith determination, in its sole discretion, that such inspections are inadvisable, including without limitation for any of the following reasons: (A) Seller's environmental consultants object to the methodology or procedures of the inspections proposed, (B) or such inspections otherwise do not satisfy the requirements set forth in this Section 5. In any event, if Seller has not consented or refused to consent in writing to such environmental tests or studies within three (3) Working Days of Buyer's written notification to Seller requesting such consent, Seller shall be deemed to have refused to consent to such tests and/or studies. Prior to the Closing, all information derived from Buyer's tests and test results shall, to the extent permissible under</w:t>
      </w:r>
    </w:p>
    <w:p>
      <w:pPr>
        <w:spacing w:after="0" w:line="200" w:lineRule="exact"/>
        <w:rPr>
          <w:sz w:val="20"/>
          <w:szCs w:val="20"/>
          <w:color w:val="auto"/>
        </w:rPr>
      </w:pPr>
    </w:p>
    <w:p>
      <w:pPr>
        <w:spacing w:after="0" w:line="39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723" w:right="1440" w:bottom="1440" w:gutter="0" w:footer="0" w:header="0"/>
        </w:sectPr>
      </w:pPr>
    </w:p>
    <w:bookmarkStart w:id="55" w:name="page56"/>
    <w:bookmarkEnd w:id="55"/>
    <w:p>
      <w:pPr>
        <w:ind w:right="1779"/>
        <w:spacing w:after="0" w:line="270" w:lineRule="auto"/>
        <w:rPr>
          <w:sz w:val="20"/>
          <w:szCs w:val="20"/>
          <w:color w:val="auto"/>
        </w:rPr>
      </w:pPr>
      <w:r>
        <w:rPr>
          <w:rFonts w:ascii="Courier New" w:cs="Courier New" w:eastAsia="Courier New" w:hAnsi="Courier New"/>
          <w:sz w:val="16"/>
          <w:szCs w:val="16"/>
          <w:color w:val="auto"/>
        </w:rPr>
        <w:t>existing law, remain confidential and shall not be disclosed to any party other than as is necessary to consummate the transaction contemplated hereby or to exercise Buyer's rights hereunder including, without limitation, to Buyer's counsel and its consultants, and to Buyer's prospective lenders and partners, if any, or as required to comply with any applicable Laws. At Seller's request, Buyer shall provide Seller with copies of all reports and test results relating to Buyer's tests and evaluations of the environmental or physical condition of the Real Property prior to the Closing. Buyer shall obtain all consultants' consent to the foregoing as a part of any retention agreement with the consultant. Seller's rights to such reports and test results relating to the environmental or physical conditions of the Real Property shall survive the Closing and recording of the Deed from Seller to Buyer. Buyer shall bear the costs and expenses with respect to its feasibility studies hereunder, including, but not limited to, all environmental matters and investigations.</w:t>
      </w:r>
    </w:p>
    <w:p>
      <w:pPr>
        <w:spacing w:after="0" w:line="388" w:lineRule="exact"/>
        <w:rPr>
          <w:sz w:val="20"/>
          <w:szCs w:val="20"/>
          <w:color w:val="auto"/>
        </w:rPr>
      </w:pPr>
    </w:p>
    <w:p>
      <w:pPr>
        <w:ind w:right="2099" w:firstLine="956"/>
        <w:spacing w:after="0" w:line="236" w:lineRule="auto"/>
        <w:tabs>
          <w:tab w:leader="none" w:pos="1896"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Buyer's Covenants, Representations, Warranties and Acknowledgments. Buyer hereby represents and warrants to Seller and covenants with Seller as follows:</w:t>
      </w:r>
    </w:p>
    <w:p>
      <w:pPr>
        <w:spacing w:after="0" w:line="209" w:lineRule="exact"/>
        <w:rPr>
          <w:sz w:val="20"/>
          <w:szCs w:val="20"/>
          <w:color w:val="auto"/>
        </w:rPr>
      </w:pPr>
    </w:p>
    <w:p>
      <w:pPr>
        <w:ind w:right="1779" w:firstLine="1896"/>
        <w:spacing w:after="0" w:line="271" w:lineRule="auto"/>
        <w:rPr>
          <w:sz w:val="20"/>
          <w:szCs w:val="20"/>
          <w:color w:val="auto"/>
        </w:rPr>
      </w:pPr>
      <w:r>
        <w:rPr>
          <w:rFonts w:ascii="Courier New" w:cs="Courier New" w:eastAsia="Courier New" w:hAnsi="Courier New"/>
          <w:sz w:val="16"/>
          <w:szCs w:val="16"/>
          <w:color w:val="auto"/>
        </w:rPr>
        <w:t>6.1 Authority. Subject to Section 7.1.6, below, Buyer has the power and authority to enter into and to perform all of Buyer's obligations pursuant to this Agreement, and to purchase the Property on the terms and conditions set forth herein. No consent of any third party is required in order for Buyer to perform any of its obligations hereunder. Buyer will finance the purchase of the Property using Buyer's own funds, and no third party financing shall be required in order for Buyer to consummate its purchase of the Property.</w:t>
      </w:r>
    </w:p>
    <w:p>
      <w:pPr>
        <w:spacing w:after="0" w:line="188" w:lineRule="exact"/>
        <w:rPr>
          <w:sz w:val="20"/>
          <w:szCs w:val="20"/>
          <w:color w:val="auto"/>
        </w:rPr>
      </w:pPr>
    </w:p>
    <w:p>
      <w:pPr>
        <w:ind w:right="1999" w:firstLine="1896"/>
        <w:spacing w:after="0" w:line="236" w:lineRule="auto"/>
        <w:rPr>
          <w:sz w:val="20"/>
          <w:szCs w:val="20"/>
          <w:color w:val="auto"/>
        </w:rPr>
      </w:pPr>
      <w:r>
        <w:rPr>
          <w:rFonts w:ascii="Courier New" w:cs="Courier New" w:eastAsia="Courier New" w:hAnsi="Courier New"/>
          <w:sz w:val="18"/>
          <w:szCs w:val="18"/>
          <w:color w:val="auto"/>
        </w:rPr>
        <w:t>6.2 No conflict. This Agreement and Buyer's purchase of the Property hereunder do not violate any material terms or provisions of any contract to which Buyer is a party.</w:t>
      </w:r>
    </w:p>
    <w:p>
      <w:pPr>
        <w:spacing w:after="0" w:line="203" w:lineRule="exact"/>
        <w:rPr>
          <w:sz w:val="20"/>
          <w:szCs w:val="20"/>
          <w:color w:val="auto"/>
        </w:rPr>
      </w:pPr>
    </w:p>
    <w:p>
      <w:pPr>
        <w:ind w:left="1900"/>
        <w:spacing w:after="0"/>
        <w:tabs>
          <w:tab w:leader="none" w:pos="2840" w:val="left"/>
        </w:tabs>
        <w:rPr>
          <w:sz w:val="20"/>
          <w:szCs w:val="20"/>
          <w:color w:val="auto"/>
        </w:rPr>
      </w:pPr>
      <w:r>
        <w:rPr>
          <w:rFonts w:ascii="Courier New" w:cs="Courier New" w:eastAsia="Courier New" w:hAnsi="Courier New"/>
          <w:sz w:val="18"/>
          <w:szCs w:val="18"/>
          <w:color w:val="auto"/>
        </w:rPr>
        <w:t>6.3</w:t>
      </w:r>
      <w:r>
        <w:rPr>
          <w:sz w:val="20"/>
          <w:szCs w:val="20"/>
          <w:color w:val="auto"/>
        </w:rPr>
        <w:tab/>
      </w:r>
      <w:r>
        <w:rPr>
          <w:rFonts w:ascii="Courier New" w:cs="Courier New" w:eastAsia="Courier New" w:hAnsi="Courier New"/>
          <w:sz w:val="16"/>
          <w:szCs w:val="16"/>
          <w:color w:val="auto"/>
        </w:rPr>
        <w:t>Confidentiality and Exclusivity.</w:t>
      </w:r>
    </w:p>
    <w:p>
      <w:pPr>
        <w:spacing w:after="0" w:line="207" w:lineRule="exact"/>
        <w:rPr>
          <w:sz w:val="20"/>
          <w:szCs w:val="20"/>
          <w:color w:val="auto"/>
        </w:rPr>
      </w:pPr>
    </w:p>
    <w:p>
      <w:pPr>
        <w:ind w:right="1879" w:firstLine="2844"/>
        <w:spacing w:after="0" w:line="268" w:lineRule="auto"/>
        <w:rPr>
          <w:sz w:val="20"/>
          <w:szCs w:val="20"/>
          <w:color w:val="auto"/>
        </w:rPr>
      </w:pPr>
      <w:r>
        <w:rPr>
          <w:rFonts w:ascii="Courier New" w:cs="Courier New" w:eastAsia="Courier New" w:hAnsi="Courier New"/>
          <w:sz w:val="16"/>
          <w:szCs w:val="16"/>
          <w:color w:val="auto"/>
        </w:rPr>
        <w:t>6.3.1 Definitions. As used herein, the following terms have the meanings set forth below: (i) the term "Information" shall mean all information relating to the products, business, assets, financial condition or prospects of 3Com which has been or may hereafter be furnished to Buyer; and</w:t>
      </w:r>
    </w:p>
    <w:p>
      <w:pPr>
        <w:spacing w:after="0" w:line="1" w:lineRule="exact"/>
        <w:rPr>
          <w:sz w:val="20"/>
          <w:szCs w:val="20"/>
          <w:color w:val="auto"/>
        </w:rPr>
      </w:pPr>
    </w:p>
    <w:p>
      <w:pPr>
        <w:ind w:right="1779" w:firstLine="8"/>
        <w:spacing w:after="0" w:line="237" w:lineRule="auto"/>
        <w:tabs>
          <w:tab w:leader="none" w:pos="527"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term "Confidential Information" shall mean all Information which 3Com protects against unrestricted disclosure to others and which: (i) if in written or other tangible form, is clearly designated as "Confidential" or "Proprietary"; and (ii) if disclosed orally, is identified as confidential at the time of its disclosure and reduced to a writing designating such Information as "Confidential" which is delivered to Buyer promptly following such oral disclosure. By way of illustration, but not limitation, Confidential Information may include designs, structures, processes, financial information and data regarding suppliers and customers.</w:t>
      </w:r>
    </w:p>
    <w:p>
      <w:pPr>
        <w:spacing w:after="0" w:line="214" w:lineRule="exact"/>
        <w:rPr>
          <w:sz w:val="20"/>
          <w:szCs w:val="20"/>
          <w:color w:val="auto"/>
        </w:rPr>
      </w:pPr>
    </w:p>
    <w:p>
      <w:pPr>
        <w:ind w:right="1999" w:firstLine="2844"/>
        <w:spacing w:after="0" w:line="268" w:lineRule="auto"/>
        <w:rPr>
          <w:sz w:val="20"/>
          <w:szCs w:val="20"/>
          <w:color w:val="auto"/>
        </w:rPr>
      </w:pPr>
      <w:r>
        <w:rPr>
          <w:rFonts w:ascii="Courier New" w:cs="Courier New" w:eastAsia="Courier New" w:hAnsi="Courier New"/>
          <w:sz w:val="16"/>
          <w:szCs w:val="16"/>
          <w:color w:val="auto"/>
        </w:rPr>
        <w:t>6.3.2 Non-Disclosure. Until the Closing, Buyer agrees, with respect to any Confidential Information received by it from 3Com:</w:t>
      </w:r>
    </w:p>
    <w:p>
      <w:pPr>
        <w:ind w:right="1779" w:firstLine="8"/>
        <w:spacing w:after="0" w:line="237" w:lineRule="auto"/>
        <w:tabs>
          <w:tab w:leader="none" w:pos="421"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hold the Confidential Information in confidence and use it only for the purposes previously stated (i.e. for the purpose of evaluating and effecting the proposed purchase and sale transaction between the parties hereto); (ii) to use the same methods and degree of care to prevent disclosure of the Confidential Information as it uses to prevent disclosure of its own proprietary and confidential information; (iii) not to disclose</w:t>
      </w: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12</w:t>
      </w:r>
    </w:p>
    <w:p>
      <w:pPr>
        <w:sectPr>
          <w:pgSz w:w="11900" w:h="16838" w:orient="portrait"/>
          <w:cols w:equalWidth="0" w:num="1">
            <w:col w:w="10219"/>
          </w:cols>
          <w:pgMar w:left="240" w:top="723" w:right="1440" w:bottom="1440" w:gutter="0" w:footer="0" w:header="0"/>
        </w:sectPr>
      </w:pPr>
    </w:p>
    <w:bookmarkStart w:id="56" w:name="page57"/>
    <w:bookmarkEnd w:id="56"/>
    <w:p>
      <w:pPr>
        <w:ind w:right="1879"/>
        <w:spacing w:after="0" w:line="237" w:lineRule="auto"/>
        <w:rPr>
          <w:sz w:val="20"/>
          <w:szCs w:val="20"/>
          <w:color w:val="auto"/>
        </w:rPr>
      </w:pPr>
      <w:r>
        <w:rPr>
          <w:rFonts w:ascii="Courier New" w:cs="Courier New" w:eastAsia="Courier New" w:hAnsi="Courier New"/>
          <w:sz w:val="18"/>
          <w:szCs w:val="18"/>
          <w:color w:val="auto"/>
        </w:rPr>
        <w:t>any Confidential Information to any third party (other than directors and officers of Buyer, employees of Buyer involved directly with the proposed transaction and counsel and financial advisors to Buyer, all of whom shall be informed of the confidential nature of the Confidential Information), without the prior written consent of 3Com; and (iv) if this Agreement is terminated for any reason, to promptly return the Confidential Information received in any tangible form to 3Com at the request of 3Com and to retain no reproductions, copies, extracts or summaries of any Confidential Information.</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900" w:type="dxa"/>
            <w:vAlign w:val="bottom"/>
          </w:tcPr>
          <w:p>
            <w:pPr>
              <w:spacing w:after="0"/>
              <w:rPr>
                <w:sz w:val="17"/>
                <w:szCs w:val="17"/>
                <w:color w:val="auto"/>
              </w:rPr>
            </w:pPr>
          </w:p>
        </w:tc>
        <w:tc>
          <w:tcPr>
            <w:tcW w:w="2680" w:type="dxa"/>
            <w:vAlign w:val="bottom"/>
          </w:tcPr>
          <w:p>
            <w:pPr>
              <w:ind w:left="1960"/>
              <w:spacing w:after="0"/>
              <w:rPr>
                <w:sz w:val="20"/>
                <w:szCs w:val="20"/>
                <w:color w:val="auto"/>
              </w:rPr>
            </w:pPr>
            <w:r>
              <w:rPr>
                <w:rFonts w:ascii="Courier New" w:cs="Courier New" w:eastAsia="Courier New" w:hAnsi="Courier New"/>
                <w:sz w:val="18"/>
                <w:szCs w:val="18"/>
                <w:color w:val="auto"/>
              </w:rPr>
              <w:t>6.3.3</w:t>
            </w:r>
          </w:p>
        </w:tc>
        <w:tc>
          <w:tcPr>
            <w:tcW w:w="4860" w:type="dxa"/>
            <w:vAlign w:val="bottom"/>
            <w:gridSpan w:val="2"/>
          </w:tcPr>
          <w:p>
            <w:pPr>
              <w:ind w:left="220"/>
              <w:spacing w:after="0"/>
              <w:rPr>
                <w:sz w:val="20"/>
                <w:szCs w:val="20"/>
                <w:color w:val="auto"/>
              </w:rPr>
            </w:pPr>
            <w:r>
              <w:rPr>
                <w:rFonts w:ascii="Courier New" w:cs="Courier New" w:eastAsia="Courier New" w:hAnsi="Courier New"/>
                <w:sz w:val="18"/>
                <w:szCs w:val="18"/>
                <w:color w:val="auto"/>
              </w:rPr>
              <w:t>Exclusivity. Commencing on the Effective</w:t>
            </w:r>
          </w:p>
        </w:tc>
      </w:tr>
      <w:tr>
        <w:trPr>
          <w:trHeight w:val="203"/>
        </w:trPr>
        <w:tc>
          <w:tcPr>
            <w:tcW w:w="900" w:type="dxa"/>
            <w:vAlign w:val="bottom"/>
          </w:tcPr>
          <w:p>
            <w:pPr>
              <w:spacing w:after="0" w:line="203" w:lineRule="exact"/>
              <w:rPr>
                <w:sz w:val="20"/>
                <w:szCs w:val="20"/>
                <w:color w:val="auto"/>
              </w:rPr>
            </w:pPr>
            <w:r>
              <w:rPr>
                <w:rFonts w:ascii="Courier New" w:cs="Courier New" w:eastAsia="Courier New" w:hAnsi="Courier New"/>
                <w:sz w:val="18"/>
                <w:szCs w:val="18"/>
                <w:color w:val="auto"/>
              </w:rPr>
              <w:t>Date and</w:t>
            </w:r>
          </w:p>
        </w:tc>
        <w:tc>
          <w:tcPr>
            <w:tcW w:w="484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through the date this Agreement is terminated</w:t>
            </w:r>
          </w:p>
        </w:tc>
        <w:tc>
          <w:tcPr>
            <w:tcW w:w="27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7"/>
              </w:rPr>
              <w:t>or the parties proceed to</w:t>
            </w:r>
          </w:p>
        </w:tc>
      </w:tr>
      <w:tr>
        <w:trPr>
          <w:trHeight w:val="203"/>
        </w:trPr>
        <w:tc>
          <w:tcPr>
            <w:tcW w:w="900" w:type="dxa"/>
            <w:vAlign w:val="bottom"/>
          </w:tcPr>
          <w:p>
            <w:pPr>
              <w:spacing w:after="0" w:line="203" w:lineRule="exact"/>
              <w:rPr>
                <w:sz w:val="20"/>
                <w:szCs w:val="20"/>
                <w:color w:val="auto"/>
              </w:rPr>
            </w:pPr>
            <w:r>
              <w:rPr>
                <w:rFonts w:ascii="Courier New" w:cs="Courier New" w:eastAsia="Courier New" w:hAnsi="Courier New"/>
                <w:sz w:val="18"/>
                <w:szCs w:val="18"/>
                <w:color w:val="auto"/>
              </w:rPr>
              <w:t>Closing,</w:t>
            </w:r>
          </w:p>
        </w:tc>
        <w:tc>
          <w:tcPr>
            <w:tcW w:w="75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Buyer agrees that it shall not review, tour, offer to purchase or</w:t>
            </w:r>
          </w:p>
        </w:tc>
      </w:tr>
      <w:tr>
        <w:trPr>
          <w:trHeight w:val="203"/>
        </w:trPr>
        <w:tc>
          <w:tcPr>
            <w:tcW w:w="574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w w:val="98"/>
              </w:rPr>
              <w:t>otherwise conduct negotiations or discussions with any</w:t>
            </w:r>
          </w:p>
        </w:tc>
        <w:tc>
          <w:tcPr>
            <w:tcW w:w="27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party for the possible</w:t>
            </w:r>
          </w:p>
        </w:tc>
      </w:tr>
      <w:tr>
        <w:trPr>
          <w:trHeight w:val="203"/>
        </w:trPr>
        <w:tc>
          <w:tcPr>
            <w:tcW w:w="900" w:type="dxa"/>
            <w:vAlign w:val="bottom"/>
          </w:tcPr>
          <w:p>
            <w:pPr>
              <w:spacing w:after="0" w:line="203" w:lineRule="exact"/>
              <w:rPr>
                <w:sz w:val="20"/>
                <w:szCs w:val="20"/>
                <w:color w:val="auto"/>
              </w:rPr>
            </w:pPr>
            <w:r>
              <w:rPr>
                <w:rFonts w:ascii="Courier New" w:cs="Courier New" w:eastAsia="Courier New" w:hAnsi="Courier New"/>
                <w:sz w:val="18"/>
                <w:szCs w:val="18"/>
                <w:color w:val="auto"/>
              </w:rPr>
              <w:t>lease or</w:t>
            </w:r>
          </w:p>
        </w:tc>
        <w:tc>
          <w:tcPr>
            <w:tcW w:w="484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purchase of real property in Santa Clara, San</w:t>
            </w:r>
          </w:p>
        </w:tc>
        <w:tc>
          <w:tcPr>
            <w:tcW w:w="27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Mateo and/or Alameda</w:t>
            </w:r>
          </w:p>
        </w:tc>
      </w:tr>
      <w:tr>
        <w:trPr>
          <w:trHeight w:val="203"/>
        </w:trPr>
        <w:tc>
          <w:tcPr>
            <w:tcW w:w="900" w:type="dxa"/>
            <w:vAlign w:val="bottom"/>
          </w:tcPr>
          <w:p>
            <w:pPr>
              <w:spacing w:after="0" w:line="203" w:lineRule="exact"/>
              <w:rPr>
                <w:sz w:val="20"/>
                <w:szCs w:val="20"/>
                <w:color w:val="auto"/>
              </w:rPr>
            </w:pPr>
            <w:r>
              <w:rPr>
                <w:rFonts w:ascii="Courier New" w:cs="Courier New" w:eastAsia="Courier New" w:hAnsi="Courier New"/>
                <w:sz w:val="18"/>
                <w:szCs w:val="18"/>
                <w:color w:val="auto"/>
              </w:rPr>
              <w:t>Counties</w:t>
            </w:r>
          </w:p>
        </w:tc>
        <w:tc>
          <w:tcPr>
            <w:tcW w:w="75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other than the Property which is comparable to the Property.</w:t>
            </w:r>
          </w:p>
        </w:tc>
      </w:tr>
    </w:tbl>
    <w:p>
      <w:pPr>
        <w:spacing w:after="0" w:line="207" w:lineRule="exact"/>
        <w:rPr>
          <w:sz w:val="20"/>
          <w:szCs w:val="20"/>
          <w:color w:val="auto"/>
        </w:rPr>
      </w:pPr>
    </w:p>
    <w:p>
      <w:pPr>
        <w:ind w:right="1779" w:firstLine="1896"/>
        <w:spacing w:after="0" w:line="238" w:lineRule="auto"/>
        <w:rPr>
          <w:sz w:val="20"/>
          <w:szCs w:val="20"/>
          <w:color w:val="auto"/>
        </w:rPr>
      </w:pPr>
      <w:r>
        <w:rPr>
          <w:rFonts w:ascii="Courier New" w:cs="Courier New" w:eastAsia="Courier New" w:hAnsi="Courier New"/>
          <w:sz w:val="18"/>
          <w:szCs w:val="18"/>
          <w:color w:val="auto"/>
        </w:rPr>
        <w:t>6.4 Limitations. Buyer shall not be obligated to treat Information as Confidential Information if such Information: (i) was rightfully in Buyer's possession or was rightfully known to Buyer prior to receipt from 3Com; (ii) is independently developed by Buyer, provided that the burden of proof of such independent development shall be on Buyer; (iii) is or becomes publicly known WITHOUT the fault of Buyer; (iv) is or becomes rightfully available to Buyer without confidential restriction from a source not bound by a confidentiality obligation to 3Com; or (v) is required to be disclosed pursuant to court or government action provided, however, that 3Com is given reasonable prior notice of such disclosure. The obligations of confidentiality and other restrictions imposed under this Agreement shall terminate with respect to each item of Confidential Information one (1) year from the date of its delivery to Buyer.</w:t>
      </w:r>
    </w:p>
    <w:p>
      <w:pPr>
        <w:spacing w:after="0" w:line="207" w:lineRule="exact"/>
        <w:rPr>
          <w:sz w:val="20"/>
          <w:szCs w:val="20"/>
          <w:color w:val="auto"/>
        </w:rPr>
      </w:pPr>
    </w:p>
    <w:p>
      <w:pPr>
        <w:ind w:right="1779" w:firstLine="1896"/>
        <w:spacing w:after="0" w:line="269" w:lineRule="auto"/>
        <w:rPr>
          <w:sz w:val="20"/>
          <w:szCs w:val="20"/>
          <w:color w:val="auto"/>
        </w:rPr>
      </w:pPr>
      <w:r>
        <w:rPr>
          <w:rFonts w:ascii="Courier New" w:cs="Courier New" w:eastAsia="Courier New" w:hAnsi="Courier New"/>
          <w:sz w:val="16"/>
          <w:szCs w:val="16"/>
          <w:color w:val="auto"/>
        </w:rPr>
        <w:t>6.5 "AS IS" Purchase. Seller shall deliver the Property at the Closing with the interior of the Buildings in its "AS IS" condition. Except for and subject to the representations and warranties of Seller as are expressly set forth in this Agreement or in the Deed (as hereinafter defined), if any, (a) Buyer acknowledges and agrees that Buyer is acquiring the Property in its "AS IS" condition, WITH ALL FAULTS, IF ANY, AND WITHOUT ANY WARRANTY, EXPRESS OR IMPLIED, and (b) neither Seller nor any agents, representatives, or employees of Seller have made any representations or warranties, direct or indirect, oral or written, express or implied, to Buyer or Buyer's Agents with respect to the Property or its operation, including without limitation the square footage of the Land or the Improvements thereon, the condition of the Property, its fitness for any particular purpose, or its compliance with any laws, Seller expressly disclaims any such representations or warranties and Buyer is not aware of and does not rely upon any such representation or warranty of any other party. Buyer acknowledges that the Feasibility Period will have afforded Buyer an adequate period of time and the opportunity to make such inspections (or have such inspections made by consultants) as it desires of the Property and all factors relevant to its use, and that Buyer has elected to go forward with the purchase of the Property based on such examinations and inspections as Buyer has deemed appropriate to make. Buyer agrees that, except as specifically provided in Section 3.1 of this Agreement, Seller has not made, does not make and specifically disclaims any representations, warranties, covenants, agreements or guaranties of any kind or character whatsoever, whether express or implied, oral or written, past, present or future, concerning the</w:t>
      </w:r>
    </w:p>
    <w:p>
      <w:pPr>
        <w:spacing w:after="0" w:line="200" w:lineRule="exact"/>
        <w:rPr>
          <w:sz w:val="20"/>
          <w:szCs w:val="20"/>
          <w:color w:val="auto"/>
        </w:rPr>
      </w:pPr>
    </w:p>
    <w:p>
      <w:pPr>
        <w:spacing w:after="0" w:line="38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13</w:t>
      </w:r>
    </w:p>
    <w:p>
      <w:pPr>
        <w:sectPr>
          <w:pgSz w:w="11900" w:h="16838" w:orient="portrait"/>
          <w:cols w:equalWidth="0" w:num="1">
            <w:col w:w="10219"/>
          </w:cols>
          <w:pgMar w:left="240" w:top="723" w:right="1440" w:bottom="1440" w:gutter="0" w:footer="0" w:header="0"/>
        </w:sectPr>
      </w:pPr>
    </w:p>
    <w:bookmarkStart w:id="57" w:name="page58"/>
    <w:bookmarkEnd w:id="57"/>
    <w:p>
      <w:pPr>
        <w:ind w:right="1779"/>
        <w:spacing w:after="0" w:line="269" w:lineRule="auto"/>
        <w:rPr>
          <w:sz w:val="20"/>
          <w:szCs w:val="20"/>
          <w:color w:val="auto"/>
        </w:rPr>
      </w:pPr>
      <w:r>
        <w:rPr>
          <w:rFonts w:ascii="Courier New" w:cs="Courier New" w:eastAsia="Courier New" w:hAnsi="Courier New"/>
          <w:sz w:val="16"/>
          <w:szCs w:val="16"/>
          <w:color w:val="auto"/>
        </w:rPr>
        <w:t>Property and its operation, including without limitation, (a) the value of or income derived from the Property; (b) the suitability of the Property for Buyer's use, including without limitation any future development of the Property and the availability of utilities necessary to service the Property; (c) the habitability, merchantability, profitability, marketability or fitness for a particular purpose of the Property; (d) the nature, quality or condition of the water, drainage, undershoring, subsurface, soil and geology of the Property; (e) the nature, quality or condition of the interior, exterior and structure of all Improvements, including without limitation the square footage, state (or lack) of repair and absence of latent defects; (f) the compliance of or by the Property or its operation with all applicable law, rules, ordinances or regulations of any applicable governmental authority or entity, including without limitation any and all building codes, Environmental Laws (as defined in Section 6.5(b), below), land use laws and the Americans with Disabilities Act of 1990; (g) the presence or absence of hazardous materials at, on, under or adjacent to the Property; (h) the conformity of the Property with and the status of all zoning requirements, permitting requirements and other entitlements relevant to the use or contemplated use of the Property; and (i) the conformity of the Improvements to any plans or specifications for the Property, including any such plans and specifications included in the Property Documents.</w:t>
      </w:r>
    </w:p>
    <w:p>
      <w:pPr>
        <w:spacing w:after="0" w:line="394"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BUYER ACKNOWLEDGES AND AGREES THAT ANY INFORMATION MADE AVAILABLE TO BUYER OR PROVIDED OR TO BE PROVIDED BY OR ON BEHALF OF SELLER WITH RESPECT TO THE PROPERTY WAS OBTAINED FROM A VARIETY OF SOURCES AND THAT NEITHER SELLER NOR ITS AGENTS HAVE MADE ANY INDEPENDENT INVESTIGATION OR VERIFICATION OF SUCH INFORMATION AND MAKES NO REPRESENTATIONS AS TO THE ACCURACY OR COMPLETENESS OF SUCH INFORMATION EXCEPT AS MAY OTHERWISE BE EXPRESSLY PROVIDED HEREIN. BUYER FURTHER ACKNOWLEDGES AND AGREES THAT TO THE MAXIMUM EXTENT PERMITTED BY LAW, THE SALE OF THE PROPERTY AS PROVIDED FOR HEREIN IS MADE ON AN "AS-IS" CONDITION AND BASIS, WITH ALL FAULTS.</w:t>
      </w:r>
    </w:p>
    <w:p>
      <w:pPr>
        <w:spacing w:after="0" w:line="214" w:lineRule="exact"/>
        <w:rPr>
          <w:sz w:val="20"/>
          <w:szCs w:val="20"/>
          <w:color w:val="auto"/>
        </w:rPr>
      </w:pPr>
    </w:p>
    <w:p>
      <w:pPr>
        <w:ind w:right="2099" w:firstLine="948"/>
        <w:spacing w:after="0" w:line="235" w:lineRule="auto"/>
        <w:rPr>
          <w:sz w:val="20"/>
          <w:szCs w:val="20"/>
          <w:color w:val="auto"/>
        </w:rPr>
      </w:pPr>
      <w:r>
        <w:rPr>
          <w:rFonts w:ascii="Courier New" w:cs="Courier New" w:eastAsia="Courier New" w:hAnsi="Courier New"/>
          <w:sz w:val="18"/>
          <w:szCs w:val="18"/>
          <w:color w:val="auto"/>
        </w:rPr>
        <w:t>The provisions of this Section 6.4 shall survive the Closing and the delivery of the Deed.</w:t>
      </w:r>
    </w:p>
    <w:p>
      <w:pPr>
        <w:spacing w:after="0" w:line="203" w:lineRule="exact"/>
        <w:rPr>
          <w:sz w:val="20"/>
          <w:szCs w:val="20"/>
          <w:color w:val="auto"/>
        </w:rPr>
      </w:pPr>
    </w:p>
    <w:p>
      <w:pPr>
        <w:ind w:left="1900"/>
        <w:spacing w:after="0"/>
        <w:tabs>
          <w:tab w:leader="none" w:pos="2840" w:val="left"/>
        </w:tabs>
        <w:rPr>
          <w:sz w:val="20"/>
          <w:szCs w:val="20"/>
          <w:color w:val="auto"/>
        </w:rPr>
      </w:pPr>
      <w:r>
        <w:rPr>
          <w:rFonts w:ascii="Courier New" w:cs="Courier New" w:eastAsia="Courier New" w:hAnsi="Courier New"/>
          <w:sz w:val="18"/>
          <w:szCs w:val="18"/>
          <w:color w:val="auto"/>
        </w:rPr>
        <w:t>6.6</w:t>
      </w:r>
      <w:r>
        <w:rPr>
          <w:sz w:val="20"/>
          <w:szCs w:val="20"/>
          <w:color w:val="auto"/>
        </w:rPr>
        <w:tab/>
      </w:r>
      <w:r>
        <w:rPr>
          <w:rFonts w:ascii="Courier New" w:cs="Courier New" w:eastAsia="Courier New" w:hAnsi="Courier New"/>
          <w:sz w:val="16"/>
          <w:szCs w:val="16"/>
          <w:color w:val="auto"/>
        </w:rPr>
        <w:t>Release of Claims.</w:t>
      </w:r>
    </w:p>
    <w:p>
      <w:pPr>
        <w:spacing w:after="0" w:line="201" w:lineRule="exact"/>
        <w:rPr>
          <w:sz w:val="20"/>
          <w:szCs w:val="20"/>
          <w:color w:val="auto"/>
        </w:rPr>
      </w:pPr>
    </w:p>
    <w:p>
      <w:pPr>
        <w:ind w:left="3800" w:hanging="948"/>
        <w:spacing w:after="0"/>
        <w:tabs>
          <w:tab w:leader="none" w:pos="3800"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From and after the Closing, Buyer hereby</w:t>
      </w:r>
    </w:p>
    <w:p>
      <w:pPr>
        <w:spacing w:after="0" w:line="4" w:lineRule="exact"/>
        <w:rPr>
          <w:rFonts w:ascii="Courier New" w:cs="Courier New" w:eastAsia="Courier New" w:hAnsi="Courier New"/>
          <w:sz w:val="18"/>
          <w:szCs w:val="18"/>
          <w:color w:val="auto"/>
        </w:rPr>
      </w:pPr>
    </w:p>
    <w:p>
      <w:pPr>
        <w:ind w:right="1779"/>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completely releases and forever discharges and covenants not to sue Seller and Seller's affiliates, employees, successors, assigns, heirs, agents, and representatives from and against all claims, liabilities, demands, orders, governmental requests or requirements or directives, judgments, damages, losses and costs (collectively, "Claims") arising from or related to the following: (i) any Hazardous Materials in, on, beneath, discharged from, migrating from, discharged to or migrating to the Real Property, including the soil or groundwater thereof, at any time; (ii) any use, generation, handling, treatment, storage, transportation or disposal of Hazardous Materials at or from the Real Property; and (iii) any of the matters referred to in Section 6.4 above or any other latent or patent defect affecting the Real Property (collectively, the "Released Matters"); provided, however, that subject to the limitations on Buyer's remedies set forth in Section 11.2 hereof the</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723" w:right="1440" w:bottom="1440" w:gutter="0" w:footer="0" w:header="0"/>
        </w:sectPr>
      </w:pPr>
    </w:p>
    <w:bookmarkStart w:id="58" w:name="page59"/>
    <w:bookmarkEnd w:id="58"/>
    <w:p>
      <w:pPr>
        <w:ind w:right="1779"/>
        <w:spacing w:after="0" w:line="238" w:lineRule="auto"/>
        <w:rPr>
          <w:sz w:val="20"/>
          <w:szCs w:val="20"/>
          <w:color w:val="auto"/>
        </w:rPr>
      </w:pPr>
      <w:r>
        <w:rPr>
          <w:rFonts w:ascii="Courier New" w:cs="Courier New" w:eastAsia="Courier New" w:hAnsi="Courier New"/>
          <w:sz w:val="18"/>
          <w:szCs w:val="18"/>
          <w:color w:val="auto"/>
        </w:rPr>
        <w:t>Released Matters shall not include (x) Claims arising from Hazardous Materials placed at on the Real Property by Seller during the period during which Seller held title to the Property, or (y) Claims arising from any breach of an express representation or warranty by Seller under Section 3.1 hereof. In connection with such waiver and relinquishment, Buyer acknowledges that it is aware that it hereafter may discover Claims or facts in addition to or different from those which it now knows or believes to exist with respect to the Released Matters, but that it is its intention to fully, finally and forever to settle and release all of the Released Matters in accordance with the provisions of this Section 6.5, and the release set forth herein shall be and remain in effect as a full and complete release notwithstanding the discovery or existence of any such additional or different Claims or facts. The foregoing release of Claims shall be binding on Buyer and its successors and assigns and shall survive the Closing.</w:t>
      </w:r>
    </w:p>
    <w:p>
      <w:pPr>
        <w:spacing w:after="0" w:line="202" w:lineRule="exact"/>
        <w:rPr>
          <w:sz w:val="20"/>
          <w:szCs w:val="20"/>
          <w:color w:val="auto"/>
        </w:rPr>
      </w:pPr>
    </w:p>
    <w:p>
      <w:pPr>
        <w:ind w:left="3800" w:hanging="948"/>
        <w:spacing w:after="0"/>
        <w:tabs>
          <w:tab w:leader="none" w:pos="3800"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 used in this Agreement, the term</w:t>
      </w:r>
    </w:p>
    <w:p>
      <w:pPr>
        <w:spacing w:after="0" w:line="4" w:lineRule="exact"/>
        <w:rPr>
          <w:rFonts w:ascii="Courier New" w:cs="Courier New" w:eastAsia="Courier New" w:hAnsi="Courier New"/>
          <w:sz w:val="18"/>
          <w:szCs w:val="18"/>
          <w:color w:val="auto"/>
        </w:rPr>
      </w:pPr>
    </w:p>
    <w:p>
      <w:pPr>
        <w:ind w:right="1779"/>
        <w:spacing w:after="0" w:line="27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"Hazardous Materials" means any material, waste, chemical or byproduct that is or hereafter is defined or designated under Environmental Laws (as defined below) as a pollutant or as a contaminant, a hazardous or toxic substance, waste or material, or any other unwholesome, hazardous, toxic, or radioactive substance, waste, material, chemical or byproduct, or which is listed, regulated or restricted by any Environmental Law (including without limitation, petroleum hydrocarbons and any distillates or factions thereof, polychlorinated biphenyls, and asbestos containing materials ("ACM")). As used herein, the term "Environmental Laws" means any applicable federal, state, local or foreign law (including common law), statute, regulation, rule, ordinance, permit, license, order, requirement, agreement or approval, or any determination, judgment, directive or order of any executive or judicial authority at any federal, state or local level (whether now existing or subsequently adopted or promulgated) relating to pollution or the protection of the environment, natural resources, flora, fauna, or public or worker health and safety.</w:t>
      </w:r>
    </w:p>
    <w:p>
      <w:pPr>
        <w:spacing w:after="0" w:line="387" w:lineRule="exact"/>
        <w:rPr>
          <w:sz w:val="20"/>
          <w:szCs w:val="20"/>
          <w:color w:val="auto"/>
        </w:rPr>
      </w:pPr>
    </w:p>
    <w:p>
      <w:pPr>
        <w:ind w:right="1879" w:firstLine="1896"/>
        <w:spacing w:after="0" w:line="237" w:lineRule="auto"/>
        <w:rPr>
          <w:sz w:val="20"/>
          <w:szCs w:val="20"/>
          <w:color w:val="auto"/>
        </w:rPr>
      </w:pPr>
      <w:r>
        <w:rPr>
          <w:rFonts w:ascii="Courier New" w:cs="Courier New" w:eastAsia="Courier New" w:hAnsi="Courier New"/>
          <w:sz w:val="18"/>
          <w:szCs w:val="18"/>
          <w:color w:val="auto"/>
        </w:rPr>
        <w:t>6.7 No Title Warranty. Nothing in this Agreement or in any instrument delivered by Seller to Buyer shall be construed as a warranty or representation by Seller, either express or implied, concerning Seller's title to the Property, and Owner makes no such warranty or representation. Buyer is relying solely upon the Title Report, the Title Policy and Buyer's own investigations respecting Seller's title to the Property.</w:t>
      </w:r>
    </w:p>
    <w:p>
      <w:pPr>
        <w:spacing w:after="0" w:line="204" w:lineRule="exact"/>
        <w:rPr>
          <w:sz w:val="20"/>
          <w:szCs w:val="20"/>
          <w:color w:val="auto"/>
        </w:rPr>
      </w:pPr>
    </w:p>
    <w:p>
      <w:pPr>
        <w:ind w:left="1900" w:hanging="944"/>
        <w:spacing w:after="0"/>
        <w:tabs>
          <w:tab w:leader="none" w:pos="1900"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Conditions Precedent.</w:t>
      </w:r>
    </w:p>
    <w:p>
      <w:pPr>
        <w:spacing w:after="0" w:line="207" w:lineRule="exact"/>
        <w:rPr>
          <w:sz w:val="20"/>
          <w:szCs w:val="20"/>
          <w:color w:val="auto"/>
        </w:rPr>
      </w:pPr>
    </w:p>
    <w:p>
      <w:pPr>
        <w:ind w:right="1999" w:firstLine="1896"/>
        <w:spacing w:after="0" w:line="237" w:lineRule="auto"/>
        <w:rPr>
          <w:sz w:val="20"/>
          <w:szCs w:val="20"/>
          <w:color w:val="auto"/>
        </w:rPr>
      </w:pPr>
      <w:r>
        <w:rPr>
          <w:rFonts w:ascii="Courier New" w:cs="Courier New" w:eastAsia="Courier New" w:hAnsi="Courier New"/>
          <w:sz w:val="18"/>
          <w:szCs w:val="18"/>
          <w:color w:val="auto"/>
        </w:rPr>
        <w:t>7.1 Conditions Precedent to Buyer's Obligations. The Closing and Buyer's obligations under this Agreement to purchase the Property shall be subject to the satisfaction, prior to the times prescribed herein, of the following conditions, with Buyer to retain the right to waive, in writing, in whole or in part, any of the following conditions at or prior to the time prescribed herein for approval or disapproval by Buyer, and such waiver may be made by Buyer at or prior to the Closing in Buyer's sole and absolute discretion:</w:t>
      </w:r>
    </w:p>
    <w:p>
      <w:pPr>
        <w:spacing w:after="0" w:line="212" w:lineRule="exact"/>
        <w:rPr>
          <w:sz w:val="20"/>
          <w:szCs w:val="20"/>
          <w:color w:val="auto"/>
        </w:rPr>
      </w:pPr>
    </w:p>
    <w:p>
      <w:pPr>
        <w:ind w:right="1879" w:firstLine="2844"/>
        <w:spacing w:after="0" w:line="237" w:lineRule="auto"/>
        <w:rPr>
          <w:sz w:val="20"/>
          <w:szCs w:val="20"/>
          <w:color w:val="auto"/>
        </w:rPr>
      </w:pPr>
      <w:r>
        <w:rPr>
          <w:rFonts w:ascii="Courier New" w:cs="Courier New" w:eastAsia="Courier New" w:hAnsi="Courier New"/>
          <w:sz w:val="18"/>
          <w:szCs w:val="18"/>
          <w:color w:val="auto"/>
        </w:rPr>
        <w:t>7.1.1 Accuracy of Representation. All of the representations and warranties of Seller contained in this Agreement shall have been true and correct in all material respects when made, and shall be true and correct in all material respects on the date of Closing with the same effect as if made on and as of such date.</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15</w:t>
      </w:r>
    </w:p>
    <w:p>
      <w:pPr>
        <w:sectPr>
          <w:pgSz w:w="11900" w:h="16838" w:orient="portrait"/>
          <w:cols w:equalWidth="0" w:num="1">
            <w:col w:w="10219"/>
          </w:cols>
          <w:pgMar w:left="240" w:top="723" w:right="1440" w:bottom="1440" w:gutter="0" w:footer="0" w:header="0"/>
        </w:sectPr>
      </w:pPr>
    </w:p>
    <w:bookmarkStart w:id="59" w:name="page60"/>
    <w:bookmarkEnd w:id="59"/>
    <w:p>
      <w:pPr>
        <w:jc w:val="both"/>
        <w:ind w:right="2099" w:firstLine="2844"/>
        <w:spacing w:after="0" w:line="237" w:lineRule="auto"/>
        <w:rPr>
          <w:sz w:val="20"/>
          <w:szCs w:val="20"/>
          <w:color w:val="auto"/>
        </w:rPr>
      </w:pPr>
      <w:r>
        <w:rPr>
          <w:rFonts w:ascii="Courier New" w:cs="Courier New" w:eastAsia="Courier New" w:hAnsi="Courier New"/>
          <w:sz w:val="18"/>
          <w:szCs w:val="18"/>
          <w:color w:val="auto"/>
        </w:rPr>
        <w:t>7.1.2 Performance. Seller shall have performed, observed and complied with all material covenants, agreements and conditions required by this Agreement to be performed, observed and complied with on its part prior to or as of the Closing.</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7.1.3</w:t>
      </w:r>
      <w:r>
        <w:rPr>
          <w:sz w:val="20"/>
          <w:szCs w:val="20"/>
          <w:color w:val="auto"/>
        </w:rPr>
        <w:tab/>
      </w:r>
      <w:r>
        <w:rPr>
          <w:rFonts w:ascii="Courier New" w:cs="Courier New" w:eastAsia="Courier New" w:hAnsi="Courier New"/>
          <w:sz w:val="16"/>
          <w:szCs w:val="16"/>
          <w:color w:val="auto"/>
        </w:rPr>
        <w:t>Closing Date. The Closing shall have</w:t>
      </w:r>
    </w:p>
    <w:p>
      <w:pPr>
        <w:spacing w:after="0" w:line="238" w:lineRule="auto"/>
        <w:rPr>
          <w:sz w:val="20"/>
          <w:szCs w:val="20"/>
          <w:color w:val="auto"/>
        </w:rPr>
      </w:pPr>
      <w:r>
        <w:rPr>
          <w:rFonts w:ascii="Courier New" w:cs="Courier New" w:eastAsia="Courier New" w:hAnsi="Courier New"/>
          <w:sz w:val="18"/>
          <w:szCs w:val="18"/>
          <w:color w:val="auto"/>
        </w:rPr>
        <w:t>occurred on or before the Closing Date (as defined in Section 8.1 hereof).</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7.1.4</w:t>
      </w:r>
      <w:r>
        <w:rPr>
          <w:sz w:val="20"/>
          <w:szCs w:val="20"/>
          <w:color w:val="auto"/>
        </w:rPr>
        <w:tab/>
      </w:r>
      <w:r>
        <w:rPr>
          <w:rFonts w:ascii="Courier New" w:cs="Courier New" w:eastAsia="Courier New" w:hAnsi="Courier New"/>
          <w:sz w:val="16"/>
          <w:szCs w:val="16"/>
          <w:color w:val="auto"/>
        </w:rPr>
        <w:t>Documents and Deliveries. All instruments</w:t>
      </w:r>
    </w:p>
    <w:p>
      <w:pPr>
        <w:spacing w:after="0" w:line="4"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and documents required on Seller's part to effectuate the Closing and the transactions contemplated hereby shall be delivered to Buyer or the Escrow Agent, as required hereby, and shall be in form and substance consistent with the requirements herein.</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7.1.5</w:t>
      </w:r>
      <w:r>
        <w:rPr>
          <w:sz w:val="20"/>
          <w:szCs w:val="20"/>
          <w:color w:val="auto"/>
        </w:rPr>
        <w:tab/>
      </w:r>
      <w:r>
        <w:rPr>
          <w:rFonts w:ascii="Courier New" w:cs="Courier New" w:eastAsia="Courier New" w:hAnsi="Courier New"/>
          <w:sz w:val="16"/>
          <w:szCs w:val="16"/>
          <w:color w:val="auto"/>
        </w:rPr>
        <w:t>Title Policy. At the Closing, the Title</w:t>
      </w:r>
    </w:p>
    <w:p>
      <w:pPr>
        <w:spacing w:after="0" w:line="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Company shall have provided to Buyer a standard owner's policy of title insurance (the "Title Policy"). If requested by Buyer, the Title Policy shall include "extended" coverage and/or such additional endorsements (to be obtained at Buyer's sole expense) as Buyer has requested during the Title Objection Period and that have been agreed upon before expiration of the Title Objection Period. The Title Policy shall be dated as of the Closing and shall insure Buyer's fee simple title to the Real Property in the amount of the Purchase Price, subject only to the Permitted Exceptions.</w:t>
      </w:r>
    </w:p>
    <w:p>
      <w:pPr>
        <w:spacing w:after="0" w:line="212"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7.1.6 Due Authorization. Buyer's agreement to purchase the Property from Seller is conditioned upon Buyer's obtaining approval of this Agreement by Buyer's Board of Directors, on or before the date which is ten (10) days after the Effective Date. In the event such approval is not obtained at such time, Buyer shall immediately notify Seller in writing, and this Agreement shall terminate and the parties shall have no further rights and obligations hereunder excepting only those which by their express terms survive the termination of this Agreement.</w:t>
      </w:r>
    </w:p>
    <w:p>
      <w:pPr>
        <w:spacing w:after="0" w:line="212"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7.2 Conditions Precedent to Seller's Obligations. The Closing and Seller's obligations under this Agreement to sell the Property shall be subject to the satisfaction, prior to the times prescribed herein, of the following conditions, with Seller to retain the right to waive, in writing, in whole or in part, any of the following conditions at or prior to the time prescribed herein for approval or disapproval by Seller:</w:t>
      </w:r>
    </w:p>
    <w:p>
      <w:pPr>
        <w:spacing w:after="0" w:line="210" w:lineRule="exact"/>
        <w:rPr>
          <w:sz w:val="20"/>
          <w:szCs w:val="20"/>
          <w:color w:val="auto"/>
        </w:rPr>
      </w:pPr>
    </w:p>
    <w:p>
      <w:pPr>
        <w:ind w:right="1879" w:firstLine="2844"/>
        <w:spacing w:after="0" w:line="237" w:lineRule="auto"/>
        <w:rPr>
          <w:sz w:val="20"/>
          <w:szCs w:val="20"/>
          <w:color w:val="auto"/>
        </w:rPr>
      </w:pPr>
      <w:r>
        <w:rPr>
          <w:rFonts w:ascii="Courier New" w:cs="Courier New" w:eastAsia="Courier New" w:hAnsi="Courier New"/>
          <w:sz w:val="18"/>
          <w:szCs w:val="18"/>
          <w:color w:val="auto"/>
        </w:rPr>
        <w:t>7.2.1 Accuracy of Representations. All of the representations and warranties of Buyer contained in this Agreement shall have been true and correct in all material respects when made, and shall be true and correct in all material respects on the date of Closing with the same effect as if made on and as of such date.</w:t>
      </w:r>
    </w:p>
    <w:p>
      <w:pPr>
        <w:spacing w:after="0" w:line="209" w:lineRule="exact"/>
        <w:rPr>
          <w:sz w:val="20"/>
          <w:szCs w:val="20"/>
          <w:color w:val="auto"/>
        </w:rPr>
      </w:pPr>
    </w:p>
    <w:p>
      <w:pPr>
        <w:jc w:val="both"/>
        <w:ind w:right="2099" w:firstLine="2844"/>
        <w:spacing w:after="0" w:line="237" w:lineRule="auto"/>
        <w:rPr>
          <w:sz w:val="20"/>
          <w:szCs w:val="20"/>
          <w:color w:val="auto"/>
        </w:rPr>
      </w:pPr>
      <w:r>
        <w:rPr>
          <w:rFonts w:ascii="Courier New" w:cs="Courier New" w:eastAsia="Courier New" w:hAnsi="Courier New"/>
          <w:sz w:val="18"/>
          <w:szCs w:val="18"/>
          <w:color w:val="auto"/>
        </w:rPr>
        <w:t>7.2.2 Performance. Buyer shall have performed, observed and complied with all material covenants, agreements and conditions required by this Agreement to be performed, observed and complied with on its part prior to or as of the Closing hereunder.</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7.2.3</w:t>
      </w:r>
      <w:r>
        <w:rPr>
          <w:sz w:val="20"/>
          <w:szCs w:val="20"/>
          <w:color w:val="auto"/>
        </w:rPr>
        <w:tab/>
      </w:r>
      <w:r>
        <w:rPr>
          <w:rFonts w:ascii="Courier New" w:cs="Courier New" w:eastAsia="Courier New" w:hAnsi="Courier New"/>
          <w:sz w:val="16"/>
          <w:szCs w:val="16"/>
          <w:color w:val="auto"/>
        </w:rPr>
        <w:t>Closing Date. The Closing shall have</w:t>
      </w:r>
    </w:p>
    <w:p>
      <w:pPr>
        <w:spacing w:after="0" w:line="238" w:lineRule="auto"/>
        <w:rPr>
          <w:sz w:val="20"/>
          <w:szCs w:val="20"/>
          <w:color w:val="auto"/>
        </w:rPr>
      </w:pPr>
      <w:r>
        <w:rPr>
          <w:rFonts w:ascii="Courier New" w:cs="Courier New" w:eastAsia="Courier New" w:hAnsi="Courier New"/>
          <w:sz w:val="18"/>
          <w:szCs w:val="18"/>
          <w:color w:val="auto"/>
        </w:rPr>
        <w:t>occurred on or before the Closing Date (as defined in Section 8.1 hereof).</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16</w:t>
      </w:r>
    </w:p>
    <w:p>
      <w:pPr>
        <w:sectPr>
          <w:pgSz w:w="11900" w:h="16838" w:orient="portrait"/>
          <w:cols w:equalWidth="0" w:num="1">
            <w:col w:w="10219"/>
          </w:cols>
          <w:pgMar w:left="240" w:top="723" w:right="1440" w:bottom="1440" w:gutter="0" w:footer="0" w:header="0"/>
        </w:sectPr>
      </w:pPr>
    </w:p>
    <w:bookmarkStart w:id="60" w:name="page61"/>
    <w:bookmarkEnd w:id="60"/>
    <w:p>
      <w:pPr>
        <w:ind w:left="2860"/>
        <w:spacing w:after="0"/>
        <w:tabs>
          <w:tab w:leader="none" w:pos="3780" w:val="left"/>
        </w:tabs>
        <w:rPr>
          <w:sz w:val="20"/>
          <w:szCs w:val="20"/>
          <w:color w:val="auto"/>
        </w:rPr>
      </w:pPr>
      <w:r>
        <w:rPr>
          <w:rFonts w:ascii="Courier New" w:cs="Courier New" w:eastAsia="Courier New" w:hAnsi="Courier New"/>
          <w:sz w:val="18"/>
          <w:szCs w:val="18"/>
          <w:color w:val="auto"/>
        </w:rPr>
        <w:t>7.2.4</w:t>
      </w:r>
      <w:r>
        <w:rPr>
          <w:sz w:val="20"/>
          <w:szCs w:val="20"/>
          <w:color w:val="auto"/>
        </w:rPr>
        <w:tab/>
      </w:r>
      <w:r>
        <w:rPr>
          <w:rFonts w:ascii="Courier New" w:cs="Courier New" w:eastAsia="Courier New" w:hAnsi="Courier New"/>
          <w:sz w:val="16"/>
          <w:szCs w:val="16"/>
          <w:color w:val="auto"/>
        </w:rPr>
        <w:t>Documents and Deliveries. All instruments</w:t>
      </w:r>
    </w:p>
    <w:p>
      <w:pPr>
        <w:spacing w:after="0" w:line="4"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and documents required on Buyer's part to effectuate the Closing and the transactions contemplated hereby shall be delivered to Seller or the Escrow Agent, as required hereby, shall be in form and substance consistent with the requirements herein, and all funds to be deposited into the Escrow pursuant hereto shall have been timely deposited by Buyer.</w:t>
      </w:r>
    </w:p>
    <w:p>
      <w:pPr>
        <w:spacing w:after="0" w:line="209" w:lineRule="exact"/>
        <w:rPr>
          <w:sz w:val="20"/>
          <w:szCs w:val="20"/>
          <w:color w:val="auto"/>
        </w:rPr>
      </w:pPr>
    </w:p>
    <w:p>
      <w:pPr>
        <w:ind w:right="1879" w:firstLine="2844"/>
        <w:spacing w:after="0" w:line="237" w:lineRule="auto"/>
        <w:rPr>
          <w:sz w:val="20"/>
          <w:szCs w:val="20"/>
          <w:color w:val="auto"/>
        </w:rPr>
      </w:pPr>
      <w:r>
        <w:rPr>
          <w:rFonts w:ascii="Courier New" w:cs="Courier New" w:eastAsia="Courier New" w:hAnsi="Courier New"/>
          <w:sz w:val="18"/>
          <w:szCs w:val="18"/>
          <w:color w:val="auto"/>
        </w:rPr>
        <w:t>7.2.5 Due Authorization. Seller's agreement to sell the Property to Buyer is conditioned upon Seller's obtaining approval of this Agreement by Seller's Board of Directors, on or before the date which is ten (10) days after the Effective Date. In the event such approval is not obtained at such time, Seller shall immediately notify Buyer in writing, and this Agreement shall terminate and the parties shall have no further rights and obligations hereunder excepting only those which by their express terms survive the termination of this Agreement.</w:t>
      </w:r>
    </w:p>
    <w:p>
      <w:pPr>
        <w:spacing w:after="0" w:line="207" w:lineRule="exact"/>
        <w:rPr>
          <w:sz w:val="20"/>
          <w:szCs w:val="20"/>
          <w:color w:val="auto"/>
        </w:rPr>
      </w:pPr>
    </w:p>
    <w:p>
      <w:pPr>
        <w:ind w:left="1900"/>
        <w:spacing w:after="0"/>
        <w:tabs>
          <w:tab w:leader="none" w:pos="2840" w:val="left"/>
        </w:tabs>
        <w:rPr>
          <w:sz w:val="20"/>
          <w:szCs w:val="20"/>
          <w:color w:val="auto"/>
        </w:rPr>
      </w:pPr>
      <w:r>
        <w:rPr>
          <w:rFonts w:ascii="Courier New" w:cs="Courier New" w:eastAsia="Courier New" w:hAnsi="Courier New"/>
          <w:sz w:val="18"/>
          <w:szCs w:val="18"/>
          <w:color w:val="auto"/>
        </w:rPr>
        <w:t>7.3</w:t>
      </w:r>
      <w:r>
        <w:rPr>
          <w:sz w:val="20"/>
          <w:szCs w:val="20"/>
          <w:color w:val="auto"/>
        </w:rPr>
        <w:tab/>
      </w:r>
      <w:r>
        <w:rPr>
          <w:rFonts w:ascii="Courier New" w:cs="Courier New" w:eastAsia="Courier New" w:hAnsi="Courier New"/>
          <w:sz w:val="16"/>
          <w:szCs w:val="16"/>
          <w:color w:val="auto"/>
        </w:rPr>
        <w:t>Failure of Conditions.</w:t>
      </w:r>
    </w:p>
    <w:p>
      <w:pPr>
        <w:spacing w:after="0" w:line="201"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7.3.1</w:t>
      </w:r>
      <w:r>
        <w:rPr>
          <w:sz w:val="20"/>
          <w:szCs w:val="20"/>
          <w:color w:val="auto"/>
        </w:rPr>
        <w:tab/>
      </w:r>
      <w:r>
        <w:rPr>
          <w:rFonts w:ascii="Courier New" w:cs="Courier New" w:eastAsia="Courier New" w:hAnsi="Courier New"/>
          <w:sz w:val="16"/>
          <w:szCs w:val="16"/>
          <w:color w:val="auto"/>
        </w:rPr>
        <w:t>Failure of Conditions Benefiting Buyer. If</w:t>
      </w:r>
    </w:p>
    <w:p>
      <w:pPr>
        <w:spacing w:after="0" w:line="4"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any material conditions set forth in Section 7.1 hereof are not satisfied or waived by Buyer in writing at or prior to the times prescribed therein, then Buyer shall have the option, in addition to its other rights and remedies hereunder, to decline to proceed with the Closing until such conditions are satisfied or, at Buyer's option, to terminate this Agreement, and each party shall maintain its remedies against the other party for any default by such party as provided in and limited by Section 11 of this Agreement. If Buyer believes that any condition to Closing has not been satisfied, then Buyer immediately shall notify Seller thereof. Buyer acknowledges that certain conditions precedent set forth in Section 7.1 hereof may not be under Seller's control, and the mere failure of a condition precedent to be satisfied shall not by itself be deemed to constitute a default by Seller hereunder. In the event this Agreement is terminated due to the failure of any of Buyer's conditions precedent, all obligations, liabilities and rights of the parties hereunder shall terminate excepting any obligations which expressly survive the Closing or termination hereof, and Buyer shall promptly return to Seller all documentation delivered by Seller to Buyer and shall provide copies to Seller of all reports and studies obtained or developed by Buyer with respect to the Property, at no cost to Seller.</w:t>
      </w:r>
    </w:p>
    <w:p>
      <w:pPr>
        <w:spacing w:after="0" w:line="204"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7.3.2</w:t>
      </w:r>
      <w:r>
        <w:rPr>
          <w:sz w:val="20"/>
          <w:szCs w:val="20"/>
          <w:color w:val="auto"/>
        </w:rPr>
        <w:tab/>
      </w:r>
      <w:r>
        <w:rPr>
          <w:rFonts w:ascii="Courier New" w:cs="Courier New" w:eastAsia="Courier New" w:hAnsi="Courier New"/>
          <w:sz w:val="16"/>
          <w:szCs w:val="16"/>
          <w:color w:val="auto"/>
        </w:rPr>
        <w:t>Failure of Conditions Benefiting Seller. If</w:t>
      </w:r>
    </w:p>
    <w:p>
      <w:pPr>
        <w:spacing w:after="0" w:line="4"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any material conditions set forth in Section 7.2 hereof are not satisfied or waived by Seller in writing at or prior to the times prescribed therein, then Seller shall have the option, in addition to its other rights and remedies hereunder, to decline to proceed with the Closing until such conditions are satisfied or, at Seller's option, to terminate this Agreement, and each party shall maintain its remedies against the other party for any default by such party as provided in and limited by Section 11 of this Agreement. If Seller believes that any condition to Closing has not been satisfied, then Seller immediately shall notify Buyer thereof. Seller acknowledges that certain conditions precedent set forth in Section 7.2 hereof may not be under Buyer's control, and the mere failure of a condition precedent to be satisfied shall not by itself be deemed to constitute a default by Buyer hereunder. In the event this Agreement is terminated due to the failure of any of Seller's conditions precedent, all obligations, liabilities and rights of the parties hereunder shall terminate excepting any obligations which expressly survive the Closing or termination hereof, and Buyer</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17</w:t>
      </w:r>
    </w:p>
    <w:p>
      <w:pPr>
        <w:sectPr>
          <w:pgSz w:w="11900" w:h="16838" w:orient="portrait"/>
          <w:cols w:equalWidth="0" w:num="1">
            <w:col w:w="10219"/>
          </w:cols>
          <w:pgMar w:left="240" w:top="717" w:right="1440" w:bottom="1440" w:gutter="0" w:footer="0" w:header="0"/>
        </w:sectPr>
      </w:pPr>
    </w:p>
    <w:bookmarkStart w:id="61" w:name="page62"/>
    <w:bookmarkEnd w:id="61"/>
    <w:p>
      <w:pPr>
        <w:ind w:right="1999"/>
        <w:spacing w:after="0" w:line="236" w:lineRule="auto"/>
        <w:rPr>
          <w:sz w:val="20"/>
          <w:szCs w:val="20"/>
          <w:color w:val="auto"/>
        </w:rPr>
      </w:pPr>
      <w:r>
        <w:rPr>
          <w:rFonts w:ascii="Courier New" w:cs="Courier New" w:eastAsia="Courier New" w:hAnsi="Courier New"/>
          <w:sz w:val="18"/>
          <w:szCs w:val="18"/>
          <w:color w:val="auto"/>
        </w:rPr>
        <w:t>shall promptly return to Seller all documentation delivered by Seller to Buyer and shall provide copies to Seller of all reports and studies obtained or developed by Buyer with respect to the Property, at no cost to Seller.</w:t>
      </w:r>
    </w:p>
    <w:p>
      <w:pPr>
        <w:spacing w:after="0" w:line="203" w:lineRule="exact"/>
        <w:rPr>
          <w:sz w:val="20"/>
          <w:szCs w:val="20"/>
          <w:color w:val="auto"/>
        </w:rPr>
      </w:pPr>
    </w:p>
    <w:p>
      <w:pPr>
        <w:ind w:left="1900" w:hanging="944"/>
        <w:spacing w:after="0"/>
        <w:tabs>
          <w:tab w:leader="none" w:pos="1900"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Closing; Deliveries.</w:t>
      </w:r>
    </w:p>
    <w:p>
      <w:pPr>
        <w:spacing w:after="0" w:line="207" w:lineRule="exact"/>
        <w:rPr>
          <w:sz w:val="20"/>
          <w:szCs w:val="20"/>
          <w:color w:val="auto"/>
        </w:rPr>
      </w:pPr>
    </w:p>
    <w:p>
      <w:pPr>
        <w:ind w:right="1879" w:firstLine="1896"/>
        <w:spacing w:after="0" w:line="237" w:lineRule="auto"/>
        <w:rPr>
          <w:sz w:val="20"/>
          <w:szCs w:val="20"/>
          <w:color w:val="auto"/>
        </w:rPr>
      </w:pPr>
      <w:r>
        <w:rPr>
          <w:rFonts w:ascii="Courier New" w:cs="Courier New" w:eastAsia="Courier New" w:hAnsi="Courier New"/>
          <w:sz w:val="18"/>
          <w:szCs w:val="18"/>
          <w:color w:val="auto"/>
        </w:rPr>
        <w:t>8.1 Timing of Closing. The consummation of the transaction contemplated hereby (the "Closing") shall be held on October 31, 2003 (the "Closing Date"), at 9:00 o'clock a.m. at the offices of the Title Company (or on such earlier date and time, at such other location, as shall be mutually agreed to by Seller and Buyer). At the Closing, Seller and Buyer shall have made the Closing deliveries set forth in, respectively, Sections 8.2, 8.3 and 8.4, the performance of which obligations shall be concurrent conditions. Buyer shall have the right to move the Closing to an earlier date by giving Seller at least three (3) Working Days advance notice.</w:t>
      </w:r>
    </w:p>
    <w:p>
      <w:pPr>
        <w:spacing w:after="0" w:line="214" w:lineRule="exact"/>
        <w:rPr>
          <w:sz w:val="20"/>
          <w:szCs w:val="20"/>
          <w:color w:val="auto"/>
        </w:rPr>
      </w:pPr>
    </w:p>
    <w:p>
      <w:pPr>
        <w:ind w:right="1779" w:firstLine="1896"/>
        <w:spacing w:after="0" w:line="236" w:lineRule="auto"/>
        <w:rPr>
          <w:sz w:val="20"/>
          <w:szCs w:val="20"/>
          <w:color w:val="auto"/>
        </w:rPr>
      </w:pPr>
      <w:r>
        <w:rPr>
          <w:rFonts w:ascii="Courier New" w:cs="Courier New" w:eastAsia="Courier New" w:hAnsi="Courier New"/>
          <w:sz w:val="18"/>
          <w:szCs w:val="18"/>
          <w:color w:val="auto"/>
        </w:rPr>
        <w:t>8.2 Seller's Closing Deposits. On or prior to the Closing Date, Seller shall deliver or cause to be delivered into the Escrow the following:</w:t>
      </w:r>
    </w:p>
    <w:p>
      <w:pPr>
        <w:spacing w:after="0" w:line="209" w:lineRule="exact"/>
        <w:rPr>
          <w:sz w:val="20"/>
          <w:szCs w:val="20"/>
          <w:color w:val="auto"/>
        </w:rPr>
      </w:pPr>
    </w:p>
    <w:p>
      <w:pPr>
        <w:jc w:val="both"/>
        <w:ind w:right="1779" w:firstLine="2844"/>
        <w:spacing w:after="0" w:line="236" w:lineRule="auto"/>
        <w:rPr>
          <w:sz w:val="20"/>
          <w:szCs w:val="20"/>
          <w:color w:val="auto"/>
        </w:rPr>
      </w:pPr>
      <w:r>
        <w:rPr>
          <w:rFonts w:ascii="Courier New" w:cs="Courier New" w:eastAsia="Courier New" w:hAnsi="Courier New"/>
          <w:sz w:val="18"/>
          <w:szCs w:val="18"/>
          <w:color w:val="auto"/>
        </w:rPr>
        <w:t>8.2.1 A duly executed and acknowledged grant deed, in substantially the form attached hereto as EXHIBIT "B" (the "Deed"), conveying the Real Property to Buyer subject only to the Permitted Exceptions.</w:t>
      </w:r>
    </w:p>
    <w:p>
      <w:pPr>
        <w:spacing w:after="0" w:line="209" w:lineRule="exact"/>
        <w:rPr>
          <w:sz w:val="20"/>
          <w:szCs w:val="20"/>
          <w:color w:val="auto"/>
        </w:rPr>
      </w:pPr>
    </w:p>
    <w:p>
      <w:pPr>
        <w:ind w:right="1779" w:firstLine="2844"/>
        <w:spacing w:after="0" w:line="236" w:lineRule="auto"/>
        <w:rPr>
          <w:sz w:val="20"/>
          <w:szCs w:val="20"/>
          <w:color w:val="auto"/>
        </w:rPr>
      </w:pPr>
      <w:r>
        <w:rPr>
          <w:rFonts w:ascii="Courier New" w:cs="Courier New" w:eastAsia="Courier New" w:hAnsi="Courier New"/>
          <w:sz w:val="18"/>
          <w:szCs w:val="18"/>
          <w:color w:val="auto"/>
        </w:rPr>
        <w:t>8.2.2 A duly executed original Bill of Sale for the Personal Property to be transferred to Buyer, in the form attached hereto as EXHIBIT "C" (the "Bill of Sale")</w:t>
      </w:r>
    </w:p>
    <w:p>
      <w:pPr>
        <w:spacing w:after="0" w:line="203"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8.2.3</w:t>
      </w:r>
      <w:r>
        <w:rPr>
          <w:sz w:val="20"/>
          <w:szCs w:val="20"/>
          <w:color w:val="auto"/>
        </w:rPr>
        <w:tab/>
      </w:r>
      <w:r>
        <w:rPr>
          <w:rFonts w:ascii="Courier New" w:cs="Courier New" w:eastAsia="Courier New" w:hAnsi="Courier New"/>
          <w:sz w:val="16"/>
          <w:szCs w:val="16"/>
          <w:color w:val="auto"/>
        </w:rPr>
        <w:t>Two (2) duly executed original counterparts</w:t>
      </w:r>
    </w:p>
    <w:p>
      <w:pPr>
        <w:spacing w:after="0" w:line="4"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of an assignment assigning to Buyer all Seller's right, title and interest in the Magma Lease, in the form attached hereto as EXHIBIT "D" (the "Assignment of Lease").</w:t>
      </w:r>
    </w:p>
    <w:p>
      <w:pPr>
        <w:spacing w:after="0" w:line="209" w:lineRule="exact"/>
        <w:rPr>
          <w:sz w:val="20"/>
          <w:szCs w:val="20"/>
          <w:color w:val="auto"/>
        </w:rPr>
      </w:pPr>
    </w:p>
    <w:p>
      <w:pPr>
        <w:jc w:val="both"/>
        <w:ind w:right="1999" w:firstLine="2844"/>
        <w:spacing w:after="0" w:line="237" w:lineRule="auto"/>
        <w:rPr>
          <w:sz w:val="20"/>
          <w:szCs w:val="20"/>
          <w:color w:val="auto"/>
        </w:rPr>
      </w:pPr>
      <w:r>
        <w:rPr>
          <w:rFonts w:ascii="Courier New" w:cs="Courier New" w:eastAsia="Courier New" w:hAnsi="Courier New"/>
          <w:sz w:val="18"/>
          <w:szCs w:val="18"/>
          <w:color w:val="auto"/>
        </w:rPr>
        <w:t>8.2.4 Two duly executed original counterparts of an assignment assigning to Buyer all Seller's right, title and interest in the Assigned Contracts and the Intangibles, in the form of EXHIBIT "E" hereto (the "Assignment of Intangibles").</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8.2.5</w:t>
      </w:r>
      <w:r>
        <w:rPr>
          <w:sz w:val="20"/>
          <w:szCs w:val="20"/>
          <w:color w:val="auto"/>
        </w:rPr>
        <w:tab/>
      </w:r>
      <w:r>
        <w:rPr>
          <w:rFonts w:ascii="Courier New" w:cs="Courier New" w:eastAsia="Courier New" w:hAnsi="Courier New"/>
          <w:sz w:val="16"/>
          <w:szCs w:val="16"/>
          <w:color w:val="auto"/>
        </w:rPr>
        <w:t>Originals or copies of the Magma Lease and</w:t>
      </w:r>
    </w:p>
    <w:p>
      <w:pPr>
        <w:spacing w:after="0" w:line="238" w:lineRule="auto"/>
        <w:rPr>
          <w:sz w:val="20"/>
          <w:szCs w:val="20"/>
          <w:color w:val="auto"/>
        </w:rPr>
      </w:pPr>
      <w:r>
        <w:rPr>
          <w:rFonts w:ascii="Courier New" w:cs="Courier New" w:eastAsia="Courier New" w:hAnsi="Courier New"/>
          <w:sz w:val="18"/>
          <w:szCs w:val="18"/>
          <w:color w:val="auto"/>
        </w:rPr>
        <w:t>Assigned Contracts to the extent not previously delivered to Buyer.</w:t>
      </w:r>
    </w:p>
    <w:p>
      <w:pPr>
        <w:spacing w:after="0" w:line="207" w:lineRule="exact"/>
        <w:rPr>
          <w:sz w:val="20"/>
          <w:szCs w:val="20"/>
          <w:color w:val="auto"/>
        </w:rPr>
      </w:pPr>
    </w:p>
    <w:p>
      <w:pPr>
        <w:ind w:right="1879" w:firstLine="2844"/>
        <w:spacing w:after="0" w:line="236" w:lineRule="auto"/>
        <w:rPr>
          <w:sz w:val="20"/>
          <w:szCs w:val="20"/>
          <w:color w:val="auto"/>
        </w:rPr>
      </w:pPr>
      <w:r>
        <w:rPr>
          <w:rFonts w:ascii="Courier New" w:cs="Courier New" w:eastAsia="Courier New" w:hAnsi="Courier New"/>
          <w:sz w:val="18"/>
          <w:szCs w:val="18"/>
          <w:color w:val="auto"/>
        </w:rPr>
        <w:t>8.2.6 An estoppel certificate executed by Magma, in substantially the form required under the Magma Lease, dated no earlier than forty five (45) days prior to the Closing.</w:t>
      </w:r>
    </w:p>
    <w:p>
      <w:pPr>
        <w:spacing w:after="0" w:line="203" w:lineRule="exact"/>
        <w:rPr>
          <w:sz w:val="20"/>
          <w:szCs w:val="20"/>
          <w:color w:val="auto"/>
        </w:rPr>
      </w:pPr>
    </w:p>
    <w:p>
      <w:pPr>
        <w:jc w:val="right"/>
        <w:ind w:right="1779"/>
        <w:spacing w:after="0"/>
        <w:tabs>
          <w:tab w:leader="none" w:pos="4620" w:val="left"/>
        </w:tabs>
        <w:rPr>
          <w:sz w:val="20"/>
          <w:szCs w:val="20"/>
          <w:color w:val="auto"/>
        </w:rPr>
      </w:pPr>
      <w:r>
        <w:rPr>
          <w:rFonts w:ascii="Courier New" w:cs="Courier New" w:eastAsia="Courier New" w:hAnsi="Courier New"/>
          <w:sz w:val="18"/>
          <w:szCs w:val="18"/>
          <w:color w:val="auto"/>
        </w:rPr>
        <w:t>8.2.7</w:t>
      </w:r>
      <w:r>
        <w:rPr>
          <w:sz w:val="20"/>
          <w:szCs w:val="20"/>
          <w:color w:val="auto"/>
        </w:rPr>
        <w:tab/>
      </w:r>
      <w:r>
        <w:rPr>
          <w:rFonts w:ascii="Courier New" w:cs="Courier New" w:eastAsia="Courier New" w:hAnsi="Courier New"/>
          <w:sz w:val="16"/>
          <w:szCs w:val="16"/>
          <w:color w:val="auto"/>
        </w:rPr>
        <w:t>A certification and affidavit, duly executed</w:t>
      </w:r>
    </w:p>
    <w:p>
      <w:pPr>
        <w:spacing w:after="0" w:line="4"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by Seller, as required by the Foreign Investment in Real Property Tax Act of 1980, as amended, and California Withholding form 593.</w:t>
      </w:r>
    </w:p>
    <w:p>
      <w:pPr>
        <w:spacing w:after="0" w:line="203"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8.2.8</w:t>
      </w:r>
      <w:r>
        <w:rPr>
          <w:sz w:val="20"/>
          <w:szCs w:val="20"/>
          <w:color w:val="auto"/>
        </w:rPr>
        <w:tab/>
      </w:r>
      <w:r>
        <w:rPr>
          <w:rFonts w:ascii="Courier New" w:cs="Courier New" w:eastAsia="Courier New" w:hAnsi="Courier New"/>
          <w:sz w:val="16"/>
          <w:szCs w:val="16"/>
          <w:color w:val="auto"/>
        </w:rPr>
        <w:t>Title affidavits and indemnities and such</w:t>
      </w:r>
    </w:p>
    <w:p>
      <w:pPr>
        <w:spacing w:after="0" w:line="4"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other documents reasonably required by the Title Company to issue the Title Policy and endorsements required by Buyer.</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18</w:t>
      </w:r>
    </w:p>
    <w:p>
      <w:pPr>
        <w:sectPr>
          <w:pgSz w:w="11900" w:h="16838" w:orient="portrait"/>
          <w:cols w:equalWidth="0" w:num="1">
            <w:col w:w="10219"/>
          </w:cols>
          <w:pgMar w:left="240" w:top="723" w:right="1440" w:bottom="1440" w:gutter="0" w:footer="0" w:header="0"/>
        </w:sectPr>
      </w:pPr>
    </w:p>
    <w:bookmarkStart w:id="62" w:name="page63"/>
    <w:bookmarkEnd w:id="62"/>
    <w:p>
      <w:pPr>
        <w:ind w:right="1779" w:firstLine="2844"/>
        <w:spacing w:after="0" w:line="290" w:lineRule="auto"/>
        <w:rPr>
          <w:sz w:val="20"/>
          <w:szCs w:val="20"/>
          <w:color w:val="auto"/>
        </w:rPr>
      </w:pPr>
      <w:r>
        <w:rPr>
          <w:rFonts w:ascii="Courier New" w:cs="Courier New" w:eastAsia="Courier New" w:hAnsi="Courier New"/>
          <w:sz w:val="16"/>
          <w:szCs w:val="16"/>
          <w:color w:val="auto"/>
        </w:rPr>
        <w:t>8.2.9 A certificate executed by Seller remaking as of the Closing Date the Seller's representations and warranties in Section 3.1.</w:t>
      </w:r>
    </w:p>
    <w:p>
      <w:pPr>
        <w:spacing w:after="0" w:line="164"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8.2.10</w:t>
      </w:r>
      <w:r>
        <w:rPr>
          <w:sz w:val="20"/>
          <w:szCs w:val="20"/>
          <w:color w:val="auto"/>
        </w:rPr>
        <w:tab/>
      </w:r>
      <w:r>
        <w:rPr>
          <w:rFonts w:ascii="Courier New" w:cs="Courier New" w:eastAsia="Courier New" w:hAnsi="Courier New"/>
          <w:sz w:val="16"/>
          <w:szCs w:val="16"/>
          <w:color w:val="auto"/>
        </w:rPr>
        <w:t>The original LC (as defined in Section</w:t>
      </w:r>
    </w:p>
    <w:p>
      <w:pPr>
        <w:spacing w:after="0" w:line="238" w:lineRule="auto"/>
        <w:rPr>
          <w:sz w:val="20"/>
          <w:szCs w:val="20"/>
          <w:color w:val="auto"/>
        </w:rPr>
      </w:pPr>
      <w:r>
        <w:rPr>
          <w:rFonts w:ascii="Courier New" w:cs="Courier New" w:eastAsia="Courier New" w:hAnsi="Courier New"/>
          <w:sz w:val="18"/>
          <w:szCs w:val="18"/>
          <w:color w:val="auto"/>
        </w:rPr>
        <w:t>9.1.4, below).</w:t>
      </w:r>
    </w:p>
    <w:p>
      <w:pPr>
        <w:spacing w:after="0" w:line="207" w:lineRule="exact"/>
        <w:rPr>
          <w:sz w:val="20"/>
          <w:szCs w:val="20"/>
          <w:color w:val="auto"/>
        </w:rPr>
      </w:pPr>
    </w:p>
    <w:p>
      <w:pPr>
        <w:ind w:right="1779" w:firstLine="2844"/>
        <w:spacing w:after="0" w:line="236" w:lineRule="auto"/>
        <w:rPr>
          <w:sz w:val="20"/>
          <w:szCs w:val="20"/>
          <w:color w:val="auto"/>
        </w:rPr>
      </w:pPr>
      <w:r>
        <w:rPr>
          <w:rFonts w:ascii="Courier New" w:cs="Courier New" w:eastAsia="Courier New" w:hAnsi="Courier New"/>
          <w:sz w:val="18"/>
          <w:szCs w:val="18"/>
          <w:color w:val="auto"/>
        </w:rPr>
        <w:t>8.2.11 All other instruments and documents, affidavits reasonably required to effectuate this Agreement and the transactions contemplated thereby.</w:t>
      </w:r>
    </w:p>
    <w:p>
      <w:pPr>
        <w:spacing w:after="0" w:line="209" w:lineRule="exact"/>
        <w:rPr>
          <w:sz w:val="20"/>
          <w:szCs w:val="20"/>
          <w:color w:val="auto"/>
        </w:rPr>
      </w:pPr>
    </w:p>
    <w:p>
      <w:pPr>
        <w:jc w:val="both"/>
        <w:ind w:right="1879" w:firstLine="1896"/>
        <w:spacing w:after="0" w:line="236" w:lineRule="auto"/>
        <w:rPr>
          <w:sz w:val="20"/>
          <w:szCs w:val="20"/>
          <w:color w:val="auto"/>
        </w:rPr>
      </w:pPr>
      <w:r>
        <w:rPr>
          <w:rFonts w:ascii="Courier New" w:cs="Courier New" w:eastAsia="Courier New" w:hAnsi="Courier New"/>
          <w:sz w:val="18"/>
          <w:szCs w:val="18"/>
          <w:color w:val="auto"/>
        </w:rPr>
        <w:t>8.3 Buyer's Closing Deposits. On or prior to the Closing Date, Buyer shall deposit into the Escrow for delivery to Seller at the Closing the following:</w:t>
      </w:r>
    </w:p>
    <w:p>
      <w:pPr>
        <w:spacing w:after="0" w:line="209"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8.3.1 A wire transfer in the amount required under Section 2 hereof (subject to the adjustments and prorations provided for in this Agreement) for delivery to Seller or to the order or account of Seller or to such other person or persons as Seller shall designate in writing.</w:t>
      </w:r>
    </w:p>
    <w:p>
      <w:pPr>
        <w:spacing w:after="0" w:line="207" w:lineRule="exact"/>
        <w:rPr>
          <w:sz w:val="20"/>
          <w:szCs w:val="20"/>
          <w:color w:val="auto"/>
        </w:rPr>
      </w:pPr>
    </w:p>
    <w:p>
      <w:pPr>
        <w:ind w:right="2619" w:firstLine="2844"/>
        <w:spacing w:after="0" w:line="235" w:lineRule="auto"/>
        <w:rPr>
          <w:sz w:val="20"/>
          <w:szCs w:val="20"/>
          <w:color w:val="auto"/>
        </w:rPr>
      </w:pPr>
      <w:r>
        <w:rPr>
          <w:rFonts w:ascii="Courier New" w:cs="Courier New" w:eastAsia="Courier New" w:hAnsi="Courier New"/>
          <w:sz w:val="18"/>
          <w:szCs w:val="18"/>
          <w:color w:val="auto"/>
        </w:rPr>
        <w:t>8.3.2 Two (2) original counterparts of the Assignment of Lease, duly executed by Buyer.</w:t>
      </w:r>
    </w:p>
    <w:p>
      <w:pPr>
        <w:spacing w:after="0" w:line="203"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8.3.3</w:t>
      </w:r>
      <w:r>
        <w:rPr>
          <w:sz w:val="20"/>
          <w:szCs w:val="20"/>
          <w:color w:val="auto"/>
        </w:rPr>
        <w:tab/>
      </w:r>
      <w:r>
        <w:rPr>
          <w:rFonts w:ascii="Courier New" w:cs="Courier New" w:eastAsia="Courier New" w:hAnsi="Courier New"/>
          <w:sz w:val="16"/>
          <w:szCs w:val="16"/>
          <w:color w:val="auto"/>
        </w:rPr>
        <w:t>Two (2) original counterparts of the</w:t>
      </w:r>
    </w:p>
    <w:p>
      <w:pPr>
        <w:spacing w:after="0" w:line="238" w:lineRule="auto"/>
        <w:rPr>
          <w:sz w:val="20"/>
          <w:szCs w:val="20"/>
          <w:color w:val="auto"/>
        </w:rPr>
      </w:pPr>
      <w:r>
        <w:rPr>
          <w:rFonts w:ascii="Courier New" w:cs="Courier New" w:eastAsia="Courier New" w:hAnsi="Courier New"/>
          <w:sz w:val="18"/>
          <w:szCs w:val="18"/>
          <w:color w:val="auto"/>
        </w:rPr>
        <w:t>Assignment of Intangibles, duly executed by Buyer.</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8.3.4</w:t>
      </w:r>
      <w:r>
        <w:rPr>
          <w:sz w:val="20"/>
          <w:szCs w:val="20"/>
          <w:color w:val="auto"/>
        </w:rPr>
        <w:tab/>
      </w:r>
      <w:r>
        <w:rPr>
          <w:rFonts w:ascii="Courier New" w:cs="Courier New" w:eastAsia="Courier New" w:hAnsi="Courier New"/>
          <w:sz w:val="16"/>
          <w:szCs w:val="16"/>
          <w:color w:val="auto"/>
        </w:rPr>
        <w:t>A certificate executed by Buyer reaffirming</w:t>
      </w:r>
    </w:p>
    <w:p>
      <w:pPr>
        <w:spacing w:after="0" w:line="238" w:lineRule="auto"/>
        <w:rPr>
          <w:sz w:val="20"/>
          <w:szCs w:val="20"/>
          <w:color w:val="auto"/>
        </w:rPr>
      </w:pPr>
      <w:r>
        <w:rPr>
          <w:rFonts w:ascii="Courier New" w:cs="Courier New" w:eastAsia="Courier New" w:hAnsi="Courier New"/>
          <w:sz w:val="18"/>
          <w:szCs w:val="18"/>
          <w:color w:val="auto"/>
        </w:rPr>
        <w:t>the Buyer's representations and warranties in Article 6.</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8.3.5</w:t>
      </w:r>
      <w:r>
        <w:rPr>
          <w:sz w:val="20"/>
          <w:szCs w:val="20"/>
          <w:color w:val="auto"/>
        </w:rPr>
        <w:tab/>
      </w:r>
      <w:r>
        <w:rPr>
          <w:rFonts w:ascii="Courier New" w:cs="Courier New" w:eastAsia="Courier New" w:hAnsi="Courier New"/>
          <w:sz w:val="16"/>
          <w:szCs w:val="16"/>
          <w:color w:val="auto"/>
        </w:rPr>
        <w:t>Such other documents, affidavits and</w:t>
      </w:r>
    </w:p>
    <w:p>
      <w:pPr>
        <w:spacing w:after="0" w:line="4"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indemnities as reasonably may be required by the Title Company or the Escrow Agent to consummate the transactions contemplated hereby.</w:t>
      </w:r>
    </w:p>
    <w:p>
      <w:pPr>
        <w:spacing w:after="0" w:line="208" w:lineRule="exact"/>
        <w:rPr>
          <w:sz w:val="20"/>
          <w:szCs w:val="20"/>
          <w:color w:val="auto"/>
        </w:rPr>
      </w:pPr>
    </w:p>
    <w:p>
      <w:pPr>
        <w:ind w:right="2319" w:firstLine="1896"/>
        <w:spacing w:after="0" w:line="235" w:lineRule="auto"/>
        <w:rPr>
          <w:sz w:val="20"/>
          <w:szCs w:val="20"/>
          <w:color w:val="auto"/>
        </w:rPr>
      </w:pPr>
      <w:r>
        <w:rPr>
          <w:rFonts w:ascii="Courier New" w:cs="Courier New" w:eastAsia="Courier New" w:hAnsi="Courier New"/>
          <w:sz w:val="18"/>
          <w:szCs w:val="18"/>
          <w:color w:val="auto"/>
        </w:rPr>
        <w:t>8.4 Joint Deposits. On or prior to the Closing Date, Buyer and Seller each shall deposit into the Escrow the following:</w:t>
      </w:r>
    </w:p>
    <w:p>
      <w:pPr>
        <w:spacing w:after="0" w:line="203"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8.4.1</w:t>
      </w:r>
      <w:r>
        <w:rPr>
          <w:sz w:val="20"/>
          <w:szCs w:val="20"/>
          <w:color w:val="auto"/>
        </w:rPr>
        <w:tab/>
      </w:r>
      <w:r>
        <w:rPr>
          <w:rFonts w:ascii="Courier New" w:cs="Courier New" w:eastAsia="Courier New" w:hAnsi="Courier New"/>
          <w:sz w:val="16"/>
          <w:szCs w:val="16"/>
          <w:color w:val="auto"/>
        </w:rPr>
        <w:t>A closing statement ("Closing Statement")</w:t>
      </w:r>
    </w:p>
    <w:p>
      <w:pPr>
        <w:spacing w:after="0" w:line="238" w:lineRule="auto"/>
        <w:rPr>
          <w:sz w:val="20"/>
          <w:szCs w:val="20"/>
          <w:color w:val="auto"/>
        </w:rPr>
      </w:pPr>
      <w:r>
        <w:rPr>
          <w:rFonts w:ascii="Courier New" w:cs="Courier New" w:eastAsia="Courier New" w:hAnsi="Courier New"/>
          <w:sz w:val="18"/>
          <w:szCs w:val="18"/>
          <w:color w:val="auto"/>
        </w:rPr>
        <w:t>executed by Seller and Buyer.</w:t>
      </w:r>
    </w:p>
    <w:p>
      <w:pPr>
        <w:spacing w:after="0" w:line="207" w:lineRule="exact"/>
        <w:rPr>
          <w:sz w:val="20"/>
          <w:szCs w:val="20"/>
          <w:color w:val="auto"/>
        </w:rPr>
      </w:pPr>
    </w:p>
    <w:p>
      <w:pPr>
        <w:ind w:right="1999" w:firstLine="2844"/>
        <w:spacing w:after="0" w:line="235" w:lineRule="auto"/>
        <w:rPr>
          <w:sz w:val="20"/>
          <w:szCs w:val="20"/>
          <w:color w:val="auto"/>
        </w:rPr>
      </w:pPr>
      <w:r>
        <w:rPr>
          <w:rFonts w:ascii="Courier New" w:cs="Courier New" w:eastAsia="Courier New" w:hAnsi="Courier New"/>
          <w:sz w:val="18"/>
          <w:szCs w:val="18"/>
          <w:color w:val="auto"/>
        </w:rPr>
        <w:t>8.4.2 A notice letter to Magma (the "Tenant") in the form of EXHIBIT "F" hereto.</w:t>
      </w:r>
    </w:p>
    <w:p>
      <w:pPr>
        <w:spacing w:after="0" w:line="203" w:lineRule="exact"/>
        <w:rPr>
          <w:sz w:val="20"/>
          <w:szCs w:val="20"/>
          <w:color w:val="auto"/>
        </w:rPr>
      </w:pPr>
    </w:p>
    <w:p>
      <w:pPr>
        <w:ind w:left="1900" w:hanging="944"/>
        <w:spacing w:after="0"/>
        <w:tabs>
          <w:tab w:leader="none" w:pos="190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Apportionments; Taxes; Expenses.</w:t>
      </w:r>
    </w:p>
    <w:p>
      <w:pPr>
        <w:spacing w:after="0" w:line="207"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9.1 Apportionments and Prorations. At the Closing the following items and any other items customarily prorated in similar transactions shall be adjusted and apportioned by credits to the appropriate party on the Closing Statement as of the end of the day (the "Adjustment Date") immediately prior to the date of Closing (unless otherwise specified below), it being hereby acknowledged and agreed, that all items of income and expense for the period prior to the end of the Adjustment Date shall be for the account of Seller and all items of income and expense for the period following the Adjustment Date shall be for the account of Buyer:</w:t>
      </w: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19</w:t>
      </w:r>
    </w:p>
    <w:p>
      <w:pPr>
        <w:sectPr>
          <w:pgSz w:w="11900" w:h="16838" w:orient="portrait"/>
          <w:cols w:equalWidth="0" w:num="1">
            <w:col w:w="10219"/>
          </w:cols>
          <w:pgMar w:left="240" w:top="723" w:right="1440" w:bottom="1440" w:gutter="0" w:footer="0" w:header="0"/>
        </w:sectPr>
      </w:pPr>
    </w:p>
    <w:bookmarkStart w:id="63" w:name="page64"/>
    <w:bookmarkEnd w:id="63"/>
    <w:p>
      <w:pPr>
        <w:ind w:right="1779" w:firstLine="2844"/>
        <w:spacing w:after="0" w:line="269" w:lineRule="auto"/>
        <w:rPr>
          <w:sz w:val="20"/>
          <w:szCs w:val="20"/>
          <w:color w:val="auto"/>
        </w:rPr>
      </w:pPr>
      <w:r>
        <w:rPr>
          <w:rFonts w:ascii="Courier New" w:cs="Courier New" w:eastAsia="Courier New" w:hAnsi="Courier New"/>
          <w:sz w:val="16"/>
          <w:szCs w:val="16"/>
          <w:color w:val="auto"/>
        </w:rPr>
        <w:t>9.1.1 Taxes and Other Expenses. The parties agree that as between Buyer and Seller, general real estate taxes, personal property taxes and ad valorem taxes (collectively, "Taxes"), as well as utility, maintenance and other operating expenses (collectively with taxes, "Property Expenses") for periods prior to the Closing shall be Seller's sole responsibility, and Property Expenses for the period from and after the Closing shall be Buyer's sole responsibility, subject to the following provisions of this Section 9.1.1. If and to the extent that the final amounts of any Property Expenses are unavailable at the Closing (including, but not limited to, utility charges for which final meter readings cannot be made), Seller and Buyer shall adjust the same based upon a reasonable estimate of that item and a readjustment thereof as of the Adjustment Date will be made as soon as the final amounts are ascertainable, with the party owing sums following such post-closing adjustments paying same to the other within ten days following such readjustment; provided, however, that with respect to all Property Expenses other than Taxes, the parties agree to reconcile such amounts within ninety (90) days after the Closing, and provided further, that the parties shall make no such post-closing adjustment if the aggregate amount of such adjustments is less than $500. Notwithstanding the foregoing, nothing herein shall be deemed to assign to Buyer any right of Seller to appeal or apply for a reduction in Taxes for periods attributable prior to the Closing, and Seller shall be entitled to pursue any and all such appeals after the Closing at its expense, and Buyer expressly disclaims any interest whatsoever in any tax reductions or credits obtained by Seller in connection therewith. In the event any such appeal or application by either party results in a refund to Buyer of Taxes attributable to the period before Closing, then Buyer shall pay such amounts to Seller promptly after receipt, reduced by a percentage of Buyer's expenses in connection with such appeal or application equal to the percentage Seller's portion of such refund bears to the entire Tax refund paid to Buyer. In the event any such appeal or application by either party results in a refund to Seller of Taxes attributable to the period after Closing, then Seller shall pay such amounts to Buyer promptly after receipt, reduced by a percentage of Seller's expenses in connection with such appeal or application equal to the percentage Buyer's portion of such refund bears to the entire Tax refund paid to Seller.</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9.1.2</w:t>
      </w:r>
      <w:r>
        <w:rPr>
          <w:sz w:val="20"/>
          <w:szCs w:val="20"/>
          <w:color w:val="auto"/>
        </w:rPr>
        <w:tab/>
      </w:r>
      <w:r>
        <w:rPr>
          <w:rFonts w:ascii="Courier New" w:cs="Courier New" w:eastAsia="Courier New" w:hAnsi="Courier New"/>
          <w:sz w:val="16"/>
          <w:szCs w:val="16"/>
          <w:color w:val="auto"/>
        </w:rPr>
        <w:t>Assigned Contracts. To the extent there are</w:t>
      </w:r>
    </w:p>
    <w:p>
      <w:pPr>
        <w:spacing w:after="0" w:line="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any unpaid monetary obligations of Seller with respect to any of the Assigned Contracts as of the Closing Date, such obligations shall be included within the Property Expenses and apportioned between Buyer and Seller as provided in Section 9.1.1, above.</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9.1.3</w:t>
      </w:r>
      <w:r>
        <w:rPr>
          <w:sz w:val="20"/>
          <w:szCs w:val="20"/>
          <w:color w:val="auto"/>
        </w:rPr>
        <w:tab/>
      </w:r>
      <w:r>
        <w:rPr>
          <w:rFonts w:ascii="Courier New" w:cs="Courier New" w:eastAsia="Courier New" w:hAnsi="Courier New"/>
          <w:sz w:val="16"/>
          <w:szCs w:val="16"/>
          <w:color w:val="auto"/>
        </w:rPr>
        <w:t>Rent. Rent under the Magma Lease shall be</w:t>
      </w:r>
    </w:p>
    <w:p>
      <w:pPr>
        <w:spacing w:after="0" w:line="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apportioned as of the Closing, to the extent such rent has actually been collected as of such date. Seller agrees to credit Buyer at Closing for one (1) month's Base Rent previously collected by Seller and applicable to the first calendar month of the lease term occurring after the "Free Rent Period", as defined in the Magma Lease, so long as the Closing occurs prior to such Free Rent Period. Notwithstanding the foregoing, all other components of "Rent" under the Magma Lease shall be apportioned as of the Closing. If Seller collects or receives any rent payments which properly belong to Buyer, Seller shall immediately pay such amounts to Buyer. If Buyer collects or receives any rent payments which properly belong to Seller, Buyer shall immediately pay such amounts to Seller.</w:t>
      </w:r>
    </w:p>
    <w:p>
      <w:pPr>
        <w:spacing w:after="0" w:line="21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20</w:t>
      </w:r>
    </w:p>
    <w:p>
      <w:pPr>
        <w:sectPr>
          <w:pgSz w:w="11900" w:h="16838" w:orient="portrait"/>
          <w:cols w:equalWidth="0" w:num="1">
            <w:col w:w="10219"/>
          </w:cols>
          <w:pgMar w:left="240" w:top="723" w:right="1440" w:bottom="1440" w:gutter="0" w:footer="0" w:header="0"/>
        </w:sectPr>
      </w:pPr>
    </w:p>
    <w:bookmarkStart w:id="64" w:name="page65"/>
    <w:bookmarkEnd w:id="64"/>
    <w:p>
      <w:pPr>
        <w:ind w:right="1879" w:firstLine="2844"/>
        <w:spacing w:after="0" w:line="237" w:lineRule="auto"/>
        <w:rPr>
          <w:sz w:val="20"/>
          <w:szCs w:val="20"/>
          <w:color w:val="auto"/>
        </w:rPr>
      </w:pPr>
      <w:r>
        <w:rPr>
          <w:rFonts w:ascii="Courier New" w:cs="Courier New" w:eastAsia="Courier New" w:hAnsi="Courier New"/>
          <w:sz w:val="18"/>
          <w:szCs w:val="18"/>
          <w:color w:val="auto"/>
        </w:rPr>
        <w:t>9.1.4 Security Deposits. Buyer and Seller agree and acknowledge that the only security deposit held for a Lease on the Property is a $100,000 deposit under the Magma Lease, held by Seller in the form of a letter of credit (the "LC"). Seller shall deliver the original LC to Buyer through Escrow at Closing, and shall cooperate with Buyer and shall make commercially reasonable efforts to cause the transfer to Buyer of the beneficiary's rights under the LC, provided that if Seller fails to achieve the transfer of such letters of credit, Seller shall not be in default hereunder, and in no event shall such failure delay or prevent the Closing. Seller's obligations under this Section 9.1.4 shall survive the Closing.</w:t>
      </w:r>
    </w:p>
    <w:p>
      <w:pPr>
        <w:spacing w:after="0" w:line="215" w:lineRule="exact"/>
        <w:rPr>
          <w:sz w:val="20"/>
          <w:szCs w:val="20"/>
          <w:color w:val="auto"/>
        </w:rPr>
      </w:pPr>
    </w:p>
    <w:p>
      <w:pPr>
        <w:ind w:right="1779" w:firstLine="2844"/>
        <w:spacing w:after="0" w:line="238" w:lineRule="auto"/>
        <w:rPr>
          <w:sz w:val="20"/>
          <w:szCs w:val="20"/>
          <w:color w:val="auto"/>
        </w:rPr>
      </w:pPr>
      <w:r>
        <w:rPr>
          <w:rFonts w:ascii="Courier New" w:cs="Courier New" w:eastAsia="Courier New" w:hAnsi="Courier New"/>
          <w:sz w:val="18"/>
          <w:szCs w:val="18"/>
          <w:color w:val="auto"/>
        </w:rPr>
        <w:t>9.1.5 Other Tenant Charges. Notwithstanding Section 9.1.1 and Section 9.1.2 above, any amounts payable by the Tenants under the Magma Lease for taxes, common area expenses, operating expenses, or additional charges of any other nature relating to the Property, if any, shall be prorated as of the Closing ("Expense Reimbursements"), with Seller retaining rights to Expense Reimbursements relating to periods before the Closing and Buyer being entitled to Expense Reimbursements relating to periods after the Closing. If the Expense Reimbursements are required to be reconciled by the landlord at the end of the calendar year or other specified time period, Buyer shall perform such reconciliation as and when required and shall deliver a copy thereof to Seller. In such event, Seller shall reimburse Buyer, or Buyer shall reimburse Seller, as appropriate, for any amounts that such party is responsible to pay or is entitled to receive as the result of underpayments or overpayments of Expense Reimbursements.</w:t>
      </w:r>
    </w:p>
    <w:p>
      <w:pPr>
        <w:spacing w:after="0" w:line="202"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9.1.6</w:t>
      </w:r>
      <w:r>
        <w:rPr>
          <w:sz w:val="20"/>
          <w:szCs w:val="20"/>
          <w:color w:val="auto"/>
        </w:rPr>
        <w:tab/>
      </w:r>
      <w:r>
        <w:rPr>
          <w:rFonts w:ascii="Courier New" w:cs="Courier New" w:eastAsia="Courier New" w:hAnsi="Courier New"/>
          <w:sz w:val="16"/>
          <w:szCs w:val="16"/>
          <w:color w:val="auto"/>
        </w:rPr>
        <w:t>Lease Commissions and Allowances. Seller</w:t>
      </w:r>
    </w:p>
    <w:p>
      <w:pPr>
        <w:spacing w:after="0" w:line="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shall remain liable for the obligation to pay for all leasing commissions payable in connection with the Magma Lease (and any other leases entered into by Seller pursuant to the terms of this Agreement) pursuant to the terms of such lease and any commission agreements binding on Seller with respect thereto; provided, however, that Seller shall not be liable to Buyer, nor shall Buyer receive a credit at Closing, for any free rent period under the Magma Lease (or any other leases entered into by Seller pursuant to the terms of this Agreement) to the extent such period occurs after the Closing.</w:t>
      </w:r>
    </w:p>
    <w:p>
      <w:pPr>
        <w:spacing w:after="0" w:line="212" w:lineRule="exact"/>
        <w:rPr>
          <w:sz w:val="20"/>
          <w:szCs w:val="20"/>
          <w:color w:val="auto"/>
        </w:rPr>
      </w:pPr>
    </w:p>
    <w:p>
      <w:pPr>
        <w:jc w:val="both"/>
        <w:ind w:right="1879" w:firstLine="1896"/>
        <w:spacing w:after="0" w:line="236" w:lineRule="auto"/>
        <w:rPr>
          <w:sz w:val="20"/>
          <w:szCs w:val="20"/>
          <w:color w:val="auto"/>
        </w:rPr>
      </w:pPr>
      <w:r>
        <w:rPr>
          <w:rFonts w:ascii="Courier New" w:cs="Courier New" w:eastAsia="Courier New" w:hAnsi="Courier New"/>
          <w:sz w:val="18"/>
          <w:szCs w:val="18"/>
          <w:color w:val="auto"/>
        </w:rPr>
        <w:t>9.2 Expenses. The expenses and costs of the transactions contemplated by this Agreement shall be borne by the parties as follows, all of which obligations shall survive the Closing:</w:t>
      </w:r>
    </w:p>
    <w:p>
      <w:pPr>
        <w:spacing w:after="0" w:line="209" w:lineRule="exact"/>
        <w:rPr>
          <w:sz w:val="20"/>
          <w:szCs w:val="20"/>
          <w:color w:val="auto"/>
        </w:rPr>
      </w:pPr>
    </w:p>
    <w:p>
      <w:pPr>
        <w:ind w:right="1779" w:firstLine="2844"/>
        <w:spacing w:after="0" w:line="273" w:lineRule="auto"/>
        <w:rPr>
          <w:sz w:val="20"/>
          <w:szCs w:val="20"/>
          <w:color w:val="auto"/>
        </w:rPr>
      </w:pPr>
      <w:r>
        <w:rPr>
          <w:rFonts w:ascii="Courier New" w:cs="Courier New" w:eastAsia="Courier New" w:hAnsi="Courier New"/>
          <w:sz w:val="16"/>
          <w:szCs w:val="16"/>
          <w:color w:val="auto"/>
        </w:rPr>
        <w:t>9.2.1 Advisors. Except as otherwise provided in this Agreement, each party will pay all its own expenses incurred in connection with this Agreement and the transactions contemplated hereby, including, without limitation, (a) all costs and expenses stated herein to be borne by such party, and (b) all of its own respective accounting, legal and appraisal fees.</w:t>
      </w:r>
    </w:p>
    <w:p>
      <w:pPr>
        <w:spacing w:after="0" w:line="179" w:lineRule="exact"/>
        <w:rPr>
          <w:sz w:val="20"/>
          <w:szCs w:val="20"/>
          <w:color w:val="auto"/>
        </w:rPr>
      </w:pPr>
    </w:p>
    <w:p>
      <w:pPr>
        <w:ind w:left="2860"/>
        <w:spacing w:after="0"/>
        <w:tabs>
          <w:tab w:leader="none" w:pos="3780" w:val="left"/>
        </w:tabs>
        <w:rPr>
          <w:sz w:val="20"/>
          <w:szCs w:val="20"/>
          <w:color w:val="auto"/>
        </w:rPr>
      </w:pPr>
      <w:r>
        <w:rPr>
          <w:rFonts w:ascii="Courier New" w:cs="Courier New" w:eastAsia="Courier New" w:hAnsi="Courier New"/>
          <w:sz w:val="18"/>
          <w:szCs w:val="18"/>
          <w:color w:val="auto"/>
        </w:rPr>
        <w:t>9.2.2</w:t>
      </w:r>
      <w:r>
        <w:rPr>
          <w:sz w:val="20"/>
          <w:szCs w:val="20"/>
          <w:color w:val="auto"/>
        </w:rPr>
        <w:tab/>
      </w:r>
      <w:r>
        <w:rPr>
          <w:rFonts w:ascii="Courier New" w:cs="Courier New" w:eastAsia="Courier New" w:hAnsi="Courier New"/>
          <w:sz w:val="16"/>
          <w:szCs w:val="16"/>
          <w:color w:val="auto"/>
        </w:rPr>
        <w:t>Seller's Expenses. Provided the Closing</w:t>
      </w:r>
    </w:p>
    <w:p>
      <w:pPr>
        <w:spacing w:after="0" w:line="4"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occurs, Seller shall pay at the Closing (a) the cost of a standard CLTA Title Policy, and (b) One Hundred percent (100%) of all State of California and County of Santa Clara real estate transfer taxes.</w:t>
      </w:r>
    </w:p>
    <w:p>
      <w:pPr>
        <w:spacing w:after="0" w:line="203" w:lineRule="exact"/>
        <w:rPr>
          <w:sz w:val="20"/>
          <w:szCs w:val="20"/>
          <w:color w:val="auto"/>
        </w:rPr>
      </w:pPr>
    </w:p>
    <w:p>
      <w:pPr>
        <w:jc w:val="right"/>
        <w:ind w:right="1779"/>
        <w:spacing w:after="0"/>
        <w:tabs>
          <w:tab w:leader="none" w:pos="4620" w:val="left"/>
        </w:tabs>
        <w:rPr>
          <w:sz w:val="20"/>
          <w:szCs w:val="20"/>
          <w:color w:val="auto"/>
        </w:rPr>
      </w:pPr>
      <w:r>
        <w:rPr>
          <w:rFonts w:ascii="Courier New" w:cs="Courier New" w:eastAsia="Courier New" w:hAnsi="Courier New"/>
          <w:sz w:val="18"/>
          <w:szCs w:val="18"/>
          <w:color w:val="auto"/>
        </w:rPr>
        <w:t>9.2.3</w:t>
      </w:r>
      <w:r>
        <w:rPr>
          <w:sz w:val="20"/>
          <w:szCs w:val="20"/>
          <w:color w:val="auto"/>
        </w:rPr>
        <w:tab/>
      </w:r>
      <w:r>
        <w:rPr>
          <w:rFonts w:ascii="Courier New" w:cs="Courier New" w:eastAsia="Courier New" w:hAnsi="Courier New"/>
          <w:sz w:val="16"/>
          <w:szCs w:val="16"/>
          <w:color w:val="auto"/>
        </w:rPr>
        <w:t>Buyer's Expenses. Buyer shall pay all costs,</w:t>
      </w:r>
    </w:p>
    <w:p>
      <w:pPr>
        <w:spacing w:after="0" w:line="238" w:lineRule="auto"/>
        <w:rPr>
          <w:sz w:val="20"/>
          <w:szCs w:val="20"/>
          <w:color w:val="auto"/>
        </w:rPr>
      </w:pPr>
      <w:r>
        <w:rPr>
          <w:rFonts w:ascii="Courier New" w:cs="Courier New" w:eastAsia="Courier New" w:hAnsi="Courier New"/>
          <w:sz w:val="18"/>
          <w:szCs w:val="18"/>
          <w:color w:val="auto"/>
        </w:rPr>
        <w:t>expenses and fees incurred in connection with its "due diligence" activities.</w:t>
      </w:r>
    </w:p>
    <w:p>
      <w:pPr>
        <w:spacing w:after="0"/>
        <w:rPr>
          <w:sz w:val="20"/>
          <w:szCs w:val="20"/>
          <w:color w:val="auto"/>
        </w:rPr>
      </w:pPr>
      <w:r>
        <w:rPr>
          <w:rFonts w:ascii="Courier New" w:cs="Courier New" w:eastAsia="Courier New" w:hAnsi="Courier New"/>
          <w:sz w:val="18"/>
          <w:szCs w:val="18"/>
          <w:color w:val="auto"/>
        </w:rPr>
        <w:t>Provided the Closing occurs, Buyer</w:t>
      </w:r>
    </w:p>
    <w:p>
      <w:pPr>
        <w:spacing w:after="0" w:line="20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21</w:t>
      </w:r>
    </w:p>
    <w:p>
      <w:pPr>
        <w:sectPr>
          <w:pgSz w:w="11900" w:h="16838" w:orient="portrait"/>
          <w:cols w:equalWidth="0" w:num="1">
            <w:col w:w="10219"/>
          </w:cols>
          <w:pgMar w:left="240" w:top="723" w:right="1440" w:bottom="1440" w:gutter="0" w:footer="0" w:header="0"/>
        </w:sectPr>
      </w:pPr>
    </w:p>
    <w:bookmarkStart w:id="65" w:name="page66"/>
    <w:bookmarkEnd w:id="65"/>
    <w:p>
      <w:pPr>
        <w:ind w:right="1779"/>
        <w:spacing w:after="0" w:line="236" w:lineRule="auto"/>
        <w:rPr>
          <w:sz w:val="20"/>
          <w:szCs w:val="20"/>
          <w:color w:val="auto"/>
        </w:rPr>
      </w:pPr>
      <w:r>
        <w:rPr>
          <w:rFonts w:ascii="Courier New" w:cs="Courier New" w:eastAsia="Courier New" w:hAnsi="Courier New"/>
          <w:sz w:val="18"/>
          <w:szCs w:val="18"/>
          <w:color w:val="auto"/>
        </w:rPr>
        <w:t>shall pay at the Closing all premiums associated with any ALTA extended coverage for the owner's Title Policy, together with the cost of all endorsements requested by Buyer.</w:t>
      </w:r>
    </w:p>
    <w:p>
      <w:pPr>
        <w:spacing w:after="0" w:line="209" w:lineRule="exact"/>
        <w:rPr>
          <w:sz w:val="20"/>
          <w:szCs w:val="20"/>
          <w:color w:val="auto"/>
        </w:rPr>
      </w:pPr>
    </w:p>
    <w:p>
      <w:pPr>
        <w:ind w:right="1779" w:firstLine="2844"/>
        <w:spacing w:after="0" w:line="237" w:lineRule="auto"/>
        <w:rPr>
          <w:sz w:val="20"/>
          <w:szCs w:val="20"/>
          <w:color w:val="auto"/>
        </w:rPr>
      </w:pPr>
      <w:r>
        <w:rPr>
          <w:rFonts w:ascii="Courier New" w:cs="Courier New" w:eastAsia="Courier New" w:hAnsi="Courier New"/>
          <w:sz w:val="18"/>
          <w:szCs w:val="18"/>
          <w:color w:val="auto"/>
        </w:rPr>
        <w:t>9.2.4 Escrow and Other Expenses. The cost of all escrow and recording fees shall be shared equally by Buyer and Seller. All other customary and usual closing costs, if any, shall be borne by the parties in accordance with the custom of Santa Clara County, as determined by the Title Company.</w:t>
      </w:r>
    </w:p>
    <w:p>
      <w:pPr>
        <w:spacing w:after="0" w:line="209" w:lineRule="exact"/>
        <w:rPr>
          <w:sz w:val="20"/>
          <w:szCs w:val="20"/>
          <w:color w:val="auto"/>
        </w:rPr>
      </w:pPr>
    </w:p>
    <w:p>
      <w:pPr>
        <w:jc w:val="both"/>
        <w:ind w:right="1879" w:firstLine="1896"/>
        <w:spacing w:after="0" w:line="236" w:lineRule="auto"/>
        <w:rPr>
          <w:sz w:val="20"/>
          <w:szCs w:val="20"/>
          <w:color w:val="auto"/>
        </w:rPr>
      </w:pPr>
      <w:r>
        <w:rPr>
          <w:rFonts w:ascii="Courier New" w:cs="Courier New" w:eastAsia="Courier New" w:hAnsi="Courier New"/>
          <w:sz w:val="18"/>
          <w:szCs w:val="18"/>
          <w:color w:val="auto"/>
        </w:rPr>
        <w:t>9.3 Survival. The obligations of the parties pursuant to this Section 9 shall survive the Closing and shall not merge into any documents of conveyance delivered at Closing.</w:t>
      </w:r>
    </w:p>
    <w:p>
      <w:pPr>
        <w:spacing w:after="0" w:line="203" w:lineRule="exact"/>
        <w:rPr>
          <w:sz w:val="20"/>
          <w:szCs w:val="20"/>
          <w:color w:val="auto"/>
        </w:rPr>
      </w:pPr>
    </w:p>
    <w:p>
      <w:pPr>
        <w:ind w:left="1900" w:hanging="944"/>
        <w:spacing w:after="0"/>
        <w:tabs>
          <w:tab w:leader="none" w:pos="190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Casualty; Condemnation; Insurance.</w:t>
      </w:r>
    </w:p>
    <w:p>
      <w:pPr>
        <w:spacing w:after="0" w:line="207"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10.1 Threshold Amount for Termination Option. If, at any time prior to the date of Closing, Improvements having a replacement value of $500,000 or more are destroyed or damaged as a result of fire or any other casualty whatsoever, or as a result of the fact that any portion of the Real Property is condemned by eminent domain proceedings by any public authority, then, at Buyer's option, this Agreement shall terminate, and the Deposit shall be returned to Buyer, and except as expressly set forth herein, neither party shall have any further liability or obligation to the other hereunder. Buyer shall exercise such termination right, if at all, within fifteen (15) days after receipt of written notice from Seller advising Buyer of such casualty or condemnation.</w:t>
      </w:r>
    </w:p>
    <w:p>
      <w:pPr>
        <w:spacing w:after="0" w:line="216" w:lineRule="exact"/>
        <w:rPr>
          <w:sz w:val="20"/>
          <w:szCs w:val="20"/>
          <w:color w:val="auto"/>
        </w:rPr>
      </w:pPr>
    </w:p>
    <w:p>
      <w:pPr>
        <w:ind w:right="1779" w:firstLine="1896"/>
        <w:spacing w:after="0" w:line="238" w:lineRule="auto"/>
        <w:rPr>
          <w:sz w:val="20"/>
          <w:szCs w:val="20"/>
          <w:color w:val="auto"/>
        </w:rPr>
      </w:pPr>
      <w:r>
        <w:rPr>
          <w:rFonts w:ascii="Courier New" w:cs="Courier New" w:eastAsia="Courier New" w:hAnsi="Courier New"/>
          <w:sz w:val="18"/>
          <w:szCs w:val="18"/>
          <w:color w:val="auto"/>
        </w:rPr>
        <w:t>10.2 Allocation of Compensation. If there is any casualty or taking as above set forth and if (a) the casualty or condemnation involves less than $500,000, or (b) Buyer elects not to terminate this Agreement as provided above, then (1) in the case of condemnation, all eminent domain proceeds paid or payable to Seller shall belong to Buyer and shall be paid over and assigned to Buyer at Closing; and (2) in the case of a casualty, Seller shall assign to Buyer all rights to any insurance proceeds paid or payable under the applicable insurance policy(ies) and Buyer shall receive a credit at Closing in the amount of the applicable deductible or co-payment. In no event shall Seller have any obligation to restore any damage to or loss of the Real Property caused by or arising from casualty or condemnation, nor shall Buyer have the right to terminate this Agreement in such a case except as set forth in Section 10.1 hereof.</w:t>
      </w:r>
    </w:p>
    <w:p>
      <w:pPr>
        <w:spacing w:after="0" w:line="202" w:lineRule="exact"/>
        <w:rPr>
          <w:sz w:val="20"/>
          <w:szCs w:val="20"/>
          <w:color w:val="auto"/>
        </w:rPr>
      </w:pPr>
    </w:p>
    <w:p>
      <w:pPr>
        <w:ind w:left="1900" w:hanging="944"/>
        <w:spacing w:after="0"/>
        <w:tabs>
          <w:tab w:leader="none" w:pos="190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Remedies for Buyer's Default and Seller's Default.</w:t>
      </w:r>
    </w:p>
    <w:p>
      <w:pPr>
        <w:spacing w:after="0" w:line="207"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11.1 BUYER'S DEFAULT. FROM AND AFTER THE EXPIRATION OF THE FEASIBILITY PERIOD, IN THE EVENT THE SALE OF THE PROPERTY AS CONTEMPLATED HEREUNDER IS NOT CONSUMMATED DUE TO A DEFAULT OF THIS AGREEMENT BY BUYER, THEN SELLER SHALL, AS ITS SOLE AND EXCLUSIVE REMEDY THEREFOR, HAVE THE RIGHT TO TERMINATE THIS AGREEMENT, IN WHICH CASE IT SHALL BE ENTITLED TO RECEIVE THE DEPOSIT, INCLUDING ALL ACCRUED INTEREST THEREON, AS LIQUIDATED DAMAGES (AND NOT AS A PENALTY) IN LIEU OF, AND AS FULL COMPENSATION FOR, ALL OTHER RIGHTS OR CLAIMS OF SELLER AGAINST BUYER BY REASON OF SUCH DEFAULT. UPON SUCH DEFAULT BY BUYER, THIS AGREEMENT SHALL TERMINATE AND THE PARTIES</w:t>
      </w:r>
    </w:p>
    <w:p>
      <w:pPr>
        <w:spacing w:after="0" w:line="2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22</w:t>
      </w:r>
    </w:p>
    <w:p>
      <w:pPr>
        <w:sectPr>
          <w:pgSz w:w="11900" w:h="16838" w:orient="portrait"/>
          <w:cols w:equalWidth="0" w:num="1">
            <w:col w:w="10219"/>
          </w:cols>
          <w:pgMar w:left="240" w:top="723" w:right="1440" w:bottom="1440" w:gutter="0" w:footer="0" w:header="0"/>
        </w:sectPr>
      </w:pPr>
    </w:p>
    <w:bookmarkStart w:id="66" w:name="page67"/>
    <w:bookmarkEnd w:id="66"/>
    <w:p>
      <w:pPr>
        <w:ind w:right="1779"/>
        <w:spacing w:after="0" w:line="238" w:lineRule="auto"/>
        <w:rPr>
          <w:sz w:val="20"/>
          <w:szCs w:val="20"/>
          <w:color w:val="auto"/>
        </w:rPr>
      </w:pPr>
      <w:r>
        <w:rPr>
          <w:rFonts w:ascii="Courier New" w:cs="Courier New" w:eastAsia="Courier New" w:hAnsi="Courier New"/>
          <w:sz w:val="18"/>
          <w:szCs w:val="18"/>
          <w:color w:val="auto"/>
        </w:rPr>
        <w:t>SHALL BE RELIEVED OF ALL FURTHER OBLIGATIONS AND LIABILITIES HEREUNDER, EXCEPT AS EXPRESSLY SET FORTH HEREIN. BUYER AND SELLER ACKNOWLEDGE THAT THE DAMAGES TO SELLER RESULTING FROM BUYER'S BREACH WOULD BE DIFFICULT, IF NOT IMPOSSIBLE TO ASCERTAIN WITH ANY ACCURACY, AND THAT THE LIQUIDATED DAMAGE AMOUNT SET FORTH IN THIS SECTION 11.1 REPRESENTS BOTH PARTIES' EFFORTS TO APPROXIMATE SUCH POTENTIAL DAMAGES AND IS REASONABLE UNDER THE CIRCUMSTANCES EXISTING ON THE EFFECTIVE DATE. NOTHING HEREIN SHALL LIMIT SELLER'S REMEDIES WITH RESPECT TO ANY BREACH OF ANY COVENANT OF BUYER TO INDEMNIFY, DEFEND, PROTECT OR HOLD HARMLESS SELLER OR TO REIMBURSE SELLER FOR ANY SUMS OTHERWISE PAYABLE TO SELLER (INCLUDING ATTORNEYS' FEES AND COSTS), OR TO PROVIDE CERTAIN DOCUMENTS TO SELLER AFTER TERMINATION AS PROVIDED HEREIN, TO THE EXTENT SUCH COVENANT SURVIVES THE TERMINATION OF THIS AGREEMENT OR THE CLOSING UNDER THE EXPRESS TERMS OF THIS AGREEMENT. BUYER AND SELLER SPECIFICALLY ACKNOWLEDGE THEIR AGREEMENT TO THE FOREGOING LIQUIDATED DAMAGES PROVISION BY INITIALING THIS PARAGRAPH IN THE APPROPRIATE SPACES PROVIDED BELOW:</w:t>
      </w:r>
    </w:p>
    <w:p>
      <w:pPr>
        <w:spacing w:after="0" w:line="202" w:lineRule="exact"/>
        <w:rPr>
          <w:sz w:val="20"/>
          <w:szCs w:val="20"/>
          <w:color w:val="auto"/>
        </w:rPr>
      </w:pPr>
    </w:p>
    <w:p>
      <w:pPr>
        <w:spacing w:after="0"/>
        <w:tabs>
          <w:tab w:leader="none" w:pos="4620" w:val="left"/>
        </w:tabs>
        <w:rPr>
          <w:sz w:val="20"/>
          <w:szCs w:val="20"/>
          <w:color w:val="auto"/>
        </w:rPr>
      </w:pPr>
      <w:r>
        <w:rPr>
          <w:rFonts w:ascii="Courier New" w:cs="Courier New" w:eastAsia="Courier New" w:hAnsi="Courier New"/>
          <w:sz w:val="18"/>
          <w:szCs w:val="18"/>
          <w:color w:val="auto"/>
        </w:rPr>
        <w:t>Buyer's Initials ________</w:t>
      </w:r>
      <w:r>
        <w:rPr>
          <w:sz w:val="20"/>
          <w:szCs w:val="20"/>
          <w:color w:val="auto"/>
        </w:rPr>
        <w:tab/>
      </w:r>
      <w:r>
        <w:rPr>
          <w:rFonts w:ascii="Courier New" w:cs="Courier New" w:eastAsia="Courier New" w:hAnsi="Courier New"/>
          <w:sz w:val="16"/>
          <w:szCs w:val="16"/>
          <w:color w:val="auto"/>
        </w:rPr>
        <w:t>Seller's Initials ___________</w:t>
      </w:r>
    </w:p>
    <w:p>
      <w:pPr>
        <w:spacing w:after="0" w:line="207" w:lineRule="exact"/>
        <w:rPr>
          <w:sz w:val="20"/>
          <w:szCs w:val="20"/>
          <w:color w:val="auto"/>
        </w:rPr>
      </w:pPr>
    </w:p>
    <w:p>
      <w:pPr>
        <w:ind w:right="1779" w:firstLine="1896"/>
        <w:spacing w:after="0" w:line="269" w:lineRule="auto"/>
        <w:rPr>
          <w:sz w:val="20"/>
          <w:szCs w:val="20"/>
          <w:color w:val="auto"/>
        </w:rPr>
      </w:pPr>
      <w:r>
        <w:rPr>
          <w:rFonts w:ascii="Courier New" w:cs="Courier New" w:eastAsia="Courier New" w:hAnsi="Courier New"/>
          <w:sz w:val="16"/>
          <w:szCs w:val="16"/>
          <w:color w:val="auto"/>
        </w:rPr>
        <w:t>11.2 Seller's Default. In the event that the Closing does not occur as a result of a breach of any of Seller's covenants, representations, warranties or other obligations under this Agreement, and if such breach is not cured within five (5) days after Seller's receipt of written notice specifying such breach, then Buyer shall have as its sole and exclusive remedy the right to either (a) terminate this Agreement and to receive a return of the Deposit and (if Buyer so elects) to file an action for Buyer's actual damages to recover Buyer's out-of-pocket costs incurred in connection with the transactions contemplated by this Agreement (but in no event any punitive, consequential, or special damages) in an amount not to exceed $1,000,000, or (b) seek the remedy of specific performance to enforce Seller's obligation to convey title to the Property to Buyer in accordance with the terms and conditions of this Agreement, it being understood and agreed, however, that the remedy of specific performance shall not be available to enforce any other obligation of Seller hereunder. Buyer hereby waives any right or remedy available at law or in equity to seek damages in excess of $1,000,000 in the event of Seller's breach of any covenant, representation, warranty or other obligation hereunder. Buyer shall be deemed to have elected to seek the remedy referred to in clause (a) of this Section 11.2 unless Buyer files suit for specific performance within 30 days after the later of (i) the scheduled Closing Date, or (ii) the date Seller's cure period has expired.</w:t>
      </w:r>
    </w:p>
    <w:p>
      <w:pPr>
        <w:spacing w:after="0" w:line="200" w:lineRule="exact"/>
        <w:rPr>
          <w:sz w:val="20"/>
          <w:szCs w:val="20"/>
          <w:color w:val="auto"/>
        </w:rPr>
      </w:pPr>
    </w:p>
    <w:p>
      <w:pPr>
        <w:spacing w:after="0" w:line="397" w:lineRule="exact"/>
        <w:rPr>
          <w:sz w:val="20"/>
          <w:szCs w:val="20"/>
          <w:color w:val="auto"/>
        </w:rPr>
      </w:pPr>
    </w:p>
    <w:p>
      <w:pPr>
        <w:ind w:right="1779" w:firstLine="956"/>
        <w:spacing w:after="0" w:line="237" w:lineRule="auto"/>
        <w:tabs>
          <w:tab w:leader="none" w:pos="1896"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Further Assurances. Seller and Buyer each agrees to perform such other acts, and to execute, acknowledge and deliver, prior to, at or subsequent to the Closing, such other customary instruments, documents and other materials as the other may reasonably request and as shall be necessary in order to effect the consummation of the transactions contemplated hereby.</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23</w:t>
      </w:r>
    </w:p>
    <w:p>
      <w:pPr>
        <w:sectPr>
          <w:pgSz w:w="11900" w:h="16838" w:orient="portrait"/>
          <w:cols w:equalWidth="0" w:num="1">
            <w:col w:w="10219"/>
          </w:cols>
          <w:pgMar w:left="240" w:top="723" w:right="1440" w:bottom="1440" w:gutter="0" w:footer="0" w:header="0"/>
        </w:sectPr>
      </w:pPr>
    </w:p>
    <w:bookmarkStart w:id="67" w:name="page68"/>
    <w:bookmarkEnd w:id="67"/>
    <w:p>
      <w:pPr>
        <w:ind w:right="1779" w:firstLine="956"/>
        <w:spacing w:after="0" w:line="269" w:lineRule="auto"/>
        <w:tabs>
          <w:tab w:leader="none" w:pos="1896"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Possession. Subject to the Magma Lease, possession of the Property shall be surrendered by Seller to Buyer at Closing. Notwithstanding the preceding sentence, Buyer acknowledges that Seller shall have a right of access, for one hundred twenty (120) days after Closing (the "Transition Period"), in and to the following portions of the Property: (i) PBX room in Building 4, (ii) network room located in Building 3, both of which are shown on EXHIBIT "G", attached hereto, and (iii) all telecommunication lines and conduit located in Building 3 and running from Building 3 to the Property line (collectively the "Transition Facilities"). Buyer agrees that, during the Transition Period, it shall make commercially reasonable efforts to provide continuous utilities and services to the Transition Facilities in connection with Seller's transition of its operations out of the Improvements, including without limitation electricity, 24 hour HVAC (for the indoor Transition Facilities), backup generator and UPS service (collectively, "Services"), at no cost to Seller. Seller agrees that during the Transition Period, its right to use and access the Transition Facilities shall be subject to the following conditions:</w:t>
      </w:r>
    </w:p>
    <w:p>
      <w:pPr>
        <w:spacing w:after="0" w:line="397" w:lineRule="exact"/>
        <w:rPr>
          <w:sz w:val="20"/>
          <w:szCs w:val="20"/>
          <w:color w:val="auto"/>
        </w:rPr>
      </w:pPr>
    </w:p>
    <w:p>
      <w:pPr>
        <w:ind w:right="1879" w:firstLine="1896"/>
        <w:spacing w:after="0" w:line="237" w:lineRule="auto"/>
        <w:rPr>
          <w:sz w:val="20"/>
          <w:szCs w:val="20"/>
          <w:color w:val="auto"/>
        </w:rPr>
      </w:pPr>
      <w:r>
        <w:rPr>
          <w:rFonts w:ascii="Courier New" w:cs="Courier New" w:eastAsia="Courier New" w:hAnsi="Courier New"/>
          <w:sz w:val="18"/>
          <w:szCs w:val="18"/>
          <w:color w:val="auto"/>
        </w:rPr>
        <w:t>13.1 Buyer shall not be liable to Seller for any loss, injury or other damage to Seller arising from or in connection with any interruption or termination of the Services from any cause, and Seller hereby waives all such claims against Buyer except to the extent caused by Buyer's gross negligence or willful misconduct. Notwithstanding any other provision of this Agreement to the contrary, in no event shall Buyer be liable to Seller for any indirect, punitive or consequential damages in connection with Seller's use of the Transition Facilities.</w:t>
      </w:r>
    </w:p>
    <w:p>
      <w:pPr>
        <w:spacing w:after="0" w:line="212" w:lineRule="exact"/>
        <w:rPr>
          <w:sz w:val="20"/>
          <w:szCs w:val="20"/>
          <w:color w:val="auto"/>
        </w:rPr>
      </w:pPr>
    </w:p>
    <w:p>
      <w:pPr>
        <w:jc w:val="both"/>
        <w:ind w:right="1779" w:firstLine="1896"/>
        <w:spacing w:after="0" w:line="236" w:lineRule="auto"/>
        <w:rPr>
          <w:sz w:val="20"/>
          <w:szCs w:val="20"/>
          <w:color w:val="auto"/>
        </w:rPr>
      </w:pPr>
      <w:r>
        <w:rPr>
          <w:rFonts w:ascii="Courier New" w:cs="Courier New" w:eastAsia="Courier New" w:hAnsi="Courier New"/>
          <w:sz w:val="18"/>
          <w:szCs w:val="18"/>
          <w:color w:val="auto"/>
        </w:rPr>
        <w:t>13.2 Seller shall make commercially reasonable efforts not to interfere with the operations of Buyer or any other tenant or occupant of the Property in connection with Seller's use of the Transition Facilities.</w:t>
      </w:r>
    </w:p>
    <w:p>
      <w:pPr>
        <w:spacing w:after="0" w:line="209" w:lineRule="exact"/>
        <w:rPr>
          <w:sz w:val="20"/>
          <w:szCs w:val="20"/>
          <w:color w:val="auto"/>
        </w:rPr>
      </w:pPr>
    </w:p>
    <w:p>
      <w:pPr>
        <w:ind w:right="1879" w:firstLine="1896"/>
        <w:spacing w:after="0" w:line="270" w:lineRule="auto"/>
        <w:rPr>
          <w:sz w:val="20"/>
          <w:szCs w:val="20"/>
          <w:color w:val="auto"/>
        </w:rPr>
      </w:pPr>
      <w:r>
        <w:rPr>
          <w:rFonts w:ascii="Courier New" w:cs="Courier New" w:eastAsia="Courier New" w:hAnsi="Courier New"/>
          <w:sz w:val="16"/>
          <w:szCs w:val="16"/>
          <w:color w:val="auto"/>
        </w:rPr>
        <w:t>13.3 During the Transition Period, Seller shall continue to maintain its liability and property insurance covering the Transition Facilities in the same form as such facilities have been insured prior to the Closing. Buyer and Seller agree that their respective property loss risks shall be borne by their own insurance carriers, and agree to look solely to, and seek recovery only from, their respective insurance carriers in the event of a property loss to the extent that such coverage is carried by such party. The parties each hereby waive all rights and claims against each other for such losses to the extent of such insurance, and waive all rights of subrogation of their respective insurers. The parties agree that their respective insurance policies are now, or shall be, endorsed such that the waiver of subrogation shall not affect the right of the insured to recover thereunder.</w:t>
      </w:r>
    </w:p>
    <w:p>
      <w:pPr>
        <w:spacing w:after="0" w:line="391" w:lineRule="exact"/>
        <w:rPr>
          <w:sz w:val="20"/>
          <w:szCs w:val="20"/>
          <w:color w:val="auto"/>
        </w:rPr>
      </w:pPr>
    </w:p>
    <w:p>
      <w:pPr>
        <w:ind w:left="960"/>
        <w:spacing w:after="0"/>
        <w:rPr>
          <w:sz w:val="20"/>
          <w:szCs w:val="20"/>
          <w:color w:val="auto"/>
        </w:rPr>
      </w:pPr>
      <w:r>
        <w:rPr>
          <w:rFonts w:ascii="Courier New" w:cs="Courier New" w:eastAsia="Courier New" w:hAnsi="Courier New"/>
          <w:sz w:val="16"/>
          <w:szCs w:val="16"/>
          <w:color w:val="auto"/>
        </w:rPr>
        <w:t>The terms and conditions of this Article 13 shall survive the Closing.</w:t>
      </w:r>
    </w:p>
    <w:p>
      <w:pPr>
        <w:spacing w:after="0" w:line="224" w:lineRule="exact"/>
        <w:rPr>
          <w:sz w:val="20"/>
          <w:szCs w:val="20"/>
          <w:color w:val="auto"/>
        </w:rPr>
      </w:pPr>
    </w:p>
    <w:p>
      <w:pPr>
        <w:ind w:right="1879" w:firstLine="956"/>
        <w:spacing w:after="0" w:line="237" w:lineRule="auto"/>
        <w:tabs>
          <w:tab w:leader="none" w:pos="1896"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Notices. All notices and other communications provided for herein shall be in writing and shall be sent to the address set forth below (or such other address as a party may hereafter designate for itself by notice to the other parties as required hereby) of the party for whom such notice or communication is intended:</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24</w:t>
      </w:r>
    </w:p>
    <w:p>
      <w:pPr>
        <w:sectPr>
          <w:pgSz w:w="11900" w:h="16838" w:orient="portrait"/>
          <w:cols w:equalWidth="0" w:num="1">
            <w:col w:w="10219"/>
          </w:cols>
          <w:pgMar w:left="240" w:top="723" w:right="1440" w:bottom="1440" w:gutter="0" w:footer="0" w:header="0"/>
        </w:sectPr>
      </w:pPr>
    </w:p>
    <w:bookmarkStart w:id="68" w:name="page69"/>
    <w:bookmarkEnd w:id="68"/>
    <w:p>
      <w:pPr>
        <w:ind w:left="2860"/>
        <w:spacing w:after="0"/>
        <w:rPr>
          <w:sz w:val="20"/>
          <w:szCs w:val="20"/>
          <w:color w:val="auto"/>
        </w:rPr>
      </w:pPr>
      <w:r>
        <w:rPr>
          <w:rFonts w:ascii="Courier New" w:cs="Courier New" w:eastAsia="Courier New" w:hAnsi="Courier New"/>
          <w:sz w:val="18"/>
          <w:szCs w:val="18"/>
          <w:color w:val="auto"/>
        </w:rPr>
        <w:t>If to Seller:</w:t>
      </w:r>
    </w:p>
    <w:p>
      <w:pPr>
        <w:ind w:left="2860"/>
        <w:spacing w:after="0" w:line="238" w:lineRule="auto"/>
        <w:rPr>
          <w:sz w:val="20"/>
          <w:szCs w:val="20"/>
          <w:color w:val="auto"/>
        </w:rPr>
      </w:pPr>
      <w:r>
        <w:rPr>
          <w:rFonts w:ascii="Courier New" w:cs="Courier New" w:eastAsia="Courier New" w:hAnsi="Courier New"/>
          <w:sz w:val="18"/>
          <w:szCs w:val="18"/>
          <w:color w:val="auto"/>
        </w:rPr>
        <w:t>3Com Corporation</w:t>
      </w:r>
    </w:p>
    <w:p>
      <w:pPr>
        <w:ind w:left="2860"/>
        <w:spacing w:after="0"/>
        <w:rPr>
          <w:sz w:val="20"/>
          <w:szCs w:val="20"/>
          <w:color w:val="auto"/>
        </w:rPr>
      </w:pPr>
      <w:r>
        <w:rPr>
          <w:rFonts w:ascii="Courier New" w:cs="Courier New" w:eastAsia="Courier New" w:hAnsi="Courier New"/>
          <w:sz w:val="18"/>
          <w:szCs w:val="18"/>
          <w:color w:val="auto"/>
        </w:rPr>
        <w:t>5500 Great America Parkway</w:t>
      </w:r>
    </w:p>
    <w:p>
      <w:pPr>
        <w:ind w:left="2860"/>
        <w:spacing w:after="0" w:line="237" w:lineRule="auto"/>
        <w:rPr>
          <w:sz w:val="20"/>
          <w:szCs w:val="20"/>
          <w:color w:val="auto"/>
        </w:rPr>
      </w:pPr>
      <w:r>
        <w:rPr>
          <w:rFonts w:ascii="Courier New" w:cs="Courier New" w:eastAsia="Courier New" w:hAnsi="Courier New"/>
          <w:sz w:val="18"/>
          <w:szCs w:val="18"/>
          <w:color w:val="auto"/>
        </w:rPr>
        <w:t>Santa Clara, CA 95052</w:t>
      </w:r>
    </w:p>
    <w:p>
      <w:pPr>
        <w:spacing w:after="0" w:line="5" w:lineRule="exact"/>
        <w:rPr>
          <w:sz w:val="20"/>
          <w:szCs w:val="20"/>
          <w:color w:val="auto"/>
        </w:rPr>
      </w:pPr>
    </w:p>
    <w:p>
      <w:pPr>
        <w:ind w:left="2860"/>
        <w:spacing w:after="0"/>
        <w:rPr>
          <w:sz w:val="20"/>
          <w:szCs w:val="20"/>
          <w:color w:val="auto"/>
        </w:rPr>
      </w:pPr>
      <w:r>
        <w:rPr>
          <w:rFonts w:ascii="Courier New" w:cs="Courier New" w:eastAsia="Courier New" w:hAnsi="Courier New"/>
          <w:sz w:val="16"/>
          <w:szCs w:val="16"/>
          <w:color w:val="auto"/>
        </w:rPr>
        <w:t>Attention.: Real Estate Department</w:t>
      </w:r>
    </w:p>
    <w:p>
      <w:pPr>
        <w:spacing w:after="0" w:line="16"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Fax: (408) 326-5718</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with a copy to each of:</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3Com Corporation</w:t>
      </w:r>
    </w:p>
    <w:p>
      <w:pPr>
        <w:ind w:left="2860"/>
        <w:spacing w:after="0" w:line="238" w:lineRule="auto"/>
        <w:rPr>
          <w:sz w:val="20"/>
          <w:szCs w:val="20"/>
          <w:color w:val="auto"/>
        </w:rPr>
      </w:pPr>
      <w:r>
        <w:rPr>
          <w:rFonts w:ascii="Courier New" w:cs="Courier New" w:eastAsia="Courier New" w:hAnsi="Courier New"/>
          <w:sz w:val="18"/>
          <w:szCs w:val="18"/>
          <w:color w:val="auto"/>
        </w:rPr>
        <w:t>5500 Great America Parkway</w:t>
      </w:r>
    </w:p>
    <w:p>
      <w:pPr>
        <w:ind w:left="2860"/>
        <w:spacing w:after="0"/>
        <w:rPr>
          <w:sz w:val="20"/>
          <w:szCs w:val="20"/>
          <w:color w:val="auto"/>
        </w:rPr>
      </w:pPr>
      <w:r>
        <w:rPr>
          <w:rFonts w:ascii="Courier New" w:cs="Courier New" w:eastAsia="Courier New" w:hAnsi="Courier New"/>
          <w:sz w:val="18"/>
          <w:szCs w:val="18"/>
          <w:color w:val="auto"/>
        </w:rPr>
        <w:t>Santa Clara, CA 95052</w:t>
      </w:r>
    </w:p>
    <w:p>
      <w:pPr>
        <w:ind w:left="2860"/>
        <w:spacing w:after="0" w:line="237" w:lineRule="auto"/>
        <w:rPr>
          <w:sz w:val="20"/>
          <w:szCs w:val="20"/>
          <w:color w:val="auto"/>
        </w:rPr>
      </w:pPr>
      <w:r>
        <w:rPr>
          <w:rFonts w:ascii="Courier New" w:cs="Courier New" w:eastAsia="Courier New" w:hAnsi="Courier New"/>
          <w:sz w:val="18"/>
          <w:szCs w:val="18"/>
          <w:color w:val="auto"/>
        </w:rPr>
        <w:t>Attention.: Legal Department</w:t>
      </w:r>
    </w:p>
    <w:p>
      <w:pPr>
        <w:ind w:left="2860"/>
        <w:spacing w:after="0" w:line="238" w:lineRule="auto"/>
        <w:rPr>
          <w:sz w:val="20"/>
          <w:szCs w:val="20"/>
          <w:color w:val="auto"/>
        </w:rPr>
      </w:pPr>
      <w:r>
        <w:rPr>
          <w:rFonts w:ascii="Courier New" w:cs="Courier New" w:eastAsia="Courier New" w:hAnsi="Courier New"/>
          <w:sz w:val="18"/>
          <w:szCs w:val="18"/>
          <w:color w:val="auto"/>
        </w:rPr>
        <w:t>Fax: (408) 326-5001</w:t>
      </w:r>
    </w:p>
    <w:p>
      <w:pPr>
        <w:spacing w:after="0" w:line="202"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Gray Cary Ware &amp; Freidenrich LLP</w:t>
      </w:r>
    </w:p>
    <w:p>
      <w:pPr>
        <w:ind w:left="2860"/>
        <w:spacing w:after="0" w:line="238" w:lineRule="auto"/>
        <w:rPr>
          <w:sz w:val="20"/>
          <w:szCs w:val="20"/>
          <w:color w:val="auto"/>
        </w:rPr>
      </w:pPr>
      <w:r>
        <w:rPr>
          <w:rFonts w:ascii="Courier New" w:cs="Courier New" w:eastAsia="Courier New" w:hAnsi="Courier New"/>
          <w:sz w:val="18"/>
          <w:szCs w:val="18"/>
          <w:color w:val="auto"/>
        </w:rPr>
        <w:t>2000 University Avenue</w:t>
      </w:r>
    </w:p>
    <w:p>
      <w:pPr>
        <w:ind w:left="2860"/>
        <w:spacing w:after="0"/>
        <w:rPr>
          <w:sz w:val="20"/>
          <w:szCs w:val="20"/>
          <w:color w:val="auto"/>
        </w:rPr>
      </w:pPr>
      <w:r>
        <w:rPr>
          <w:rFonts w:ascii="Courier New" w:cs="Courier New" w:eastAsia="Courier New" w:hAnsi="Courier New"/>
          <w:sz w:val="18"/>
          <w:szCs w:val="18"/>
          <w:color w:val="auto"/>
        </w:rPr>
        <w:t>East Palo Alto, CA 94303</w:t>
      </w:r>
    </w:p>
    <w:p>
      <w:pPr>
        <w:ind w:left="2860"/>
        <w:spacing w:after="0" w:line="237" w:lineRule="auto"/>
        <w:rPr>
          <w:sz w:val="20"/>
          <w:szCs w:val="20"/>
          <w:color w:val="auto"/>
        </w:rPr>
      </w:pPr>
      <w:r>
        <w:rPr>
          <w:rFonts w:ascii="Courier New" w:cs="Courier New" w:eastAsia="Courier New" w:hAnsi="Courier New"/>
          <w:sz w:val="18"/>
          <w:szCs w:val="18"/>
          <w:color w:val="auto"/>
        </w:rPr>
        <w:t>Attention.: Austin Stewart, Esq.</w:t>
      </w:r>
    </w:p>
    <w:p>
      <w:pPr>
        <w:ind w:left="2860"/>
        <w:spacing w:after="0" w:line="238" w:lineRule="auto"/>
        <w:rPr>
          <w:sz w:val="20"/>
          <w:szCs w:val="20"/>
          <w:color w:val="auto"/>
        </w:rPr>
      </w:pPr>
      <w:r>
        <w:rPr>
          <w:rFonts w:ascii="Courier New" w:cs="Courier New" w:eastAsia="Courier New" w:hAnsi="Courier New"/>
          <w:sz w:val="18"/>
          <w:szCs w:val="18"/>
          <w:color w:val="auto"/>
        </w:rPr>
        <w:t>Fax: (650) 833-2001</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If to Buyer:</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Marvell Semiconductor, Inc.</w:t>
      </w:r>
    </w:p>
    <w:p>
      <w:pPr>
        <w:ind w:left="2860"/>
        <w:spacing w:after="0" w:line="238" w:lineRule="auto"/>
        <w:rPr>
          <w:sz w:val="20"/>
          <w:szCs w:val="20"/>
          <w:color w:val="auto"/>
        </w:rPr>
      </w:pPr>
      <w:r>
        <w:rPr>
          <w:rFonts w:ascii="Courier New" w:cs="Courier New" w:eastAsia="Courier New" w:hAnsi="Courier New"/>
          <w:sz w:val="18"/>
          <w:szCs w:val="18"/>
          <w:color w:val="auto"/>
        </w:rPr>
        <w:t>700 First Avenue</w:t>
      </w:r>
    </w:p>
    <w:p>
      <w:pPr>
        <w:ind w:left="2860"/>
        <w:spacing w:after="0"/>
        <w:rPr>
          <w:sz w:val="20"/>
          <w:szCs w:val="20"/>
          <w:color w:val="auto"/>
        </w:rPr>
      </w:pPr>
      <w:r>
        <w:rPr>
          <w:rFonts w:ascii="Courier New" w:cs="Courier New" w:eastAsia="Courier New" w:hAnsi="Courier New"/>
          <w:sz w:val="18"/>
          <w:szCs w:val="18"/>
          <w:color w:val="auto"/>
        </w:rPr>
        <w:t>Sunnyvale, CA 94089</w:t>
      </w:r>
    </w:p>
    <w:p>
      <w:pPr>
        <w:ind w:left="2860"/>
        <w:spacing w:after="0" w:line="237" w:lineRule="auto"/>
        <w:rPr>
          <w:sz w:val="20"/>
          <w:szCs w:val="20"/>
          <w:color w:val="auto"/>
        </w:rPr>
      </w:pPr>
      <w:r>
        <w:rPr>
          <w:rFonts w:ascii="Courier New" w:cs="Courier New" w:eastAsia="Courier New" w:hAnsi="Courier New"/>
          <w:sz w:val="18"/>
          <w:szCs w:val="18"/>
          <w:color w:val="auto"/>
        </w:rPr>
        <w:t>Attention: Matthew Gloss</w:t>
      </w:r>
    </w:p>
    <w:p>
      <w:pPr>
        <w:ind w:left="2860"/>
        <w:spacing w:after="0" w:line="238" w:lineRule="auto"/>
        <w:rPr>
          <w:sz w:val="20"/>
          <w:szCs w:val="20"/>
          <w:color w:val="auto"/>
        </w:rPr>
      </w:pPr>
      <w:r>
        <w:rPr>
          <w:rFonts w:ascii="Courier New" w:cs="Courier New" w:eastAsia="Courier New" w:hAnsi="Courier New"/>
          <w:sz w:val="18"/>
          <w:szCs w:val="18"/>
          <w:color w:val="auto"/>
        </w:rPr>
        <w:t>Fax: (408) 752-9046</w:t>
      </w:r>
    </w:p>
    <w:p>
      <w:pPr>
        <w:spacing w:after="0" w:line="202"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with a copy to:</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Shartsis, Friese and Ginsburg LLP</w:t>
      </w:r>
    </w:p>
    <w:p>
      <w:pPr>
        <w:ind w:left="2860"/>
        <w:spacing w:after="0" w:line="238" w:lineRule="auto"/>
        <w:rPr>
          <w:sz w:val="20"/>
          <w:szCs w:val="20"/>
          <w:color w:val="auto"/>
        </w:rPr>
      </w:pPr>
      <w:r>
        <w:rPr>
          <w:rFonts w:ascii="Courier New" w:cs="Courier New" w:eastAsia="Courier New" w:hAnsi="Courier New"/>
          <w:sz w:val="18"/>
          <w:szCs w:val="18"/>
          <w:color w:val="auto"/>
        </w:rPr>
        <w:t>One Maritime Plaza - 18th Floor</w:t>
      </w:r>
    </w:p>
    <w:p>
      <w:pPr>
        <w:ind w:left="2860"/>
        <w:spacing w:after="0"/>
        <w:tabs>
          <w:tab w:leader="none" w:pos="4940" w:val="left"/>
        </w:tabs>
        <w:rPr>
          <w:sz w:val="20"/>
          <w:szCs w:val="20"/>
          <w:color w:val="auto"/>
        </w:rPr>
      </w:pPr>
      <w:r>
        <w:rPr>
          <w:rFonts w:ascii="Courier New" w:cs="Courier New" w:eastAsia="Courier New" w:hAnsi="Courier New"/>
          <w:sz w:val="18"/>
          <w:szCs w:val="18"/>
          <w:color w:val="auto"/>
        </w:rPr>
        <w:t>San Francisco, CA</w:t>
      </w:r>
      <w:r>
        <w:rPr>
          <w:sz w:val="20"/>
          <w:szCs w:val="20"/>
          <w:color w:val="auto"/>
        </w:rPr>
        <w:tab/>
      </w:r>
      <w:r>
        <w:rPr>
          <w:rFonts w:ascii="Courier New" w:cs="Courier New" w:eastAsia="Courier New" w:hAnsi="Courier New"/>
          <w:sz w:val="16"/>
          <w:szCs w:val="16"/>
          <w:color w:val="auto"/>
        </w:rPr>
        <w:t>94111</w:t>
      </w:r>
    </w:p>
    <w:p>
      <w:pPr>
        <w:ind w:left="2860"/>
        <w:spacing w:after="0" w:line="237" w:lineRule="auto"/>
        <w:rPr>
          <w:sz w:val="20"/>
          <w:szCs w:val="20"/>
          <w:color w:val="auto"/>
        </w:rPr>
      </w:pPr>
      <w:r>
        <w:rPr>
          <w:rFonts w:ascii="Courier New" w:cs="Courier New" w:eastAsia="Courier New" w:hAnsi="Courier New"/>
          <w:sz w:val="18"/>
          <w:szCs w:val="18"/>
          <w:color w:val="auto"/>
        </w:rPr>
        <w:t>Attention: Mary Kay Kennedy, Esq.</w:t>
      </w:r>
    </w:p>
    <w:p>
      <w:pPr>
        <w:ind w:left="2860"/>
        <w:spacing w:after="0" w:line="238" w:lineRule="auto"/>
        <w:rPr>
          <w:sz w:val="20"/>
          <w:szCs w:val="20"/>
          <w:color w:val="auto"/>
        </w:rPr>
      </w:pPr>
      <w:r>
        <w:rPr>
          <w:rFonts w:ascii="Courier New" w:cs="Courier New" w:eastAsia="Courier New" w:hAnsi="Courier New"/>
          <w:sz w:val="18"/>
          <w:szCs w:val="18"/>
          <w:color w:val="auto"/>
        </w:rPr>
        <w:t>Fax: (415) 421-2922</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If to Escrow Agent:</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25</w:t>
      </w:r>
    </w:p>
    <w:p>
      <w:pPr>
        <w:sectPr>
          <w:pgSz w:w="11900" w:h="16838" w:orient="portrait"/>
          <w:cols w:equalWidth="0" w:num="1">
            <w:col w:w="10219"/>
          </w:cols>
          <w:pgMar w:left="240" w:top="717" w:right="1440" w:bottom="1440" w:gutter="0" w:footer="0" w:header="0"/>
        </w:sectPr>
      </w:pPr>
    </w:p>
    <w:bookmarkStart w:id="69" w:name="page70"/>
    <w:bookmarkEnd w:id="69"/>
    <w:p>
      <w:pPr>
        <w:ind w:left="2860"/>
        <w:spacing w:after="0"/>
        <w:rPr>
          <w:sz w:val="20"/>
          <w:szCs w:val="20"/>
          <w:color w:val="auto"/>
        </w:rPr>
      </w:pPr>
      <w:r>
        <w:rPr>
          <w:rFonts w:ascii="Courier New" w:cs="Courier New" w:eastAsia="Courier New" w:hAnsi="Courier New"/>
          <w:sz w:val="18"/>
          <w:szCs w:val="18"/>
          <w:color w:val="auto"/>
        </w:rPr>
        <w:t>First American Title Guaranty Company</w:t>
      </w:r>
    </w:p>
    <w:p>
      <w:pPr>
        <w:ind w:left="2860"/>
        <w:spacing w:after="0" w:line="238" w:lineRule="auto"/>
        <w:rPr>
          <w:sz w:val="20"/>
          <w:szCs w:val="20"/>
          <w:color w:val="auto"/>
        </w:rPr>
      </w:pPr>
      <w:r>
        <w:rPr>
          <w:rFonts w:ascii="Courier New" w:cs="Courier New" w:eastAsia="Courier New" w:hAnsi="Courier New"/>
          <w:sz w:val="18"/>
          <w:szCs w:val="18"/>
          <w:color w:val="auto"/>
        </w:rPr>
        <w:t>1737 North First Street, Suite 100</w:t>
      </w:r>
    </w:p>
    <w:p>
      <w:pPr>
        <w:ind w:left="2860"/>
        <w:spacing w:after="0"/>
        <w:rPr>
          <w:sz w:val="20"/>
          <w:szCs w:val="20"/>
          <w:color w:val="auto"/>
        </w:rPr>
      </w:pPr>
      <w:r>
        <w:rPr>
          <w:rFonts w:ascii="Courier New" w:cs="Courier New" w:eastAsia="Courier New" w:hAnsi="Courier New"/>
          <w:sz w:val="18"/>
          <w:szCs w:val="18"/>
          <w:color w:val="auto"/>
        </w:rPr>
        <w:t>San Jose, CA 95112</w:t>
      </w:r>
    </w:p>
    <w:p>
      <w:pPr>
        <w:ind w:left="2860"/>
        <w:spacing w:after="0" w:line="237" w:lineRule="auto"/>
        <w:rPr>
          <w:sz w:val="20"/>
          <w:szCs w:val="20"/>
          <w:color w:val="auto"/>
        </w:rPr>
      </w:pPr>
      <w:r>
        <w:rPr>
          <w:rFonts w:ascii="Courier New" w:cs="Courier New" w:eastAsia="Courier New" w:hAnsi="Courier New"/>
          <w:sz w:val="18"/>
          <w:szCs w:val="18"/>
          <w:color w:val="auto"/>
        </w:rPr>
        <w:t>Attention: Rob Tidd</w:t>
      </w:r>
    </w:p>
    <w:p>
      <w:pPr>
        <w:ind w:left="2860"/>
        <w:spacing w:after="0" w:line="238" w:lineRule="auto"/>
        <w:rPr>
          <w:sz w:val="20"/>
          <w:szCs w:val="20"/>
          <w:color w:val="auto"/>
        </w:rPr>
      </w:pPr>
      <w:r>
        <w:rPr>
          <w:rFonts w:ascii="Courier New" w:cs="Courier New" w:eastAsia="Courier New" w:hAnsi="Courier New"/>
          <w:sz w:val="18"/>
          <w:szCs w:val="18"/>
          <w:color w:val="auto"/>
        </w:rPr>
        <w:t>Fax: (408) 451-7836</w:t>
      </w:r>
    </w:p>
    <w:p>
      <w:pPr>
        <w:spacing w:after="0" w:line="208"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Any such notice or communication shall be sufficient if sent by registered or certified mail, return receipt requested, postage prepaid; by hand delivery; by overnight courier service; or by confirmed facsimile transmission. Any such notice or communication shall be effective when received by the addressee or upon refusal of such delivery, or, in the case of facsimile transmission, as of the date of the facsimile transmission, provided that any notice alleging a default by the other party must be sent by both facsimile transmission and by any of the other methods specified herein.</w:t>
      </w:r>
    </w:p>
    <w:p>
      <w:pPr>
        <w:spacing w:after="0" w:line="212" w:lineRule="exact"/>
        <w:rPr>
          <w:sz w:val="20"/>
          <w:szCs w:val="20"/>
          <w:color w:val="auto"/>
        </w:rPr>
      </w:pPr>
    </w:p>
    <w:p>
      <w:pPr>
        <w:ind w:right="1779" w:firstLine="956"/>
        <w:spacing w:after="0" w:line="269" w:lineRule="auto"/>
        <w:tabs>
          <w:tab w:leader="none" w:pos="1896" w:val="left"/>
        </w:tabs>
        <w:numPr>
          <w:ilvl w:val="1"/>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Brokers. Pursuant to a separate agreement between Seller and Cushman &amp; Wakefield of California, Inc. ("Seller's Broker"), if and when the Closing occurs and otherwise subject to such separate agreement, Seller shall be responsible for a brokerage commission payable to Seller's Broker. Buyer represents that Buyer has not retained any broker, finder or other party in connection with the purchase and sale of the Property or any other matter contemplated by this Agreement other than CPS, A Commercial Real Estate Company, Inc. ("Buyer's Broker"). Seller agrees to pay Seller's Broker pursuant to its existing agreement, and Seller shall also pay a commission to Buyer's Broker pursuant to a separate agreement between Seller and Buyer's Broker. Nothing in this Agreement shall modify Seller's agreement with Seller's Broker or create any dual agency by Buyer's Broker. Except as referred to in the preceding provisions of this Section 15, Buyer and Seller each represents to the other that it has not dealt with any broker or agent in connection with this transaction. Each party hereby indemnifies and holds harmless the other party from all loss, cost and expense (including reasonable attorneys' fees) arising out of a breach of its representation or undertaking set forth in this Section</w:t>
      </w:r>
    </w:p>
    <w:p>
      <w:pPr>
        <w:spacing w:after="0" w:line="193" w:lineRule="exact"/>
        <w:rPr>
          <w:rFonts w:ascii="Courier New" w:cs="Courier New" w:eastAsia="Courier New" w:hAnsi="Courier New"/>
          <w:sz w:val="16"/>
          <w:szCs w:val="16"/>
          <w:color w:val="auto"/>
        </w:rPr>
      </w:pPr>
    </w:p>
    <w:p>
      <w:pPr>
        <w:ind w:right="2839" w:firstLine="8"/>
        <w:spacing w:after="0" w:line="235" w:lineRule="auto"/>
        <w:tabs>
          <w:tab w:leader="none" w:pos="421"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provisions of this Section 15 shall survive the Closing or the termination of this Agreement.</w:t>
      </w:r>
    </w:p>
    <w:p>
      <w:pPr>
        <w:spacing w:after="0" w:line="208" w:lineRule="exact"/>
        <w:rPr>
          <w:rFonts w:ascii="Courier New" w:cs="Courier New" w:eastAsia="Courier New" w:hAnsi="Courier New"/>
          <w:sz w:val="18"/>
          <w:szCs w:val="18"/>
          <w:color w:val="auto"/>
        </w:rPr>
      </w:pPr>
    </w:p>
    <w:p>
      <w:pPr>
        <w:ind w:right="1999" w:firstLine="956"/>
        <w:spacing w:after="0" w:line="275" w:lineRule="auto"/>
        <w:tabs>
          <w:tab w:leader="none" w:pos="1896" w:val="left"/>
        </w:tabs>
        <w:numPr>
          <w:ilvl w:val="1"/>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Escrow Agent. The Escrow Agent shall hold those Escrow deliveries as contemplated by Section 8 of this Agreement and conduct the Closing in accordance with the terms and provisions of the escrow instructions to be provided to the Escrow Agent by the parties hereto prior to Closing.</w:t>
      </w:r>
    </w:p>
    <w:p>
      <w:pPr>
        <w:spacing w:after="0" w:line="182" w:lineRule="exact"/>
        <w:rPr>
          <w:rFonts w:ascii="Courier New" w:cs="Courier New" w:eastAsia="Courier New" w:hAnsi="Courier New"/>
          <w:sz w:val="16"/>
          <w:szCs w:val="16"/>
          <w:color w:val="auto"/>
        </w:rPr>
      </w:pPr>
    </w:p>
    <w:p>
      <w:pPr>
        <w:ind w:right="1779" w:firstLine="956"/>
        <w:spacing w:after="0" w:line="238" w:lineRule="auto"/>
        <w:tabs>
          <w:tab w:leader="none" w:pos="1896" w:val="left"/>
        </w:tabs>
        <w:numPr>
          <w:ilvl w:val="1"/>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Fitness Center. For the period ending five (5) years following the Closing, Buyer shall permit Seller's employees (up to a maximum of 125 employees at any given time) the continued right to use the Fitness Center located at the Real Property; provided, however, that such rights shall be personal to 3Com, and shall only be available to 3Com employees working in Santa Clara County. Such use by Seller's employees shall be permitted subject to payment of a monthly membership charge not to exceed Thirty Dollars ($30.00) per month and execution of any reasonable waiver form requested by Buyer or its agents. Buyer also reserves the right to (i) restrict the hours of usage for Seller's employees, so long as such use is available from 6 a.m. to 9 p.m., Monday through Friday, (ii) to impose reasonable rules and regulations, so long as the</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26</w:t>
      </w:r>
    </w:p>
    <w:p>
      <w:pPr>
        <w:sectPr>
          <w:pgSz w:w="11900" w:h="16838" w:orient="portrait"/>
          <w:cols w:equalWidth="0" w:num="1">
            <w:col w:w="10219"/>
          </w:cols>
          <w:pgMar w:left="240" w:top="717" w:right="1440" w:bottom="1440" w:gutter="0" w:footer="0" w:header="0"/>
        </w:sectPr>
      </w:pPr>
    </w:p>
    <w:bookmarkStart w:id="70" w:name="page71"/>
    <w:bookmarkEnd w:id="70"/>
    <w:p>
      <w:pPr>
        <w:ind w:right="1999"/>
        <w:spacing w:after="0" w:line="237" w:lineRule="auto"/>
        <w:rPr>
          <w:sz w:val="20"/>
          <w:szCs w:val="20"/>
          <w:color w:val="auto"/>
        </w:rPr>
      </w:pPr>
      <w:r>
        <w:rPr>
          <w:rFonts w:ascii="Courier New" w:cs="Courier New" w:eastAsia="Courier New" w:hAnsi="Courier New"/>
          <w:sz w:val="18"/>
          <w:szCs w:val="18"/>
          <w:color w:val="auto"/>
        </w:rPr>
        <w:t>same are consistently applied in a non-discriminatory manner, and (iii) discontinue operating any Fitness Center altogether. The provisions of this Section 17 shall survive the Closing and shall be binding on Seller, Buyer and their respective successors and assigns.</w:t>
      </w:r>
    </w:p>
    <w:p>
      <w:pPr>
        <w:spacing w:after="0" w:line="207" w:lineRule="exact"/>
        <w:rPr>
          <w:sz w:val="20"/>
          <w:szCs w:val="20"/>
          <w:color w:val="auto"/>
        </w:rPr>
      </w:pPr>
    </w:p>
    <w:p>
      <w:pPr>
        <w:ind w:right="1779" w:firstLine="956"/>
        <w:spacing w:after="0" w:line="269" w:lineRule="auto"/>
        <w:tabs>
          <w:tab w:leader="none" w:pos="1896"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California Disclosure Report/Wetlands Disclosure. Seller acknowledges that the Disclosure Statutes (hereinafter defined) provide that a seller of real property must make certain disclosures regarding certain natural hazards potentially affecting the property, as more particularly provided therein. As used in this Agreement, "Disclosure Statutes" means, collectively, California Government Code Sections 8589.3, 8589.4 and 51183.5, California Public Resources Code Sections 2621.9, 2694 and 4136 and any other California statutes that require Seller to make disclosures concerning the Property. Prior to the expiration of the Feasibility Period, Seller will deliver to Buyer a Natural Hazard Disclosure Report for the Property in accordance with the foregoing statutes (the "Report"). Buyer hereby agrees as follows with respect to the Disclosure Statutes and the Report: (i) that the delivery of the Report to Buyer as provided above shall be deemed to satisfy all obligations and requirements of Seller under the Disclosure Statutes; (ii) that Seller shall not be liable for any error or inaccuracy in, or omission from, the information in the Report; (iii) that the Report was provided by Seller for purposes of complying with the Disclosure Statutes and shall not be deemed to constitute a representation or warranty by Seller as to the presence or absence in, at or around the Property of the conditions that are the subject of the Disclosure Statutes; and (iv) the Report is for Seller and Buyer only and is not for the benefit of, or to be used for any purpose by, any other party, including, without limitation, insurance companies, lenders, or governmental agencies. In addition, Seller hereby discloses to Buyer that a portion of the Land has been designated as a protected wetlands area. Buyer agrees that Seller has made no representation or warranty with respect to such portions of the Property, and agrees to satisfy itself during the Feasibility Period that the existence of a designated wetlands area, together with jurisdiction over such areas by various State and Federal governmental agencies, will not adversely affect Buyer's intended use, development or disposition of the Property.</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389" w:lineRule="exact"/>
        <w:rPr>
          <w:rFonts w:ascii="Courier New" w:cs="Courier New" w:eastAsia="Courier New" w:hAnsi="Courier New"/>
          <w:sz w:val="16"/>
          <w:szCs w:val="16"/>
          <w:color w:val="auto"/>
        </w:rPr>
      </w:pPr>
    </w:p>
    <w:p>
      <w:pPr>
        <w:ind w:left="1900" w:hanging="944"/>
        <w:spacing w:after="0"/>
        <w:tabs>
          <w:tab w:leader="none" w:pos="1900" w:val="left"/>
        </w:tabs>
        <w:numPr>
          <w:ilvl w:val="0"/>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Miscellaneous.</w:t>
      </w:r>
    </w:p>
    <w:p>
      <w:pPr>
        <w:spacing w:after="0" w:line="207"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19.1 Assignability. Buyer shall not assign its rights under this Agreement without Seller's prior written consent. Any assignee of Buyer shall expressly assume all of the obligations of Buyer under this Agreement, and any such assignment shall not release Buyer from any of its obligations hereunder. Notwithstanding the foregoing, Buyer shall have the right to assign all of its rights and obligations under this Agreement to any entity wholly owned by Buyer, and to cause such entity to take title to the Property at the Closing, upon written notice to Seller but without the requirement of obtaining Seller's consent, and in such event, no such assignment shall operate to release Buyer from any of its obligations under this Agreement.</w:t>
      </w:r>
    </w:p>
    <w:p>
      <w:pPr>
        <w:spacing w:after="0" w:line="215" w:lineRule="exact"/>
        <w:rPr>
          <w:sz w:val="20"/>
          <w:szCs w:val="20"/>
          <w:color w:val="auto"/>
        </w:rPr>
      </w:pPr>
    </w:p>
    <w:p>
      <w:pPr>
        <w:ind w:right="2099" w:firstLine="1896"/>
        <w:spacing w:after="0" w:line="273" w:lineRule="auto"/>
        <w:rPr>
          <w:sz w:val="20"/>
          <w:szCs w:val="20"/>
          <w:color w:val="auto"/>
        </w:rPr>
      </w:pPr>
      <w:r>
        <w:rPr>
          <w:rFonts w:ascii="Courier New" w:cs="Courier New" w:eastAsia="Courier New" w:hAnsi="Courier New"/>
          <w:sz w:val="16"/>
          <w:szCs w:val="16"/>
          <w:color w:val="auto"/>
        </w:rPr>
        <w:t>19.2 Governing Law; Parties in Interest. This Agreement shall be governed by the law of the State of California (without regard to is conflicts of laws principles) and, subject to Section 19.1 hereof, shall bind and inure to the benefit of the parties hereto and their respective heirs, executors, administrators, successors, assigns and personal representatives.</w:t>
      </w:r>
    </w:p>
    <w:p>
      <w:pPr>
        <w:spacing w:after="0" w:line="17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27</w:t>
      </w:r>
    </w:p>
    <w:p>
      <w:pPr>
        <w:sectPr>
          <w:pgSz w:w="11900" w:h="16838" w:orient="portrait"/>
          <w:cols w:equalWidth="0" w:num="1">
            <w:col w:w="10219"/>
          </w:cols>
          <w:pgMar w:left="240" w:top="723" w:right="1440" w:bottom="1440" w:gutter="0" w:footer="0" w:header="0"/>
        </w:sectPr>
      </w:pPr>
    </w:p>
    <w:bookmarkStart w:id="71" w:name="page72"/>
    <w:bookmarkEnd w:id="71"/>
    <w:p>
      <w:pPr>
        <w:ind w:right="1999" w:firstLine="1896"/>
        <w:spacing w:after="0" w:line="236" w:lineRule="auto"/>
        <w:rPr>
          <w:sz w:val="20"/>
          <w:szCs w:val="20"/>
          <w:color w:val="auto"/>
        </w:rPr>
      </w:pPr>
      <w:r>
        <w:rPr>
          <w:rFonts w:ascii="Courier New" w:cs="Courier New" w:eastAsia="Courier New" w:hAnsi="Courier New"/>
          <w:sz w:val="18"/>
          <w:szCs w:val="18"/>
          <w:color w:val="auto"/>
        </w:rPr>
        <w:t>19.3 Recording. Neither this Agreement nor any notice or memorandum hereof shall be recorded in any public record. A violation of this prohibition shall constitute a material breach of this Agreement.</w:t>
      </w:r>
    </w:p>
    <w:p>
      <w:pPr>
        <w:spacing w:after="0" w:line="203" w:lineRule="exact"/>
        <w:rPr>
          <w:sz w:val="20"/>
          <w:szCs w:val="20"/>
          <w:color w:val="auto"/>
        </w:rPr>
      </w:pPr>
    </w:p>
    <w:p>
      <w:pPr>
        <w:ind w:left="1900"/>
        <w:spacing w:after="0"/>
        <w:tabs>
          <w:tab w:leader="none" w:pos="2840" w:val="left"/>
        </w:tabs>
        <w:rPr>
          <w:sz w:val="20"/>
          <w:szCs w:val="20"/>
          <w:color w:val="auto"/>
        </w:rPr>
      </w:pPr>
      <w:r>
        <w:rPr>
          <w:rFonts w:ascii="Courier New" w:cs="Courier New" w:eastAsia="Courier New" w:hAnsi="Courier New"/>
          <w:sz w:val="18"/>
          <w:szCs w:val="18"/>
          <w:color w:val="auto"/>
        </w:rPr>
        <w:t>19.4</w:t>
      </w:r>
      <w:r>
        <w:rPr>
          <w:sz w:val="20"/>
          <w:szCs w:val="20"/>
          <w:color w:val="auto"/>
        </w:rPr>
        <w:tab/>
      </w:r>
      <w:r>
        <w:rPr>
          <w:rFonts w:ascii="Courier New" w:cs="Courier New" w:eastAsia="Courier New" w:hAnsi="Courier New"/>
          <w:sz w:val="16"/>
          <w:szCs w:val="16"/>
          <w:color w:val="auto"/>
        </w:rPr>
        <w:t>Time of the Essence. Time is of the essence of this</w:t>
      </w:r>
    </w:p>
    <w:p>
      <w:pPr>
        <w:spacing w:after="0" w:line="238" w:lineRule="auto"/>
        <w:rPr>
          <w:sz w:val="20"/>
          <w:szCs w:val="20"/>
          <w:color w:val="auto"/>
        </w:rPr>
      </w:pPr>
      <w:r>
        <w:rPr>
          <w:rFonts w:ascii="Courier New" w:cs="Courier New" w:eastAsia="Courier New" w:hAnsi="Courier New"/>
          <w:sz w:val="18"/>
          <w:szCs w:val="18"/>
          <w:color w:val="auto"/>
        </w:rPr>
        <w:t>Agreement.</w:t>
      </w:r>
    </w:p>
    <w:p>
      <w:pPr>
        <w:spacing w:after="0" w:line="207"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19.5 Headings. The headings preceding the text of the sections and subsections hereof are inserted solely for convenience of reference and shall not constitute a part of this Agreement, nor shall they affect its meaning, construction or effect.</w:t>
      </w:r>
    </w:p>
    <w:p>
      <w:pPr>
        <w:spacing w:after="0" w:line="207" w:lineRule="exact"/>
        <w:rPr>
          <w:sz w:val="20"/>
          <w:szCs w:val="20"/>
          <w:color w:val="auto"/>
        </w:rPr>
      </w:pPr>
    </w:p>
    <w:p>
      <w:pPr>
        <w:ind w:right="1999" w:firstLine="1896"/>
        <w:spacing w:after="0" w:line="236" w:lineRule="auto"/>
        <w:rPr>
          <w:sz w:val="20"/>
          <w:szCs w:val="20"/>
          <w:color w:val="auto"/>
        </w:rPr>
      </w:pPr>
      <w:r>
        <w:rPr>
          <w:rFonts w:ascii="Courier New" w:cs="Courier New" w:eastAsia="Courier New" w:hAnsi="Courier New"/>
          <w:sz w:val="18"/>
          <w:szCs w:val="18"/>
          <w:color w:val="auto"/>
        </w:rPr>
        <w:t>19.6 Counterparts. This Agreement may be executed simultaneously in counterparts, each of which shall be deemed an original, but all of which together shall constitute one and the same instrument.</w:t>
      </w:r>
    </w:p>
    <w:p>
      <w:pPr>
        <w:spacing w:after="0" w:line="209" w:lineRule="exact"/>
        <w:rPr>
          <w:sz w:val="20"/>
          <w:szCs w:val="20"/>
          <w:color w:val="auto"/>
        </w:rPr>
      </w:pPr>
    </w:p>
    <w:p>
      <w:pPr>
        <w:ind w:right="1999" w:firstLine="1896"/>
        <w:spacing w:after="0" w:line="275" w:lineRule="auto"/>
        <w:rPr>
          <w:sz w:val="20"/>
          <w:szCs w:val="20"/>
          <w:color w:val="auto"/>
        </w:rPr>
      </w:pPr>
      <w:r>
        <w:rPr>
          <w:rFonts w:ascii="Courier New" w:cs="Courier New" w:eastAsia="Courier New" w:hAnsi="Courier New"/>
          <w:sz w:val="16"/>
          <w:szCs w:val="16"/>
          <w:color w:val="auto"/>
        </w:rPr>
        <w:t>19.7 Schedules and Exhibits. All Schedules and Exhibits which are referred to herein and which are attached hereto or bound separately and initialed by the parties are expressly made and constitute a part of this Agreement. Such Schedules and Exhibits consist of the following:</w:t>
      </w:r>
    </w:p>
    <w:p>
      <w:pPr>
        <w:spacing w:after="0" w:line="177" w:lineRule="exact"/>
        <w:rPr>
          <w:sz w:val="20"/>
          <w:szCs w:val="20"/>
          <w:color w:val="auto"/>
        </w:rPr>
      </w:pPr>
    </w:p>
    <w:tbl>
      <w:tblPr>
        <w:tblLayout w:type="fixed"/>
        <w:tblInd w:w="960" w:type="dxa"/>
        <w:tblCellMar>
          <w:top w:w="0" w:type="dxa"/>
          <w:left w:w="0" w:type="dxa"/>
          <w:bottom w:w="0" w:type="dxa"/>
          <w:right w:w="0" w:type="dxa"/>
        </w:tblCellMar>
      </w:tblPr>
      <w:tr>
        <w:trPr>
          <w:trHeight w:val="204"/>
        </w:trPr>
        <w:tc>
          <w:tcPr>
            <w:tcW w:w="1780" w:type="dxa"/>
            <w:vAlign w:val="bottom"/>
          </w:tcPr>
          <w:p>
            <w:pPr>
              <w:spacing w:after="0"/>
              <w:rPr>
                <w:sz w:val="20"/>
                <w:szCs w:val="20"/>
                <w:color w:val="auto"/>
              </w:rPr>
            </w:pPr>
            <w:r>
              <w:rPr>
                <w:rFonts w:ascii="Courier New" w:cs="Courier New" w:eastAsia="Courier New" w:hAnsi="Courier New"/>
                <w:sz w:val="18"/>
                <w:szCs w:val="18"/>
                <w:color w:val="auto"/>
              </w:rPr>
              <w:t>Exhibit A:</w:t>
            </w:r>
          </w:p>
        </w:tc>
        <w:tc>
          <w:tcPr>
            <w:tcW w:w="3800" w:type="dxa"/>
            <w:vAlign w:val="bottom"/>
            <w:gridSpan w:val="3"/>
          </w:tcPr>
          <w:p>
            <w:pPr>
              <w:ind w:left="220"/>
              <w:spacing w:after="0"/>
              <w:rPr>
                <w:sz w:val="20"/>
                <w:szCs w:val="20"/>
                <w:color w:val="auto"/>
              </w:rPr>
            </w:pPr>
            <w:r>
              <w:rPr>
                <w:rFonts w:ascii="Courier New" w:cs="Courier New" w:eastAsia="Courier New" w:hAnsi="Courier New"/>
                <w:sz w:val="18"/>
                <w:szCs w:val="18"/>
                <w:color w:val="auto"/>
                <w:w w:val="96"/>
              </w:rPr>
              <w:t>Legal Description of Real Property</w:t>
            </w: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 B:</w:t>
            </w:r>
          </w:p>
        </w:tc>
        <w:tc>
          <w:tcPr>
            <w:tcW w:w="13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9"/>
              </w:rPr>
              <w:t>Grant Deed</w:t>
            </w:r>
          </w:p>
        </w:tc>
        <w:tc>
          <w:tcPr>
            <w:tcW w:w="320" w:type="dxa"/>
            <w:vAlign w:val="bottom"/>
          </w:tcPr>
          <w:p>
            <w:pPr>
              <w:spacing w:after="0"/>
              <w:rPr>
                <w:sz w:val="17"/>
                <w:szCs w:val="17"/>
                <w:color w:val="auto"/>
              </w:rPr>
            </w:pPr>
          </w:p>
        </w:tc>
        <w:tc>
          <w:tcPr>
            <w:tcW w:w="2160" w:type="dxa"/>
            <w:vAlign w:val="bottom"/>
          </w:tcPr>
          <w:p>
            <w:pPr>
              <w:spacing w:after="0"/>
              <w:rPr>
                <w:sz w:val="17"/>
                <w:szCs w:val="17"/>
                <w:color w:val="auto"/>
              </w:rPr>
            </w:pP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 C:</w:t>
            </w:r>
          </w:p>
        </w:tc>
        <w:tc>
          <w:tcPr>
            <w:tcW w:w="164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Bill of Sale</w:t>
            </w:r>
          </w:p>
        </w:tc>
        <w:tc>
          <w:tcPr>
            <w:tcW w:w="2160" w:type="dxa"/>
            <w:vAlign w:val="bottom"/>
          </w:tcPr>
          <w:p>
            <w:pPr>
              <w:spacing w:after="0"/>
              <w:rPr>
                <w:sz w:val="17"/>
                <w:szCs w:val="17"/>
                <w:color w:val="auto"/>
              </w:rPr>
            </w:pP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 D:</w:t>
            </w:r>
          </w:p>
        </w:tc>
        <w:tc>
          <w:tcPr>
            <w:tcW w:w="13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9"/>
              </w:rPr>
              <w:t>Assignment</w:t>
            </w:r>
          </w:p>
        </w:tc>
        <w:tc>
          <w:tcPr>
            <w:tcW w:w="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of</w:t>
            </w:r>
          </w:p>
        </w:tc>
        <w:tc>
          <w:tcPr>
            <w:tcW w:w="21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Lease</w:t>
            </w: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 E:</w:t>
            </w:r>
          </w:p>
        </w:tc>
        <w:tc>
          <w:tcPr>
            <w:tcW w:w="13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9"/>
              </w:rPr>
              <w:t>Assignment</w:t>
            </w:r>
          </w:p>
        </w:tc>
        <w:tc>
          <w:tcPr>
            <w:tcW w:w="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of</w:t>
            </w:r>
          </w:p>
        </w:tc>
        <w:tc>
          <w:tcPr>
            <w:tcW w:w="21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Intangibles</w:t>
            </w: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 F:</w:t>
            </w:r>
          </w:p>
        </w:tc>
        <w:tc>
          <w:tcPr>
            <w:tcW w:w="164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9"/>
              </w:rPr>
              <w:t>Tenant Notice</w:t>
            </w:r>
          </w:p>
        </w:tc>
        <w:tc>
          <w:tcPr>
            <w:tcW w:w="21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Letter</w:t>
            </w: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 G:</w:t>
            </w:r>
          </w:p>
        </w:tc>
        <w:tc>
          <w:tcPr>
            <w:tcW w:w="132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9"/>
              </w:rPr>
              <w:t>Transition</w:t>
            </w:r>
          </w:p>
        </w:tc>
        <w:tc>
          <w:tcPr>
            <w:tcW w:w="2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Facilities</w:t>
            </w:r>
          </w:p>
        </w:tc>
      </w:tr>
      <w:tr>
        <w:trPr>
          <w:trHeight w:val="203"/>
        </w:trPr>
        <w:tc>
          <w:tcPr>
            <w:tcW w:w="1780" w:type="dxa"/>
            <w:vAlign w:val="bottom"/>
          </w:tcPr>
          <w:p>
            <w:pPr>
              <w:spacing w:after="0" w:line="203" w:lineRule="exact"/>
              <w:rPr>
                <w:sz w:val="20"/>
                <w:szCs w:val="20"/>
                <w:color w:val="auto"/>
              </w:rPr>
            </w:pPr>
            <w:r>
              <w:rPr>
                <w:rFonts w:ascii="Courier New" w:cs="Courier New" w:eastAsia="Courier New" w:hAnsi="Courier New"/>
                <w:sz w:val="18"/>
                <w:szCs w:val="18"/>
                <w:color w:val="auto"/>
              </w:rPr>
              <w:t>Schedule A.(3):</w:t>
            </w:r>
          </w:p>
        </w:tc>
        <w:tc>
          <w:tcPr>
            <w:tcW w:w="3800" w:type="dxa"/>
            <w:vAlign w:val="bottom"/>
            <w:gridSpan w:val="3"/>
          </w:tcPr>
          <w:p>
            <w:pPr>
              <w:ind w:left="220"/>
              <w:spacing w:after="0" w:line="203" w:lineRule="exact"/>
              <w:rPr>
                <w:sz w:val="20"/>
                <w:szCs w:val="20"/>
                <w:color w:val="auto"/>
              </w:rPr>
            </w:pPr>
            <w:r>
              <w:rPr>
                <w:rFonts w:ascii="Courier New" w:cs="Courier New" w:eastAsia="Courier New" w:hAnsi="Courier New"/>
                <w:sz w:val="18"/>
                <w:szCs w:val="18"/>
                <w:color w:val="auto"/>
              </w:rPr>
              <w:t>Excluded Personal Property</w:t>
            </w:r>
          </w:p>
        </w:tc>
      </w:tr>
    </w:tbl>
    <w:p>
      <w:pPr>
        <w:spacing w:after="0" w:line="207" w:lineRule="exact"/>
        <w:rPr>
          <w:sz w:val="20"/>
          <w:szCs w:val="20"/>
          <w:color w:val="auto"/>
        </w:rPr>
      </w:pPr>
    </w:p>
    <w:p>
      <w:pPr>
        <w:ind w:right="1999" w:firstLine="1896"/>
        <w:spacing w:after="0" w:line="237" w:lineRule="auto"/>
        <w:rPr>
          <w:sz w:val="20"/>
          <w:szCs w:val="20"/>
          <w:color w:val="auto"/>
        </w:rPr>
      </w:pPr>
      <w:r>
        <w:rPr>
          <w:rFonts w:ascii="Courier New" w:cs="Courier New" w:eastAsia="Courier New" w:hAnsi="Courier New"/>
          <w:sz w:val="18"/>
          <w:szCs w:val="18"/>
          <w:color w:val="auto"/>
        </w:rPr>
        <w:t>19.8 Survival. Unless otherwise expressly stated in this Agreement, the warranties, representations and covenants of Seller and Buyer shall terminate as of the Closing and shall be deemed to have merged with the Deed.</w:t>
      </w:r>
    </w:p>
    <w:p>
      <w:pPr>
        <w:spacing w:after="0" w:line="207" w:lineRule="exact"/>
        <w:rPr>
          <w:sz w:val="20"/>
          <w:szCs w:val="20"/>
          <w:color w:val="auto"/>
        </w:rPr>
      </w:pPr>
    </w:p>
    <w:p>
      <w:pPr>
        <w:ind w:right="1779" w:firstLine="1896"/>
        <w:spacing w:after="0" w:line="237" w:lineRule="auto"/>
        <w:rPr>
          <w:sz w:val="20"/>
          <w:szCs w:val="20"/>
          <w:color w:val="auto"/>
        </w:rPr>
      </w:pPr>
      <w:r>
        <w:rPr>
          <w:rFonts w:ascii="Courier New" w:cs="Courier New" w:eastAsia="Courier New" w:hAnsi="Courier New"/>
          <w:sz w:val="18"/>
          <w:szCs w:val="18"/>
          <w:color w:val="auto"/>
        </w:rPr>
        <w:t>19.9 Entire Agreement; Amendments. This Agreement and the Exhibits hereto set forth all of the promises, covenants, agreements, conditions and undertakings between the parties hereto with respect to the subject matter hereof, and supersede all prior and contemporaneous letters of intent, agreements and understandings, inducements or conditions, express or implied, oral or written, except as contained herein. This Agreement may not be changed orally but only by an agreement in writing, duly executed by or on behalf of the party or parties against whom enforcement of any waiver, change, modification, consent or discharge is sought.</w:t>
      </w:r>
    </w:p>
    <w:p>
      <w:pPr>
        <w:spacing w:after="0" w:line="214" w:lineRule="exact"/>
        <w:rPr>
          <w:sz w:val="20"/>
          <w:szCs w:val="20"/>
          <w:color w:val="auto"/>
        </w:rPr>
      </w:pPr>
    </w:p>
    <w:p>
      <w:pPr>
        <w:ind w:right="1879" w:firstLine="1896"/>
        <w:spacing w:after="0" w:line="273" w:lineRule="auto"/>
        <w:rPr>
          <w:sz w:val="20"/>
          <w:szCs w:val="20"/>
          <w:color w:val="auto"/>
        </w:rPr>
      </w:pPr>
      <w:r>
        <w:rPr>
          <w:rFonts w:ascii="Courier New" w:cs="Courier New" w:eastAsia="Courier New" w:hAnsi="Courier New"/>
          <w:sz w:val="16"/>
          <w:szCs w:val="16"/>
          <w:color w:val="auto"/>
        </w:rPr>
        <w:t>19.10 Attorneys' Fees. If there is any legal action or proceeding between Seller and Buyer arising from or based upon this Agreement, the unsuccessful party to such action or proceeding shall pay to the prevailing party all costs and expenses, including reasonable attorneys' fees and disbursements incurred by the prevailing party in such action or proceeding</w:t>
      </w:r>
    </w:p>
    <w:p>
      <w:pPr>
        <w:spacing w:after="0" w:line="17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28</w:t>
      </w:r>
    </w:p>
    <w:p>
      <w:pPr>
        <w:sectPr>
          <w:pgSz w:w="11900" w:h="16838" w:orient="portrait"/>
          <w:cols w:equalWidth="0" w:num="1">
            <w:col w:w="10219"/>
          </w:cols>
          <w:pgMar w:left="240" w:top="723" w:right="1440" w:bottom="1440" w:gutter="0" w:footer="0" w:header="0"/>
        </w:sectPr>
      </w:pPr>
    </w:p>
    <w:bookmarkStart w:id="72" w:name="page73"/>
    <w:bookmarkEnd w:id="72"/>
    <w:p>
      <w:pPr>
        <w:ind w:right="1879"/>
        <w:spacing w:after="0" w:line="290" w:lineRule="auto"/>
        <w:rPr>
          <w:sz w:val="20"/>
          <w:szCs w:val="20"/>
          <w:color w:val="auto"/>
        </w:rPr>
      </w:pPr>
      <w:r>
        <w:rPr>
          <w:rFonts w:ascii="Courier New" w:cs="Courier New" w:eastAsia="Courier New" w:hAnsi="Courier New"/>
          <w:sz w:val="16"/>
          <w:szCs w:val="16"/>
          <w:color w:val="auto"/>
        </w:rPr>
        <w:t>and in any appeal in connection therewith, and such costs, expenses, attorneys' fees and disbursements shall be included in and as part of such judgment.</w:t>
      </w:r>
    </w:p>
    <w:p>
      <w:pPr>
        <w:spacing w:after="0" w:line="170" w:lineRule="exact"/>
        <w:rPr>
          <w:sz w:val="20"/>
          <w:szCs w:val="20"/>
          <w:color w:val="auto"/>
        </w:rPr>
      </w:pPr>
    </w:p>
    <w:p>
      <w:pPr>
        <w:ind w:right="2519" w:firstLine="948"/>
        <w:spacing w:after="0" w:line="235" w:lineRule="auto"/>
        <w:rPr>
          <w:sz w:val="20"/>
          <w:szCs w:val="20"/>
          <w:color w:val="auto"/>
        </w:rPr>
      </w:pPr>
      <w:r>
        <w:rPr>
          <w:rFonts w:ascii="Courier New" w:cs="Courier New" w:eastAsia="Courier New" w:hAnsi="Courier New"/>
          <w:sz w:val="18"/>
          <w:szCs w:val="18"/>
          <w:color w:val="auto"/>
        </w:rPr>
        <w:t>IN WITNESS WHEREOF, the parties have executed and delivered this Agreement as of the date first above written.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SELLER: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3COM CORPORATION,</w:t>
      </w:r>
    </w:p>
    <w:p>
      <w:pPr>
        <w:spacing w:after="0" w:line="238" w:lineRule="auto"/>
        <w:rPr>
          <w:sz w:val="20"/>
          <w:szCs w:val="20"/>
          <w:color w:val="auto"/>
        </w:rPr>
      </w:pPr>
      <w:r>
        <w:rPr>
          <w:rFonts w:ascii="Courier New" w:cs="Courier New" w:eastAsia="Courier New" w:hAnsi="Courier New"/>
          <w:sz w:val="18"/>
          <w:szCs w:val="18"/>
          <w:color w:val="auto"/>
        </w:rPr>
        <w:t>a Delaware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BUYER: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29</w:t>
      </w:r>
    </w:p>
    <w:p>
      <w:pPr>
        <w:sectPr>
          <w:pgSz w:w="11900" w:h="16838" w:orient="portrait"/>
          <w:cols w:equalWidth="0" w:num="1">
            <w:col w:w="10219"/>
          </w:cols>
          <w:pgMar w:left="240" w:top="723" w:right="1440" w:bottom="1440" w:gutter="0" w:footer="0" w:header="0"/>
        </w:sectPr>
      </w:pPr>
    </w:p>
    <w:bookmarkStart w:id="73" w:name="page74"/>
    <w:bookmarkEnd w:id="73"/>
    <w:p>
      <w:pPr>
        <w:jc w:val="center"/>
        <w:ind w:right="2879"/>
        <w:spacing w:after="0"/>
        <w:rPr>
          <w:sz w:val="20"/>
          <w:szCs w:val="20"/>
          <w:color w:val="auto"/>
        </w:rPr>
      </w:pPr>
      <w:r>
        <w:rPr>
          <w:rFonts w:ascii="Courier New" w:cs="Courier New" w:eastAsia="Courier New" w:hAnsi="Courier New"/>
          <w:sz w:val="18"/>
          <w:szCs w:val="18"/>
          <w:color w:val="auto"/>
        </w:rPr>
        <w:t>EXHIBIT A</w:t>
      </w:r>
    </w:p>
    <w:p>
      <w:pPr>
        <w:spacing w:after="0" w:line="207" w:lineRule="exact"/>
        <w:rPr>
          <w:sz w:val="20"/>
          <w:szCs w:val="20"/>
          <w:color w:val="auto"/>
        </w:rPr>
      </w:pPr>
    </w:p>
    <w:p>
      <w:pPr>
        <w:jc w:val="center"/>
        <w:ind w:right="2879"/>
        <w:spacing w:after="0"/>
        <w:rPr>
          <w:sz w:val="20"/>
          <w:szCs w:val="20"/>
          <w:color w:val="auto"/>
        </w:rPr>
      </w:pPr>
      <w:r>
        <w:rPr>
          <w:rFonts w:ascii="Courier New" w:cs="Courier New" w:eastAsia="Courier New" w:hAnsi="Courier New"/>
          <w:sz w:val="16"/>
          <w:szCs w:val="16"/>
          <w:color w:val="auto"/>
        </w:rPr>
        <w:t>DESCRIPTION OF THE LAND</w:t>
      </w:r>
    </w:p>
    <w:p>
      <w:pPr>
        <w:spacing w:after="0" w:line="218" w:lineRule="exact"/>
        <w:rPr>
          <w:sz w:val="20"/>
          <w:szCs w:val="20"/>
          <w:color w:val="auto"/>
        </w:rPr>
      </w:pPr>
    </w:p>
    <w:p>
      <w:pPr>
        <w:ind w:left="2920"/>
        <w:spacing w:after="0"/>
        <w:rPr>
          <w:sz w:val="20"/>
          <w:szCs w:val="20"/>
          <w:color w:val="auto"/>
        </w:rPr>
      </w:pPr>
      <w:r>
        <w:rPr>
          <w:rFonts w:ascii="Courier New" w:cs="Courier New" w:eastAsia="Courier New" w:hAnsi="Courier New"/>
          <w:sz w:val="18"/>
          <w:szCs w:val="18"/>
          <w:color w:val="auto"/>
        </w:rPr>
        <w:t>30</w:t>
      </w:r>
    </w:p>
    <w:p>
      <w:pPr>
        <w:sectPr>
          <w:pgSz w:w="11900" w:h="16838" w:orient="portrait"/>
          <w:cols w:equalWidth="0" w:num="1">
            <w:col w:w="9019"/>
          </w:cols>
          <w:pgMar w:left="1440" w:top="717" w:right="1440" w:bottom="1440" w:gutter="0" w:footer="0" w:header="0"/>
        </w:sectPr>
      </w:pPr>
    </w:p>
    <w:bookmarkStart w:id="74" w:name="page75"/>
    <w:bookmarkEnd w:id="74"/>
    <w:p>
      <w:pPr>
        <w:ind w:left="3800"/>
        <w:spacing w:after="0"/>
        <w:rPr>
          <w:sz w:val="20"/>
          <w:szCs w:val="20"/>
          <w:color w:val="auto"/>
        </w:rPr>
      </w:pPr>
      <w:r>
        <w:rPr>
          <w:rFonts w:ascii="Courier New" w:cs="Courier New" w:eastAsia="Courier New" w:hAnsi="Courier New"/>
          <w:sz w:val="18"/>
          <w:szCs w:val="18"/>
          <w:color w:val="auto"/>
        </w:rPr>
        <w:t>EXHIBIT B</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GRANT DEED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Recorded at the Request of and</w:t>
      </w:r>
    </w:p>
    <w:p>
      <w:pPr>
        <w:spacing w:after="0" w:line="238" w:lineRule="auto"/>
        <w:rPr>
          <w:sz w:val="20"/>
          <w:szCs w:val="20"/>
          <w:color w:val="auto"/>
        </w:rPr>
      </w:pPr>
      <w:r>
        <w:rPr>
          <w:rFonts w:ascii="Courier New" w:cs="Courier New" w:eastAsia="Courier New" w:hAnsi="Courier New"/>
          <w:sz w:val="18"/>
          <w:szCs w:val="18"/>
          <w:color w:val="auto"/>
        </w:rPr>
        <w:t>When Recorded, Return and</w:t>
      </w:r>
    </w:p>
    <w:p>
      <w:pPr>
        <w:spacing w:after="0"/>
        <w:rPr>
          <w:sz w:val="20"/>
          <w:szCs w:val="20"/>
          <w:color w:val="auto"/>
        </w:rPr>
      </w:pPr>
      <w:r>
        <w:rPr>
          <w:rFonts w:ascii="Courier New" w:cs="Courier New" w:eastAsia="Courier New" w:hAnsi="Courier New"/>
          <w:sz w:val="18"/>
          <w:szCs w:val="18"/>
          <w:color w:val="auto"/>
        </w:rPr>
        <w:t>Mail Tax Statements to:</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38" w:lineRule="auto"/>
        <w:rPr>
          <w:sz w:val="20"/>
          <w:szCs w:val="20"/>
          <w:color w:val="auto"/>
        </w:rPr>
      </w:pPr>
      <w:r>
        <w:rPr>
          <w:rFonts w:ascii="Courier New" w:cs="Courier New" w:eastAsia="Courier New" w:hAnsi="Courier New"/>
          <w:sz w:val="18"/>
          <w:szCs w:val="18"/>
          <w:color w:val="auto"/>
        </w:rPr>
        <w:t>700 First Avenue</w:t>
      </w:r>
    </w:p>
    <w:p>
      <w:pPr>
        <w:spacing w:after="0"/>
        <w:rPr>
          <w:sz w:val="20"/>
          <w:szCs w:val="20"/>
          <w:color w:val="auto"/>
        </w:rPr>
      </w:pPr>
      <w:r>
        <w:rPr>
          <w:rFonts w:ascii="Courier New" w:cs="Courier New" w:eastAsia="Courier New" w:hAnsi="Courier New"/>
          <w:sz w:val="18"/>
          <w:szCs w:val="18"/>
          <w:color w:val="auto"/>
        </w:rPr>
        <w:t>Sunnyvale, CA 94089</w:t>
      </w:r>
    </w:p>
    <w:p>
      <w:pPr>
        <w:spacing w:after="0" w:line="237" w:lineRule="auto"/>
        <w:rPr>
          <w:sz w:val="20"/>
          <w:szCs w:val="20"/>
          <w:color w:val="auto"/>
        </w:rPr>
      </w:pPr>
      <w:r>
        <w:rPr>
          <w:rFonts w:ascii="Courier New" w:cs="Courier New" w:eastAsia="Courier New" w:hAnsi="Courier New"/>
          <w:sz w:val="18"/>
          <w:szCs w:val="18"/>
          <w:color w:val="auto"/>
        </w:rPr>
        <w:t>Attn: ____________________</w:t>
      </w:r>
    </w:p>
    <w:p>
      <w:pPr>
        <w:spacing w:after="0" w:line="202"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GRANT DEED</w:t>
      </w:r>
    </w:p>
    <w:p>
      <w:pPr>
        <w:spacing w:after="0" w:line="207"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For valuable consideration, the receipt and sufficiency of which are hereby acknowledged, 3COM CORPORATION, a Delaware corporation ("Grantor") hereby grants to MARVELL SEMICONDUCTOR, INC., a California corporation ("Grantee") that certain real property located in the City and County of Santa Clara, California, more particularly described in EXHIBIT "A" attached hereto and incorporated herein by this reference ("Property").</w:t>
      </w:r>
    </w:p>
    <w:p>
      <w:pPr>
        <w:spacing w:after="0" w:line="210"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The conveyance by Grantor to Grantee pursuant to this Grant Deed is subject to: (i) a lien securing payment of real estate taxes and assessments not yet due and payable; and (ii) all covenants, conditions, easements, restrictions, liens, encumbrances and other exceptions of record as of the date hereof.</w:t>
      </w:r>
    </w:p>
    <w:p>
      <w:pPr>
        <w:spacing w:after="0" w:line="209" w:lineRule="exact"/>
        <w:rPr>
          <w:sz w:val="20"/>
          <w:szCs w:val="20"/>
          <w:color w:val="auto"/>
        </w:rPr>
      </w:pPr>
    </w:p>
    <w:p>
      <w:pPr>
        <w:ind w:right="1999" w:firstLine="948"/>
        <w:spacing w:after="0" w:line="235" w:lineRule="auto"/>
        <w:rPr>
          <w:sz w:val="20"/>
          <w:szCs w:val="20"/>
          <w:color w:val="auto"/>
        </w:rPr>
      </w:pPr>
      <w:r>
        <w:rPr>
          <w:rFonts w:ascii="Courier New" w:cs="Courier New" w:eastAsia="Courier New" w:hAnsi="Courier New"/>
          <w:sz w:val="18"/>
          <w:szCs w:val="18"/>
          <w:color w:val="auto"/>
        </w:rPr>
        <w:t>IN WITNESS WHEREOF, Grantor has executed this Grant Deed this ___ day of October, 2003.</w:t>
      </w:r>
    </w:p>
    <w:p>
      <w:pPr>
        <w:spacing w:after="0" w:line="203"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"Grantor"</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3COM CORPORATION, a</w:t>
      </w:r>
    </w:p>
    <w:p>
      <w:pPr>
        <w:ind w:left="4220"/>
        <w:spacing w:after="0" w:line="238" w:lineRule="auto"/>
        <w:rPr>
          <w:sz w:val="20"/>
          <w:szCs w:val="20"/>
          <w:color w:val="auto"/>
        </w:rPr>
      </w:pPr>
      <w:r>
        <w:rPr>
          <w:rFonts w:ascii="Courier New" w:cs="Courier New" w:eastAsia="Courier New" w:hAnsi="Courier New"/>
          <w:sz w:val="18"/>
          <w:szCs w:val="18"/>
          <w:color w:val="auto"/>
        </w:rPr>
        <w:t>Delaware corporation</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 ________________________________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Its: _______________________________</w:t>
      </w:r>
    </w:p>
    <w:p>
      <w:pPr>
        <w:spacing w:after="0" w:line="202"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[Signature must be Acknowledged]</w:t>
      </w:r>
    </w:p>
    <w:p>
      <w:pPr>
        <w:sectPr>
          <w:pgSz w:w="11900" w:h="16838" w:orient="portrait"/>
          <w:cols w:equalWidth="0" w:num="1">
            <w:col w:w="10219"/>
          </w:cols>
          <w:pgMar w:left="240" w:top="717" w:right="1440" w:bottom="1440" w:gutter="0" w:footer="0" w:header="0"/>
        </w:sectPr>
      </w:pPr>
    </w:p>
    <w:bookmarkStart w:id="75" w:name="page76"/>
    <w:bookmarkEnd w:id="75"/>
    <w:p>
      <w:pPr>
        <w:ind w:left="3700"/>
        <w:spacing w:after="0"/>
        <w:rPr>
          <w:sz w:val="20"/>
          <w:szCs w:val="20"/>
          <w:color w:val="auto"/>
        </w:rPr>
      </w:pPr>
      <w:r>
        <w:rPr>
          <w:rFonts w:ascii="Courier New" w:cs="Courier New" w:eastAsia="Courier New" w:hAnsi="Courier New"/>
          <w:sz w:val="18"/>
          <w:szCs w:val="18"/>
          <w:color w:val="auto"/>
        </w:rPr>
        <w:t>EXHIBIT C</w:t>
      </w:r>
    </w:p>
    <w:p>
      <w:pPr>
        <w:spacing w:after="0" w:line="201"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BILL OF SALE</w:t>
      </w:r>
    </w:p>
    <w:p>
      <w:pPr>
        <w:spacing w:after="0" w:line="207" w:lineRule="exact"/>
        <w:rPr>
          <w:sz w:val="20"/>
          <w:szCs w:val="20"/>
          <w:color w:val="auto"/>
        </w:rPr>
      </w:pPr>
    </w:p>
    <w:p>
      <w:pPr>
        <w:ind w:right="1779" w:firstLine="948"/>
        <w:spacing w:after="0" w:line="271" w:lineRule="auto"/>
        <w:rPr>
          <w:sz w:val="20"/>
          <w:szCs w:val="20"/>
          <w:color w:val="auto"/>
        </w:rPr>
      </w:pPr>
      <w:r>
        <w:rPr>
          <w:rFonts w:ascii="Courier New" w:cs="Courier New" w:eastAsia="Courier New" w:hAnsi="Courier New"/>
          <w:sz w:val="16"/>
          <w:szCs w:val="16"/>
          <w:color w:val="auto"/>
        </w:rPr>
        <w:t>For good and valuable consideration, the receipt of which is hereby acknowledged, 3COM CORPORATION, a Delaware corporation ("Seller"), does hereby sell, transfer, and convey, without representation or warranty of any kind, to MARVELL SEMICONDUCTOR, INC., a California corporation ("Buyer"), all of Seller's right, title and interest in and to certain personal property as described and as limited more particularly on EXHIBIT "A" hereto and used in connection with that certain real property described in EXHIBIT "B" attached hereto.</w:t>
      </w:r>
    </w:p>
    <w:p>
      <w:pPr>
        <w:spacing w:after="0" w:line="188" w:lineRule="exact"/>
        <w:rPr>
          <w:sz w:val="20"/>
          <w:szCs w:val="20"/>
          <w:color w:val="auto"/>
        </w:rPr>
      </w:pPr>
    </w:p>
    <w:p>
      <w:pPr>
        <w:ind w:right="2739" w:firstLine="948"/>
        <w:spacing w:after="0" w:line="235" w:lineRule="auto"/>
        <w:rPr>
          <w:sz w:val="20"/>
          <w:szCs w:val="20"/>
          <w:color w:val="auto"/>
        </w:rPr>
      </w:pPr>
      <w:r>
        <w:rPr>
          <w:rFonts w:ascii="Courier New" w:cs="Courier New" w:eastAsia="Courier New" w:hAnsi="Courier New"/>
          <w:sz w:val="18"/>
          <w:szCs w:val="18"/>
          <w:color w:val="auto"/>
        </w:rPr>
        <w:t>This Bill of Sale may be executed in counterparts, which taken together, shall constitute one and the same agreement.</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Dated this __ day of _______,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SELLER: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3COM CORPORATION,</w:t>
      </w:r>
    </w:p>
    <w:p>
      <w:pPr>
        <w:spacing w:after="0" w:line="238" w:lineRule="auto"/>
        <w:rPr>
          <w:sz w:val="20"/>
          <w:szCs w:val="20"/>
          <w:color w:val="auto"/>
        </w:rPr>
      </w:pPr>
      <w:r>
        <w:rPr>
          <w:rFonts w:ascii="Courier New" w:cs="Courier New" w:eastAsia="Courier New" w:hAnsi="Courier New"/>
          <w:sz w:val="18"/>
          <w:szCs w:val="18"/>
          <w:color w:val="auto"/>
        </w:rPr>
        <w:t>a Delaware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BUYER: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___________________________________</w:t>
      </w:r>
    </w:p>
    <w:p>
      <w:pPr>
        <w:sectPr>
          <w:pgSz w:w="11900" w:h="16838" w:orient="portrait"/>
          <w:cols w:equalWidth="0" w:num="1">
            <w:col w:w="10219"/>
          </w:cols>
          <w:pgMar w:left="240" w:top="717" w:right="1440" w:bottom="1440" w:gutter="0" w:footer="0" w:header="0"/>
        </w:sectPr>
      </w:pPr>
    </w:p>
    <w:bookmarkStart w:id="76" w:name="page77"/>
    <w:bookmarkEnd w:id="76"/>
    <w:p>
      <w:pPr>
        <w:ind w:left="3700"/>
        <w:spacing w:after="0"/>
        <w:rPr>
          <w:sz w:val="20"/>
          <w:szCs w:val="20"/>
          <w:color w:val="auto"/>
        </w:rPr>
      </w:pPr>
      <w:r>
        <w:rPr>
          <w:rFonts w:ascii="Courier New" w:cs="Courier New" w:eastAsia="Courier New" w:hAnsi="Courier New"/>
          <w:sz w:val="18"/>
          <w:szCs w:val="18"/>
          <w:color w:val="auto"/>
        </w:rPr>
        <w:t>EXHIBIT "A"</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spacing w:after="0" w:line="201"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BILL OF SALE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PERSONAL PROPERTY:</w:t>
      </w:r>
    </w:p>
    <w:p>
      <w:pPr>
        <w:spacing w:after="0" w:line="207"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See attached descriptions captioned "Trailer Inventory," "Cube Furniture," "Ancillary Furniture," "Building 1 - 5 &amp; Misc.," and "Magma Furniture &amp; Equipment - Building 6"</w:t>
      </w:r>
    </w:p>
    <w:p>
      <w:pPr>
        <w:sectPr>
          <w:pgSz w:w="11900" w:h="16838" w:orient="portrait"/>
          <w:cols w:equalWidth="0" w:num="1">
            <w:col w:w="10219"/>
          </w:cols>
          <w:pgMar w:left="240" w:top="717" w:right="1440" w:bottom="1440" w:gutter="0" w:footer="0" w:header="0"/>
        </w:sectPr>
      </w:pPr>
    </w:p>
    <w:bookmarkStart w:id="77" w:name="page78"/>
    <w:bookmarkEnd w:id="77"/>
    <w:p>
      <w:pPr>
        <w:jc w:val="center"/>
        <w:ind w:right="1659"/>
        <w:spacing w:after="0"/>
        <w:rPr>
          <w:sz w:val="20"/>
          <w:szCs w:val="20"/>
          <w:color w:val="auto"/>
        </w:rPr>
      </w:pPr>
      <w:r>
        <w:rPr>
          <w:rFonts w:ascii="Courier New" w:cs="Courier New" w:eastAsia="Courier New" w:hAnsi="Courier New"/>
          <w:sz w:val="18"/>
          <w:szCs w:val="18"/>
          <w:color w:val="auto"/>
        </w:rPr>
        <w:t>EXHIBIT D</w:t>
      </w:r>
    </w:p>
    <w:p>
      <w:pPr>
        <w:spacing w:after="0" w:line="201" w:lineRule="exact"/>
        <w:rPr>
          <w:sz w:val="20"/>
          <w:szCs w:val="20"/>
          <w:color w:val="auto"/>
        </w:rPr>
      </w:pPr>
    </w:p>
    <w:p>
      <w:pPr>
        <w:ind w:left="3280"/>
        <w:spacing w:after="0"/>
        <w:rPr>
          <w:sz w:val="20"/>
          <w:szCs w:val="20"/>
          <w:color w:val="auto"/>
        </w:rPr>
      </w:pPr>
      <w:r>
        <w:rPr>
          <w:rFonts w:ascii="Courier New" w:cs="Courier New" w:eastAsia="Courier New" w:hAnsi="Courier New"/>
          <w:sz w:val="18"/>
          <w:szCs w:val="18"/>
          <w:color w:val="auto"/>
        </w:rPr>
        <w:t>ASSIGNMENT OF LEASE</w:t>
      </w:r>
    </w:p>
    <w:p>
      <w:pPr>
        <w:spacing w:after="0" w:line="207" w:lineRule="exact"/>
        <w:rPr>
          <w:sz w:val="20"/>
          <w:szCs w:val="20"/>
          <w:color w:val="auto"/>
        </w:rPr>
      </w:pPr>
    </w:p>
    <w:p>
      <w:pPr>
        <w:ind w:right="1779" w:firstLine="948"/>
        <w:spacing w:after="0" w:line="268" w:lineRule="auto"/>
        <w:rPr>
          <w:sz w:val="20"/>
          <w:szCs w:val="20"/>
          <w:color w:val="auto"/>
        </w:rPr>
      </w:pPr>
      <w:r>
        <w:rPr>
          <w:rFonts w:ascii="Courier New" w:cs="Courier New" w:eastAsia="Courier New" w:hAnsi="Courier New"/>
          <w:sz w:val="16"/>
          <w:szCs w:val="16"/>
          <w:color w:val="auto"/>
        </w:rPr>
        <w:t>THIS ASSIGNMENT OF LEASE ("Assignment of Lease") is dated and effective as of this _____ day of October, 2003, and is made by and between 3COM</w:t>
      </w:r>
    </w:p>
    <w:p>
      <w:pPr>
        <w:ind w:right="2199"/>
        <w:spacing w:after="0" w:line="235" w:lineRule="auto"/>
        <w:rPr>
          <w:sz w:val="20"/>
          <w:szCs w:val="20"/>
          <w:color w:val="auto"/>
        </w:rPr>
      </w:pPr>
      <w:r>
        <w:rPr>
          <w:rFonts w:ascii="Courier New" w:cs="Courier New" w:eastAsia="Courier New" w:hAnsi="Courier New"/>
          <w:sz w:val="18"/>
          <w:szCs w:val="18"/>
          <w:color w:val="auto"/>
        </w:rPr>
        <w:t>CORPORATION, a Delaware corporation ("Assignor"), and MARVELL SEMICONDUCTOR, INC., a California corporation ("Assignee").</w:t>
      </w:r>
    </w:p>
    <w:p>
      <w:pPr>
        <w:spacing w:after="0" w:line="203"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RECITALS</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This Assignment of Lease is made with reference to the following facts:</w:t>
      </w:r>
    </w:p>
    <w:p>
      <w:pPr>
        <w:spacing w:after="0" w:line="207" w:lineRule="exact"/>
        <w:rPr>
          <w:sz w:val="20"/>
          <w:szCs w:val="20"/>
          <w:color w:val="auto"/>
        </w:rPr>
      </w:pPr>
    </w:p>
    <w:p>
      <w:pPr>
        <w:ind w:right="1779" w:firstLine="956"/>
        <w:spacing w:after="0" w:line="237" w:lineRule="auto"/>
        <w:tabs>
          <w:tab w:leader="none" w:pos="1896" w:val="left"/>
        </w:tabs>
        <w:numPr>
          <w:ilvl w:val="0"/>
          <w:numId w:val="4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Concurrently with this Assignment, subject to that certain Purchase and Sale Agreement dated August 15, 2003 (the "Agreement"), Assignor is selling to Assignee, and Assignee is purchasing from Assignor, that real property and related improvements, fixtures and personal property comprising that certain Building commonly known as 5400-5460 Bayfront Plaza, located in City and County of Santa Clara, California (the "Property").</w:t>
      </w:r>
    </w:p>
    <w:p>
      <w:pPr>
        <w:spacing w:after="0" w:line="209" w:lineRule="exact"/>
        <w:rPr>
          <w:rFonts w:ascii="Courier New" w:cs="Courier New" w:eastAsia="Courier New" w:hAnsi="Courier New"/>
          <w:sz w:val="18"/>
          <w:szCs w:val="18"/>
          <w:color w:val="auto"/>
        </w:rPr>
      </w:pPr>
    </w:p>
    <w:p>
      <w:pPr>
        <w:ind w:right="1779" w:firstLine="956"/>
        <w:spacing w:after="0" w:line="237" w:lineRule="auto"/>
        <w:tabs>
          <w:tab w:leader="none" w:pos="1896" w:val="left"/>
        </w:tabs>
        <w:numPr>
          <w:ilvl w:val="0"/>
          <w:numId w:val="4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connection with such purchase and sale, Assignor desires to assign and delegate to Assignee, and Assignee desires to assume, all of Assignor's right, title, interest, duties and obligations in, to and under that certain Office Lease dated June 19, 2003, between Seller and Magma Design Automation, Inc. (the "Lease").</w:t>
      </w:r>
    </w:p>
    <w:p>
      <w:pPr>
        <w:spacing w:after="0" w:line="209"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NOW, THEREFORE, in consideration of the purchase price paid by Assignee to Assignor for the Property and other good and valuable consideration, the receipt and sufficiency of which are hereby acknowledged, Assignor and Assignee agree as follows:</w:t>
      </w:r>
    </w:p>
    <w:p>
      <w:pPr>
        <w:spacing w:after="0" w:line="207" w:lineRule="exact"/>
        <w:rPr>
          <w:sz w:val="20"/>
          <w:szCs w:val="20"/>
          <w:color w:val="auto"/>
        </w:rPr>
      </w:pPr>
    </w:p>
    <w:p>
      <w:pPr>
        <w:ind w:right="1879" w:firstLine="956"/>
        <w:spacing w:after="0" w:line="236" w:lineRule="auto"/>
        <w:tabs>
          <w:tab w:leader="none" w:pos="1896"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Assignor hereby assigns and delegates to Assignee all of Assignor's right, title, interest, duties and obligations in, to and under the Lease.</w:t>
      </w:r>
    </w:p>
    <w:p>
      <w:pPr>
        <w:spacing w:after="0" w:line="208" w:lineRule="exact"/>
        <w:rPr>
          <w:rFonts w:ascii="Courier New" w:cs="Courier New" w:eastAsia="Courier New" w:hAnsi="Courier New"/>
          <w:sz w:val="18"/>
          <w:szCs w:val="18"/>
          <w:color w:val="auto"/>
        </w:rPr>
      </w:pPr>
    </w:p>
    <w:p>
      <w:pPr>
        <w:ind w:right="1879" w:firstLine="956"/>
        <w:spacing w:after="0" w:line="271" w:lineRule="auto"/>
        <w:tabs>
          <w:tab w:leader="none" w:pos="1896"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Assumption. Assignee hereby accepts the foregoing assignment from Assignor and hereby assumes all of the Assignor's obligations, duties, responsibilities and liabilities under the Lease, and Assignee agrees to pay, perform and discharge, when due, all of the duties and obligations on the part of Assignor to be paid, performed or discharged under the Lease attributable to the period from and after the date hereof. Notwithstanding the foregoing, Assignor agrees to pay, perform and discharge when due, all of the duties and obligations on the part of Assignor to be paid, performed or discharged under the Lease attributable to the period prior to the date hereof.</w:t>
      </w:r>
    </w:p>
    <w:p>
      <w:pPr>
        <w:spacing w:after="0" w:line="183" w:lineRule="exact"/>
        <w:rPr>
          <w:rFonts w:ascii="Courier New" w:cs="Courier New" w:eastAsia="Courier New" w:hAnsi="Courier New"/>
          <w:sz w:val="16"/>
          <w:szCs w:val="16"/>
          <w:color w:val="auto"/>
        </w:rPr>
      </w:pPr>
    </w:p>
    <w:p>
      <w:pPr>
        <w:ind w:right="1779" w:firstLine="956"/>
        <w:spacing w:after="0" w:line="237" w:lineRule="auto"/>
        <w:tabs>
          <w:tab w:leader="none" w:pos="1896" w:val="left"/>
        </w:tabs>
        <w:numPr>
          <w:ilvl w:val="0"/>
          <w:numId w:val="4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Attorneys Fees. If this Assignment of Lease or the transaction contemplated herein gives rise to a lawsuit, arbitration or other legal proceeding between the parties hereto, the prevailing party shall be entitled to recover its costs and reasonable attorneys' fees in addition to any other judgment of the court or arbitrator(s).</w:t>
      </w:r>
    </w:p>
    <w:p>
      <w:pPr>
        <w:sectPr>
          <w:pgSz w:w="11900" w:h="16838" w:orient="portrait"/>
          <w:cols w:equalWidth="0" w:num="1">
            <w:col w:w="10219"/>
          </w:cols>
          <w:pgMar w:left="240" w:top="717" w:right="1440" w:bottom="1440" w:gutter="0" w:footer="0" w:header="0"/>
        </w:sectPr>
      </w:pPr>
    </w:p>
    <w:bookmarkStart w:id="78" w:name="page79"/>
    <w:bookmarkEnd w:id="78"/>
    <w:p>
      <w:pPr>
        <w:ind w:right="1779" w:firstLine="948"/>
        <w:spacing w:after="0" w:line="235" w:lineRule="auto"/>
        <w:rPr>
          <w:sz w:val="20"/>
          <w:szCs w:val="20"/>
          <w:color w:val="auto"/>
        </w:rPr>
      </w:pPr>
      <w:r>
        <w:rPr>
          <w:rFonts w:ascii="Courier New" w:cs="Courier New" w:eastAsia="Courier New" w:hAnsi="Courier New"/>
          <w:sz w:val="18"/>
          <w:szCs w:val="18"/>
          <w:color w:val="auto"/>
        </w:rPr>
        <w:t>IN WITNESS WHEREOF, the parties hereto have executed this Assignment of Lease as of the date first above written.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ASSIGNOR: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3COM CORPORATION,</w:t>
      </w:r>
    </w:p>
    <w:p>
      <w:pPr>
        <w:spacing w:after="0" w:line="238" w:lineRule="auto"/>
        <w:rPr>
          <w:sz w:val="20"/>
          <w:szCs w:val="20"/>
          <w:color w:val="auto"/>
        </w:rPr>
      </w:pPr>
      <w:r>
        <w:rPr>
          <w:rFonts w:ascii="Courier New" w:cs="Courier New" w:eastAsia="Courier New" w:hAnsi="Courier New"/>
          <w:sz w:val="18"/>
          <w:szCs w:val="18"/>
          <w:color w:val="auto"/>
        </w:rPr>
        <w:t>a Delaware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ASSIGNEE: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___________________________________</w:t>
      </w:r>
    </w:p>
    <w:p>
      <w:pPr>
        <w:sectPr>
          <w:pgSz w:w="11900" w:h="16838" w:orient="portrait"/>
          <w:cols w:equalWidth="0" w:num="1">
            <w:col w:w="10219"/>
          </w:cols>
          <w:pgMar w:left="240" w:top="722" w:right="1440" w:bottom="1440" w:gutter="0" w:footer="0" w:header="0"/>
        </w:sectPr>
      </w:pPr>
    </w:p>
    <w:bookmarkStart w:id="79" w:name="page80"/>
    <w:bookmarkEnd w:id="79"/>
    <w:p>
      <w:pPr>
        <w:jc w:val="center"/>
        <w:ind w:right="1659"/>
        <w:spacing w:after="0"/>
        <w:rPr>
          <w:sz w:val="20"/>
          <w:szCs w:val="20"/>
          <w:color w:val="auto"/>
        </w:rPr>
      </w:pPr>
      <w:r>
        <w:rPr>
          <w:rFonts w:ascii="Courier New" w:cs="Courier New" w:eastAsia="Courier New" w:hAnsi="Courier New"/>
          <w:sz w:val="18"/>
          <w:szCs w:val="18"/>
          <w:color w:val="auto"/>
        </w:rPr>
        <w:t>EXHIBIT E</w:t>
      </w:r>
    </w:p>
    <w:p>
      <w:pPr>
        <w:spacing w:after="0" w:line="20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ASSIGNMENT OF CONTRACTS</w:t>
      </w:r>
    </w:p>
    <w:p>
      <w:pPr>
        <w:ind w:left="3060"/>
        <w:spacing w:after="0" w:line="238" w:lineRule="auto"/>
        <w:rPr>
          <w:sz w:val="20"/>
          <w:szCs w:val="20"/>
          <w:color w:val="auto"/>
        </w:rPr>
      </w:pPr>
      <w:r>
        <w:rPr>
          <w:rFonts w:ascii="Courier New" w:cs="Courier New" w:eastAsia="Courier New" w:hAnsi="Courier New"/>
          <w:sz w:val="18"/>
          <w:szCs w:val="18"/>
          <w:color w:val="auto"/>
        </w:rPr>
        <w:t>AND INTANGIBLE PROPERTY</w:t>
      </w:r>
    </w:p>
    <w:p>
      <w:pPr>
        <w:spacing w:after="0" w:line="207" w:lineRule="exact"/>
        <w:rPr>
          <w:sz w:val="20"/>
          <w:szCs w:val="20"/>
          <w:color w:val="auto"/>
        </w:rPr>
      </w:pPr>
    </w:p>
    <w:p>
      <w:pPr>
        <w:ind w:right="1879" w:firstLine="948"/>
        <w:spacing w:after="0" w:line="268" w:lineRule="auto"/>
        <w:rPr>
          <w:sz w:val="20"/>
          <w:szCs w:val="20"/>
          <w:color w:val="auto"/>
        </w:rPr>
      </w:pPr>
      <w:r>
        <w:rPr>
          <w:rFonts w:ascii="Courier New" w:cs="Courier New" w:eastAsia="Courier New" w:hAnsi="Courier New"/>
          <w:sz w:val="16"/>
          <w:szCs w:val="16"/>
          <w:color w:val="auto"/>
        </w:rPr>
        <w:t>THIS ASSIGNMENT OF CONTRACTS AND INTANGIBLE PROPERTY ("Assignment of Intangibles") is dated and effective as of this _____ day of October, 2003, and</w:t>
      </w:r>
    </w:p>
    <w:p>
      <w:pPr>
        <w:ind w:right="2099"/>
        <w:spacing w:after="0" w:line="290" w:lineRule="auto"/>
        <w:rPr>
          <w:sz w:val="20"/>
          <w:szCs w:val="20"/>
          <w:color w:val="auto"/>
        </w:rPr>
      </w:pPr>
      <w:r>
        <w:rPr>
          <w:rFonts w:ascii="Courier New" w:cs="Courier New" w:eastAsia="Courier New" w:hAnsi="Courier New"/>
          <w:sz w:val="16"/>
          <w:szCs w:val="16"/>
          <w:color w:val="auto"/>
        </w:rPr>
        <w:t>is made by and between 3COM CORPORATION, a Delaware corporation ("Assignor"), and MARVELL SEMICONDUCTOR, INC., a California corporation ("Assignee").</w:t>
      </w:r>
    </w:p>
    <w:p>
      <w:pPr>
        <w:spacing w:after="0" w:line="164"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RECITALS</w:t>
      </w:r>
    </w:p>
    <w:p>
      <w:pPr>
        <w:spacing w:after="0" w:line="207" w:lineRule="exact"/>
        <w:rPr>
          <w:sz w:val="20"/>
          <w:szCs w:val="20"/>
          <w:color w:val="auto"/>
        </w:rPr>
      </w:pPr>
    </w:p>
    <w:p>
      <w:pPr>
        <w:ind w:left="960"/>
        <w:spacing w:after="0"/>
        <w:rPr>
          <w:sz w:val="20"/>
          <w:szCs w:val="20"/>
          <w:color w:val="auto"/>
        </w:rPr>
      </w:pPr>
      <w:r>
        <w:rPr>
          <w:rFonts w:ascii="Courier New" w:cs="Courier New" w:eastAsia="Courier New" w:hAnsi="Courier New"/>
          <w:sz w:val="16"/>
          <w:szCs w:val="16"/>
          <w:color w:val="auto"/>
        </w:rPr>
        <w:t>This Assignment of Intangibles is made with reference to the following</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facts:</w:t>
      </w:r>
    </w:p>
    <w:p>
      <w:pPr>
        <w:spacing w:after="0" w:line="207" w:lineRule="exact"/>
        <w:rPr>
          <w:sz w:val="20"/>
          <w:szCs w:val="20"/>
          <w:color w:val="auto"/>
        </w:rPr>
      </w:pPr>
    </w:p>
    <w:p>
      <w:pPr>
        <w:ind w:right="1779" w:firstLine="956"/>
        <w:spacing w:after="0" w:line="237" w:lineRule="auto"/>
        <w:tabs>
          <w:tab w:leader="none" w:pos="1896" w:val="left"/>
        </w:tabs>
        <w:numPr>
          <w:ilvl w:val="0"/>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Concurrently with this Assignment, subject to that certain Purchase and Sale Agreement dated August 15, 2003 (the "Agreement"), Assignor is selling to Assignee, and Assignee is purchasing from Assignor, that real property and related improvements, fixtures and personal property comprising that certain Building commonly known as 5400-5460 Bayfront Plaza, located in City and County of Santa Clara, California (the "Property").</w:t>
      </w:r>
    </w:p>
    <w:p>
      <w:pPr>
        <w:spacing w:after="0" w:line="209" w:lineRule="exact"/>
        <w:rPr>
          <w:rFonts w:ascii="Courier New" w:cs="Courier New" w:eastAsia="Courier New" w:hAnsi="Courier New"/>
          <w:sz w:val="18"/>
          <w:szCs w:val="18"/>
          <w:color w:val="auto"/>
        </w:rPr>
      </w:pPr>
    </w:p>
    <w:p>
      <w:pPr>
        <w:ind w:right="1779" w:firstLine="956"/>
        <w:spacing w:after="0" w:line="237" w:lineRule="auto"/>
        <w:tabs>
          <w:tab w:leader="none" w:pos="1896" w:val="left"/>
        </w:tabs>
        <w:numPr>
          <w:ilvl w:val="0"/>
          <w:numId w:val="4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connection with such purchase and sale, Assignor desires to assign and delegate to Assignee, and Assignee desires to assume, all of Assignor's right, title, interest, duties and obligations in, to and under (i) all Assigned Contracts (as defined in Section 4.1 of the Agreement); (ii) all assignable existing warranties and guaranties issued to or held by Seller in connection with the Land or the Improvements; and (iii) all permits, licenses and governmental approvals applicable to or benefiting the Real Property, to the extent assignable by Seller to Buyer, but not including any claims for reduction in property taxes for periods prior to Closing (collectively, the "Intangible Property").</w:t>
      </w:r>
    </w:p>
    <w:p>
      <w:pPr>
        <w:spacing w:after="0" w:line="215"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NOW, THEREFORE, in consideration of the purchase price paid by Assignee to Assignor for the Property and other good and valuable consideration, the receipt and sufficiency of which are hereby acknowledged, Assignor and Assignee agree as follows:</w:t>
      </w:r>
    </w:p>
    <w:p>
      <w:pPr>
        <w:spacing w:after="0" w:line="207" w:lineRule="exact"/>
        <w:rPr>
          <w:sz w:val="20"/>
          <w:szCs w:val="20"/>
          <w:color w:val="auto"/>
        </w:rPr>
      </w:pPr>
    </w:p>
    <w:p>
      <w:pPr>
        <w:ind w:right="1779" w:firstLine="956"/>
        <w:spacing w:after="0" w:line="237" w:lineRule="auto"/>
        <w:tabs>
          <w:tab w:leader="none" w:pos="1896" w:val="left"/>
        </w:tabs>
        <w:numPr>
          <w:ilvl w:val="0"/>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Assignment. Assignor hereby assigns and delegates to Assignee all of Assignor's right, title, interest, duties and obligations in, to and under all of the Intangible Property, including without limitation the "Assigned Contracts" (as defined in the Agreement) set forth on EXHIBIT "A" attached hereto.</w:t>
      </w:r>
    </w:p>
    <w:p>
      <w:pPr>
        <w:spacing w:after="0" w:line="208" w:lineRule="exact"/>
        <w:rPr>
          <w:rFonts w:ascii="Courier New" w:cs="Courier New" w:eastAsia="Courier New" w:hAnsi="Courier New"/>
          <w:sz w:val="18"/>
          <w:szCs w:val="18"/>
          <w:color w:val="auto"/>
        </w:rPr>
      </w:pPr>
    </w:p>
    <w:p>
      <w:pPr>
        <w:ind w:right="1779" w:firstLine="956"/>
        <w:spacing w:after="0" w:line="237" w:lineRule="auto"/>
        <w:tabs>
          <w:tab w:leader="none" w:pos="1896" w:val="left"/>
        </w:tabs>
        <w:numPr>
          <w:ilvl w:val="0"/>
          <w:numId w:val="4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Assumption. Assignee hereby accepts the foregoing assignment from Assignor and hereby assumes all of the Assignor's obligations, duties, responsibilities and liabilities under the Intangible Property, and with respect to the Assigned Contracts, Assignee agrees to pay, perform and discharge, when due, all of the duties and obligations on the part of Assignor to be paid, performed or discharged under the Assigned Contracts attributable to the period from and</w:t>
      </w:r>
    </w:p>
    <w:p>
      <w:pPr>
        <w:sectPr>
          <w:pgSz w:w="11900" w:h="16838" w:orient="portrait"/>
          <w:cols w:equalWidth="0" w:num="1">
            <w:col w:w="10219"/>
          </w:cols>
          <w:pgMar w:left="240" w:top="717" w:right="1440" w:bottom="1440" w:gutter="0" w:footer="0" w:header="0"/>
        </w:sectPr>
      </w:pPr>
    </w:p>
    <w:bookmarkStart w:id="80" w:name="page81"/>
    <w:bookmarkEnd w:id="80"/>
    <w:p>
      <w:pPr>
        <w:ind w:right="1779"/>
        <w:spacing w:after="0" w:line="237" w:lineRule="auto"/>
        <w:rPr>
          <w:sz w:val="20"/>
          <w:szCs w:val="20"/>
          <w:color w:val="auto"/>
        </w:rPr>
      </w:pPr>
      <w:r>
        <w:rPr>
          <w:rFonts w:ascii="Courier New" w:cs="Courier New" w:eastAsia="Courier New" w:hAnsi="Courier New"/>
          <w:sz w:val="18"/>
          <w:szCs w:val="18"/>
          <w:color w:val="auto"/>
        </w:rPr>
        <w:t>after the date hereof. Notwithstanding the foregoing, Assignor agrees to pay, perform and discharge when due, all of the duties and obligations on the part of Assignor to be paid, performed or discharged under the Assigned Contracts attributable to the period prior to the date hereof.</w:t>
      </w:r>
    </w:p>
    <w:p>
      <w:pPr>
        <w:spacing w:after="0" w:line="207" w:lineRule="exact"/>
        <w:rPr>
          <w:sz w:val="20"/>
          <w:szCs w:val="20"/>
          <w:color w:val="auto"/>
        </w:rPr>
      </w:pPr>
    </w:p>
    <w:p>
      <w:pPr>
        <w:ind w:right="1879" w:firstLine="956"/>
        <w:spacing w:after="0" w:line="237" w:lineRule="auto"/>
        <w:tabs>
          <w:tab w:leader="none" w:pos="1896" w:val="left"/>
        </w:tabs>
        <w:numPr>
          <w:ilvl w:val="0"/>
          <w:numId w:val="4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Attorneys Fees. If this Assignment of Intangibles or the transaction contemplated herein gives rise to a lawsuit, arbitration or other legal proceeding between the parties hereto, the prevailing party shall be entitled to recover its costs and reasonable attorneys' fees in addition to any other judgment of the court or arbitrator(s).</w:t>
      </w:r>
    </w:p>
    <w:p>
      <w:pPr>
        <w:spacing w:after="0" w:line="209" w:lineRule="exact"/>
        <w:rPr>
          <w:sz w:val="20"/>
          <w:szCs w:val="20"/>
          <w:color w:val="auto"/>
        </w:rPr>
      </w:pPr>
    </w:p>
    <w:p>
      <w:pPr>
        <w:ind w:right="1779" w:firstLine="948"/>
        <w:spacing w:after="0" w:line="235" w:lineRule="auto"/>
        <w:rPr>
          <w:sz w:val="20"/>
          <w:szCs w:val="20"/>
          <w:color w:val="auto"/>
        </w:rPr>
      </w:pPr>
      <w:r>
        <w:rPr>
          <w:rFonts w:ascii="Courier New" w:cs="Courier New" w:eastAsia="Courier New" w:hAnsi="Courier New"/>
          <w:sz w:val="18"/>
          <w:szCs w:val="18"/>
          <w:color w:val="auto"/>
        </w:rPr>
        <w:t>IN WITNESS WHEREOF, the parties hereto have executed this Assignment of Intangibles as of the date first above written.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ASSIGNOR: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3COM CORPORATION,</w:t>
      </w:r>
    </w:p>
    <w:p>
      <w:pPr>
        <w:spacing w:after="0" w:line="238" w:lineRule="auto"/>
        <w:rPr>
          <w:sz w:val="20"/>
          <w:szCs w:val="20"/>
          <w:color w:val="auto"/>
        </w:rPr>
      </w:pPr>
      <w:r>
        <w:rPr>
          <w:rFonts w:ascii="Courier New" w:cs="Courier New" w:eastAsia="Courier New" w:hAnsi="Courier New"/>
          <w:sz w:val="18"/>
          <w:szCs w:val="18"/>
          <w:color w:val="auto"/>
        </w:rPr>
        <w:t>a Delaware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ASSIGNEE: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____________________________________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Its: ___________________________________</w:t>
      </w:r>
    </w:p>
    <w:p>
      <w:pPr>
        <w:sectPr>
          <w:pgSz w:w="11900" w:h="16838" w:orient="portrait"/>
          <w:cols w:equalWidth="0" w:num="1">
            <w:col w:w="10219"/>
          </w:cols>
          <w:pgMar w:left="240" w:top="723" w:right="1440" w:bottom="1440" w:gutter="0" w:footer="0" w:header="0"/>
        </w:sectPr>
      </w:pPr>
    </w:p>
    <w:bookmarkStart w:id="81" w:name="page82"/>
    <w:bookmarkEnd w:id="81"/>
    <w:p>
      <w:pPr>
        <w:ind w:left="3700"/>
        <w:spacing w:after="0"/>
        <w:rPr>
          <w:sz w:val="20"/>
          <w:szCs w:val="20"/>
          <w:color w:val="auto"/>
        </w:rPr>
      </w:pPr>
      <w:r>
        <w:rPr>
          <w:rFonts w:ascii="Courier New" w:cs="Courier New" w:eastAsia="Courier New" w:hAnsi="Courier New"/>
          <w:sz w:val="18"/>
          <w:szCs w:val="18"/>
          <w:color w:val="auto"/>
        </w:rPr>
        <w:t>EXHIBIT "A"</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spacing w:after="0" w:line="207" w:lineRule="exact"/>
        <w:rPr>
          <w:sz w:val="20"/>
          <w:szCs w:val="20"/>
          <w:color w:val="auto"/>
        </w:rPr>
      </w:pPr>
    </w:p>
    <w:p>
      <w:pPr>
        <w:ind w:left="1800"/>
        <w:spacing w:after="0"/>
        <w:rPr>
          <w:sz w:val="20"/>
          <w:szCs w:val="20"/>
          <w:color w:val="auto"/>
        </w:rPr>
      </w:pPr>
      <w:r>
        <w:rPr>
          <w:rFonts w:ascii="Courier New" w:cs="Courier New" w:eastAsia="Courier New" w:hAnsi="Courier New"/>
          <w:sz w:val="16"/>
          <w:szCs w:val="16"/>
          <w:color w:val="auto"/>
        </w:rPr>
        <w:t>ASSIGNMENT OF CONTRACTS AND INTANGIBLE PROPERTY</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ASSIGNED CONTRACTS:</w:t>
      </w:r>
    </w:p>
    <w:p>
      <w:pPr>
        <w:spacing w:after="0" w:line="201"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[TO BE ATTACHED PRIOR TO CLOSING]</w:t>
      </w:r>
    </w:p>
    <w:p>
      <w:pPr>
        <w:sectPr>
          <w:pgSz w:w="11900" w:h="16838" w:orient="portrait"/>
          <w:cols w:equalWidth="0" w:num="1">
            <w:col w:w="10219"/>
          </w:cols>
          <w:pgMar w:left="240" w:top="717" w:right="1440" w:bottom="1440" w:gutter="0" w:footer="0" w:header="0"/>
        </w:sectPr>
      </w:pPr>
    </w:p>
    <w:bookmarkStart w:id="82" w:name="page83"/>
    <w:bookmarkEnd w:id="82"/>
    <w:p>
      <w:pPr>
        <w:ind w:left="3800"/>
        <w:spacing w:after="0"/>
        <w:rPr>
          <w:sz w:val="20"/>
          <w:szCs w:val="20"/>
          <w:color w:val="auto"/>
        </w:rPr>
      </w:pPr>
      <w:r>
        <w:rPr>
          <w:rFonts w:ascii="Courier New" w:cs="Courier New" w:eastAsia="Courier New" w:hAnsi="Courier New"/>
          <w:sz w:val="18"/>
          <w:szCs w:val="18"/>
          <w:color w:val="auto"/>
        </w:rPr>
        <w:t>EXHIBIT F</w:t>
      </w:r>
    </w:p>
    <w:p>
      <w:pPr>
        <w:spacing w:after="0" w:line="201" w:lineRule="exact"/>
        <w:rPr>
          <w:sz w:val="20"/>
          <w:szCs w:val="20"/>
          <w:color w:val="auto"/>
        </w:rPr>
      </w:pPr>
    </w:p>
    <w:p>
      <w:pPr>
        <w:ind w:left="2740"/>
        <w:spacing w:after="0"/>
        <w:rPr>
          <w:sz w:val="20"/>
          <w:szCs w:val="20"/>
          <w:color w:val="auto"/>
        </w:rPr>
      </w:pPr>
      <w:r>
        <w:rPr>
          <w:rFonts w:ascii="Courier New" w:cs="Courier New" w:eastAsia="Courier New" w:hAnsi="Courier New"/>
          <w:sz w:val="18"/>
          <w:szCs w:val="18"/>
          <w:color w:val="auto"/>
        </w:rPr>
        <w:t>FORM OF TENANT NOTICE LETTER</w:t>
      </w:r>
    </w:p>
    <w:p>
      <w:pPr>
        <w:spacing w:after="0" w:line="201" w:lineRule="exact"/>
        <w:rPr>
          <w:sz w:val="20"/>
          <w:szCs w:val="20"/>
          <w:color w:val="auto"/>
        </w:rPr>
      </w:pPr>
    </w:p>
    <w:p>
      <w:pPr>
        <w:ind w:left="3280"/>
        <w:spacing w:after="0"/>
        <w:rPr>
          <w:sz w:val="20"/>
          <w:szCs w:val="20"/>
          <w:color w:val="auto"/>
        </w:rPr>
      </w:pPr>
      <w:r>
        <w:rPr>
          <w:rFonts w:ascii="Courier New" w:cs="Courier New" w:eastAsia="Courier New" w:hAnsi="Courier New"/>
          <w:sz w:val="18"/>
          <w:szCs w:val="18"/>
          <w:color w:val="auto"/>
        </w:rPr>
        <w:t>_____________,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CERTIFIED MAIL, RETURN RECEIPT REQUESTED</w:t>
      </w:r>
    </w:p>
    <w:p>
      <w:pPr>
        <w:spacing w:after="0" w:line="201" w:lineRule="exact"/>
        <w:rPr>
          <w:sz w:val="20"/>
          <w:szCs w:val="20"/>
          <w:color w:val="auto"/>
        </w:rPr>
      </w:pPr>
    </w:p>
    <w:p>
      <w:pPr>
        <w:spacing w:after="0"/>
        <w:tabs>
          <w:tab w:leader="none" w:pos="620" w:val="left"/>
        </w:tabs>
        <w:rPr>
          <w:sz w:val="20"/>
          <w:szCs w:val="20"/>
          <w:color w:val="auto"/>
        </w:rPr>
      </w:pPr>
      <w:r>
        <w:rPr>
          <w:rFonts w:ascii="Courier New" w:cs="Courier New" w:eastAsia="Courier New" w:hAnsi="Courier New"/>
          <w:sz w:val="18"/>
          <w:szCs w:val="18"/>
          <w:color w:val="auto"/>
        </w:rPr>
        <w:t>To:</w:t>
      </w:r>
      <w:r>
        <w:rPr>
          <w:sz w:val="20"/>
          <w:szCs w:val="20"/>
          <w:color w:val="auto"/>
        </w:rPr>
        <w:tab/>
      </w:r>
      <w:r>
        <w:rPr>
          <w:rFonts w:ascii="Courier New" w:cs="Courier New" w:eastAsia="Courier New" w:hAnsi="Courier New"/>
          <w:sz w:val="18"/>
          <w:szCs w:val="18"/>
          <w:color w:val="auto"/>
        </w:rPr>
        <w:t>__________________________</w:t>
      </w:r>
    </w:p>
    <w:p>
      <w:pPr>
        <w:spacing w:after="0" w:line="201" w:lineRule="exact"/>
        <w:rPr>
          <w:sz w:val="20"/>
          <w:szCs w:val="20"/>
          <w:color w:val="auto"/>
        </w:rPr>
      </w:pPr>
    </w:p>
    <w:p>
      <w:pPr>
        <w:ind w:left="640"/>
        <w:spacing w:after="0"/>
        <w:rPr>
          <w:sz w:val="20"/>
          <w:szCs w:val="20"/>
          <w:color w:val="auto"/>
        </w:rPr>
      </w:pPr>
      <w:r>
        <w:rPr>
          <w:rFonts w:ascii="Courier New" w:cs="Courier New" w:eastAsia="Courier New" w:hAnsi="Courier New"/>
          <w:sz w:val="18"/>
          <w:szCs w:val="18"/>
          <w:color w:val="auto"/>
        </w:rPr>
        <w:t>__________________________</w:t>
      </w:r>
    </w:p>
    <w:p>
      <w:pPr>
        <w:spacing w:after="0" w:line="201" w:lineRule="exact"/>
        <w:rPr>
          <w:sz w:val="20"/>
          <w:szCs w:val="20"/>
          <w:color w:val="auto"/>
        </w:rPr>
      </w:pPr>
    </w:p>
    <w:p>
      <w:pPr>
        <w:ind w:left="640"/>
        <w:spacing w:after="0"/>
        <w:rPr>
          <w:sz w:val="20"/>
          <w:szCs w:val="20"/>
          <w:color w:val="auto"/>
        </w:rPr>
      </w:pPr>
      <w:r>
        <w:rPr>
          <w:rFonts w:ascii="Courier New" w:cs="Courier New" w:eastAsia="Courier New" w:hAnsi="Courier New"/>
          <w:sz w:val="18"/>
          <w:szCs w:val="18"/>
          <w:color w:val="auto"/>
        </w:rPr>
        <w:t>__________________________</w:t>
      </w:r>
    </w:p>
    <w:p>
      <w:pPr>
        <w:spacing w:after="0" w:line="201" w:lineRule="exact"/>
        <w:rPr>
          <w:sz w:val="20"/>
          <w:szCs w:val="20"/>
          <w:color w:val="auto"/>
        </w:rPr>
      </w:pPr>
    </w:p>
    <w:p>
      <w:pPr>
        <w:ind w:left="640"/>
        <w:spacing w:after="0"/>
        <w:rPr>
          <w:sz w:val="20"/>
          <w:szCs w:val="20"/>
          <w:color w:val="auto"/>
        </w:rPr>
      </w:pPr>
      <w:r>
        <w:rPr>
          <w:rFonts w:ascii="Courier New" w:cs="Courier New" w:eastAsia="Courier New" w:hAnsi="Courier New"/>
          <w:sz w:val="18"/>
          <w:szCs w:val="18"/>
          <w:color w:val="auto"/>
        </w:rPr>
        <w:t>__________________________</w:t>
      </w:r>
    </w:p>
    <w:p>
      <w:pPr>
        <w:spacing w:after="0" w:line="201" w:lineRule="exact"/>
        <w:rPr>
          <w:sz w:val="20"/>
          <w:szCs w:val="20"/>
          <w:color w:val="auto"/>
        </w:rPr>
      </w:pPr>
    </w:p>
    <w:p>
      <w:pPr>
        <w:ind w:left="640"/>
        <w:spacing w:after="0"/>
        <w:tabs>
          <w:tab w:leader="none" w:pos="1140" w:val="left"/>
        </w:tabs>
        <w:rPr>
          <w:sz w:val="20"/>
          <w:szCs w:val="20"/>
          <w:color w:val="auto"/>
        </w:rPr>
      </w:pPr>
      <w:r>
        <w:rPr>
          <w:rFonts w:ascii="Courier New" w:cs="Courier New" w:eastAsia="Courier New" w:hAnsi="Courier New"/>
          <w:sz w:val="18"/>
          <w:szCs w:val="18"/>
          <w:color w:val="auto"/>
        </w:rPr>
        <w:t>RE:</w:t>
      </w:r>
      <w:r>
        <w:rPr>
          <w:sz w:val="20"/>
          <w:szCs w:val="20"/>
          <w:color w:val="auto"/>
        </w:rPr>
        <w:tab/>
      </w:r>
      <w:r>
        <w:rPr>
          <w:rFonts w:ascii="Courier New" w:cs="Courier New" w:eastAsia="Courier New" w:hAnsi="Courier New"/>
          <w:sz w:val="16"/>
          <w:szCs w:val="16"/>
          <w:color w:val="auto"/>
        </w:rPr>
        <w:t>Assignment of Lease between ________________________, Landlord, and</w:t>
      </w:r>
    </w:p>
    <w:p>
      <w:pPr>
        <w:ind w:left="640"/>
        <w:spacing w:after="0" w:line="238" w:lineRule="auto"/>
        <w:rPr>
          <w:sz w:val="20"/>
          <w:szCs w:val="20"/>
          <w:color w:val="auto"/>
        </w:rPr>
      </w:pPr>
      <w:r>
        <w:rPr>
          <w:rFonts w:ascii="Courier New" w:cs="Courier New" w:eastAsia="Courier New" w:hAnsi="Courier New"/>
          <w:sz w:val="18"/>
          <w:szCs w:val="18"/>
          <w:color w:val="auto"/>
        </w:rPr>
        <w:t>___________________, Tenant, dated ______________, 2___ for property</w:t>
      </w:r>
    </w:p>
    <w:p>
      <w:pPr>
        <w:ind w:left="640"/>
        <w:spacing w:after="0"/>
        <w:rPr>
          <w:sz w:val="20"/>
          <w:szCs w:val="20"/>
          <w:color w:val="auto"/>
        </w:rPr>
      </w:pPr>
      <w:r>
        <w:rPr>
          <w:rFonts w:ascii="Courier New" w:cs="Courier New" w:eastAsia="Courier New" w:hAnsi="Courier New"/>
          <w:sz w:val="18"/>
          <w:szCs w:val="18"/>
          <w:color w:val="auto"/>
        </w:rPr>
        <w:t>located at [INSERT TENANT ADDRESS]</w:t>
      </w:r>
    </w:p>
    <w:p>
      <w:pPr>
        <w:spacing w:after="0" w:line="206" w:lineRule="exact"/>
        <w:rPr>
          <w:sz w:val="20"/>
          <w:szCs w:val="20"/>
          <w:color w:val="auto"/>
        </w:rPr>
      </w:pPr>
    </w:p>
    <w:p>
      <w:pPr>
        <w:ind w:right="1779" w:firstLine="632"/>
        <w:spacing w:after="0" w:line="236" w:lineRule="auto"/>
        <w:rPr>
          <w:sz w:val="20"/>
          <w:szCs w:val="20"/>
          <w:color w:val="auto"/>
        </w:rPr>
      </w:pPr>
      <w:r>
        <w:rPr>
          <w:rFonts w:ascii="Courier New" w:cs="Courier New" w:eastAsia="Courier New" w:hAnsi="Courier New"/>
          <w:sz w:val="18"/>
          <w:szCs w:val="18"/>
          <w:color w:val="auto"/>
        </w:rPr>
        <w:t>This is to notify you that the Premises have been acquired by, and the Landlord's interest in the Leases has been assigned to _________________________ ("BUYER").</w:t>
      </w:r>
    </w:p>
    <w:p>
      <w:pPr>
        <w:spacing w:after="0" w:line="209" w:lineRule="exact"/>
        <w:rPr>
          <w:sz w:val="20"/>
          <w:szCs w:val="20"/>
          <w:color w:val="auto"/>
        </w:rPr>
      </w:pPr>
    </w:p>
    <w:p>
      <w:pPr>
        <w:ind w:right="1879" w:firstLine="632"/>
        <w:spacing w:after="0" w:line="235" w:lineRule="auto"/>
        <w:rPr>
          <w:sz w:val="20"/>
          <w:szCs w:val="20"/>
          <w:color w:val="auto"/>
        </w:rPr>
      </w:pPr>
      <w:r>
        <w:rPr>
          <w:rFonts w:ascii="Courier New" w:cs="Courier New" w:eastAsia="Courier New" w:hAnsi="Courier New"/>
          <w:sz w:val="18"/>
          <w:szCs w:val="18"/>
          <w:color w:val="auto"/>
        </w:rPr>
        <w:t>You are further notified that all rental payments under your Leases shall be paid to [INSERT PROPERTY MANAGER NAME] ("PROPERTY MANAGER"), at</w:t>
      </w:r>
    </w:p>
    <w:p>
      <w:pPr>
        <w:spacing w:after="0" w:line="203" w:lineRule="exact"/>
        <w:rPr>
          <w:sz w:val="20"/>
          <w:szCs w:val="20"/>
          <w:color w:val="auto"/>
        </w:rPr>
      </w:pPr>
    </w:p>
    <w:p>
      <w:pPr>
        <w:ind w:left="640"/>
        <w:spacing w:after="0"/>
        <w:rPr>
          <w:sz w:val="20"/>
          <w:szCs w:val="20"/>
          <w:color w:val="auto"/>
        </w:rPr>
      </w:pPr>
      <w:r>
        <w:rPr>
          <w:rFonts w:ascii="Courier New" w:cs="Courier New" w:eastAsia="Courier New" w:hAnsi="Courier New"/>
          <w:sz w:val="18"/>
          <w:szCs w:val="18"/>
          <w:color w:val="auto"/>
        </w:rPr>
        <w:t>PROPERTY MANAGER</w:t>
      </w:r>
    </w:p>
    <w:p>
      <w:pPr>
        <w:ind w:left="640"/>
        <w:spacing w:after="0" w:line="238" w:lineRule="auto"/>
        <w:rPr>
          <w:sz w:val="20"/>
          <w:szCs w:val="20"/>
          <w:color w:val="auto"/>
        </w:rPr>
      </w:pPr>
      <w:r>
        <w:rPr>
          <w:rFonts w:ascii="Courier New" w:cs="Courier New" w:eastAsia="Courier New" w:hAnsi="Courier New"/>
          <w:sz w:val="18"/>
          <w:szCs w:val="18"/>
          <w:color w:val="auto"/>
        </w:rPr>
        <w:t>ADDRESS</w:t>
      </w:r>
    </w:p>
    <w:p>
      <w:pPr>
        <w:ind w:left="640"/>
        <w:spacing w:after="0"/>
        <w:rPr>
          <w:sz w:val="20"/>
          <w:szCs w:val="20"/>
          <w:color w:val="auto"/>
        </w:rPr>
      </w:pPr>
      <w:r>
        <w:rPr>
          <w:rFonts w:ascii="Courier New" w:cs="Courier New" w:eastAsia="Courier New" w:hAnsi="Courier New"/>
          <w:sz w:val="18"/>
          <w:szCs w:val="18"/>
          <w:color w:val="auto"/>
        </w:rPr>
        <w:t>CITY, STATE ZIP</w:t>
      </w:r>
    </w:p>
    <w:p>
      <w:pPr>
        <w:ind w:left="640"/>
        <w:spacing w:after="0" w:line="237" w:lineRule="auto"/>
        <w:rPr>
          <w:sz w:val="20"/>
          <w:szCs w:val="20"/>
          <w:color w:val="auto"/>
        </w:rPr>
      </w:pPr>
      <w:r>
        <w:rPr>
          <w:rFonts w:ascii="Courier New" w:cs="Courier New" w:eastAsia="Courier New" w:hAnsi="Courier New"/>
          <w:sz w:val="18"/>
          <w:szCs w:val="18"/>
          <w:color w:val="auto"/>
        </w:rPr>
        <w:t>TELEPHONE:</w:t>
      </w:r>
    </w:p>
    <w:p>
      <w:pPr>
        <w:ind w:left="640"/>
        <w:spacing w:after="0" w:line="238" w:lineRule="auto"/>
        <w:rPr>
          <w:sz w:val="20"/>
          <w:szCs w:val="20"/>
          <w:color w:val="auto"/>
        </w:rPr>
      </w:pPr>
      <w:r>
        <w:rPr>
          <w:rFonts w:ascii="Courier New" w:cs="Courier New" w:eastAsia="Courier New" w:hAnsi="Courier New"/>
          <w:sz w:val="18"/>
          <w:szCs w:val="18"/>
          <w:color w:val="auto"/>
        </w:rPr>
        <w:t>FACSIMILE:</w:t>
      </w:r>
    </w:p>
    <w:p>
      <w:pPr>
        <w:spacing w:after="0" w:line="208"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in accordance with the terms of your Lease unless you are otherwise notified in writing by Buyer. In addition, please immediately cause all insurance policies required to be maintained pursuant to your Lease to be changed to name Buyer and Property Manager as additional insureds or loss payee, as appropriate. Please send revised certificates of insurance to Property Manager at your earliest convenience. Please also note that, to the extent any Leases call for a security deposit, such security deposits have been assigned by Buyer.</w:t>
      </w:r>
    </w:p>
    <w:p>
      <w:pPr>
        <w:spacing w:after="0" w:line="188" w:lineRule="exact"/>
        <w:rPr>
          <w:sz w:val="20"/>
          <w:szCs w:val="20"/>
          <w:color w:val="auto"/>
        </w:rPr>
      </w:pPr>
    </w:p>
    <w:p>
      <w:pPr>
        <w:ind w:right="1879" w:firstLine="632"/>
        <w:spacing w:after="0" w:line="235" w:lineRule="auto"/>
        <w:rPr>
          <w:sz w:val="20"/>
          <w:szCs w:val="20"/>
          <w:color w:val="auto"/>
        </w:rPr>
      </w:pPr>
      <w:r>
        <w:rPr>
          <w:rFonts w:ascii="Courier New" w:cs="Courier New" w:eastAsia="Courier New" w:hAnsi="Courier New"/>
          <w:sz w:val="18"/>
          <w:szCs w:val="18"/>
          <w:color w:val="auto"/>
        </w:rPr>
        <w:t>If you have any questions, please contact Property Manager at the address set forth above.</w:t>
      </w:r>
    </w:p>
    <w:p>
      <w:pPr>
        <w:spacing w:after="0" w:line="203"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Very truly yours,</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_______________________________'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a _____________________________</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Its:___________________________</w:t>
      </w:r>
    </w:p>
    <w:p>
      <w:pPr>
        <w:sectPr>
          <w:pgSz w:w="11900" w:h="16838" w:orient="portrait"/>
          <w:cols w:equalWidth="0" w:num="1">
            <w:col w:w="10219"/>
          </w:cols>
          <w:pgMar w:left="240" w:top="717" w:right="1440" w:bottom="1440" w:gutter="0" w:footer="0" w:header="0"/>
        </w:sectPr>
      </w:pPr>
    </w:p>
    <w:bookmarkStart w:id="83" w:name="page84"/>
    <w:bookmarkEnd w:id="83"/>
    <w:p>
      <w:pPr>
        <w:jc w:val="center"/>
        <w:ind w:right="2879"/>
        <w:spacing w:after="0"/>
        <w:rPr>
          <w:sz w:val="20"/>
          <w:szCs w:val="20"/>
          <w:color w:val="auto"/>
        </w:rPr>
      </w:pPr>
      <w:r>
        <w:rPr>
          <w:rFonts w:ascii="Courier New" w:cs="Courier New" w:eastAsia="Courier New" w:hAnsi="Courier New"/>
          <w:sz w:val="18"/>
          <w:szCs w:val="18"/>
          <w:color w:val="auto"/>
        </w:rPr>
        <w:t>EXHIBIT G</w:t>
      </w:r>
    </w:p>
    <w:p>
      <w:pPr>
        <w:spacing w:after="0" w:line="207" w:lineRule="exact"/>
        <w:rPr>
          <w:sz w:val="20"/>
          <w:szCs w:val="20"/>
          <w:color w:val="auto"/>
        </w:rPr>
      </w:pPr>
    </w:p>
    <w:p>
      <w:pPr>
        <w:ind w:left="1960"/>
        <w:spacing w:after="0"/>
        <w:rPr>
          <w:sz w:val="20"/>
          <w:szCs w:val="20"/>
          <w:color w:val="auto"/>
        </w:rPr>
      </w:pPr>
      <w:r>
        <w:rPr>
          <w:rFonts w:ascii="Courier New" w:cs="Courier New" w:eastAsia="Courier New" w:hAnsi="Courier New"/>
          <w:sz w:val="16"/>
          <w:szCs w:val="16"/>
          <w:color w:val="auto"/>
        </w:rPr>
        <w:t>TRANSITION FACILITIES</w:t>
      </w:r>
    </w:p>
    <w:p>
      <w:pPr>
        <w:sectPr>
          <w:pgSz w:w="11900" w:h="16838" w:orient="portrait"/>
          <w:cols w:equalWidth="0" w:num="1">
            <w:col w:w="9019"/>
          </w:cols>
          <w:pgMar w:left="1440" w:top="717" w:right="1440" w:bottom="1440" w:gutter="0" w:footer="0" w:header="0"/>
        </w:sectPr>
      </w:pPr>
    </w:p>
    <w:bookmarkStart w:id="84" w:name="page85"/>
    <w:bookmarkEnd w:id="84"/>
    <w:p>
      <w:pPr>
        <w:ind w:left="2380"/>
        <w:spacing w:after="0"/>
        <w:rPr>
          <w:sz w:val="20"/>
          <w:szCs w:val="20"/>
          <w:color w:val="auto"/>
        </w:rPr>
      </w:pPr>
      <w:r>
        <w:rPr>
          <w:rFonts w:ascii="Courier New" w:cs="Courier New" w:eastAsia="Courier New" w:hAnsi="Courier New"/>
          <w:sz w:val="18"/>
          <w:szCs w:val="18"/>
          <w:color w:val="auto"/>
        </w:rPr>
        <w:t>SCHEDULE A(3)</w:t>
      </w:r>
    </w:p>
    <w:p>
      <w:pPr>
        <w:spacing w:after="0" w:line="207" w:lineRule="exact"/>
        <w:rPr>
          <w:sz w:val="20"/>
          <w:szCs w:val="20"/>
          <w:color w:val="auto"/>
        </w:rPr>
      </w:pPr>
    </w:p>
    <w:p>
      <w:pPr>
        <w:ind w:left="1660"/>
        <w:spacing w:after="0"/>
        <w:rPr>
          <w:sz w:val="20"/>
          <w:szCs w:val="20"/>
          <w:color w:val="auto"/>
        </w:rPr>
      </w:pPr>
      <w:r>
        <w:rPr>
          <w:rFonts w:ascii="Courier New" w:cs="Courier New" w:eastAsia="Courier New" w:hAnsi="Courier New"/>
          <w:sz w:val="16"/>
          <w:szCs w:val="16"/>
          <w:color w:val="auto"/>
        </w:rPr>
        <w:t>EXCLUDED PERSONAL PROPERTY</w:t>
      </w:r>
    </w:p>
    <w:p>
      <w:pPr>
        <w:sectPr>
          <w:pgSz w:w="11900" w:h="16838" w:orient="portrait"/>
          <w:cols w:equalWidth="0" w:num="1">
            <w:col w:w="9019"/>
          </w:cols>
          <w:pgMar w:left="1440" w:top="717" w:right="1440" w:bottom="1440" w:gutter="0" w:footer="0" w:header="0"/>
        </w:sectPr>
      </w:pPr>
    </w:p>
    <w:bookmarkStart w:id="85" w:name="page86"/>
    <w:bookmarkEnd w:id="85"/>
    <w:p>
      <w:pPr>
        <w:jc w:val="right"/>
        <w:ind w:right="1779"/>
        <w:spacing w:after="0"/>
        <w:rPr>
          <w:sz w:val="20"/>
          <w:szCs w:val="20"/>
          <w:color w:val="auto"/>
        </w:rPr>
      </w:pPr>
      <w:r>
        <w:rPr>
          <w:rFonts w:ascii="Courier New" w:cs="Courier New" w:eastAsia="Courier New" w:hAnsi="Courier New"/>
          <w:sz w:val="18"/>
          <w:szCs w:val="18"/>
          <w:color w:val="auto"/>
        </w:rPr>
        <w:t>Exhibit 10.22</w:t>
      </w:r>
    </w:p>
    <w:p>
      <w:pPr>
        <w:spacing w:after="0" w:line="201" w:lineRule="exact"/>
        <w:rPr>
          <w:sz w:val="20"/>
          <w:szCs w:val="20"/>
          <w:color w:val="auto"/>
        </w:rPr>
      </w:pPr>
    </w:p>
    <w:p>
      <w:pPr>
        <w:ind w:left="1800"/>
        <w:spacing w:after="0"/>
        <w:rPr>
          <w:sz w:val="20"/>
          <w:szCs w:val="20"/>
          <w:color w:val="auto"/>
        </w:rPr>
      </w:pPr>
      <w:r>
        <w:rPr>
          <w:rFonts w:ascii="Courier New" w:cs="Courier New" w:eastAsia="Courier New" w:hAnsi="Courier New"/>
          <w:sz w:val="18"/>
          <w:szCs w:val="18"/>
          <w:color w:val="auto"/>
        </w:rPr>
        <w:t>FIRST AMENDMENT TO PURCHASE AND SALE AGREEMENT</w:t>
      </w:r>
    </w:p>
    <w:p>
      <w:pPr>
        <w:spacing w:after="0" w:line="207" w:lineRule="exact"/>
        <w:rPr>
          <w:sz w:val="20"/>
          <w:szCs w:val="20"/>
          <w:color w:val="auto"/>
        </w:rPr>
      </w:pPr>
    </w:p>
    <w:p>
      <w:pPr>
        <w:ind w:right="1999" w:firstLine="948"/>
        <w:spacing w:after="0" w:line="275" w:lineRule="auto"/>
        <w:rPr>
          <w:sz w:val="20"/>
          <w:szCs w:val="20"/>
          <w:color w:val="auto"/>
        </w:rPr>
      </w:pPr>
      <w:r>
        <w:rPr>
          <w:rFonts w:ascii="Courier New" w:cs="Courier New" w:eastAsia="Courier New" w:hAnsi="Courier New"/>
          <w:sz w:val="16"/>
          <w:szCs w:val="16"/>
          <w:color w:val="auto"/>
        </w:rPr>
        <w:t>THIS FIRST AMENDMENT TO PURCHASE AND SALE AGREEMENT (the "Amendment") is entered into as of October 15, 2003, by and between 3COM CORPORATION, a Delaware corporation ("Seller"), and MARVELL SEMICONDUCTOR, INC., a California corporation ("Buyer"), with reference to the following facts:</w:t>
      </w:r>
    </w:p>
    <w:p>
      <w:pPr>
        <w:spacing w:after="0" w:line="182" w:lineRule="exact"/>
        <w:rPr>
          <w:sz w:val="20"/>
          <w:szCs w:val="20"/>
          <w:color w:val="auto"/>
        </w:rPr>
      </w:pPr>
    </w:p>
    <w:p>
      <w:pPr>
        <w:ind w:right="1999" w:firstLine="956"/>
        <w:spacing w:after="0" w:line="272" w:lineRule="auto"/>
        <w:tabs>
          <w:tab w:leader="none" w:pos="1896"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Seller and Buyer entered into that certain Purchase and Sale Agreement dated August 15, 2003 (the "Purchase Agreement") pursuant to which Seller agreed to sell to Buyer, and Buyer agreed to buy from Seller, the real property commonly known as 5400-5460 Bayfront Plaza, City and County of Santa Clara, California, as more particularly described therein (the "Property"), subject to the terms and conditions of the Purchase Agreement.</w:t>
      </w:r>
    </w:p>
    <w:p>
      <w:pPr>
        <w:spacing w:after="0" w:line="185" w:lineRule="exact"/>
        <w:rPr>
          <w:rFonts w:ascii="Courier New" w:cs="Courier New" w:eastAsia="Courier New" w:hAnsi="Courier New"/>
          <w:sz w:val="16"/>
          <w:szCs w:val="16"/>
          <w:color w:val="auto"/>
        </w:rPr>
      </w:pPr>
    </w:p>
    <w:p>
      <w:pPr>
        <w:ind w:right="2199" w:firstLine="956"/>
        <w:spacing w:after="0" w:line="235" w:lineRule="auto"/>
        <w:tabs>
          <w:tab w:leader="none" w:pos="1896" w:val="left"/>
        </w:tabs>
        <w:numPr>
          <w:ilvl w:val="0"/>
          <w:numId w:val="5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parties have agreed to amend certain provisions of the Purchase Agreement as specifically set forth in this Amendment.</w:t>
      </w:r>
    </w:p>
    <w:p>
      <w:pPr>
        <w:spacing w:after="0" w:line="208" w:lineRule="exact"/>
        <w:rPr>
          <w:sz w:val="20"/>
          <w:szCs w:val="20"/>
          <w:color w:val="auto"/>
        </w:rPr>
      </w:pPr>
    </w:p>
    <w:p>
      <w:pPr>
        <w:ind w:right="1779" w:firstLine="2002"/>
        <w:spacing w:after="0" w:line="237" w:lineRule="auto"/>
        <w:rPr>
          <w:sz w:val="20"/>
          <w:szCs w:val="20"/>
          <w:color w:val="auto"/>
        </w:rPr>
      </w:pPr>
      <w:r>
        <w:rPr>
          <w:rFonts w:ascii="Courier New" w:cs="Courier New" w:eastAsia="Courier New" w:hAnsi="Courier New"/>
          <w:sz w:val="18"/>
          <w:szCs w:val="18"/>
          <w:color w:val="auto"/>
        </w:rPr>
        <w:t>NOW, THEREFORE, in consideration of the foregoing, and for other good and valuable consideration, the receipt and adequacy of which are hereby acknowledged, the parties hereto agree as follows (capitalized terms used herein but not herein defined shall have the meaning ascribed to them in the Purchase Agreement):</w:t>
      </w:r>
    </w:p>
    <w:p>
      <w:pPr>
        <w:spacing w:after="0" w:line="203" w:lineRule="exact"/>
        <w:rPr>
          <w:sz w:val="20"/>
          <w:szCs w:val="20"/>
          <w:color w:val="auto"/>
        </w:rPr>
      </w:pPr>
    </w:p>
    <w:p>
      <w:pPr>
        <w:ind w:left="2860" w:hanging="956"/>
        <w:spacing w:after="0"/>
        <w:tabs>
          <w:tab w:leader="none" w:pos="2860" w:val="left"/>
        </w:tabs>
        <w:numPr>
          <w:ilvl w:val="1"/>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Extension of Feasibility Period. Seller and Buyer</w:t>
      </w:r>
    </w:p>
    <w:p>
      <w:pPr>
        <w:spacing w:after="0" w:line="4" w:lineRule="exact"/>
        <w:rPr>
          <w:rFonts w:ascii="Courier New" w:cs="Courier New" w:eastAsia="Courier New" w:hAnsi="Courier New"/>
          <w:sz w:val="18"/>
          <w:szCs w:val="18"/>
          <w:color w:val="auto"/>
        </w:rPr>
      </w:pPr>
    </w:p>
    <w:p>
      <w:pPr>
        <w:ind w:right="199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hereby agree that the Feasibility Period (defined in Section 5.2.1 of the Purchase Agreement) shall be extended to, and shall expire as of, 5:00 P.M. (Pacific Time) on October 22, 2003. During the extended Feasibility Period, Buyer shall have the right to inspect the Property as provided in the Purchase Agreement, and the Initial Deposit shall continue to be refundable until the expiration of the Feasibility Period, as so extended.</w:t>
      </w:r>
    </w:p>
    <w:p>
      <w:pPr>
        <w:spacing w:after="0" w:line="209" w:lineRule="exact"/>
        <w:rPr>
          <w:rFonts w:ascii="Courier New" w:cs="Courier New" w:eastAsia="Courier New" w:hAnsi="Courier New"/>
          <w:sz w:val="18"/>
          <w:szCs w:val="18"/>
          <w:color w:val="auto"/>
        </w:rPr>
      </w:pPr>
    </w:p>
    <w:p>
      <w:pPr>
        <w:ind w:left="2860" w:hanging="956"/>
        <w:spacing w:after="0"/>
        <w:tabs>
          <w:tab w:leader="none" w:pos="2860" w:val="left"/>
        </w:tabs>
        <w:numPr>
          <w:ilvl w:val="1"/>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Amendment of Purchase Price. Seller and Buyer hereby</w:t>
      </w:r>
    </w:p>
    <w:p>
      <w:pPr>
        <w:spacing w:after="0" w:line="21" w:lineRule="exact"/>
        <w:rPr>
          <w:rFonts w:ascii="Courier New" w:cs="Courier New" w:eastAsia="Courier New" w:hAnsi="Courier New"/>
          <w:sz w:val="16"/>
          <w:szCs w:val="16"/>
          <w:color w:val="auto"/>
        </w:rPr>
      </w:pPr>
    </w:p>
    <w:p>
      <w:pPr>
        <w:ind w:right="2519"/>
        <w:spacing w:after="0" w:line="279"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agree that the "Purchase Price", as defined in Section 2 of the Purchase Agreement, is amended to be Sixty Three Million Nine Hundred Thirty Three Thousand Four Hundred Eighty Two and no/100 Dollar ($63,933,482.00).</w:t>
      </w:r>
    </w:p>
    <w:p>
      <w:pPr>
        <w:spacing w:after="0" w:line="178" w:lineRule="exact"/>
        <w:rPr>
          <w:rFonts w:ascii="Courier New" w:cs="Courier New" w:eastAsia="Courier New" w:hAnsi="Courier New"/>
          <w:sz w:val="16"/>
          <w:szCs w:val="16"/>
          <w:color w:val="auto"/>
        </w:rPr>
      </w:pPr>
    </w:p>
    <w:p>
      <w:pPr>
        <w:ind w:right="1779" w:firstLine="1904"/>
        <w:spacing w:after="0" w:line="268" w:lineRule="auto"/>
        <w:tabs>
          <w:tab w:leader="none" w:pos="2844" w:val="left"/>
        </w:tabs>
        <w:numPr>
          <w:ilvl w:val="1"/>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Amendment to Sections 6.5 and 6.6. Seller and Buyer hereby agree that (i) in Section 6.5 of the Purchase Agreement (A) the reference to "Section 6.5(b)" is revised to refer to "Section 6.6(b)", and (B) the reference to "this Section 6.4" is revised to refer to "this Section 6.5", and</w:t>
      </w:r>
    </w:p>
    <w:p>
      <w:pPr>
        <w:ind w:left="540" w:hanging="532"/>
        <w:spacing w:after="0" w:line="238" w:lineRule="auto"/>
        <w:tabs>
          <w:tab w:leader="none" w:pos="540"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Section 6.6 of the Purchase Agreement, (1) the reference to "Section</w:t>
      </w:r>
    </w:p>
    <w:p>
      <w:pPr>
        <w:spacing w:after="0" w:line="5" w:lineRule="exact"/>
        <w:rPr>
          <w:sz w:val="20"/>
          <w:szCs w:val="20"/>
          <w:color w:val="auto"/>
        </w:rPr>
      </w:pPr>
    </w:p>
    <w:p>
      <w:pPr>
        <w:ind w:right="2519"/>
        <w:spacing w:after="0" w:line="235" w:lineRule="auto"/>
        <w:rPr>
          <w:sz w:val="20"/>
          <w:szCs w:val="20"/>
          <w:color w:val="auto"/>
        </w:rPr>
      </w:pPr>
      <w:r>
        <w:rPr>
          <w:rFonts w:ascii="Courier New" w:cs="Courier New" w:eastAsia="Courier New" w:hAnsi="Courier New"/>
          <w:sz w:val="18"/>
          <w:szCs w:val="18"/>
          <w:color w:val="auto"/>
        </w:rPr>
        <w:t>6.4" is revised to refer to "Section 6.5", and (2) the reference to "this Section 6.5" is revised to refer to "this Section 6.6".</w:t>
      </w:r>
    </w:p>
    <w:p>
      <w:pPr>
        <w:spacing w:after="0" w:line="203" w:lineRule="exact"/>
        <w:rPr>
          <w:sz w:val="20"/>
          <w:szCs w:val="20"/>
          <w:color w:val="auto"/>
        </w:rPr>
      </w:pPr>
    </w:p>
    <w:p>
      <w:pPr>
        <w:ind w:left="2860" w:hanging="956"/>
        <w:spacing w:after="0"/>
        <w:tabs>
          <w:tab w:leader="none" w:pos="2860"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Effectiveness of Purchase Agreement. Except as</w:t>
      </w:r>
    </w:p>
    <w:p>
      <w:pPr>
        <w:spacing w:after="0" w:line="4" w:lineRule="exact"/>
        <w:rPr>
          <w:rFonts w:ascii="Courier New" w:cs="Courier New" w:eastAsia="Courier New" w:hAnsi="Courier New"/>
          <w:sz w:val="18"/>
          <w:szCs w:val="18"/>
          <w:color w:val="auto"/>
        </w:rPr>
      </w:pPr>
    </w:p>
    <w:p>
      <w:pPr>
        <w:ind w:right="231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provided in this Amendment, the provisions of the Purchase Agreement remain unchanged and in full force and effect in accordance with their terms.</w:t>
      </w:r>
    </w:p>
    <w:p>
      <w:pPr>
        <w:spacing w:after="0" w:line="169" w:lineRule="exact"/>
        <w:rPr>
          <w:rFonts w:ascii="Courier New" w:cs="Courier New" w:eastAsia="Courier New" w:hAnsi="Courier New"/>
          <w:sz w:val="18"/>
          <w:szCs w:val="18"/>
          <w:color w:val="auto"/>
        </w:rPr>
      </w:pPr>
    </w:p>
    <w:p>
      <w:pPr>
        <w:ind w:right="1879" w:firstLine="1904"/>
        <w:spacing w:after="0" w:line="236" w:lineRule="auto"/>
        <w:tabs>
          <w:tab w:leader="none" w:pos="2844"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Effectiveness of Amendment. This Amendment will become effective when it has been executed by both Seller and Buyer. Each party warrants and represents to the</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541" w:right="1440" w:bottom="1440" w:gutter="0" w:footer="0" w:header="0"/>
        </w:sectPr>
      </w:pPr>
    </w:p>
    <w:bookmarkStart w:id="86" w:name="page87"/>
    <w:bookmarkEnd w:id="86"/>
    <w:p>
      <w:pPr>
        <w:ind w:right="1879"/>
        <w:spacing w:after="0" w:line="235" w:lineRule="auto"/>
        <w:rPr>
          <w:sz w:val="20"/>
          <w:szCs w:val="20"/>
          <w:color w:val="auto"/>
        </w:rPr>
      </w:pPr>
      <w:r>
        <w:rPr>
          <w:rFonts w:ascii="Courier New" w:cs="Courier New" w:eastAsia="Courier New" w:hAnsi="Courier New"/>
          <w:sz w:val="18"/>
          <w:szCs w:val="18"/>
          <w:color w:val="auto"/>
        </w:rPr>
        <w:t>other party that the individual executing this Amendment on behalf of the party has authority to execute this Amendment.</w:t>
      </w:r>
    </w:p>
    <w:p>
      <w:pPr>
        <w:spacing w:after="0" w:line="203" w:lineRule="exact"/>
        <w:rPr>
          <w:sz w:val="20"/>
          <w:szCs w:val="20"/>
          <w:color w:val="auto"/>
        </w:rPr>
      </w:pPr>
    </w:p>
    <w:p>
      <w:pPr>
        <w:ind w:left="2860" w:hanging="956"/>
        <w:spacing w:after="0"/>
        <w:tabs>
          <w:tab w:leader="none" w:pos="2860" w:val="left"/>
        </w:tabs>
        <w:numPr>
          <w:ilvl w:val="0"/>
          <w:numId w:val="54"/>
        </w:numPr>
        <w:rPr>
          <w:rFonts w:ascii="Courier New" w:cs="Courier New" w:eastAsia="Courier New" w:hAnsi="Courier New"/>
          <w:sz w:val="18"/>
          <w:szCs w:val="18"/>
          <w:color w:val="auto"/>
        </w:rPr>
      </w:pPr>
      <w:r>
        <w:rPr>
          <w:rFonts w:ascii="Courier New" w:cs="Courier New" w:eastAsia="Courier New" w:hAnsi="Courier New"/>
          <w:sz w:val="18"/>
          <w:szCs w:val="18"/>
          <w:color w:val="auto"/>
        </w:rPr>
        <w:t>Miscellaneous. This Amendment may be executed in</w:t>
      </w:r>
    </w:p>
    <w:p>
      <w:pPr>
        <w:spacing w:after="0" w:line="4" w:lineRule="exact"/>
        <w:rPr>
          <w:rFonts w:ascii="Courier New" w:cs="Courier New" w:eastAsia="Courier New" w:hAnsi="Courier New"/>
          <w:sz w:val="18"/>
          <w:szCs w:val="18"/>
          <w:color w:val="auto"/>
        </w:rPr>
      </w:pPr>
    </w:p>
    <w:p>
      <w:pPr>
        <w:ind w:right="177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counterparts, all such executed counterparts shall constitute the same agreement, and the signature of any party to any counterpart shall be deemed a signature to, and may be appended to, any other counterpart. In order to expedite the transaction contemplated herein, telecopied signatures may be used in place of original signatures on this Amendment. Seller and Buyer intend to be bound by the signatures on the telecopied document, are aware that the other party will rely on the telecopied signatures, and hereby waive any defenses to the enforcement of the terms of this Amendment based on the form of signature.</w:t>
      </w:r>
    </w:p>
    <w:p>
      <w:pPr>
        <w:spacing w:after="0" w:line="186" w:lineRule="exact"/>
        <w:rPr>
          <w:sz w:val="20"/>
          <w:szCs w:val="20"/>
          <w:color w:val="auto"/>
        </w:rPr>
      </w:pPr>
    </w:p>
    <w:p>
      <w:pPr>
        <w:ind w:right="1779" w:firstLine="948"/>
        <w:spacing w:after="0" w:line="235" w:lineRule="auto"/>
        <w:rPr>
          <w:sz w:val="20"/>
          <w:szCs w:val="20"/>
          <w:color w:val="auto"/>
        </w:rPr>
      </w:pPr>
      <w:r>
        <w:rPr>
          <w:rFonts w:ascii="Courier New" w:cs="Courier New" w:eastAsia="Courier New" w:hAnsi="Courier New"/>
          <w:sz w:val="18"/>
          <w:szCs w:val="18"/>
          <w:color w:val="auto"/>
        </w:rPr>
        <w:t>IN WITNESS WHEREOF, Seller and Buyer have executed this Amendment as of the date first set forth above.</w:t>
      </w:r>
    </w:p>
    <w:p>
      <w:pPr>
        <w:spacing w:after="0" w:line="203"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SELLER:</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3 COM CORPORATION</w:t>
      </w:r>
    </w:p>
    <w:p>
      <w:pPr>
        <w:ind w:left="4220"/>
        <w:spacing w:after="0" w:line="238" w:lineRule="auto"/>
        <w:rPr>
          <w:sz w:val="20"/>
          <w:szCs w:val="20"/>
          <w:color w:val="auto"/>
        </w:rPr>
      </w:pPr>
      <w:r>
        <w:rPr>
          <w:rFonts w:ascii="Courier New" w:cs="Courier New" w:eastAsia="Courier New" w:hAnsi="Courier New"/>
          <w:sz w:val="18"/>
          <w:szCs w:val="18"/>
          <w:color w:val="auto"/>
        </w:rPr>
        <w:t>a Delaware corporation</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 _____________________________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Name: MARK SLAVEN</w:t>
      </w:r>
    </w:p>
    <w:p>
      <w:pPr>
        <w:ind w:left="4220"/>
        <w:spacing w:after="0"/>
        <w:rPr>
          <w:sz w:val="20"/>
          <w:szCs w:val="20"/>
          <w:color w:val="auto"/>
        </w:rPr>
      </w:pPr>
      <w:r>
        <w:rPr>
          <w:rFonts w:ascii="Courier New" w:cs="Courier New" w:eastAsia="Courier New" w:hAnsi="Courier New"/>
          <w:sz w:val="18"/>
          <w:szCs w:val="18"/>
          <w:color w:val="auto"/>
        </w:rPr>
        <w:t>Title: CFO</w:t>
      </w:r>
    </w:p>
    <w:p>
      <w:pPr>
        <w:spacing w:after="0" w:line="200"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BUYER:</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MARVELL SEMICONDUCTOR, INC.,</w:t>
      </w:r>
    </w:p>
    <w:p>
      <w:pPr>
        <w:ind w:left="4220"/>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 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Name: GEORGE HERVEY</w:t>
      </w:r>
    </w:p>
    <w:p>
      <w:pPr>
        <w:ind w:left="4220"/>
        <w:spacing w:after="0"/>
        <w:rPr>
          <w:sz w:val="20"/>
          <w:szCs w:val="20"/>
          <w:color w:val="auto"/>
        </w:rPr>
      </w:pPr>
      <w:r>
        <w:rPr>
          <w:rFonts w:ascii="Courier New" w:cs="Courier New" w:eastAsia="Courier New" w:hAnsi="Courier New"/>
          <w:sz w:val="18"/>
          <w:szCs w:val="18"/>
          <w:color w:val="auto"/>
        </w:rPr>
        <w:t>Title: V.P. OF FINANCE &amp; CFO</w:t>
      </w:r>
    </w:p>
    <w:p>
      <w:pPr>
        <w:spacing w:after="0" w:line="200"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723" w:right="1440" w:bottom="1440" w:gutter="0" w:footer="0" w:header="0"/>
        </w:sectPr>
      </w:pPr>
    </w:p>
    <w:bookmarkStart w:id="87" w:name="page88"/>
    <w:bookmarkEnd w:id="87"/>
    <w:p>
      <w:pPr>
        <w:jc w:val="right"/>
        <w:ind w:right="1779"/>
        <w:spacing w:after="0"/>
        <w:rPr>
          <w:sz w:val="20"/>
          <w:szCs w:val="20"/>
          <w:color w:val="auto"/>
        </w:rPr>
      </w:pPr>
      <w:r>
        <w:rPr>
          <w:rFonts w:ascii="Courier New" w:cs="Courier New" w:eastAsia="Courier New" w:hAnsi="Courier New"/>
          <w:sz w:val="18"/>
          <w:szCs w:val="18"/>
          <w:color w:val="auto"/>
        </w:rPr>
        <w:t>EXHIBIT 10.23</w:t>
      </w:r>
    </w:p>
    <w:p>
      <w:pPr>
        <w:spacing w:after="0" w:line="201" w:lineRule="exact"/>
        <w:rPr>
          <w:sz w:val="20"/>
          <w:szCs w:val="20"/>
          <w:color w:val="auto"/>
        </w:rPr>
      </w:pPr>
    </w:p>
    <w:p>
      <w:pPr>
        <w:ind w:left="1800"/>
        <w:spacing w:after="0"/>
        <w:rPr>
          <w:sz w:val="20"/>
          <w:szCs w:val="20"/>
          <w:color w:val="auto"/>
        </w:rPr>
      </w:pPr>
      <w:r>
        <w:rPr>
          <w:rFonts w:ascii="Courier New" w:cs="Courier New" w:eastAsia="Courier New" w:hAnsi="Courier New"/>
          <w:sz w:val="18"/>
          <w:szCs w:val="18"/>
          <w:color w:val="auto"/>
        </w:rPr>
        <w:t>SECOND AMENDMENT TO PURCHASE AND SALE AGREEMENT</w:t>
      </w:r>
    </w:p>
    <w:p>
      <w:pPr>
        <w:spacing w:after="0" w:line="207" w:lineRule="exact"/>
        <w:rPr>
          <w:sz w:val="20"/>
          <w:szCs w:val="20"/>
          <w:color w:val="auto"/>
        </w:rPr>
      </w:pPr>
    </w:p>
    <w:p>
      <w:pPr>
        <w:ind w:right="1879" w:firstLine="948"/>
        <w:spacing w:after="0" w:line="237" w:lineRule="auto"/>
        <w:rPr>
          <w:sz w:val="20"/>
          <w:szCs w:val="20"/>
          <w:color w:val="auto"/>
        </w:rPr>
      </w:pPr>
      <w:r>
        <w:rPr>
          <w:rFonts w:ascii="Courier New" w:cs="Courier New" w:eastAsia="Courier New" w:hAnsi="Courier New"/>
          <w:sz w:val="18"/>
          <w:szCs w:val="18"/>
          <w:color w:val="auto"/>
        </w:rPr>
        <w:t>THIS SECOND AMENDMENT TO PURCHASE AND SALE AGREEMENT (the "Amendment") is entered into as of October 22, 2003 (the "Second Amendment Effective Date"), by and between 3COM CORPORATION, a Delaware corporation ("Seller"), and MARVELL SEMICONDUCTOR, INC., a California corporation ("Buyer"), with reference to the following facts:</w:t>
      </w:r>
    </w:p>
    <w:p>
      <w:pPr>
        <w:spacing w:after="0" w:line="209" w:lineRule="exact"/>
        <w:rPr>
          <w:sz w:val="20"/>
          <w:szCs w:val="20"/>
          <w:color w:val="auto"/>
        </w:rPr>
      </w:pPr>
    </w:p>
    <w:p>
      <w:pPr>
        <w:ind w:right="1779" w:firstLine="956"/>
        <w:spacing w:after="0" w:line="237" w:lineRule="auto"/>
        <w:tabs>
          <w:tab w:leader="none" w:pos="1896" w:val="left"/>
        </w:tabs>
        <w:numPr>
          <w:ilvl w:val="0"/>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Seller and Buyer have entered into that certain Purchase and Sale Agreement dated August 15, 2003, as amended by that certain First Amendment to Purchase and Sale Agreement dated October 15, 2003 (collectively, the "Purchase Agreement"), pursuant to which Seller agreed to sell to Buyer, and Buyer agreed to buy from Seller, the real property commonly known as 5400-5460 Bayfront Plaza, City and County of Santa Clara, California, as more particularly described therein (the "Property"), subject to the terms and conditions of the Purchase Agreement.</w:t>
      </w:r>
    </w:p>
    <w:p>
      <w:pPr>
        <w:spacing w:after="0" w:line="212" w:lineRule="exact"/>
        <w:rPr>
          <w:rFonts w:ascii="Courier New" w:cs="Courier New" w:eastAsia="Courier New" w:hAnsi="Courier New"/>
          <w:sz w:val="18"/>
          <w:szCs w:val="18"/>
          <w:color w:val="auto"/>
        </w:rPr>
      </w:pPr>
    </w:p>
    <w:p>
      <w:pPr>
        <w:ind w:right="1779" w:firstLine="956"/>
        <w:spacing w:after="0" w:line="236" w:lineRule="auto"/>
        <w:tabs>
          <w:tab w:leader="none" w:pos="1896" w:val="left"/>
        </w:tabs>
        <w:numPr>
          <w:ilvl w:val="0"/>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parties have agreed to further amend certain provisions of the Purchase Agreement as specifically set forth in this Amendment, subject to the terms and conditions contained herein.</w:t>
      </w:r>
    </w:p>
    <w:p>
      <w:pPr>
        <w:spacing w:after="0" w:line="209" w:lineRule="exact"/>
        <w:rPr>
          <w:sz w:val="20"/>
          <w:szCs w:val="20"/>
          <w:color w:val="auto"/>
        </w:rPr>
      </w:pPr>
    </w:p>
    <w:p>
      <w:pPr>
        <w:ind w:right="1779" w:firstLine="2002"/>
        <w:spacing w:after="0" w:line="237" w:lineRule="auto"/>
        <w:rPr>
          <w:sz w:val="20"/>
          <w:szCs w:val="20"/>
          <w:color w:val="auto"/>
        </w:rPr>
      </w:pPr>
      <w:r>
        <w:rPr>
          <w:rFonts w:ascii="Courier New" w:cs="Courier New" w:eastAsia="Courier New" w:hAnsi="Courier New"/>
          <w:sz w:val="18"/>
          <w:szCs w:val="18"/>
          <w:color w:val="auto"/>
        </w:rPr>
        <w:t>NOW, THEREFORE, in consideration of the foregoing, and for other good and valuable consideration, the receipt and adequacy of which are hereby acknowledged, the parties hereto agree as follows (capitalized terms used herein but not herein defined shall have the meaning ascribed to them in the Purchase Agreement):</w:t>
      </w:r>
    </w:p>
    <w:p>
      <w:pPr>
        <w:spacing w:after="0" w:line="209" w:lineRule="exact"/>
        <w:rPr>
          <w:sz w:val="20"/>
          <w:szCs w:val="20"/>
          <w:color w:val="auto"/>
        </w:rPr>
      </w:pPr>
    </w:p>
    <w:p>
      <w:pPr>
        <w:ind w:right="1879" w:firstLine="948"/>
        <w:spacing w:after="0" w:line="237" w:lineRule="auto"/>
        <w:rPr>
          <w:sz w:val="20"/>
          <w:szCs w:val="20"/>
          <w:color w:val="auto"/>
        </w:rPr>
      </w:pPr>
      <w:r>
        <w:rPr>
          <w:rFonts w:ascii="Courier New" w:cs="Courier New" w:eastAsia="Courier New" w:hAnsi="Courier New"/>
          <w:sz w:val="18"/>
          <w:szCs w:val="18"/>
          <w:color w:val="auto"/>
        </w:rPr>
        <w:t>1. Buyer's Election to Purchase. Based upon Buyer's review of the Property during the Feasibility Period, Buyer hereby elects to proceed with the purchase of the Property. This Amendment shall constitute written notice of Buyer's election to purchase the Property pursuant to Section 5.2.1 of the Purchase Agreement and shall supersede any provisions of said Section 5.2.1 regarding the manner in which such notice of Buyer's election to purchase the Property is to be given. Seller and Buyer further acknowledge and agree that, notwithstanding anything to the contrary in Section 2.1 of the Purchase Agreement, the Additional Deposit, in the amount of $2,000,000, shall be made by Buyer into Escrow on or before 5:00 p.m. on October 23, 2003.</w:t>
      </w:r>
    </w:p>
    <w:p>
      <w:pPr>
        <w:spacing w:after="0" w:line="215" w:lineRule="exact"/>
        <w:rPr>
          <w:sz w:val="20"/>
          <w:szCs w:val="20"/>
          <w:color w:val="auto"/>
        </w:rPr>
      </w:pPr>
    </w:p>
    <w:p>
      <w:pPr>
        <w:ind w:right="1999" w:firstLine="948"/>
        <w:spacing w:after="0" w:line="237" w:lineRule="auto"/>
        <w:rPr>
          <w:sz w:val="20"/>
          <w:szCs w:val="20"/>
          <w:color w:val="auto"/>
        </w:rPr>
      </w:pPr>
      <w:r>
        <w:rPr>
          <w:rFonts w:ascii="Courier New" w:cs="Courier New" w:eastAsia="Courier New" w:hAnsi="Courier New"/>
          <w:sz w:val="18"/>
          <w:szCs w:val="18"/>
          <w:color w:val="auto"/>
        </w:rPr>
        <w:t>2. Extension of Closing Date. Seller and Buyer hereby agree that the Closing Date (defined in Section 8.1 of the Purchase Agreement) shall be extended from October 31, 2003, to, and the Closing shall occur on, November 7, 2003; and all references in the Purchase Agreement to the Closing Date shall mean November 7, 2003.</w:t>
      </w:r>
    </w:p>
    <w:p>
      <w:pPr>
        <w:spacing w:after="0" w:line="209" w:lineRule="exact"/>
        <w:rPr>
          <w:sz w:val="20"/>
          <w:szCs w:val="20"/>
          <w:color w:val="auto"/>
        </w:rPr>
      </w:pPr>
    </w:p>
    <w:p>
      <w:pPr>
        <w:ind w:right="2319" w:firstLine="948"/>
        <w:spacing w:after="0" w:line="236" w:lineRule="auto"/>
        <w:rPr>
          <w:sz w:val="20"/>
          <w:szCs w:val="20"/>
          <w:color w:val="auto"/>
        </w:rPr>
      </w:pPr>
      <w:r>
        <w:rPr>
          <w:rFonts w:ascii="Courier New" w:cs="Courier New" w:eastAsia="Courier New" w:hAnsi="Courier New"/>
          <w:sz w:val="18"/>
          <w:szCs w:val="18"/>
          <w:color w:val="auto"/>
        </w:rPr>
        <w:t>3. Effectiveness of Purchase Agreement. Except as provided in this Amendment, the provisions of the Purchase Agreement remain unchanged and in full force and effect in accordance with their terms.</w:t>
      </w:r>
    </w:p>
    <w:p>
      <w:pPr>
        <w:spacing w:after="0" w:line="209" w:lineRule="exact"/>
        <w:rPr>
          <w:sz w:val="20"/>
          <w:szCs w:val="20"/>
          <w:color w:val="auto"/>
        </w:rPr>
      </w:pPr>
    </w:p>
    <w:p>
      <w:pPr>
        <w:jc w:val="both"/>
        <w:ind w:right="2099" w:firstLine="948"/>
        <w:spacing w:after="0" w:line="236" w:lineRule="auto"/>
        <w:rPr>
          <w:sz w:val="20"/>
          <w:szCs w:val="20"/>
          <w:color w:val="auto"/>
        </w:rPr>
      </w:pPr>
      <w:r>
        <w:rPr>
          <w:rFonts w:ascii="Courier New" w:cs="Courier New" w:eastAsia="Courier New" w:hAnsi="Courier New"/>
          <w:sz w:val="18"/>
          <w:szCs w:val="18"/>
          <w:color w:val="auto"/>
        </w:rPr>
        <w:t>4. Effectiveness of Amendment. This Amendment will be effective as of the Second Amendment Effective Date. Each party warrants and represents to the other party that</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541" w:right="1440" w:bottom="1440" w:gutter="0" w:footer="0" w:header="0"/>
        </w:sectPr>
      </w:pPr>
    </w:p>
    <w:bookmarkStart w:id="88" w:name="page89"/>
    <w:bookmarkEnd w:id="88"/>
    <w:p>
      <w:pPr>
        <w:ind w:right="1879"/>
        <w:spacing w:after="0" w:line="235" w:lineRule="auto"/>
        <w:rPr>
          <w:sz w:val="20"/>
          <w:szCs w:val="20"/>
          <w:color w:val="auto"/>
        </w:rPr>
      </w:pPr>
      <w:r>
        <w:rPr>
          <w:rFonts w:ascii="Courier New" w:cs="Courier New" w:eastAsia="Courier New" w:hAnsi="Courier New"/>
          <w:sz w:val="18"/>
          <w:szCs w:val="18"/>
          <w:color w:val="auto"/>
        </w:rPr>
        <w:t>the individual executing this Amendment on behalf of the party has authority to execute this Amendment.</w:t>
      </w:r>
    </w:p>
    <w:p>
      <w:pPr>
        <w:spacing w:after="0" w:line="208"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5. Miscellaneous. This Amendment may be executed in counterparts, all such executed counterparts shall constitute the same agreement, and the signature of any party to any counterpart shall be deemed a signature to, and may be appended to, any other counterpart. In order to expedite the transaction contemplated herein, telecopied signatures may be used in place of original signatures on this Amendment. Seller and Buyer intend to be bound by the signatures on the telecopied document, are aware that the other party will rely on the telecopied signatures, and hereby waive any defenses to the enforcement of the terms of this Amendment based on the form of signature.</w:t>
      </w:r>
    </w:p>
    <w:p>
      <w:pPr>
        <w:spacing w:after="0" w:line="214" w:lineRule="exact"/>
        <w:rPr>
          <w:sz w:val="20"/>
          <w:szCs w:val="20"/>
          <w:color w:val="auto"/>
        </w:rPr>
      </w:pPr>
    </w:p>
    <w:p>
      <w:pPr>
        <w:ind w:right="1779" w:firstLine="948"/>
        <w:spacing w:after="0" w:line="235" w:lineRule="auto"/>
        <w:rPr>
          <w:sz w:val="20"/>
          <w:szCs w:val="20"/>
          <w:color w:val="auto"/>
        </w:rPr>
      </w:pPr>
      <w:r>
        <w:rPr>
          <w:rFonts w:ascii="Courier New" w:cs="Courier New" w:eastAsia="Courier New" w:hAnsi="Courier New"/>
          <w:sz w:val="18"/>
          <w:szCs w:val="18"/>
          <w:color w:val="auto"/>
        </w:rPr>
        <w:t>IN WITNESS WHEREOF, Seller and Buyer have executed this Amendment as of the date first set forth above.</w:t>
      </w:r>
    </w:p>
    <w:p>
      <w:pPr>
        <w:spacing w:after="0" w:line="203"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SELLER:</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3 COM CORPORATION</w:t>
      </w:r>
    </w:p>
    <w:p>
      <w:pPr>
        <w:ind w:left="4220"/>
        <w:spacing w:after="0" w:line="238" w:lineRule="auto"/>
        <w:rPr>
          <w:sz w:val="20"/>
          <w:szCs w:val="20"/>
          <w:color w:val="auto"/>
        </w:rPr>
      </w:pPr>
      <w:r>
        <w:rPr>
          <w:rFonts w:ascii="Courier New" w:cs="Courier New" w:eastAsia="Courier New" w:hAnsi="Courier New"/>
          <w:sz w:val="18"/>
          <w:szCs w:val="18"/>
          <w:color w:val="auto"/>
        </w:rPr>
        <w:t>a Delaware corporation</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 _____________________________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Name: MARK SLAVEN</w:t>
      </w:r>
    </w:p>
    <w:p>
      <w:pPr>
        <w:ind w:left="4220"/>
        <w:spacing w:after="0"/>
        <w:rPr>
          <w:sz w:val="20"/>
          <w:szCs w:val="20"/>
          <w:color w:val="auto"/>
        </w:rPr>
      </w:pPr>
      <w:r>
        <w:rPr>
          <w:rFonts w:ascii="Courier New" w:cs="Courier New" w:eastAsia="Courier New" w:hAnsi="Courier New"/>
          <w:sz w:val="18"/>
          <w:szCs w:val="18"/>
          <w:color w:val="auto"/>
        </w:rPr>
        <w:t>Title: CFO</w:t>
      </w:r>
    </w:p>
    <w:p>
      <w:pPr>
        <w:spacing w:after="0" w:line="200"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BUYER:</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MARVELL SEMICONDUCTOR, INC.,</w:t>
      </w:r>
    </w:p>
    <w:p>
      <w:pPr>
        <w:ind w:left="4220"/>
        <w:spacing w:after="0" w:line="238" w:lineRule="auto"/>
        <w:rPr>
          <w:sz w:val="20"/>
          <w:szCs w:val="20"/>
          <w:color w:val="auto"/>
        </w:rPr>
      </w:pPr>
      <w:r>
        <w:rPr>
          <w:rFonts w:ascii="Courier New" w:cs="Courier New" w:eastAsia="Courier New" w:hAnsi="Courier New"/>
          <w:sz w:val="18"/>
          <w:szCs w:val="18"/>
          <w:color w:val="auto"/>
        </w:rPr>
        <w:t>a California corporation</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By: ____________________________</w:t>
      </w:r>
    </w:p>
    <w:p>
      <w:pPr>
        <w:ind w:left="4220"/>
        <w:spacing w:after="0" w:line="238" w:lineRule="auto"/>
        <w:rPr>
          <w:sz w:val="20"/>
          <w:szCs w:val="20"/>
          <w:color w:val="auto"/>
        </w:rPr>
      </w:pPr>
      <w:r>
        <w:rPr>
          <w:rFonts w:ascii="Courier New" w:cs="Courier New" w:eastAsia="Courier New" w:hAnsi="Courier New"/>
          <w:sz w:val="18"/>
          <w:szCs w:val="18"/>
          <w:color w:val="auto"/>
        </w:rPr>
        <w:t>Name: DR. SEHAT SUTARDJA</w:t>
      </w:r>
    </w:p>
    <w:p>
      <w:pPr>
        <w:ind w:left="4220"/>
        <w:spacing w:after="0"/>
        <w:rPr>
          <w:sz w:val="20"/>
          <w:szCs w:val="20"/>
          <w:color w:val="auto"/>
        </w:rPr>
      </w:pPr>
      <w:r>
        <w:rPr>
          <w:rFonts w:ascii="Courier New" w:cs="Courier New" w:eastAsia="Courier New" w:hAnsi="Courier New"/>
          <w:sz w:val="18"/>
          <w:szCs w:val="18"/>
          <w:color w:val="auto"/>
        </w:rPr>
        <w:t>Title: PRESIDENT &amp; CEO</w:t>
      </w:r>
    </w:p>
    <w:p>
      <w:pPr>
        <w:spacing w:after="0" w:line="200"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722" w:right="1440" w:bottom="1440" w:gutter="0" w:footer="0" w:header="0"/>
        </w:sectPr>
      </w:pPr>
    </w:p>
    <w:bookmarkStart w:id="89" w:name="page90"/>
    <w:bookmarkEnd w:id="89"/>
    <w:p>
      <w:pPr>
        <w:ind w:left="7180"/>
        <w:spacing w:after="0"/>
        <w:rPr>
          <w:sz w:val="20"/>
          <w:szCs w:val="20"/>
          <w:color w:val="auto"/>
        </w:rPr>
      </w:pPr>
      <w:r>
        <w:rPr>
          <w:rFonts w:ascii="Courier New" w:cs="Courier New" w:eastAsia="Courier New" w:hAnsi="Courier New"/>
          <w:sz w:val="16"/>
          <w:szCs w:val="16"/>
          <w:color w:val="auto"/>
        </w:rPr>
        <w:t>EXHIBIT 31.1</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Dr. Sehat Sutardja, Ph.D., certify that:</w:t>
      </w:r>
    </w:p>
    <w:p>
      <w:pPr>
        <w:spacing w:after="0" w:line="207" w:lineRule="exact"/>
        <w:rPr>
          <w:sz w:val="20"/>
          <w:szCs w:val="20"/>
          <w:color w:val="auto"/>
        </w:rPr>
      </w:pPr>
    </w:p>
    <w:p>
      <w:pPr>
        <w:ind w:left="640" w:right="1999" w:hanging="210"/>
        <w:spacing w:after="0" w:line="235" w:lineRule="auto"/>
        <w:rPr>
          <w:sz w:val="20"/>
          <w:szCs w:val="20"/>
          <w:color w:val="auto"/>
        </w:rPr>
      </w:pPr>
      <w:r>
        <w:rPr>
          <w:rFonts w:ascii="Courier New" w:cs="Courier New" w:eastAsia="Courier New" w:hAnsi="Courier New"/>
          <w:sz w:val="18"/>
          <w:szCs w:val="18"/>
          <w:color w:val="auto"/>
        </w:rPr>
        <w:t>1.I have reviewed this quarterly report on Form 10-Q of Marvell Technology Group Ltd.;</w:t>
      </w:r>
    </w:p>
    <w:p>
      <w:pPr>
        <w:spacing w:after="0" w:line="208" w:lineRule="exact"/>
        <w:rPr>
          <w:sz w:val="20"/>
          <w:szCs w:val="20"/>
          <w:color w:val="auto"/>
        </w:rPr>
      </w:pPr>
    </w:p>
    <w:p>
      <w:pPr>
        <w:ind w:left="640" w:right="1779" w:hanging="210"/>
        <w:spacing w:after="0" w:line="237" w:lineRule="auto"/>
        <w:rPr>
          <w:sz w:val="20"/>
          <w:szCs w:val="20"/>
          <w:color w:val="auto"/>
        </w:rPr>
      </w:pPr>
      <w:r>
        <w:rPr>
          <w:rFonts w:ascii="Courier New" w:cs="Courier New" w:eastAsia="Courier New" w:hAnsi="Courier New"/>
          <w:sz w:val="18"/>
          <w:szCs w:val="18"/>
          <w:color w:val="auto"/>
        </w:rPr>
        <w:t>2.Based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9" w:lineRule="exact"/>
        <w:rPr>
          <w:sz w:val="20"/>
          <w:szCs w:val="20"/>
          <w:color w:val="auto"/>
        </w:rPr>
      </w:pPr>
    </w:p>
    <w:p>
      <w:pPr>
        <w:ind w:left="640" w:right="1879" w:hanging="210"/>
        <w:spacing w:after="0" w:line="237" w:lineRule="auto"/>
        <w:rPr>
          <w:sz w:val="20"/>
          <w:szCs w:val="20"/>
          <w:color w:val="auto"/>
        </w:rPr>
      </w:pPr>
      <w:r>
        <w:rPr>
          <w:rFonts w:ascii="Courier New" w:cs="Courier New" w:eastAsia="Courier New" w:hAnsi="Courier New"/>
          <w:sz w:val="18"/>
          <w:szCs w:val="18"/>
          <w:color w:val="auto"/>
        </w:rPr>
        <w:t>3.Based on my knowledge, the financial statements, and other financial information included in this quarterly report, fairly present in all material respects the financial condition, results of operations and cash flows of the registrant as of, and for, the periods presented in this report;</w:t>
      </w:r>
    </w:p>
    <w:p>
      <w:pPr>
        <w:spacing w:after="0" w:line="209" w:lineRule="exact"/>
        <w:rPr>
          <w:sz w:val="20"/>
          <w:szCs w:val="20"/>
          <w:color w:val="auto"/>
        </w:rPr>
      </w:pPr>
    </w:p>
    <w:p>
      <w:pPr>
        <w:ind w:left="640" w:right="1879" w:hanging="210"/>
        <w:spacing w:after="0" w:line="237" w:lineRule="auto"/>
        <w:rPr>
          <w:sz w:val="20"/>
          <w:szCs w:val="20"/>
          <w:color w:val="auto"/>
        </w:rPr>
      </w:pPr>
      <w:r>
        <w:rPr>
          <w:rFonts w:ascii="Courier New" w:cs="Courier New" w:eastAsia="Courier New" w:hAnsi="Courier New"/>
          <w:sz w:val="18"/>
          <w:szCs w:val="18"/>
          <w:color w:val="auto"/>
        </w:rPr>
        <w:t>4.The registrant's other certifying officer and I are responsible for establishing and maintaining disclosure controls and procedures (as defined in Exchange Act Rules 13a-15(e) and 15d-15(e)) for the registrant and have:</w:t>
      </w:r>
    </w:p>
    <w:p>
      <w:pPr>
        <w:spacing w:after="0" w:line="207" w:lineRule="exact"/>
        <w:rPr>
          <w:sz w:val="20"/>
          <w:szCs w:val="20"/>
          <w:color w:val="auto"/>
        </w:rPr>
      </w:pPr>
    </w:p>
    <w:p>
      <w:pPr>
        <w:ind w:left="1060" w:right="1879" w:hanging="210"/>
        <w:spacing w:after="0" w:line="237" w:lineRule="auto"/>
        <w:rPr>
          <w:sz w:val="20"/>
          <w:szCs w:val="20"/>
          <w:color w:val="auto"/>
        </w:rPr>
      </w:pPr>
      <w:r>
        <w:rPr>
          <w:rFonts w:ascii="Courier New" w:cs="Courier New" w:eastAsia="Courier New" w:hAnsi="Courier New"/>
          <w:sz w:val="18"/>
          <w:szCs w:val="18"/>
          <w:color w:val="auto"/>
        </w:rPr>
        <w:t>a)Designed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210" w:lineRule="exact"/>
        <w:rPr>
          <w:sz w:val="20"/>
          <w:szCs w:val="20"/>
          <w:color w:val="auto"/>
        </w:rPr>
      </w:pPr>
    </w:p>
    <w:p>
      <w:pPr>
        <w:ind w:left="1060" w:right="1779" w:hanging="210"/>
        <w:spacing w:after="0" w:line="275" w:lineRule="auto"/>
        <w:rPr>
          <w:sz w:val="20"/>
          <w:szCs w:val="20"/>
          <w:color w:val="auto"/>
        </w:rPr>
      </w:pPr>
      <w:r>
        <w:rPr>
          <w:rFonts w:ascii="Courier New" w:cs="Courier New" w:eastAsia="Courier New" w:hAnsi="Courier New"/>
          <w:sz w:val="16"/>
          <w:szCs w:val="16"/>
          <w:color w:val="auto"/>
        </w:rPr>
        <w:t>b)Evaluated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82" w:lineRule="exact"/>
        <w:rPr>
          <w:sz w:val="20"/>
          <w:szCs w:val="20"/>
          <w:color w:val="auto"/>
        </w:rPr>
      </w:pPr>
    </w:p>
    <w:p>
      <w:pPr>
        <w:ind w:left="1060" w:right="1779" w:hanging="315"/>
        <w:spacing w:after="0" w:line="237" w:lineRule="auto"/>
        <w:tabs>
          <w:tab w:leader="none" w:pos="1060" w:val="left"/>
        </w:tabs>
        <w:numPr>
          <w:ilvl w:val="0"/>
          <w:numId w:val="5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0" w:lineRule="exact"/>
        <w:rPr>
          <w:sz w:val="20"/>
          <w:szCs w:val="20"/>
          <w:color w:val="auto"/>
        </w:rPr>
      </w:pPr>
    </w:p>
    <w:p>
      <w:pPr>
        <w:ind w:left="640" w:right="1779" w:hanging="210"/>
        <w:spacing w:after="0" w:line="237" w:lineRule="auto"/>
        <w:rPr>
          <w:sz w:val="20"/>
          <w:szCs w:val="20"/>
          <w:color w:val="auto"/>
        </w:rPr>
      </w:pPr>
      <w:r>
        <w:rPr>
          <w:rFonts w:ascii="Courier New" w:cs="Courier New" w:eastAsia="Courier New" w:hAnsi="Courier New"/>
          <w:sz w:val="18"/>
          <w:szCs w:val="18"/>
          <w:color w:val="auto"/>
        </w:rPr>
        <w:t>5.The registrant's other certifying officer and I have disclosed, based on our most recent evaluation of internal control over financial reporting, to the registrant's auditors and the audit committee of registrant's board of directors (or persons performing the equivalent function):</w:t>
      </w:r>
    </w:p>
    <w:p>
      <w:pPr>
        <w:spacing w:after="0" w:line="207" w:lineRule="exact"/>
        <w:rPr>
          <w:sz w:val="20"/>
          <w:szCs w:val="20"/>
          <w:color w:val="auto"/>
        </w:rPr>
      </w:pPr>
    </w:p>
    <w:p>
      <w:pPr>
        <w:ind w:left="1060" w:right="1879" w:hanging="210"/>
        <w:spacing w:after="0" w:line="237" w:lineRule="auto"/>
        <w:rPr>
          <w:sz w:val="20"/>
          <w:szCs w:val="20"/>
          <w:color w:val="auto"/>
        </w:rPr>
      </w:pPr>
      <w:r>
        <w:rPr>
          <w:rFonts w:ascii="Courier New" w:cs="Courier New" w:eastAsia="Courier New" w:hAnsi="Courier New"/>
          <w:sz w:val="18"/>
          <w:szCs w:val="18"/>
          <w:color w:val="auto"/>
        </w:rPr>
        <w:t>a)All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7" w:lineRule="exact"/>
        <w:rPr>
          <w:sz w:val="20"/>
          <w:szCs w:val="20"/>
          <w:color w:val="auto"/>
        </w:rPr>
      </w:pPr>
    </w:p>
    <w:p>
      <w:pPr>
        <w:ind w:left="1060" w:right="1879" w:hanging="210"/>
        <w:spacing w:after="0" w:line="236" w:lineRule="auto"/>
        <w:rPr>
          <w:sz w:val="20"/>
          <w:szCs w:val="20"/>
          <w:color w:val="auto"/>
        </w:rPr>
      </w:pPr>
      <w:r>
        <w:rPr>
          <w:rFonts w:ascii="Courier New" w:cs="Courier New" w:eastAsia="Courier New" w:hAnsi="Courier New"/>
          <w:sz w:val="18"/>
          <w:szCs w:val="18"/>
          <w:color w:val="auto"/>
        </w:rPr>
        <w:t>b)Any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344" w:right="1440" w:bottom="1440" w:gutter="0" w:footer="0" w:header="0"/>
        </w:sect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December 15, 2003</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Dr. Sehat Sutardja, Ph.D.</w:t>
      </w:r>
    </w:p>
    <w:p>
      <w:pPr>
        <w:ind w:left="420"/>
        <w:spacing w:after="0" w:line="238" w:lineRule="auto"/>
        <w:rPr>
          <w:sz w:val="20"/>
          <w:szCs w:val="20"/>
          <w:color w:val="auto"/>
        </w:rPr>
      </w:pPr>
      <w:r>
        <w:rPr>
          <w:rFonts w:ascii="Courier New" w:cs="Courier New" w:eastAsia="Courier New" w:hAnsi="Courier New"/>
          <w:sz w:val="18"/>
          <w:szCs w:val="18"/>
          <w:color w:val="auto"/>
        </w:rPr>
        <w:t>Co-Chairman of the Board,</w:t>
      </w:r>
    </w:p>
    <w:p>
      <w:pPr>
        <w:spacing w:after="0" w:line="5" w:lineRule="exact"/>
        <w:rPr>
          <w:sz w:val="20"/>
          <w:szCs w:val="20"/>
          <w:color w:val="auto"/>
        </w:rPr>
      </w:pPr>
    </w:p>
    <w:p>
      <w:pPr>
        <w:ind w:left="420"/>
        <w:spacing w:after="0"/>
        <w:rPr>
          <w:sz w:val="20"/>
          <w:szCs w:val="20"/>
          <w:color w:val="auto"/>
        </w:rPr>
      </w:pPr>
      <w:r>
        <w:rPr>
          <w:rFonts w:ascii="Courier New" w:cs="Courier New" w:eastAsia="Courier New" w:hAnsi="Courier New"/>
          <w:sz w:val="16"/>
          <w:szCs w:val="16"/>
          <w:color w:val="auto"/>
        </w:rPr>
        <w:t>President and Chief Executive Officer</w:t>
      </w:r>
    </w:p>
    <w:p>
      <w:pPr>
        <w:sectPr>
          <w:pgSz w:w="11900" w:h="16838" w:orient="portrait"/>
          <w:cols w:equalWidth="0" w:num="2">
            <w:col w:w="3400" w:space="720"/>
            <w:col w:w="6099"/>
          </w:cols>
          <w:pgMar w:left="240" w:top="344" w:right="1440" w:bottom="1440" w:gutter="0" w:footer="0" w:header="0"/>
          <w:type w:val="continuous"/>
        </w:sectPr>
      </w:pPr>
    </w:p>
    <w:bookmarkStart w:id="90" w:name="page91"/>
    <w:bookmarkEnd w:id="90"/>
    <w:p>
      <w:pPr>
        <w:ind w:left="7180"/>
        <w:spacing w:after="0"/>
        <w:rPr>
          <w:sz w:val="20"/>
          <w:szCs w:val="20"/>
          <w:color w:val="auto"/>
        </w:rPr>
      </w:pPr>
      <w:r>
        <w:rPr>
          <w:rFonts w:ascii="Courier New" w:cs="Courier New" w:eastAsia="Courier New" w:hAnsi="Courier New"/>
          <w:sz w:val="16"/>
          <w:szCs w:val="16"/>
          <w:color w:val="auto"/>
        </w:rPr>
        <w:t>EXHIBIT 31.2</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George A. Hervey, certify that:</w:t>
      </w:r>
    </w:p>
    <w:p>
      <w:pPr>
        <w:spacing w:after="0" w:line="207" w:lineRule="exact"/>
        <w:rPr>
          <w:sz w:val="20"/>
          <w:szCs w:val="20"/>
          <w:color w:val="auto"/>
        </w:rPr>
      </w:pPr>
    </w:p>
    <w:p>
      <w:pPr>
        <w:ind w:left="640" w:right="2419" w:hanging="210"/>
        <w:spacing w:after="0" w:line="235" w:lineRule="auto"/>
        <w:rPr>
          <w:sz w:val="20"/>
          <w:szCs w:val="20"/>
          <w:color w:val="auto"/>
        </w:rPr>
      </w:pPr>
      <w:r>
        <w:rPr>
          <w:rFonts w:ascii="Courier New" w:cs="Courier New" w:eastAsia="Courier New" w:hAnsi="Courier New"/>
          <w:sz w:val="18"/>
          <w:szCs w:val="18"/>
          <w:color w:val="auto"/>
        </w:rPr>
        <w:t>1.I have reviewed this report on Form 10-Q of Marvell Technology Group Ltd.;</w:t>
      </w:r>
    </w:p>
    <w:p>
      <w:pPr>
        <w:spacing w:after="0" w:line="208" w:lineRule="exact"/>
        <w:rPr>
          <w:sz w:val="20"/>
          <w:szCs w:val="20"/>
          <w:color w:val="auto"/>
        </w:rPr>
      </w:pPr>
    </w:p>
    <w:p>
      <w:pPr>
        <w:ind w:left="640" w:right="1779" w:hanging="210"/>
        <w:spacing w:after="0" w:line="237" w:lineRule="auto"/>
        <w:rPr>
          <w:sz w:val="20"/>
          <w:szCs w:val="20"/>
          <w:color w:val="auto"/>
        </w:rPr>
      </w:pPr>
      <w:r>
        <w:rPr>
          <w:rFonts w:ascii="Courier New" w:cs="Courier New" w:eastAsia="Courier New" w:hAnsi="Courier New"/>
          <w:sz w:val="18"/>
          <w:szCs w:val="18"/>
          <w:color w:val="auto"/>
        </w:rPr>
        <w:t>2.Based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9" w:lineRule="exact"/>
        <w:rPr>
          <w:sz w:val="20"/>
          <w:szCs w:val="20"/>
          <w:color w:val="auto"/>
        </w:rPr>
      </w:pPr>
    </w:p>
    <w:p>
      <w:pPr>
        <w:ind w:left="640" w:right="1879" w:hanging="210"/>
        <w:spacing w:after="0" w:line="237" w:lineRule="auto"/>
        <w:rPr>
          <w:sz w:val="20"/>
          <w:szCs w:val="20"/>
          <w:color w:val="auto"/>
        </w:rPr>
      </w:pPr>
      <w:r>
        <w:rPr>
          <w:rFonts w:ascii="Courier New" w:cs="Courier New" w:eastAsia="Courier New" w:hAnsi="Courier New"/>
          <w:sz w:val="18"/>
          <w:szCs w:val="18"/>
          <w:color w:val="auto"/>
        </w:rPr>
        <w:t>3.Based on my knowledge, the financial statements, and other financial information included in this quarterly report, fairly present in all material respects the financial condition, results of operations and cash flows of the registrant as of, and for, the periods presented in this report;</w:t>
      </w:r>
    </w:p>
    <w:p>
      <w:pPr>
        <w:spacing w:after="0" w:line="209" w:lineRule="exact"/>
        <w:rPr>
          <w:sz w:val="20"/>
          <w:szCs w:val="20"/>
          <w:color w:val="auto"/>
        </w:rPr>
      </w:pPr>
    </w:p>
    <w:p>
      <w:pPr>
        <w:ind w:left="640" w:right="1879" w:hanging="210"/>
        <w:spacing w:after="0" w:line="237" w:lineRule="auto"/>
        <w:rPr>
          <w:sz w:val="20"/>
          <w:szCs w:val="20"/>
          <w:color w:val="auto"/>
        </w:rPr>
      </w:pPr>
      <w:r>
        <w:rPr>
          <w:rFonts w:ascii="Courier New" w:cs="Courier New" w:eastAsia="Courier New" w:hAnsi="Courier New"/>
          <w:sz w:val="18"/>
          <w:szCs w:val="18"/>
          <w:color w:val="auto"/>
        </w:rPr>
        <w:t>4.The registrant's other certifying officer and I are responsible for establishing and maintaining disclosure controls and procedures (as defined in Exchange Act Rules 13a-15(e) and 15d-15(e)) for the registrant and have:</w:t>
      </w:r>
    </w:p>
    <w:p>
      <w:pPr>
        <w:spacing w:after="0" w:line="207" w:lineRule="exact"/>
        <w:rPr>
          <w:sz w:val="20"/>
          <w:szCs w:val="20"/>
          <w:color w:val="auto"/>
        </w:rPr>
      </w:pPr>
    </w:p>
    <w:p>
      <w:pPr>
        <w:ind w:left="1060" w:right="1879" w:hanging="210"/>
        <w:spacing w:after="0" w:line="237" w:lineRule="auto"/>
        <w:rPr>
          <w:sz w:val="20"/>
          <w:szCs w:val="20"/>
          <w:color w:val="auto"/>
        </w:rPr>
      </w:pPr>
      <w:r>
        <w:rPr>
          <w:rFonts w:ascii="Courier New" w:cs="Courier New" w:eastAsia="Courier New" w:hAnsi="Courier New"/>
          <w:sz w:val="18"/>
          <w:szCs w:val="18"/>
          <w:color w:val="auto"/>
        </w:rPr>
        <w:t>a)Designed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210" w:lineRule="exact"/>
        <w:rPr>
          <w:sz w:val="20"/>
          <w:szCs w:val="20"/>
          <w:color w:val="auto"/>
        </w:rPr>
      </w:pPr>
    </w:p>
    <w:p>
      <w:pPr>
        <w:ind w:left="1060" w:right="1779" w:hanging="210"/>
        <w:spacing w:after="0" w:line="275" w:lineRule="auto"/>
        <w:rPr>
          <w:sz w:val="20"/>
          <w:szCs w:val="20"/>
          <w:color w:val="auto"/>
        </w:rPr>
      </w:pPr>
      <w:r>
        <w:rPr>
          <w:rFonts w:ascii="Courier New" w:cs="Courier New" w:eastAsia="Courier New" w:hAnsi="Courier New"/>
          <w:sz w:val="16"/>
          <w:szCs w:val="16"/>
          <w:color w:val="auto"/>
        </w:rPr>
        <w:t>b)Evaluated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82" w:lineRule="exact"/>
        <w:rPr>
          <w:sz w:val="20"/>
          <w:szCs w:val="20"/>
          <w:color w:val="auto"/>
        </w:rPr>
      </w:pPr>
    </w:p>
    <w:p>
      <w:pPr>
        <w:ind w:left="1060" w:right="1779" w:hanging="315"/>
        <w:spacing w:after="0" w:line="237" w:lineRule="auto"/>
        <w:tabs>
          <w:tab w:leader="none" w:pos="1060"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0" w:lineRule="exact"/>
        <w:rPr>
          <w:sz w:val="20"/>
          <w:szCs w:val="20"/>
          <w:color w:val="auto"/>
        </w:rPr>
      </w:pPr>
    </w:p>
    <w:p>
      <w:pPr>
        <w:ind w:left="640" w:right="1779" w:hanging="210"/>
        <w:spacing w:after="0" w:line="237" w:lineRule="auto"/>
        <w:rPr>
          <w:sz w:val="20"/>
          <w:szCs w:val="20"/>
          <w:color w:val="auto"/>
        </w:rPr>
      </w:pPr>
      <w:r>
        <w:rPr>
          <w:rFonts w:ascii="Courier New" w:cs="Courier New" w:eastAsia="Courier New" w:hAnsi="Courier New"/>
          <w:sz w:val="18"/>
          <w:szCs w:val="18"/>
          <w:color w:val="auto"/>
        </w:rPr>
        <w:t>5.The registrant's other certifying officer and I have disclosed, based on our most recent evaluation of internal control over financial reporting, to the registrant's auditors and the audit committee of registrant's board of directors (or persons performing the equivalent function):</w:t>
      </w:r>
    </w:p>
    <w:p>
      <w:pPr>
        <w:spacing w:after="0" w:line="207" w:lineRule="exact"/>
        <w:rPr>
          <w:sz w:val="20"/>
          <w:szCs w:val="20"/>
          <w:color w:val="auto"/>
        </w:rPr>
      </w:pPr>
    </w:p>
    <w:p>
      <w:pPr>
        <w:ind w:left="1060" w:right="1879" w:hanging="210"/>
        <w:spacing w:after="0" w:line="237" w:lineRule="auto"/>
        <w:rPr>
          <w:sz w:val="20"/>
          <w:szCs w:val="20"/>
          <w:color w:val="auto"/>
        </w:rPr>
      </w:pPr>
      <w:r>
        <w:rPr>
          <w:rFonts w:ascii="Courier New" w:cs="Courier New" w:eastAsia="Courier New" w:hAnsi="Courier New"/>
          <w:sz w:val="18"/>
          <w:szCs w:val="18"/>
          <w:color w:val="auto"/>
        </w:rPr>
        <w:t>a)All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7" w:lineRule="exact"/>
        <w:rPr>
          <w:sz w:val="20"/>
          <w:szCs w:val="20"/>
          <w:color w:val="auto"/>
        </w:rPr>
      </w:pPr>
    </w:p>
    <w:p>
      <w:pPr>
        <w:ind w:left="1060" w:right="1879" w:hanging="210"/>
        <w:spacing w:after="0" w:line="236" w:lineRule="auto"/>
        <w:rPr>
          <w:sz w:val="20"/>
          <w:szCs w:val="20"/>
          <w:color w:val="auto"/>
        </w:rPr>
      </w:pPr>
      <w:r>
        <w:rPr>
          <w:rFonts w:ascii="Courier New" w:cs="Courier New" w:eastAsia="Courier New" w:hAnsi="Courier New"/>
          <w:sz w:val="18"/>
          <w:szCs w:val="18"/>
          <w:color w:val="auto"/>
        </w:rPr>
        <w:t>b)Any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December 15, 2003</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40"/>
        <w:spacing w:after="0"/>
        <w:rPr>
          <w:sz w:val="20"/>
          <w:szCs w:val="20"/>
          <w:color w:val="auto"/>
        </w:rPr>
      </w:pPr>
      <w:r>
        <w:rPr>
          <w:rFonts w:ascii="Courier New" w:cs="Courier New" w:eastAsia="Courier New" w:hAnsi="Courier New"/>
          <w:sz w:val="18"/>
          <w:szCs w:val="18"/>
          <w:color w:val="auto"/>
        </w:rPr>
        <w:t>George A. Hervey</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6"/>
          <w:szCs w:val="16"/>
          <w:color w:val="auto"/>
        </w:rPr>
        <w:t>Vice President and Chief Financial Officer</w:t>
      </w:r>
    </w:p>
    <w:p>
      <w:pPr>
        <w:sectPr>
          <w:pgSz w:w="11900" w:h="16838" w:orient="portrait"/>
          <w:cols w:equalWidth="0" w:num="2">
            <w:col w:w="2860" w:space="720"/>
            <w:col w:w="6639"/>
          </w:cols>
          <w:pgMar w:left="240" w:top="547" w:right="1440" w:bottom="1440" w:gutter="0" w:footer="0" w:header="0"/>
          <w:type w:val="continuous"/>
        </w:sectPr>
      </w:pPr>
    </w:p>
    <w:bookmarkStart w:id="91" w:name="page92"/>
    <w:bookmarkEnd w:id="91"/>
    <w:p>
      <w:pPr>
        <w:jc w:val="right"/>
        <w:ind w:right="1779"/>
        <w:spacing w:after="0"/>
        <w:rPr>
          <w:sz w:val="20"/>
          <w:szCs w:val="20"/>
          <w:color w:val="auto"/>
        </w:rPr>
      </w:pPr>
      <w:r>
        <w:rPr>
          <w:rFonts w:ascii="Courier New" w:cs="Courier New" w:eastAsia="Courier New" w:hAnsi="Courier New"/>
          <w:sz w:val="18"/>
          <w:szCs w:val="18"/>
          <w:color w:val="auto"/>
        </w:rPr>
        <w:t>EXHIBIT 32.1</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CERTIFICATION PURSUANT TO</w:t>
      </w:r>
    </w:p>
    <w:p>
      <w:pPr>
        <w:ind w:left="3060"/>
        <w:spacing w:after="0" w:line="238" w:lineRule="auto"/>
        <w:rPr>
          <w:sz w:val="20"/>
          <w:szCs w:val="20"/>
          <w:color w:val="auto"/>
        </w:rPr>
      </w:pPr>
      <w:r>
        <w:rPr>
          <w:rFonts w:ascii="Courier New" w:cs="Courier New" w:eastAsia="Courier New" w:hAnsi="Courier New"/>
          <w:sz w:val="18"/>
          <w:szCs w:val="18"/>
          <w:color w:val="auto"/>
        </w:rPr>
        <w:t>18 U.S.C. SECTION 1350,</w:t>
      </w:r>
    </w:p>
    <w:p>
      <w:pPr>
        <w:ind w:left="3060"/>
        <w:spacing w:after="0"/>
        <w:rPr>
          <w:sz w:val="20"/>
          <w:szCs w:val="20"/>
          <w:color w:val="auto"/>
        </w:rPr>
      </w:pPr>
      <w:r>
        <w:rPr>
          <w:rFonts w:ascii="Courier New" w:cs="Courier New" w:eastAsia="Courier New" w:hAnsi="Courier New"/>
          <w:sz w:val="18"/>
          <w:szCs w:val="18"/>
          <w:color w:val="auto"/>
        </w:rPr>
        <w:t>AS ADOPTED PURSUANT TO</w:t>
      </w:r>
    </w:p>
    <w:p>
      <w:pPr>
        <w:ind w:left="1900"/>
        <w:spacing w:after="0" w:line="237" w:lineRule="auto"/>
        <w:rPr>
          <w:sz w:val="20"/>
          <w:szCs w:val="20"/>
          <w:color w:val="auto"/>
        </w:rPr>
      </w:pPr>
      <w:r>
        <w:rPr>
          <w:rFonts w:ascii="Courier New" w:cs="Courier New" w:eastAsia="Courier New" w:hAnsi="Courier New"/>
          <w:sz w:val="18"/>
          <w:szCs w:val="18"/>
          <w:color w:val="auto"/>
        </w:rPr>
        <w:t>SECTION 906 OF THE SARBANES-OXLEY ACT OF 2002</w:t>
      </w:r>
    </w:p>
    <w:p>
      <w:pPr>
        <w:spacing w:after="0" w:line="207" w:lineRule="exact"/>
        <w:rPr>
          <w:sz w:val="20"/>
          <w:szCs w:val="20"/>
          <w:color w:val="auto"/>
        </w:rPr>
      </w:pPr>
    </w:p>
    <w:p>
      <w:pPr>
        <w:ind w:right="1779" w:firstLine="948"/>
        <w:spacing w:after="0" w:line="272" w:lineRule="auto"/>
        <w:rPr>
          <w:sz w:val="20"/>
          <w:szCs w:val="20"/>
          <w:color w:val="auto"/>
        </w:rPr>
      </w:pPr>
      <w:r>
        <w:rPr>
          <w:rFonts w:ascii="Courier New" w:cs="Courier New" w:eastAsia="Courier New" w:hAnsi="Courier New"/>
          <w:sz w:val="16"/>
          <w:szCs w:val="16"/>
          <w:color w:val="auto"/>
        </w:rPr>
        <w:t>With reference to the Quarterly Report of Marvell Technology Group Ltd. (the "Company") on Form 10-Q for the quarter ended October 31, 2003 as filed with the Securities and Exchange Commission on the date hereof (the "Report"), I, Dr. Sehat Sutardja, Ph.D., Chief Executive Officer of the Company, certify, pursuant to 18 U.S.C. Section 1350, as adopted pursuant to Section 906 of the Sarbanes-Oxley Act of 2002, to the best of my knowledge, that:</w:t>
      </w:r>
    </w:p>
    <w:p>
      <w:pPr>
        <w:spacing w:after="0" w:line="186" w:lineRule="exact"/>
        <w:rPr>
          <w:sz w:val="20"/>
          <w:szCs w:val="20"/>
          <w:color w:val="auto"/>
        </w:rPr>
      </w:pPr>
    </w:p>
    <w:p>
      <w:pPr>
        <w:ind w:left="1380" w:right="1779" w:hanging="424"/>
        <w:spacing w:after="0" w:line="235" w:lineRule="auto"/>
        <w:tabs>
          <w:tab w:leader="none" w:pos="1380" w:val="left"/>
        </w:tabs>
        <w:numPr>
          <w:ilvl w:val="0"/>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208" w:lineRule="exact"/>
        <w:rPr>
          <w:rFonts w:ascii="Courier New" w:cs="Courier New" w:eastAsia="Courier New" w:hAnsi="Courier New"/>
          <w:sz w:val="18"/>
          <w:szCs w:val="18"/>
          <w:color w:val="auto"/>
        </w:rPr>
      </w:pPr>
    </w:p>
    <w:p>
      <w:pPr>
        <w:ind w:left="1380" w:right="1779" w:hanging="424"/>
        <w:spacing w:after="0" w:line="236" w:lineRule="auto"/>
        <w:tabs>
          <w:tab w:leader="none" w:pos="1380" w:val="left"/>
        </w:tabs>
        <w:numPr>
          <w:ilvl w:val="0"/>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SEHAT SUTARDJA</w:t>
      </w:r>
    </w:p>
    <w:p>
      <w:pPr>
        <w:ind w:left="220" w:hanging="212"/>
        <w:spacing w:after="0" w:line="238" w:lineRule="auto"/>
        <w:tabs>
          <w:tab w:leader="none" w:pos="22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8"/>
          <w:szCs w:val="18"/>
          <w:color w:val="auto"/>
        </w:rPr>
      </w:pPr>
    </w:p>
    <w:p>
      <w:pPr>
        <w:ind w:right="631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Dr. Sehat Sutardja, Ph.D. Co-Chairman of the Board, President and Chief Executive Officer December 15, 2003</w:t>
      </w:r>
    </w:p>
    <w:p>
      <w:pPr>
        <w:sectPr>
          <w:pgSz w:w="11900" w:h="16838" w:orient="portrait"/>
          <w:cols w:equalWidth="0" w:num="1">
            <w:col w:w="10219"/>
          </w:cols>
          <w:pgMar w:left="240" w:top="541" w:right="1440" w:bottom="1440" w:gutter="0" w:footer="0" w:header="0"/>
        </w:sectPr>
      </w:pPr>
    </w:p>
    <w:bookmarkStart w:id="92" w:name="page93"/>
    <w:bookmarkEnd w:id="92"/>
    <w:p>
      <w:pPr>
        <w:jc w:val="right"/>
        <w:ind w:right="1779"/>
        <w:spacing w:after="0"/>
        <w:rPr>
          <w:sz w:val="20"/>
          <w:szCs w:val="20"/>
          <w:color w:val="auto"/>
        </w:rPr>
      </w:pPr>
      <w:r>
        <w:rPr>
          <w:rFonts w:ascii="Courier New" w:cs="Courier New" w:eastAsia="Courier New" w:hAnsi="Courier New"/>
          <w:sz w:val="18"/>
          <w:szCs w:val="18"/>
          <w:color w:val="auto"/>
        </w:rPr>
        <w:t>EXHIBIT 32.2</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CERTIFICATION PURSUANT TO</w:t>
      </w:r>
    </w:p>
    <w:p>
      <w:pPr>
        <w:ind w:left="3060"/>
        <w:spacing w:after="0" w:line="238" w:lineRule="auto"/>
        <w:rPr>
          <w:sz w:val="20"/>
          <w:szCs w:val="20"/>
          <w:color w:val="auto"/>
        </w:rPr>
      </w:pPr>
      <w:r>
        <w:rPr>
          <w:rFonts w:ascii="Courier New" w:cs="Courier New" w:eastAsia="Courier New" w:hAnsi="Courier New"/>
          <w:sz w:val="18"/>
          <w:szCs w:val="18"/>
          <w:color w:val="auto"/>
        </w:rPr>
        <w:t>18 U.S.C. SECTION 1350,</w:t>
      </w:r>
    </w:p>
    <w:p>
      <w:pPr>
        <w:ind w:left="3060"/>
        <w:spacing w:after="0"/>
        <w:rPr>
          <w:sz w:val="20"/>
          <w:szCs w:val="20"/>
          <w:color w:val="auto"/>
        </w:rPr>
      </w:pPr>
      <w:r>
        <w:rPr>
          <w:rFonts w:ascii="Courier New" w:cs="Courier New" w:eastAsia="Courier New" w:hAnsi="Courier New"/>
          <w:sz w:val="18"/>
          <w:szCs w:val="18"/>
          <w:color w:val="auto"/>
        </w:rPr>
        <w:t>AS ADOPTED PURSUANT TO</w:t>
      </w:r>
    </w:p>
    <w:p>
      <w:pPr>
        <w:ind w:left="1900"/>
        <w:spacing w:after="0" w:line="237" w:lineRule="auto"/>
        <w:rPr>
          <w:sz w:val="20"/>
          <w:szCs w:val="20"/>
          <w:color w:val="auto"/>
        </w:rPr>
      </w:pPr>
      <w:r>
        <w:rPr>
          <w:rFonts w:ascii="Courier New" w:cs="Courier New" w:eastAsia="Courier New" w:hAnsi="Courier New"/>
          <w:sz w:val="18"/>
          <w:szCs w:val="18"/>
          <w:color w:val="auto"/>
        </w:rPr>
        <w:t>SECTION 906 OF THE SARBANES-OXLEY ACT OF 2002</w:t>
      </w:r>
    </w:p>
    <w:p>
      <w:pPr>
        <w:spacing w:after="0" w:line="207"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With reference to the Quarterly Report of Marvell Technology Group Ltd. (the "Company") on Form 10-Q for the quarter ended October 31, 2003 as filed with the Securities and Exchange Commission on the date hereof (the "Report"), I, George Hervey, Chief Financial Officer of the Company, certify, pursuant to 18 U.S.C. Section 1350, as adopted pursuant to Section 906 of the Sarbanes-Oxley Act of 2002, to the best of my knowledge, that:</w:t>
      </w:r>
    </w:p>
    <w:p>
      <w:pPr>
        <w:spacing w:after="0" w:line="210" w:lineRule="exact"/>
        <w:rPr>
          <w:sz w:val="20"/>
          <w:szCs w:val="20"/>
          <w:color w:val="auto"/>
        </w:rPr>
      </w:pPr>
    </w:p>
    <w:p>
      <w:pPr>
        <w:ind w:left="1380" w:right="1779" w:hanging="424"/>
        <w:spacing w:after="0" w:line="235" w:lineRule="auto"/>
        <w:tabs>
          <w:tab w:leader="none" w:pos="1380"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208" w:lineRule="exact"/>
        <w:rPr>
          <w:rFonts w:ascii="Courier New" w:cs="Courier New" w:eastAsia="Courier New" w:hAnsi="Courier New"/>
          <w:sz w:val="18"/>
          <w:szCs w:val="18"/>
          <w:color w:val="auto"/>
        </w:rPr>
      </w:pPr>
    </w:p>
    <w:p>
      <w:pPr>
        <w:ind w:left="1380" w:right="1779" w:hanging="424"/>
        <w:spacing w:after="0" w:line="236" w:lineRule="auto"/>
        <w:tabs>
          <w:tab w:leader="none" w:pos="1380"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/s/</w:t>
        <w:tab/>
        <w:t>GEORGE A. HERVEY</w:t>
      </w:r>
    </w:p>
    <w:p>
      <w:pPr>
        <w:ind w:left="220" w:hanging="212"/>
        <w:spacing w:after="0" w:line="238" w:lineRule="auto"/>
        <w:tabs>
          <w:tab w:leader="none" w:pos="220" w:val="left"/>
        </w:tabs>
        <w:numPr>
          <w:ilvl w:val="0"/>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George A. Hervey</w:t>
      </w:r>
    </w:p>
    <w:p>
      <w:pPr>
        <w:spacing w:after="0" w:line="4" w:lineRule="exact"/>
        <w:rPr>
          <w:rFonts w:ascii="Courier New" w:cs="Courier New" w:eastAsia="Courier New" w:hAnsi="Courier New"/>
          <w:sz w:val="18"/>
          <w:szCs w:val="18"/>
          <w:color w:val="auto"/>
        </w:rPr>
      </w:pPr>
    </w:p>
    <w:p>
      <w:pPr>
        <w:ind w:right="5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Vice President and Chief Financial Officer December 15, 2003</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C3DBD3D"/>
    <w:multiLevelType w:val="hybridMultilevel"/>
    <w:lvl w:ilvl="0">
      <w:lvlJc w:val="left"/>
      <w:lvlText w:val="[%1]"/>
      <w:numFmt w:val="upperLetter"/>
      <w:start w:val="24"/>
    </w:lvl>
  </w:abstractNum>
  <w:abstractNum w:abstractNumId="1">
    <w:nsid w:val="737B8DDC"/>
    <w:multiLevelType w:val="hybridMultilevel"/>
    <w:lvl w:ilvl="0">
      <w:lvlJc w:val="left"/>
      <w:lvlText w:val="%1."/>
      <w:numFmt w:val="decimal"/>
      <w:start w:val="1"/>
    </w:lvl>
  </w:abstractNum>
  <w:abstractNum w:abstractNumId="2">
    <w:nsid w:val="6CEAF087"/>
    <w:multiLevelType w:val="hybridMultilevel"/>
    <w:lvl w:ilvl="0">
      <w:lvlJc w:val="left"/>
      <w:lvlText w:val="•"/>
      <w:numFmt w:val="bullet"/>
      <w:start w:val="1"/>
    </w:lvl>
  </w:abstractNum>
  <w:abstractNum w:abstractNumId="3">
    <w:nsid w:val="22221A70"/>
    <w:multiLevelType w:val="hybridMultilevel"/>
    <w:lvl w:ilvl="0">
      <w:lvlJc w:val="left"/>
      <w:lvlText w:val="•"/>
      <w:numFmt w:val="bullet"/>
      <w:start w:val="1"/>
    </w:lvl>
  </w:abstractNum>
  <w:abstractNum w:abstractNumId="4">
    <w:nsid w:val="4516DDE9"/>
    <w:multiLevelType w:val="hybridMultilevel"/>
    <w:lvl w:ilvl="0">
      <w:lvlJc w:val="left"/>
      <w:lvlText w:val="•"/>
      <w:numFmt w:val="bullet"/>
      <w:start w:val="1"/>
    </w:lvl>
  </w:abstractNum>
  <w:abstractNum w:abstractNumId="5">
    <w:nsid w:val="3006C83E"/>
    <w:multiLevelType w:val="hybridMultilevel"/>
    <w:lvl w:ilvl="0">
      <w:lvlJc w:val="left"/>
      <w:lvlText w:val="•"/>
      <w:numFmt w:val="bullet"/>
      <w:start w:val="1"/>
    </w:lvl>
  </w:abstractNum>
  <w:abstractNum w:abstractNumId="6">
    <w:nsid w:val="614FD4A1"/>
    <w:multiLevelType w:val="hybridMultilevel"/>
    <w:lvl w:ilvl="0">
      <w:lvlJc w:val="left"/>
      <w:lvlText w:val="•"/>
      <w:numFmt w:val="bullet"/>
      <w:start w:val="1"/>
    </w:lvl>
  </w:abstractNum>
  <w:abstractNum w:abstractNumId="7">
    <w:nsid w:val="419AC241"/>
    <w:multiLevelType w:val="hybridMultilevel"/>
    <w:lvl w:ilvl="0">
      <w:lvlJc w:val="left"/>
      <w:lvlText w:val="•"/>
      <w:numFmt w:val="bullet"/>
      <w:start w:val="1"/>
    </w:lvl>
  </w:abstractNum>
  <w:abstractNum w:abstractNumId="8">
    <w:nsid w:val="5577F8E1"/>
    <w:multiLevelType w:val="hybridMultilevel"/>
    <w:lvl w:ilvl="0">
      <w:lvlJc w:val="left"/>
      <w:lvlText w:val="•"/>
      <w:numFmt w:val="bullet"/>
      <w:start w:val="1"/>
    </w:lvl>
  </w:abstractNum>
  <w:abstractNum w:abstractNumId="9">
    <w:nsid w:val="440BADFC"/>
    <w:multiLevelType w:val="hybridMultilevel"/>
    <w:lvl w:ilvl="0">
      <w:lvlJc w:val="left"/>
      <w:lvlText w:val="•"/>
      <w:numFmt w:val="bullet"/>
      <w:start w:val="1"/>
    </w:lvl>
  </w:abstractNum>
  <w:abstractNum w:abstractNumId="10">
    <w:nsid w:val="5072367"/>
    <w:multiLevelType w:val="hybridMultilevel"/>
    <w:lvl w:ilvl="0">
      <w:lvlJc w:val="left"/>
      <w:lvlText w:val="•"/>
      <w:numFmt w:val="bullet"/>
      <w:start w:val="1"/>
    </w:lvl>
  </w:abstractNum>
  <w:abstractNum w:abstractNumId="11">
    <w:nsid w:val="3804823E"/>
    <w:multiLevelType w:val="hybridMultilevel"/>
    <w:lvl w:ilvl="0">
      <w:lvlJc w:val="left"/>
      <w:lvlText w:val="(%1)"/>
      <w:numFmt w:val="lowerLetter"/>
      <w:start w:val="1"/>
    </w:lvl>
  </w:abstractNum>
  <w:abstractNum w:abstractNumId="12">
    <w:nsid w:val="77465F01"/>
    <w:multiLevelType w:val="hybridMultilevel"/>
    <w:lvl w:ilvl="0">
      <w:lvlJc w:val="left"/>
      <w:lvlText w:val="(%1)"/>
      <w:numFmt w:val="lowerLetter"/>
      <w:start w:val="2"/>
    </w:lvl>
  </w:abstractNum>
  <w:abstractNum w:abstractNumId="13">
    <w:nsid w:val="7724C67E"/>
    <w:multiLevelType w:val="hybridMultilevel"/>
    <w:lvl w:ilvl="0">
      <w:lvlJc w:val="left"/>
      <w:lvlText w:val="*"/>
      <w:numFmt w:val="bullet"/>
      <w:start w:val="1"/>
    </w:lvl>
  </w:abstractNum>
  <w:abstractNum w:abstractNumId="14">
    <w:nsid w:val="5C482A97"/>
    <w:multiLevelType w:val="hybridMultilevel"/>
    <w:lvl w:ilvl="0">
      <w:lvlJc w:val="left"/>
      <w:lvlText w:val="*"/>
      <w:numFmt w:val="bullet"/>
      <w:start w:val="1"/>
    </w:lvl>
  </w:abstractNum>
  <w:abstractNum w:abstractNumId="15">
    <w:nsid w:val="2463B9EA"/>
    <w:multiLevelType w:val="hybridMultilevel"/>
    <w:lvl w:ilvl="0">
      <w:lvlJc w:val="left"/>
      <w:lvlText w:val="%1."/>
      <w:numFmt w:val="upperLetter"/>
      <w:start w:val="1"/>
    </w:lvl>
    <w:lvl w:ilvl="1">
      <w:lvlJc w:val="left"/>
      <w:lvlText w:val="(%2)"/>
      <w:numFmt w:val="decimal"/>
      <w:start w:val="1"/>
    </w:lvl>
  </w:abstractNum>
  <w:abstractNum w:abstractNumId="16">
    <w:nsid w:val="5E884ADC"/>
    <w:multiLevelType w:val="hybridMultilevel"/>
    <w:lvl w:ilvl="0">
      <w:lvlJc w:val="left"/>
      <w:lvlText w:val="%1."/>
      <w:numFmt w:val="upperLetter"/>
      <w:start w:val="2"/>
    </w:lvl>
  </w:abstractNum>
  <w:abstractNum w:abstractNumId="17">
    <w:nsid w:val="51EAD36B"/>
    <w:multiLevelType w:val="hybridMultilevel"/>
    <w:lvl w:ilvl="0">
      <w:lvlJc w:val="left"/>
      <w:lvlText w:val="%1."/>
      <w:numFmt w:val="decimal"/>
      <w:start w:val="1"/>
    </w:lvl>
  </w:abstractNum>
  <w:abstractNum w:abstractNumId="18">
    <w:nsid w:val="2D517796"/>
    <w:multiLevelType w:val="hybridMultilevel"/>
    <w:lvl w:ilvl="0">
      <w:lvlJc w:val="left"/>
      <w:lvlText w:val="(%1)"/>
      <w:numFmt w:val="decimal"/>
      <w:start w:val="408"/>
    </w:lvl>
  </w:abstractNum>
  <w:abstractNum w:abstractNumId="19">
    <w:nsid w:val="580BD78F"/>
    <w:multiLevelType w:val="hybridMultilevel"/>
    <w:lvl w:ilvl="0">
      <w:lvlJc w:val="left"/>
      <w:lvlText w:val="%1."/>
      <w:numFmt w:val="decimal"/>
      <w:start w:val="3"/>
    </w:lvl>
  </w:abstractNum>
  <w:abstractNum w:abstractNumId="20">
    <w:nsid w:val="153EA438"/>
    <w:multiLevelType w:val="hybridMultilevel"/>
    <w:lvl w:ilvl="0">
      <w:lvlJc w:val="left"/>
      <w:lvlText w:val="%1."/>
      <w:numFmt w:val="decimal"/>
      <w:start w:val="4"/>
    </w:lvl>
  </w:abstractNum>
  <w:abstractNum w:abstractNumId="21">
    <w:nsid w:val="3855585C"/>
    <w:multiLevelType w:val="hybridMultilevel"/>
    <w:lvl w:ilvl="0">
      <w:lvlJc w:val="left"/>
      <w:lvlText w:val="-"/>
      <w:numFmt w:val="bullet"/>
      <w:start w:val="1"/>
    </w:lvl>
    <w:lvl w:ilvl="1">
      <w:lvlJc w:val="left"/>
      <w:lvlText w:val="(%2)"/>
      <w:numFmt w:val="lowerLetter"/>
      <w:start w:val="1"/>
    </w:lvl>
    <w:lvl w:ilvl="2">
      <w:lvlJc w:val="left"/>
      <w:lvlText w:val="(%3)"/>
      <w:numFmt w:val="decimal"/>
      <w:start w:val="1"/>
    </w:lvl>
  </w:abstractNum>
  <w:abstractNum w:abstractNumId="22">
    <w:nsid w:val="70A64E2A"/>
    <w:multiLevelType w:val="hybridMultilevel"/>
    <w:lvl w:ilvl="0">
      <w:lvlJc w:val="left"/>
      <w:lvlText w:val="-"/>
      <w:numFmt w:val="bullet"/>
      <w:start w:val="1"/>
    </w:lvl>
    <w:lvl w:ilvl="1">
      <w:lvlJc w:val="left"/>
      <w:lvlText w:val="%2"/>
      <w:numFmt w:val="lowerLetter"/>
      <w:start w:val="1"/>
    </w:lvl>
    <w:lvl w:ilvl="2">
      <w:lvlJc w:val="left"/>
      <w:lvlText w:val="(%3)"/>
      <w:numFmt w:val="decimal"/>
      <w:start w:val="4"/>
    </w:lvl>
  </w:abstractNum>
  <w:abstractNum w:abstractNumId="23">
    <w:nsid w:val="6A2342EC"/>
    <w:multiLevelType w:val="hybridMultilevel"/>
    <w:lvl w:ilvl="0">
      <w:lvlJc w:val="left"/>
      <w:lvlText w:val="(%1)"/>
      <w:numFmt w:val="lowerLetter"/>
      <w:start w:val="2"/>
    </w:lvl>
  </w:abstractNum>
  <w:abstractNum w:abstractNumId="24">
    <w:nsid w:val="2A487CB0"/>
    <w:multiLevelType w:val="hybridMultilevel"/>
    <w:lvl w:ilvl="0">
      <w:lvlJc w:val="left"/>
      <w:lvlText w:val="%1."/>
      <w:numFmt w:val="decimal"/>
      <w:start w:val="5"/>
    </w:lvl>
  </w:abstractNum>
  <w:abstractNum w:abstractNumId="25">
    <w:nsid w:val="1D4ED43B"/>
    <w:multiLevelType w:val="hybridMultilevel"/>
    <w:lvl w:ilvl="0">
      <w:lvlJc w:val="left"/>
      <w:lvlText w:val="(%1)"/>
      <w:numFmt w:val="lowerRoman"/>
      <w:start w:val="2"/>
    </w:lvl>
  </w:abstractNum>
  <w:abstractNum w:abstractNumId="26">
    <w:nsid w:val="725A06FB"/>
    <w:multiLevelType w:val="hybridMultilevel"/>
    <w:lvl w:ilvl="0">
      <w:lvlJc w:val="left"/>
      <w:lvlText w:val="(%1)"/>
      <w:numFmt w:val="lowerRoman"/>
      <w:start w:val="1"/>
    </w:lvl>
  </w:abstractNum>
  <w:abstractNum w:abstractNumId="27">
    <w:nsid w:val="2CD89A32"/>
    <w:multiLevelType w:val="hybridMultilevel"/>
    <w:lvl w:ilvl="0">
      <w:lvlJc w:val="left"/>
      <w:lvlText w:val="(%1)"/>
      <w:numFmt w:val="lowerRoman"/>
      <w:start w:val="3"/>
    </w:lvl>
  </w:abstractNum>
  <w:abstractNum w:abstractNumId="28">
    <w:nsid w:val="57E4CCAF"/>
    <w:multiLevelType w:val="hybridMultilevel"/>
    <w:lvl w:ilvl="0">
      <w:lvlJc w:val="left"/>
      <w:lvlText w:val="%1."/>
      <w:numFmt w:val="decimal"/>
      <w:start w:val="6"/>
    </w:lvl>
  </w:abstractNum>
  <w:abstractNum w:abstractNumId="29">
    <w:nsid w:val="7A6D8D3C"/>
    <w:multiLevelType w:val="hybridMultilevel"/>
    <w:lvl w:ilvl="0">
      <w:lvlJc w:val="left"/>
      <w:lvlText w:val="(%1)"/>
      <w:numFmt w:val="lowerRoman"/>
      <w:start w:val="2"/>
    </w:lvl>
  </w:abstractNum>
  <w:abstractNum w:abstractNumId="30">
    <w:nsid w:val="4B588F54"/>
    <w:multiLevelType w:val="hybridMultilevel"/>
    <w:lvl w:ilvl="0">
      <w:lvlJc w:val="left"/>
      <w:lvlText w:val="(%1)"/>
      <w:numFmt w:val="lowerRoman"/>
      <w:start w:val="1"/>
    </w:lvl>
  </w:abstractNum>
  <w:abstractNum w:abstractNumId="31">
    <w:nsid w:val="542289EC"/>
    <w:multiLevelType w:val="hybridMultilevel"/>
    <w:lvl w:ilvl="0">
      <w:lvlJc w:val="left"/>
      <w:lvlText w:val="(%1)"/>
      <w:numFmt w:val="lowerLetter"/>
      <w:start w:val="1"/>
    </w:lvl>
  </w:abstractNum>
  <w:abstractNum w:abstractNumId="32">
    <w:nsid w:val="6DE91B18"/>
    <w:multiLevelType w:val="hybridMultilevel"/>
    <w:lvl w:ilvl="0">
      <w:lvlJc w:val="left"/>
      <w:lvlText w:val="(%1)"/>
      <w:numFmt w:val="lowerLetter"/>
      <w:start w:val="2"/>
    </w:lvl>
  </w:abstractNum>
  <w:abstractNum w:abstractNumId="33">
    <w:nsid w:val="38437FDB"/>
    <w:multiLevelType w:val="hybridMultilevel"/>
    <w:lvl w:ilvl="0">
      <w:lvlJc w:val="left"/>
      <w:lvlText w:val="%1."/>
      <w:numFmt w:val="decimal"/>
      <w:start w:val="7"/>
    </w:lvl>
  </w:abstractNum>
  <w:abstractNum w:abstractNumId="34">
    <w:nsid w:val="7644A45C"/>
    <w:multiLevelType w:val="hybridMultilevel"/>
    <w:lvl w:ilvl="0">
      <w:lvlJc w:val="left"/>
      <w:lvlText w:val="%1."/>
      <w:numFmt w:val="decimal"/>
      <w:start w:val="8"/>
    </w:lvl>
  </w:abstractNum>
  <w:abstractNum w:abstractNumId="35">
    <w:nsid w:val="32FFF902"/>
    <w:multiLevelType w:val="hybridMultilevel"/>
    <w:lvl w:ilvl="0">
      <w:lvlJc w:val="left"/>
      <w:lvlText w:val="%1."/>
      <w:numFmt w:val="decimal"/>
      <w:start w:val="9"/>
    </w:lvl>
  </w:abstractNum>
  <w:abstractNum w:abstractNumId="36">
    <w:nsid w:val="684A481A"/>
    <w:multiLevelType w:val="hybridMultilevel"/>
    <w:lvl w:ilvl="0">
      <w:lvlJc w:val="left"/>
      <w:lvlText w:val="%1."/>
      <w:numFmt w:val="decimal"/>
      <w:start w:val="10"/>
    </w:lvl>
  </w:abstractNum>
  <w:abstractNum w:abstractNumId="37">
    <w:nsid w:val="579478FE"/>
    <w:multiLevelType w:val="hybridMultilevel"/>
    <w:lvl w:ilvl="0">
      <w:lvlJc w:val="left"/>
      <w:lvlText w:val="%1."/>
      <w:numFmt w:val="decimal"/>
      <w:start w:val="11"/>
    </w:lvl>
  </w:abstractNum>
  <w:abstractNum w:abstractNumId="38">
    <w:nsid w:val="749ABB43"/>
    <w:multiLevelType w:val="hybridMultilevel"/>
    <w:lvl w:ilvl="0">
      <w:lvlJc w:val="left"/>
      <w:lvlText w:val="%1."/>
      <w:numFmt w:val="decimal"/>
      <w:start w:val="12"/>
    </w:lvl>
  </w:abstractNum>
  <w:abstractNum w:abstractNumId="39">
    <w:nsid w:val="3DC240FB"/>
    <w:multiLevelType w:val="hybridMultilevel"/>
    <w:lvl w:ilvl="0">
      <w:lvlJc w:val="left"/>
      <w:lvlText w:val="%1."/>
      <w:numFmt w:val="decimal"/>
      <w:start w:val="13"/>
    </w:lvl>
  </w:abstractNum>
  <w:abstractNum w:abstractNumId="40">
    <w:nsid w:val="1BA026FA"/>
    <w:multiLevelType w:val="hybridMultilevel"/>
    <w:lvl w:ilvl="0">
      <w:lvlJc w:val="left"/>
      <w:lvlText w:val="%1."/>
      <w:numFmt w:val="decimal"/>
      <w:start w:val="14"/>
    </w:lvl>
  </w:abstractNum>
  <w:abstractNum w:abstractNumId="41">
    <w:nsid w:val="79A1DEAA"/>
    <w:multiLevelType w:val="hybridMultilevel"/>
    <w:lvl w:ilvl="0">
      <w:lvlJc w:val="left"/>
      <w:lvlText w:val="%1"/>
      <w:numFmt w:val="decimal"/>
      <w:start w:val="1"/>
    </w:lvl>
    <w:lvl w:ilvl="1">
      <w:lvlJc w:val="left"/>
      <w:lvlText w:val="%2."/>
      <w:numFmt w:val="decimal"/>
      <w:start w:val="15"/>
    </w:lvl>
  </w:abstractNum>
  <w:abstractNum w:abstractNumId="42">
    <w:nsid w:val="75C6C33A"/>
    <w:multiLevelType w:val="hybridMultilevel"/>
    <w:lvl w:ilvl="0">
      <w:lvlJc w:val="left"/>
      <w:lvlText w:val="%1."/>
      <w:numFmt w:val="decimal"/>
      <w:start w:val="15"/>
    </w:lvl>
    <w:lvl w:ilvl="1">
      <w:lvlJc w:val="left"/>
      <w:lvlText w:val="%2."/>
      <w:numFmt w:val="decimal"/>
      <w:start w:val="16"/>
    </w:lvl>
  </w:abstractNum>
  <w:abstractNum w:abstractNumId="43">
    <w:nsid w:val="12E685FB"/>
    <w:multiLevelType w:val="hybridMultilevel"/>
    <w:lvl w:ilvl="0">
      <w:lvlJc w:val="left"/>
      <w:lvlText w:val="%1."/>
      <w:numFmt w:val="decimal"/>
      <w:start w:val="18"/>
    </w:lvl>
  </w:abstractNum>
  <w:abstractNum w:abstractNumId="44">
    <w:nsid w:val="70C6A529"/>
    <w:multiLevelType w:val="hybridMultilevel"/>
    <w:lvl w:ilvl="0">
      <w:lvlJc w:val="left"/>
      <w:lvlText w:val="%1."/>
      <w:numFmt w:val="upperLetter"/>
      <w:start w:val="1"/>
    </w:lvl>
  </w:abstractNum>
  <w:abstractNum w:abstractNumId="45">
    <w:nsid w:val="520EEDD1"/>
    <w:multiLevelType w:val="hybridMultilevel"/>
    <w:lvl w:ilvl="0">
      <w:lvlJc w:val="left"/>
      <w:lvlText w:val="%1."/>
      <w:numFmt w:val="decimal"/>
      <w:start w:val="1"/>
    </w:lvl>
  </w:abstractNum>
  <w:abstractNum w:abstractNumId="46">
    <w:nsid w:val="374A3FE6"/>
    <w:multiLevelType w:val="hybridMultilevel"/>
    <w:lvl w:ilvl="0">
      <w:lvlJc w:val="left"/>
      <w:lvlText w:val="%1."/>
      <w:numFmt w:val="upperLetter"/>
      <w:start w:val="1"/>
    </w:lvl>
  </w:abstractNum>
  <w:abstractNum w:abstractNumId="47">
    <w:nsid w:val="4F4EF005"/>
    <w:multiLevelType w:val="hybridMultilevel"/>
    <w:lvl w:ilvl="0">
      <w:lvlJc w:val="left"/>
      <w:lvlText w:val="%1."/>
      <w:numFmt w:val="decimal"/>
      <w:start w:val="1"/>
    </w:lvl>
  </w:abstractNum>
  <w:abstractNum w:abstractNumId="48">
    <w:nsid w:val="23F9C13C"/>
    <w:multiLevelType w:val="hybridMultilevel"/>
    <w:lvl w:ilvl="0">
      <w:lvlJc w:val="left"/>
      <w:lvlText w:val="%1."/>
      <w:numFmt w:val="decimal"/>
      <w:start w:val="3"/>
    </w:lvl>
  </w:abstractNum>
  <w:abstractNum w:abstractNumId="49">
    <w:nsid w:val="649BB77C"/>
    <w:multiLevelType w:val="hybridMultilevel"/>
    <w:lvl w:ilvl="0">
      <w:lvlJc w:val="left"/>
      <w:lvlText w:val="%1."/>
      <w:numFmt w:val="upperLetter"/>
      <w:start w:val="1"/>
    </w:lvl>
  </w:abstractNum>
  <w:abstractNum w:abstractNumId="50">
    <w:nsid w:val="275AC794"/>
    <w:multiLevelType w:val="hybridMultilevel"/>
    <w:lvl w:ilvl="0">
      <w:lvlJc w:val="left"/>
      <w:lvlText w:val="%1"/>
      <w:numFmt w:val="lowerRoman"/>
      <w:start w:val="1"/>
    </w:lvl>
    <w:lvl w:ilvl="1">
      <w:lvlJc w:val="left"/>
      <w:lvlText w:val="%2."/>
      <w:numFmt w:val="decimal"/>
      <w:start w:val="1"/>
    </w:lvl>
  </w:abstractNum>
  <w:abstractNum w:abstractNumId="51">
    <w:nsid w:val="39386575"/>
    <w:multiLevelType w:val="hybridMultilevel"/>
    <w:lvl w:ilvl="0">
      <w:lvlJc w:val="left"/>
      <w:lvlText w:val="(%1)"/>
      <w:numFmt w:val="lowerRoman"/>
      <w:start w:val="2"/>
    </w:lvl>
    <w:lvl w:ilvl="1">
      <w:lvlJc w:val="left"/>
      <w:lvlText w:val="%2"/>
      <w:numFmt w:val="decimal"/>
      <w:start w:val="1"/>
    </w:lvl>
  </w:abstractNum>
  <w:abstractNum w:abstractNumId="52">
    <w:nsid w:val="1CF10FD8"/>
    <w:multiLevelType w:val="hybridMultilevel"/>
    <w:lvl w:ilvl="0">
      <w:lvlJc w:val="left"/>
      <w:lvlText w:val="%1."/>
      <w:numFmt w:val="decimal"/>
      <w:start w:val="4"/>
    </w:lvl>
  </w:abstractNum>
  <w:abstractNum w:abstractNumId="53">
    <w:nsid w:val="180115BE"/>
    <w:multiLevelType w:val="hybridMultilevel"/>
    <w:lvl w:ilvl="0">
      <w:lvlJc w:val="left"/>
      <w:lvlText w:val="%1."/>
      <w:numFmt w:val="decimal"/>
      <w:start w:val="6"/>
    </w:lvl>
  </w:abstractNum>
  <w:abstractNum w:abstractNumId="54">
    <w:nsid w:val="235BA861"/>
    <w:multiLevelType w:val="hybridMultilevel"/>
    <w:lvl w:ilvl="0">
      <w:lvlJc w:val="left"/>
      <w:lvlText w:val="%1."/>
      <w:numFmt w:val="upperLetter"/>
      <w:start w:val="1"/>
    </w:lvl>
  </w:abstractNum>
  <w:abstractNum w:abstractNumId="55">
    <w:nsid w:val="47398C89"/>
    <w:multiLevelType w:val="hybridMultilevel"/>
    <w:lvl w:ilvl="0">
      <w:lvlJc w:val="left"/>
      <w:lvlText w:val="%1)"/>
      <w:numFmt w:val="lowerLetter"/>
      <w:start w:val="3"/>
    </w:lvl>
  </w:abstractNum>
  <w:abstractNum w:abstractNumId="56">
    <w:nsid w:val="354FE9F9"/>
    <w:multiLevelType w:val="hybridMultilevel"/>
    <w:lvl w:ilvl="0">
      <w:lvlJc w:val="left"/>
      <w:lvlText w:val="%1)"/>
      <w:numFmt w:val="lowerLetter"/>
      <w:start w:val="3"/>
    </w:lvl>
  </w:abstractNum>
  <w:abstractNum w:abstractNumId="57">
    <w:nsid w:val="15B5AF5C"/>
    <w:multiLevelType w:val="hybridMultilevel"/>
    <w:lvl w:ilvl="0">
      <w:lvlJc w:val="left"/>
      <w:lvlText w:val="(%1)"/>
      <w:numFmt w:val="decimal"/>
      <w:start w:val="1"/>
    </w:lvl>
  </w:abstractNum>
  <w:abstractNum w:abstractNumId="58">
    <w:nsid w:val="741226BB"/>
    <w:multiLevelType w:val="hybridMultilevel"/>
    <w:lvl w:ilvl="0">
      <w:lvlJc w:val="left"/>
      <w:lvlText w:val="-"/>
      <w:numFmt w:val="bullet"/>
      <w:start w:val="1"/>
    </w:lvl>
  </w:abstractNum>
  <w:abstractNum w:abstractNumId="59">
    <w:nsid w:val="D34B6A8"/>
    <w:multiLevelType w:val="hybridMultilevel"/>
    <w:lvl w:ilvl="0">
      <w:lvlJc w:val="left"/>
      <w:lvlText w:val="(%1)"/>
      <w:numFmt w:val="decimal"/>
      <w:start w:val="1"/>
    </w:lvl>
  </w:abstractNum>
  <w:abstractNum w:abstractNumId="60">
    <w:nsid w:val="10233C99"/>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2019-12-14T20:10:31Z</dcterms:created>
  <dcterms:modified xsi:type="dcterms:W3CDTF">2019-12-14T20:10:31Z</dcterms:modified>
</cp:coreProperties>
</file>