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7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5422900</wp:posOffset>
            </wp:positionH>
            <wp:positionV relativeFrom="paragraph">
              <wp:posOffset>-630555</wp:posOffset>
            </wp:positionV>
            <wp:extent cx="58420" cy="643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-630555</wp:posOffset>
            </wp:positionV>
            <wp:extent cx="58420" cy="643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16510</wp:posOffset>
            </wp:positionV>
            <wp:extent cx="7325360" cy="70377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703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80"/>
            <w:col w:w="8760"/>
          </w:cols>
          <w:pgMar w:left="240" w:top="222" w:right="139" w:bottom="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3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 w:line="26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960" w:type="dxa"/>
            <w:vAlign w:val="bottom"/>
            <w:gridSpan w:val="2"/>
          </w:tcPr>
          <w:p>
            <w:pPr>
              <w:ind w:left="380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10/23/2003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 Line)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60" w:type="dxa"/>
            <w:vAlign w:val="bottom"/>
            <w:gridSpan w:val="3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96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120" w:type="dxa"/>
            <w:vAlign w:val="bottom"/>
            <w:gridSpan w:val="4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94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6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4"/>
          </w:tcPr>
          <w:p>
            <w:pPr>
              <w:ind w:left="9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7"/>
              </w:rPr>
              <w:t>(A) or</w:t>
            </w: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8,070,000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8,070,000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Spouse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8"/>
                <w:vertAlign w:val="superscript"/>
              </w:rPr>
              <w:t>(1)</w:t>
            </w:r>
          </w:p>
        </w:tc>
        <w:tc>
          <w:tcPr>
            <w:tcW w:w="1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5,800,000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right"/>
              <w:ind w:right="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10/23/2003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</w:tcBorders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V</w:t>
            </w: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1,200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jc w:val="right"/>
              <w:ind w:right="1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91,112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3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40" w:type="dxa"/>
            <w:vAlign w:val="bottom"/>
            <w:gridSpan w:val="1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 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00" w:type="dxa"/>
            <w:vAlign w:val="bottom"/>
          </w:tcPr>
          <w:p>
            <w:pPr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200,000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9"/>
              </w:rPr>
              <w:t>36.5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12/26/2003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1,000,000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0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9"/>
              </w:rPr>
              <w:t>36.5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12/26/2003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1,500,000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1,500,000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9"/>
                <w:szCs w:val="19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Dr. Sehat Sutardja.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70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100,000 shares which vests as follows: 25% on 06/06/03, and 2,083.33 shares per month from 07/06/03 - 06/06/06. Options become exerciseable as they vest.</w:t>
      </w:r>
    </w:p>
    <w:p>
      <w:pPr>
        <w:spacing w:after="0" w:line="2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60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 The Reporting Person disclaims benefical ownership in the Stock Option (Right to Buy) held by her spouse, Dr. Sehat Sutardja.</w:t>
      </w:r>
    </w:p>
    <w:p>
      <w:pPr>
        <w:spacing w:after="0" w:line="2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25 % on 12/26/04; and 20,833 shares per month from 01/26/05 - 12/26/07.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4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1,500,000 which vests as follows; 25% on 12/26/04; and 31,250 per month from 01/26/05 - 12/26/07. Options become exerciseable as they vest. The Reporting Person disclaims beneficial ownership in the Stock Option (Right to Buy) held by her spouse, Dr. Sehat Sutardja.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Ms. Weili Dai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03/08/2004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5"/>
        </w:trPr>
        <w:tc>
          <w:tcPr>
            <w:tcW w:w="89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2019-12-17T02:31:15Z</dcterms:created>
  <dcterms:modified xsi:type="dcterms:W3CDTF">2019-12-17T02:31:15Z</dcterms:modified>
</cp:coreProperties>
</file>