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jc w:val="center"/>
        <w:ind w:left="360"/>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26035</wp:posOffset>
            </wp:positionH>
            <wp:positionV relativeFrom="paragraph">
              <wp:posOffset>-5715</wp:posOffset>
            </wp:positionV>
            <wp:extent cx="144780" cy="1955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4780" cy="195580"/>
                    </a:xfrm>
                    <a:prstGeom prst="rect">
                      <a:avLst/>
                    </a:prstGeom>
                    <a:noFill/>
                  </pic:spPr>
                </pic:pic>
              </a:graphicData>
            </a:graphic>
          </wp:anchor>
        </w:drawing>
      </w:r>
    </w:p>
    <w:p>
      <w:pPr>
        <w:jc w:val="both"/>
        <w:ind w:left="360" w:right="360" w:hanging="272"/>
        <w:spacing w:after="0" w:line="187" w:lineRule="auto"/>
        <w:tabs>
          <w:tab w:leader="none" w:pos="36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9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9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20" w:space="34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03/17/2004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66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1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3"/>
                <w:szCs w:val="13"/>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660"/>
              <w:spacing w:after="0" w:line="132"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4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9"/>
              </w:rPr>
              <w:t>Transaction</w:t>
            </w:r>
          </w:p>
        </w:tc>
        <w:tc>
          <w:tcPr>
            <w:tcW w:w="2060" w:type="dxa"/>
            <w:vAlign w:val="bottom"/>
            <w:gridSpan w:val="3"/>
          </w:tcPr>
          <w:p>
            <w:pPr>
              <w:ind w:left="10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80" w:type="dxa"/>
            <w:vAlign w:val="bottom"/>
          </w:tcPr>
          <w:p>
            <w:pPr>
              <w:spacing w:after="0"/>
              <w:rPr>
                <w:sz w:val="11"/>
                <w:szCs w:val="11"/>
                <w:color w:val="auto"/>
              </w:rPr>
            </w:pPr>
          </w:p>
        </w:tc>
        <w:tc>
          <w:tcPr>
            <w:tcW w:w="12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660" w:type="dxa"/>
            <w:vAlign w:val="bottom"/>
            <w:gridSpan w:val="2"/>
          </w:tcPr>
          <w:p>
            <w:pPr>
              <w:ind w:left="66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4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4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80" w:type="dxa"/>
            <w:vAlign w:val="bottom"/>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6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80" w:type="dxa"/>
            <w:vAlign w:val="bottom"/>
          </w:tcPr>
          <w:p>
            <w:pPr>
              <w:spacing w:after="0"/>
              <w:rPr>
                <w:sz w:val="3"/>
                <w:szCs w:val="3"/>
                <w:color w:val="auto"/>
              </w:rPr>
            </w:pPr>
          </w:p>
        </w:tc>
        <w:tc>
          <w:tcPr>
            <w:tcW w:w="360" w:type="dxa"/>
            <w:vAlign w:val="bottom"/>
          </w:tcPr>
          <w:p>
            <w:pPr>
              <w:spacing w:after="0"/>
              <w:rPr>
                <w:sz w:val="3"/>
                <w:szCs w:val="3"/>
                <w:color w:val="auto"/>
              </w:rPr>
            </w:pPr>
          </w:p>
        </w:tc>
        <w:tc>
          <w:tcPr>
            <w:tcW w:w="78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78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64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480" w:type="dxa"/>
            <w:vAlign w:val="bottom"/>
          </w:tcPr>
          <w:p>
            <w:pPr>
              <w:spacing w:after="0"/>
              <w:rPr>
                <w:sz w:val="5"/>
                <w:szCs w:val="5"/>
                <w:color w:val="auto"/>
              </w:rPr>
            </w:pPr>
          </w:p>
        </w:tc>
        <w:tc>
          <w:tcPr>
            <w:tcW w:w="360" w:type="dxa"/>
            <w:vAlign w:val="bottom"/>
          </w:tcPr>
          <w:p>
            <w:pPr>
              <w:spacing w:after="0"/>
              <w:rPr>
                <w:sz w:val="5"/>
                <w:szCs w:val="5"/>
                <w:color w:val="auto"/>
              </w:rPr>
            </w:pPr>
          </w:p>
        </w:tc>
        <w:tc>
          <w:tcPr>
            <w:tcW w:w="78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220" w:type="dxa"/>
            <w:vAlign w:val="bottom"/>
            <w:gridSpan w:val="2"/>
          </w:tcPr>
          <w:p>
            <w:pPr>
              <w:jc w:val="center"/>
              <w:spacing w:after="0"/>
              <w:rPr>
                <w:sz w:val="20"/>
                <w:szCs w:val="20"/>
                <w:color w:val="auto"/>
              </w:rPr>
            </w:pPr>
            <w:r>
              <w:rPr>
                <w:rFonts w:ascii="Arial" w:cs="Arial" w:eastAsia="Arial" w:hAnsi="Arial"/>
                <w:sz w:val="17"/>
                <w:szCs w:val="17"/>
                <w:color w:val="0000FF"/>
                <w:w w:val="89"/>
              </w:rPr>
              <w:t>1,375,000</w:t>
            </w:r>
          </w:p>
        </w:tc>
        <w:tc>
          <w:tcPr>
            <w:tcW w:w="280" w:type="dxa"/>
            <w:vAlign w:val="bottom"/>
          </w:tcPr>
          <w:p>
            <w:pPr>
              <w:spacing w:after="0"/>
              <w:rPr>
                <w:sz w:val="23"/>
                <w:szCs w:val="23"/>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332,730</w:t>
            </w:r>
          </w:p>
        </w:tc>
        <w:tc>
          <w:tcPr>
            <w:tcW w:w="280" w:type="dxa"/>
            <w:vAlign w:val="bottom"/>
          </w:tcPr>
          <w:p>
            <w:pPr>
              <w:spacing w:after="0"/>
              <w:rPr>
                <w:sz w:val="18"/>
                <w:szCs w:val="18"/>
                <w:color w:val="auto"/>
              </w:rPr>
            </w:pPr>
          </w:p>
        </w:tc>
        <w:tc>
          <w:tcPr>
            <w:tcW w:w="68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80" w:type="dxa"/>
            <w:vAlign w:val="bottom"/>
          </w:tcPr>
          <w:p>
            <w:pPr>
              <w:spacing w:after="0"/>
              <w:rPr>
                <w:sz w:val="9"/>
                <w:szCs w:val="9"/>
                <w:color w:val="auto"/>
              </w:rPr>
            </w:pPr>
          </w:p>
        </w:tc>
        <w:tc>
          <w:tcPr>
            <w:tcW w:w="360" w:type="dxa"/>
            <w:vAlign w:val="bottom"/>
          </w:tcPr>
          <w:p>
            <w:pPr>
              <w:spacing w:after="0"/>
              <w:rPr>
                <w:sz w:val="9"/>
                <w:szCs w:val="9"/>
                <w:color w:val="auto"/>
              </w:rPr>
            </w:pPr>
          </w:p>
        </w:tc>
        <w:tc>
          <w:tcPr>
            <w:tcW w:w="78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tcPr>
          <w:p>
            <w:pPr>
              <w:spacing w:after="0"/>
              <w:rPr>
                <w:sz w:val="9"/>
                <w:szCs w:val="9"/>
                <w:color w:val="auto"/>
              </w:rPr>
            </w:pPr>
          </w:p>
        </w:tc>
        <w:tc>
          <w:tcPr>
            <w:tcW w:w="760" w:type="dxa"/>
            <w:vAlign w:val="bottom"/>
          </w:tcPr>
          <w:p>
            <w:pPr>
              <w:spacing w:after="0"/>
              <w:rPr>
                <w:sz w:val="9"/>
                <w:szCs w:val="9"/>
                <w:color w:val="auto"/>
              </w:rPr>
            </w:pPr>
          </w:p>
        </w:tc>
        <w:tc>
          <w:tcPr>
            <w:tcW w:w="640" w:type="dxa"/>
            <w:vAlign w:val="bottom"/>
          </w:tcPr>
          <w:p>
            <w:pPr>
              <w:spacing w:after="0"/>
              <w:rPr>
                <w:sz w:val="9"/>
                <w:szCs w:val="9"/>
                <w:color w:val="auto"/>
              </w:rPr>
            </w:pPr>
          </w:p>
        </w:tc>
        <w:tc>
          <w:tcPr>
            <w:tcW w:w="6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78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86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LLC</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660" w:type="dxa"/>
            <w:vAlign w:val="bottom"/>
            <w:gridSpan w:val="2"/>
            <w:vMerge w:val="restart"/>
          </w:tcPr>
          <w:p>
            <w:pPr>
              <w:ind w:left="760"/>
              <w:spacing w:after="0"/>
              <w:rPr>
                <w:sz w:val="20"/>
                <w:szCs w:val="20"/>
                <w:color w:val="auto"/>
              </w:rPr>
            </w:pPr>
            <w:r>
              <w:rPr>
                <w:rFonts w:ascii="Arial" w:cs="Arial" w:eastAsia="Arial" w:hAnsi="Arial"/>
                <w:sz w:val="17"/>
                <w:szCs w:val="17"/>
                <w:color w:val="0000FF"/>
              </w:rPr>
              <w:t>03/17/2004</w:t>
            </w: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180"/>
              <w:spacing w:after="0"/>
              <w:rPr>
                <w:sz w:val="20"/>
                <w:szCs w:val="20"/>
                <w:color w:val="auto"/>
              </w:rPr>
            </w:pPr>
            <w:r>
              <w:rPr>
                <w:rFonts w:ascii="Arial" w:cs="Arial" w:eastAsia="Arial" w:hAnsi="Arial"/>
                <w:sz w:val="13"/>
                <w:szCs w:val="13"/>
                <w:color w:val="0000FF"/>
              </w:rPr>
              <w:t>C</w:t>
            </w:r>
          </w:p>
        </w:tc>
        <w:tc>
          <w:tcPr>
            <w:tcW w:w="760" w:type="dxa"/>
            <w:vAlign w:val="bottom"/>
            <w:vMerge w:val="restart"/>
          </w:tcPr>
          <w:p>
            <w:pPr>
              <w:ind w:left="180"/>
              <w:spacing w:after="0"/>
              <w:rPr>
                <w:sz w:val="20"/>
                <w:szCs w:val="20"/>
                <w:color w:val="auto"/>
              </w:rPr>
            </w:pPr>
            <w:r>
              <w:rPr>
                <w:rFonts w:ascii="Arial" w:cs="Arial" w:eastAsia="Arial" w:hAnsi="Arial"/>
                <w:sz w:val="17"/>
                <w:szCs w:val="17"/>
                <w:color w:val="0000FF"/>
                <w:w w:val="91"/>
              </w:rPr>
              <w:t>100,000</w:t>
            </w:r>
          </w:p>
        </w:tc>
        <w:tc>
          <w:tcPr>
            <w:tcW w:w="64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840" w:type="dxa"/>
            <w:vAlign w:val="bottom"/>
            <w:gridSpan w:val="2"/>
            <w:vMerge w:val="restart"/>
          </w:tcPr>
          <w:p>
            <w:pPr>
              <w:ind w:left="60"/>
              <w:spacing w:after="0"/>
              <w:rPr>
                <w:sz w:val="20"/>
                <w:szCs w:val="20"/>
                <w:color w:val="auto"/>
              </w:rPr>
            </w:pPr>
            <w:r>
              <w:rPr>
                <w:rFonts w:ascii="Arial" w:cs="Arial" w:eastAsia="Arial" w:hAnsi="Arial"/>
                <w:sz w:val="17"/>
                <w:szCs w:val="17"/>
                <w:color w:val="auto"/>
                <w:w w:val="95"/>
              </w:rPr>
              <w:t>$</w:t>
            </w:r>
            <w:r>
              <w:rPr>
                <w:rFonts w:ascii="Arial" w:cs="Arial" w:eastAsia="Arial" w:hAnsi="Arial"/>
                <w:sz w:val="17"/>
                <w:szCs w:val="17"/>
                <w:color w:val="0000FF"/>
                <w:w w:val="95"/>
              </w:rPr>
              <w:t>41.835</w:t>
            </w:r>
            <w:r>
              <w:rPr>
                <w:rFonts w:ascii="Arial" w:cs="Arial" w:eastAsia="Arial" w:hAnsi="Arial"/>
                <w:sz w:val="22"/>
                <w:szCs w:val="22"/>
                <w:color w:val="008000"/>
                <w:w w:val="95"/>
                <w:vertAlign w:val="superscript"/>
              </w:rPr>
              <w:t>(1)</w:t>
            </w: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9"/>
              </w:rPr>
              <w:t>1,300,322</w:t>
            </w:r>
          </w:p>
        </w:tc>
        <w:tc>
          <w:tcPr>
            <w:tcW w:w="280" w:type="dxa"/>
            <w:vAlign w:val="bottom"/>
          </w:tcPr>
          <w:p>
            <w:pPr>
              <w:spacing w:after="0"/>
              <w:rPr>
                <w:sz w:val="18"/>
                <w:szCs w:val="18"/>
                <w:color w:val="auto"/>
              </w:rPr>
            </w:pPr>
          </w:p>
        </w:tc>
        <w:tc>
          <w:tcPr>
            <w:tcW w:w="68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080" w:type="dxa"/>
            <w:vAlign w:val="bottom"/>
          </w:tcPr>
          <w:p>
            <w:pPr>
              <w:spacing w:after="0"/>
              <w:rPr>
                <w:sz w:val="14"/>
                <w:szCs w:val="14"/>
                <w:color w:val="auto"/>
              </w:rPr>
            </w:pPr>
          </w:p>
        </w:tc>
        <w:tc>
          <w:tcPr>
            <w:tcW w:w="1660" w:type="dxa"/>
            <w:vAlign w:val="bottom"/>
            <w:gridSpan w:val="2"/>
            <w:vMerge w:val="continue"/>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80" w:type="dxa"/>
            <w:vAlign w:val="bottom"/>
          </w:tcPr>
          <w:p>
            <w:pPr>
              <w:spacing w:after="0"/>
              <w:rPr>
                <w:sz w:val="3"/>
                <w:szCs w:val="3"/>
                <w:color w:val="auto"/>
              </w:rPr>
            </w:pPr>
          </w:p>
        </w:tc>
        <w:tc>
          <w:tcPr>
            <w:tcW w:w="360" w:type="dxa"/>
            <w:vAlign w:val="bottom"/>
          </w:tcPr>
          <w:p>
            <w:pPr>
              <w:spacing w:after="0"/>
              <w:rPr>
                <w:sz w:val="3"/>
                <w:szCs w:val="3"/>
                <w:color w:val="auto"/>
              </w:rPr>
            </w:pPr>
          </w:p>
        </w:tc>
        <w:tc>
          <w:tcPr>
            <w:tcW w:w="78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660" w:type="dxa"/>
            <w:vAlign w:val="bottom"/>
            <w:gridSpan w:val="2"/>
            <w:vMerge w:val="restart"/>
          </w:tcPr>
          <w:p>
            <w:pPr>
              <w:ind w:left="760"/>
              <w:spacing w:after="0"/>
              <w:rPr>
                <w:sz w:val="20"/>
                <w:szCs w:val="20"/>
                <w:color w:val="auto"/>
              </w:rPr>
            </w:pPr>
            <w:r>
              <w:rPr>
                <w:rFonts w:ascii="Arial" w:cs="Arial" w:eastAsia="Arial" w:hAnsi="Arial"/>
                <w:sz w:val="17"/>
                <w:szCs w:val="17"/>
                <w:color w:val="0000FF"/>
              </w:rPr>
              <w:t>03/17/2004</w:t>
            </w: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180"/>
              <w:spacing w:after="0"/>
              <w:rPr>
                <w:sz w:val="20"/>
                <w:szCs w:val="20"/>
                <w:color w:val="auto"/>
              </w:rPr>
            </w:pPr>
            <w:r>
              <w:rPr>
                <w:rFonts w:ascii="Arial" w:cs="Arial" w:eastAsia="Arial" w:hAnsi="Arial"/>
                <w:sz w:val="13"/>
                <w:szCs w:val="13"/>
                <w:color w:val="0000FF"/>
              </w:rPr>
              <w:t>C</w:t>
            </w:r>
          </w:p>
        </w:tc>
        <w:tc>
          <w:tcPr>
            <w:tcW w:w="760" w:type="dxa"/>
            <w:vAlign w:val="bottom"/>
            <w:vMerge w:val="restart"/>
          </w:tcPr>
          <w:p>
            <w:pPr>
              <w:ind w:left="180"/>
              <w:spacing w:after="0"/>
              <w:rPr>
                <w:sz w:val="20"/>
                <w:szCs w:val="20"/>
                <w:color w:val="auto"/>
              </w:rPr>
            </w:pPr>
            <w:r>
              <w:rPr>
                <w:rFonts w:ascii="Arial" w:cs="Arial" w:eastAsia="Arial" w:hAnsi="Arial"/>
                <w:sz w:val="17"/>
                <w:szCs w:val="17"/>
                <w:color w:val="0000FF"/>
                <w:w w:val="91"/>
              </w:rPr>
              <w:t>145,425</w:t>
            </w:r>
          </w:p>
        </w:tc>
        <w:tc>
          <w:tcPr>
            <w:tcW w:w="64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840" w:type="dxa"/>
            <w:vAlign w:val="bottom"/>
            <w:gridSpan w:val="2"/>
            <w:vMerge w:val="restart"/>
          </w:tcPr>
          <w:p>
            <w:pPr>
              <w:ind w:left="60"/>
              <w:spacing w:after="0"/>
              <w:rPr>
                <w:sz w:val="20"/>
                <w:szCs w:val="20"/>
                <w:color w:val="auto"/>
              </w:rPr>
            </w:pPr>
            <w:r>
              <w:rPr>
                <w:rFonts w:ascii="Arial" w:cs="Arial" w:eastAsia="Arial" w:hAnsi="Arial"/>
                <w:sz w:val="17"/>
                <w:szCs w:val="17"/>
                <w:color w:val="auto"/>
                <w:w w:val="95"/>
              </w:rPr>
              <w:t>$</w:t>
            </w:r>
            <w:r>
              <w:rPr>
                <w:rFonts w:ascii="Arial" w:cs="Arial" w:eastAsia="Arial" w:hAnsi="Arial"/>
                <w:sz w:val="17"/>
                <w:szCs w:val="17"/>
                <w:color w:val="0000FF"/>
                <w:w w:val="95"/>
              </w:rPr>
              <w:t>41.835</w:t>
            </w:r>
            <w:r>
              <w:rPr>
                <w:rFonts w:ascii="Arial" w:cs="Arial" w:eastAsia="Arial" w:hAnsi="Arial"/>
                <w:sz w:val="22"/>
                <w:szCs w:val="22"/>
                <w:color w:val="008000"/>
                <w:w w:val="95"/>
                <w:vertAlign w:val="superscript"/>
              </w:rPr>
              <w:t>(2)</w:t>
            </w: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9"/>
              </w:rPr>
              <w:t>1,154,897</w:t>
            </w:r>
          </w:p>
        </w:tc>
        <w:tc>
          <w:tcPr>
            <w:tcW w:w="280" w:type="dxa"/>
            <w:vAlign w:val="bottom"/>
          </w:tcPr>
          <w:p>
            <w:pPr>
              <w:spacing w:after="0"/>
              <w:rPr>
                <w:sz w:val="18"/>
                <w:szCs w:val="18"/>
                <w:color w:val="auto"/>
              </w:rPr>
            </w:pPr>
          </w:p>
        </w:tc>
        <w:tc>
          <w:tcPr>
            <w:tcW w:w="68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080" w:type="dxa"/>
            <w:vAlign w:val="bottom"/>
          </w:tcPr>
          <w:p>
            <w:pPr>
              <w:spacing w:after="0"/>
              <w:rPr>
                <w:sz w:val="14"/>
                <w:szCs w:val="14"/>
                <w:color w:val="auto"/>
              </w:rPr>
            </w:pPr>
          </w:p>
        </w:tc>
        <w:tc>
          <w:tcPr>
            <w:tcW w:w="1660" w:type="dxa"/>
            <w:vAlign w:val="bottom"/>
            <w:gridSpan w:val="2"/>
            <w:vMerge w:val="continue"/>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80" w:type="dxa"/>
            <w:vAlign w:val="bottom"/>
          </w:tcPr>
          <w:p>
            <w:pPr>
              <w:spacing w:after="0"/>
              <w:rPr>
                <w:sz w:val="3"/>
                <w:szCs w:val="3"/>
                <w:color w:val="auto"/>
              </w:rPr>
            </w:pPr>
          </w:p>
        </w:tc>
        <w:tc>
          <w:tcPr>
            <w:tcW w:w="360" w:type="dxa"/>
            <w:vAlign w:val="bottom"/>
          </w:tcPr>
          <w:p>
            <w:pPr>
              <w:spacing w:after="0"/>
              <w:rPr>
                <w:sz w:val="3"/>
                <w:szCs w:val="3"/>
                <w:color w:val="auto"/>
              </w:rPr>
            </w:pPr>
          </w:p>
        </w:tc>
        <w:tc>
          <w:tcPr>
            <w:tcW w:w="78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2840" w:type="dxa"/>
            <w:vAlign w:val="bottom"/>
            <w:tcBorders>
              <w:bottom w:val="single" w:sz="8" w:color="2C2C2C"/>
            </w:tcBorders>
            <w:gridSpan w:val="5"/>
          </w:tcPr>
          <w:p>
            <w:pPr>
              <w:spacing w:after="0"/>
              <w:rPr>
                <w:sz w:val="8"/>
                <w:szCs w:val="8"/>
                <w:color w:val="auto"/>
              </w:rPr>
            </w:pPr>
          </w:p>
        </w:tc>
        <w:tc>
          <w:tcPr>
            <w:tcW w:w="3620" w:type="dxa"/>
            <w:vAlign w:val="bottom"/>
            <w:tcBorders>
              <w:bottom w:val="single" w:sz="8" w:color="2C2C2C"/>
            </w:tcBorders>
            <w:gridSpan w:val="6"/>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1"/>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9"/>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3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3"/>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1540" w:type="dxa"/>
            <w:vAlign w:val="bottom"/>
            <w:gridSpan w:val="4"/>
          </w:tcPr>
          <w:p>
            <w:pPr>
              <w:ind w:left="80"/>
              <w:spacing w:after="0" w:line="134"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(Instr. 3 and 4)</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or Indirect</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3"/>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60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36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1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180" w:type="dxa"/>
            <w:vAlign w:val="bottom"/>
          </w:tcPr>
          <w:p>
            <w:pPr>
              <w:spacing w:after="0"/>
              <w:rPr>
                <w:sz w:val="12"/>
                <w:szCs w:val="12"/>
                <w:color w:val="auto"/>
              </w:rPr>
            </w:pPr>
          </w:p>
        </w:tc>
        <w:tc>
          <w:tcPr>
            <w:tcW w:w="600" w:type="dxa"/>
            <w:vAlign w:val="bottom"/>
            <w:vMerge w:val="restart"/>
          </w:tcPr>
          <w:p>
            <w:pPr>
              <w:ind w:left="120"/>
              <w:spacing w:after="0"/>
              <w:rPr>
                <w:sz w:val="20"/>
                <w:szCs w:val="20"/>
                <w:color w:val="auto"/>
              </w:rPr>
            </w:pPr>
            <w:r>
              <w:rPr>
                <w:rFonts w:ascii="Arial" w:cs="Arial" w:eastAsia="Arial" w:hAnsi="Arial"/>
                <w:sz w:val="11"/>
                <w:szCs w:val="11"/>
                <w:color w:val="008000"/>
              </w:rPr>
              <w:t>(1)</w:t>
            </w: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32"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41.835</w:t>
            </w:r>
          </w:p>
        </w:tc>
        <w:tc>
          <w:tcPr>
            <w:tcW w:w="1080" w:type="dxa"/>
            <w:vAlign w:val="bottom"/>
          </w:tcPr>
          <w:p>
            <w:pPr>
              <w:jc w:val="right"/>
              <w:ind w:right="137"/>
              <w:spacing w:after="0" w:line="132" w:lineRule="exact"/>
              <w:rPr>
                <w:sz w:val="20"/>
                <w:szCs w:val="20"/>
                <w:color w:val="auto"/>
              </w:rPr>
            </w:pPr>
            <w:r>
              <w:rPr>
                <w:rFonts w:ascii="Arial" w:cs="Arial" w:eastAsia="Arial" w:hAnsi="Arial"/>
                <w:sz w:val="13"/>
                <w:szCs w:val="13"/>
                <w:color w:val="0000FF"/>
              </w:rPr>
              <w:t>03/17/2004</w:t>
            </w:r>
          </w:p>
        </w:tc>
        <w:tc>
          <w:tcPr>
            <w:tcW w:w="1180" w:type="dxa"/>
            <w:vAlign w:val="bottom"/>
          </w:tcPr>
          <w:p>
            <w:pPr>
              <w:spacing w:after="0"/>
              <w:rPr>
                <w:sz w:val="11"/>
                <w:szCs w:val="11"/>
                <w:color w:val="auto"/>
              </w:rPr>
            </w:pPr>
          </w:p>
        </w:tc>
        <w:tc>
          <w:tcPr>
            <w:tcW w:w="480" w:type="dxa"/>
            <w:vAlign w:val="bottom"/>
          </w:tcPr>
          <w:p>
            <w:pPr>
              <w:ind w:left="180"/>
              <w:spacing w:after="0" w:line="132" w:lineRule="exact"/>
              <w:rPr>
                <w:sz w:val="20"/>
                <w:szCs w:val="20"/>
                <w:color w:val="auto"/>
              </w:rPr>
            </w:pPr>
            <w:r>
              <w:rPr>
                <w:rFonts w:ascii="Arial" w:cs="Arial" w:eastAsia="Arial" w:hAnsi="Arial"/>
                <w:sz w:val="13"/>
                <w:szCs w:val="13"/>
                <w:color w:val="0000FF"/>
              </w:rPr>
              <w:t>C</w:t>
            </w:r>
          </w:p>
        </w:tc>
        <w:tc>
          <w:tcPr>
            <w:tcW w:w="360" w:type="dxa"/>
            <w:vAlign w:val="bottom"/>
          </w:tcPr>
          <w:p>
            <w:pPr>
              <w:spacing w:after="0"/>
              <w:rPr>
                <w:sz w:val="11"/>
                <w:szCs w:val="11"/>
                <w:color w:val="auto"/>
              </w:rPr>
            </w:pPr>
          </w:p>
        </w:tc>
        <w:tc>
          <w:tcPr>
            <w:tcW w:w="780" w:type="dxa"/>
            <w:vAlign w:val="bottom"/>
          </w:tcPr>
          <w:p>
            <w:pPr>
              <w:ind w:left="520"/>
              <w:spacing w:after="0" w:line="132" w:lineRule="exact"/>
              <w:rPr>
                <w:sz w:val="20"/>
                <w:szCs w:val="20"/>
                <w:color w:val="auto"/>
              </w:rPr>
            </w:pPr>
            <w:r>
              <w:rPr>
                <w:rFonts w:ascii="Arial" w:cs="Arial" w:eastAsia="Arial" w:hAnsi="Arial"/>
                <w:sz w:val="13"/>
                <w:szCs w:val="13"/>
                <w:color w:val="0000FF"/>
              </w:rPr>
              <w:t>1</w:t>
            </w:r>
          </w:p>
        </w:tc>
        <w:tc>
          <w:tcPr>
            <w:tcW w:w="820" w:type="dxa"/>
            <w:vAlign w:val="bottom"/>
            <w:gridSpan w:val="2"/>
          </w:tcPr>
          <w:p>
            <w:pPr>
              <w:jc w:val="center"/>
              <w:ind w:right="37"/>
              <w:spacing w:after="0" w:line="132" w:lineRule="exact"/>
              <w:rPr>
                <w:sz w:val="20"/>
                <w:szCs w:val="20"/>
                <w:color w:val="auto"/>
              </w:rPr>
            </w:pPr>
            <w:r>
              <w:rPr>
                <w:rFonts w:ascii="Arial" w:cs="Arial" w:eastAsia="Arial" w:hAnsi="Arial"/>
                <w:sz w:val="13"/>
                <w:szCs w:val="13"/>
                <w:color w:val="0000FF"/>
                <w:w w:val="92"/>
              </w:rPr>
              <w:t>03/17/2004</w:t>
            </w: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03/12/2004</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620" w:type="dxa"/>
            <w:vAlign w:val="bottom"/>
          </w:tcPr>
          <w:p>
            <w:pPr>
              <w:ind w:left="380"/>
              <w:spacing w:after="0" w:line="132"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ind w:left="12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145,425</w:t>
            </w:r>
          </w:p>
        </w:tc>
        <w:tc>
          <w:tcPr>
            <w:tcW w:w="180" w:type="dxa"/>
            <w:vAlign w:val="bottom"/>
          </w:tcPr>
          <w:p>
            <w:pPr>
              <w:spacing w:after="0"/>
              <w:rPr>
                <w:sz w:val="12"/>
                <w:szCs w:val="12"/>
                <w:color w:val="auto"/>
              </w:rPr>
            </w:pPr>
          </w:p>
        </w:tc>
        <w:tc>
          <w:tcPr>
            <w:tcW w:w="600" w:type="dxa"/>
            <w:vAlign w:val="bottom"/>
            <w:vMerge w:val="restart"/>
          </w:tcPr>
          <w:p>
            <w:pPr>
              <w:ind w:left="120"/>
              <w:spacing w:after="0"/>
              <w:rPr>
                <w:sz w:val="20"/>
                <w:szCs w:val="20"/>
                <w:color w:val="auto"/>
              </w:rPr>
            </w:pPr>
            <w:r>
              <w:rPr>
                <w:rFonts w:ascii="Arial" w:cs="Arial" w:eastAsia="Arial" w:hAnsi="Arial"/>
                <w:sz w:val="11"/>
                <w:szCs w:val="11"/>
                <w:color w:val="008000"/>
              </w:rPr>
              <w:t>(2)</w:t>
            </w: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32"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41.835</w:t>
            </w:r>
          </w:p>
        </w:tc>
        <w:tc>
          <w:tcPr>
            <w:tcW w:w="1080" w:type="dxa"/>
            <w:vAlign w:val="bottom"/>
          </w:tcPr>
          <w:p>
            <w:pPr>
              <w:jc w:val="right"/>
              <w:ind w:right="137"/>
              <w:spacing w:after="0" w:line="132" w:lineRule="exact"/>
              <w:rPr>
                <w:sz w:val="20"/>
                <w:szCs w:val="20"/>
                <w:color w:val="auto"/>
              </w:rPr>
            </w:pPr>
            <w:r>
              <w:rPr>
                <w:rFonts w:ascii="Arial" w:cs="Arial" w:eastAsia="Arial" w:hAnsi="Arial"/>
                <w:sz w:val="13"/>
                <w:szCs w:val="13"/>
                <w:color w:val="0000FF"/>
              </w:rPr>
              <w:t>03/17/2004</w:t>
            </w:r>
          </w:p>
        </w:tc>
        <w:tc>
          <w:tcPr>
            <w:tcW w:w="1180" w:type="dxa"/>
            <w:vAlign w:val="bottom"/>
          </w:tcPr>
          <w:p>
            <w:pPr>
              <w:spacing w:after="0"/>
              <w:rPr>
                <w:sz w:val="11"/>
                <w:szCs w:val="11"/>
                <w:color w:val="auto"/>
              </w:rPr>
            </w:pPr>
          </w:p>
        </w:tc>
        <w:tc>
          <w:tcPr>
            <w:tcW w:w="480" w:type="dxa"/>
            <w:vAlign w:val="bottom"/>
          </w:tcPr>
          <w:p>
            <w:pPr>
              <w:ind w:left="180"/>
              <w:spacing w:after="0" w:line="132" w:lineRule="exact"/>
              <w:rPr>
                <w:sz w:val="20"/>
                <w:szCs w:val="20"/>
                <w:color w:val="auto"/>
              </w:rPr>
            </w:pPr>
            <w:r>
              <w:rPr>
                <w:rFonts w:ascii="Arial" w:cs="Arial" w:eastAsia="Arial" w:hAnsi="Arial"/>
                <w:sz w:val="13"/>
                <w:szCs w:val="13"/>
                <w:color w:val="0000FF"/>
              </w:rPr>
              <w:t>C</w:t>
            </w:r>
          </w:p>
        </w:tc>
        <w:tc>
          <w:tcPr>
            <w:tcW w:w="360" w:type="dxa"/>
            <w:vAlign w:val="bottom"/>
          </w:tcPr>
          <w:p>
            <w:pPr>
              <w:spacing w:after="0"/>
              <w:rPr>
                <w:sz w:val="11"/>
                <w:szCs w:val="11"/>
                <w:color w:val="auto"/>
              </w:rPr>
            </w:pPr>
          </w:p>
        </w:tc>
        <w:tc>
          <w:tcPr>
            <w:tcW w:w="780" w:type="dxa"/>
            <w:vAlign w:val="bottom"/>
          </w:tcPr>
          <w:p>
            <w:pPr>
              <w:ind w:left="520"/>
              <w:spacing w:after="0" w:line="132" w:lineRule="exact"/>
              <w:rPr>
                <w:sz w:val="20"/>
                <w:szCs w:val="20"/>
                <w:color w:val="auto"/>
              </w:rPr>
            </w:pPr>
            <w:r>
              <w:rPr>
                <w:rFonts w:ascii="Arial" w:cs="Arial" w:eastAsia="Arial" w:hAnsi="Arial"/>
                <w:sz w:val="13"/>
                <w:szCs w:val="13"/>
                <w:color w:val="0000FF"/>
              </w:rPr>
              <w:t>1</w:t>
            </w:r>
          </w:p>
        </w:tc>
        <w:tc>
          <w:tcPr>
            <w:tcW w:w="820" w:type="dxa"/>
            <w:vAlign w:val="bottom"/>
            <w:gridSpan w:val="2"/>
          </w:tcPr>
          <w:p>
            <w:pPr>
              <w:jc w:val="center"/>
              <w:ind w:right="37"/>
              <w:spacing w:after="0" w:line="132" w:lineRule="exact"/>
              <w:rPr>
                <w:sz w:val="20"/>
                <w:szCs w:val="20"/>
                <w:color w:val="auto"/>
              </w:rPr>
            </w:pPr>
            <w:r>
              <w:rPr>
                <w:rFonts w:ascii="Arial" w:cs="Arial" w:eastAsia="Arial" w:hAnsi="Arial"/>
                <w:sz w:val="13"/>
                <w:szCs w:val="13"/>
                <w:color w:val="0000FF"/>
                <w:w w:val="92"/>
              </w:rPr>
              <w:t>03/17/2004</w:t>
            </w: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03/12/2004</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620" w:type="dxa"/>
            <w:vAlign w:val="bottom"/>
          </w:tcPr>
          <w:p>
            <w:pPr>
              <w:ind w:left="380"/>
              <w:spacing w:after="0" w:line="132"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ind w:left="12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17"/>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300,000</w:t>
            </w: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06/28/2005</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28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ind w:left="12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17"/>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09/09/2005</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28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40" w:type="dxa"/>
            <w:vAlign w:val="bottom"/>
          </w:tcPr>
          <w:p>
            <w:pPr>
              <w:ind w:left="12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360" w:type="dxa"/>
            <w:vAlign w:val="bottom"/>
          </w:tcPr>
          <w:p>
            <w:pPr>
              <w:spacing w:after="0"/>
              <w:rPr>
                <w:sz w:val="2"/>
                <w:szCs w:val="2"/>
                <w:color w:val="auto"/>
              </w:rPr>
            </w:pPr>
          </w:p>
        </w:tc>
        <w:tc>
          <w:tcPr>
            <w:tcW w:w="780" w:type="dxa"/>
            <w:vAlign w:val="bottom"/>
          </w:tcPr>
          <w:p>
            <w:pPr>
              <w:spacing w:after="0"/>
              <w:rPr>
                <w:sz w:val="2"/>
                <w:szCs w:val="2"/>
                <w:color w:val="auto"/>
              </w:rPr>
            </w:pPr>
          </w:p>
        </w:tc>
        <w:tc>
          <w:tcPr>
            <w:tcW w:w="40" w:type="dxa"/>
            <w:vAlign w:val="bottom"/>
          </w:tcPr>
          <w:p>
            <w:pPr>
              <w:spacing w:after="0"/>
              <w:rPr>
                <w:sz w:val="2"/>
                <w:szCs w:val="2"/>
                <w:color w:val="auto"/>
              </w:rPr>
            </w:pPr>
          </w:p>
        </w:tc>
        <w:tc>
          <w:tcPr>
            <w:tcW w:w="78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tcPr>
          <w:p>
            <w:pPr>
              <w:spacing w:after="0"/>
              <w:rPr>
                <w:sz w:val="2"/>
                <w:szCs w:val="2"/>
                <w:color w:val="auto"/>
              </w:rPr>
            </w:pPr>
          </w:p>
        </w:tc>
        <w:tc>
          <w:tcPr>
            <w:tcW w:w="66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680" w:type="dxa"/>
            <w:vAlign w:val="bottom"/>
          </w:tcPr>
          <w:p>
            <w:pPr>
              <w:spacing w:after="0"/>
              <w:rPr>
                <w:sz w:val="2"/>
                <w:szCs w:val="2"/>
                <w:color w:val="auto"/>
              </w:rPr>
            </w:pPr>
          </w:p>
        </w:tc>
        <w:tc>
          <w:tcPr>
            <w:tcW w:w="86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ectPr>
          <w:pgSz w:w="11900" w:h="16838"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144145</wp:posOffset>
            </wp:positionH>
            <wp:positionV relativeFrom="page">
              <wp:posOffset>88900</wp:posOffset>
            </wp:positionV>
            <wp:extent cx="7323455" cy="39389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3455" cy="3938905"/>
                    </a:xfrm>
                    <a:prstGeom prst="rect">
                      <a:avLst/>
                    </a:prstGeom>
                    <a:noFill/>
                  </pic:spPr>
                </pic:pic>
              </a:graphicData>
            </a:graphic>
          </wp:anchor>
        </w:drawing>
        <w:t>Table II - Derivative Securities Acquired, Disposed of, or Beneficially Owned</w:t>
      </w:r>
    </w:p>
    <w:p>
      <w:pPr>
        <w:spacing w:after="0" w:line="28"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 Date</w:t>
            </w: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134,900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01/19/2007</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10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20" w:right="280" w:firstLine="8"/>
        <w:spacing w:after="0" w:line="254"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Reporting settlement of pre-paid forward contract (Right to Sell) held by Diosdado and Maria C. Banatao Trust (the "Trust") for 100,000 shares entered into on April 1, 2002. In accordance with the terms of the contract, the Trust is to deliver a certain number of shares upon settlement of the contract depending on the closing price of the Issuer's common stock on the expiration date of the contract. The contract settled on March 17, 2004 whereby 100,000 shares of the 100,000 pledged shares were transferred in accordance with the terms of the contract.</w:t>
      </w:r>
    </w:p>
    <w:p>
      <w:pPr>
        <w:spacing w:after="0" w:line="21" w:lineRule="exact"/>
        <w:rPr>
          <w:rFonts w:ascii="Arial" w:cs="Arial" w:eastAsia="Arial" w:hAnsi="Arial"/>
          <w:sz w:val="13"/>
          <w:szCs w:val="13"/>
          <w:color w:val="008000"/>
        </w:rPr>
      </w:pPr>
    </w:p>
    <w:p>
      <w:pPr>
        <w:ind w:left="20" w:right="180" w:firstLine="8"/>
        <w:spacing w:after="0" w:line="254"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Reporting settlement of pre-paid forward contract (Right to Sell) held by the Trust for 150,000 shares entered into on April 1, 2002. In accordance with the terms of the contract, the Trust is to deliver a certain number of shares upon settlement of the contract depending on the closing price of the Issuer's common stock on the expiration date of the contract. The contract settled on March 17, 2004 whereby 145,425 shares of the 150,000 pledged shares were transferred in accordance with the terms of the contract.</w:t>
      </w:r>
    </w:p>
    <w:p>
      <w:pPr>
        <w:spacing w:after="0" w:line="21" w:lineRule="exact"/>
        <w:rPr>
          <w:rFonts w:ascii="Arial" w:cs="Arial" w:eastAsia="Arial" w:hAnsi="Arial"/>
          <w:sz w:val="13"/>
          <w:szCs w:val="13"/>
          <w:color w:val="008000"/>
        </w:rPr>
      </w:pPr>
    </w:p>
    <w:p>
      <w:pPr>
        <w:ind w:left="20" w:right="180" w:firstLine="8"/>
        <w:spacing w:after="0" w:line="245"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six prepaid forward contracts (Right to Sell) held by the Trust. The contracts provide that the Trust will deliver a certain number of shares at the end of the contract depending on the Issuer's common stock price on such date. 1) a contract for 300,000 shares was entered into on 06/28/02 with a settelement date on 06/28/05; 2) a contract for 100,000 shares was entered into on 09/10/02 with a settlement date on 09/09/05; 3) a contract for 100,000 shares was entered into on 09/23/02 with a settlement date on 09/23/05; 4) a contract for 280,000 shares was entered into on 07/02/03 with a settlement date on 06/30/06; 5) a contract for 150,000 shares was entered into on 10/14/03 with a settlement date on 10/13/06; 6) a contrct for 134,900 shares was entered into on 01/20/04 with a settlement date on 01/19/07.</w:t>
      </w:r>
    </w:p>
    <w:p>
      <w:pPr>
        <w:spacing w:after="0" w:line="28" w:lineRule="exact"/>
        <w:rPr>
          <w:rFonts w:ascii="Arial" w:cs="Arial" w:eastAsia="Arial" w:hAnsi="Arial"/>
          <w:sz w:val="13"/>
          <w:szCs w:val="13"/>
          <w:color w:val="008000"/>
        </w:rPr>
      </w:pPr>
    </w:p>
    <w:p>
      <w:pPr>
        <w:ind w:left="160" w:hanging="132"/>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Continuation of Footnote No. 2: Exact pricing terms for each contract are determined on the respective settlement dates in accordance with the applicable contract.</w:t>
      </w:r>
    </w:p>
    <w:p>
      <w:pPr>
        <w:spacing w:after="0" w:line="44"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Diosdado Banatao</w:t>
            </w:r>
          </w:p>
        </w:tc>
        <w:tc>
          <w:tcPr>
            <w:tcW w:w="780" w:type="dxa"/>
            <w:vAlign w:val="bottom"/>
          </w:tcPr>
          <w:p>
            <w:pPr>
              <w:spacing w:after="0"/>
              <w:rPr>
                <w:sz w:val="20"/>
                <w:szCs w:val="20"/>
                <w:color w:val="auto"/>
              </w:rPr>
            </w:pPr>
            <w:r>
              <w:rPr>
                <w:rFonts w:ascii="Arial" w:cs="Arial" w:eastAsia="Arial" w:hAnsi="Arial"/>
                <w:sz w:val="17"/>
                <w:szCs w:val="17"/>
                <w:color w:val="0000FF"/>
                <w:w w:val="89"/>
              </w:rPr>
              <w:t>03/19/2004</w:t>
            </w:r>
          </w:p>
        </w:tc>
      </w:tr>
      <w:tr>
        <w:trPr>
          <w:trHeight w:val="20"/>
        </w:trPr>
        <w:tc>
          <w:tcPr>
            <w:tcW w:w="128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20" w:right="3740" w:firstLine="8"/>
        <w:spacing w:after="0" w:line="321" w:lineRule="auto"/>
        <w:tabs>
          <w:tab w:leader="none" w:pos="16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2019-12-17T02:13:11Z</dcterms:created>
  <dcterms:modified xsi:type="dcterms:W3CDTF">2019-12-17T02:13:11Z</dcterms:modified>
</cp:coreProperties>
</file>