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1"/>
          <w:szCs w:val="11"/>
          <w:color w:val="auto"/>
        </w:rPr>
        <w:t>Check this box if no longer subject to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26035</wp:posOffset>
            </wp:positionH>
            <wp:positionV relativeFrom="paragraph">
              <wp:posOffset>-5715</wp:posOffset>
            </wp:positionV>
            <wp:extent cx="144780" cy="1955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  <w:ind w:left="360" w:right="360" w:hanging="272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 xml:space="preserve">Section 16. Form 4 or Form 5 obligations may continue. </w:t>
      </w:r>
      <w:r>
        <w:rPr>
          <w:rFonts w:ascii="Arial" w:cs="Arial" w:eastAsia="Arial" w:hAnsi="Arial"/>
          <w:sz w:val="10"/>
          <w:szCs w:val="10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0"/>
          <w:szCs w:val="10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6540" w:type="dxa"/>
            <w:vAlign w:val="bottom"/>
          </w:tcPr>
          <w:p>
            <w:pPr>
              <w:jc w:val="center"/>
              <w:ind w:right="1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 w:line="14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5481955</wp:posOffset>
            </wp:positionH>
            <wp:positionV relativeFrom="paragraph">
              <wp:posOffset>-650875</wp:posOffset>
            </wp:positionV>
            <wp:extent cx="59690" cy="6642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4145280</wp:posOffset>
            </wp:positionH>
            <wp:positionV relativeFrom="paragraph">
              <wp:posOffset>-650875</wp:posOffset>
            </wp:positionV>
            <wp:extent cx="59690" cy="6642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-1696720</wp:posOffset>
            </wp:positionH>
            <wp:positionV relativeFrom="paragraph">
              <wp:posOffset>20320</wp:posOffset>
            </wp:positionV>
            <wp:extent cx="7323455" cy="93446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9344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340"/>
            <w:col w:w="8860"/>
          </w:cols>
          <w:pgMar w:left="240" w:top="225" w:right="139" w:bottom="439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BANATAO DIOSDADO P</w:t>
        </w:r>
      </w:hyperlink>
    </w:p>
    <w:p>
      <w:pPr>
        <w:spacing w:after="0" w:line="325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8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700 FIRST AVENUE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68"/>
        </w:trPr>
        <w:tc>
          <w:tcPr>
            <w:tcW w:w="12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4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</w:tr>
      <w:tr>
        <w:trPr>
          <w:trHeight w:val="15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09" w:lineRule="exact"/>
              <w:rPr>
                <w:rFonts w:ascii="Arial" w:cs="Arial" w:eastAsia="Arial" w:hAnsi="Arial"/>
                <w:sz w:val="21"/>
                <w:szCs w:val="21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21"/>
                  <w:szCs w:val="21"/>
                  <w:color w:val="0000EE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76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3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780" w:type="dxa"/>
            <w:vAlign w:val="bottom"/>
            <w:tcBorders>
              <w:top w:val="single" w:sz="8" w:color="2C2C2C"/>
            </w:tcBorders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20"/>
              <w:spacing w:after="0" w:line="1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7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384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04/12/2004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260"/>
        <w:spacing w:after="0" w:line="235" w:lineRule="auto"/>
        <w:tabs>
          <w:tab w:leader="none" w:pos="4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ind w:left="4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520"/>
          </w:cols>
          <w:pgMar w:left="240" w:top="225" w:right="139" w:bottom="439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2060" w:type="dxa"/>
            <w:vAlign w:val="bottom"/>
            <w:gridSpan w:val="3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7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80" w:type="dxa"/>
            <w:vAlign w:val="bottom"/>
          </w:tcPr>
          <w:p>
            <w:pPr>
              <w:ind w:left="10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540" w:type="dxa"/>
            <w:vAlign w:val="bottom"/>
          </w:tcPr>
          <w:p>
            <w:pPr>
              <w:ind w:left="1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1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jc w:val="right"/>
              <w:ind w:right="9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04/12/2004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23,000</w:t>
            </w:r>
          </w:p>
        </w:tc>
        <w:tc>
          <w:tcPr>
            <w:tcW w:w="5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47.976</w:t>
            </w: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1,290,500</w:t>
            </w:r>
          </w:p>
        </w:tc>
        <w:tc>
          <w:tcPr>
            <w:tcW w:w="9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223,227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Tallwood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LLC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5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8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1,064,900</w:t>
            </w:r>
          </w:p>
        </w:tc>
        <w:tc>
          <w:tcPr>
            <w:tcW w:w="98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&amp; Maria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Banatao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10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Trust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06/28/2005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Diosado &amp;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09/09/2005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09/23/2005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280,000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06/30/2006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Trust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jc w:val="right"/>
              <w:ind w:right="2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150,000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10/13/2006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439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144145</wp:posOffset>
            </wp:positionH>
            <wp:positionV relativeFrom="page">
              <wp:posOffset>88900</wp:posOffset>
            </wp:positionV>
            <wp:extent cx="7323455" cy="22783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455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Table II - Derivative Securities Acquired, Disposed of, or Beneficially Owned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(e.g., puts, calls, warrants, options, convertible securities)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8"/>
        </w:trPr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2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2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6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Put 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(1)(2)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134,900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Diosdado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7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01/19/2007</w:t>
            </w: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4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3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&amp; Maria C.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7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Sell)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18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Banatao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10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Trust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20" w:right="180" w:firstLine="8"/>
        <w:spacing w:after="0" w:line="24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also has indirect ownership of six prepaid forward contracts (Right to Sell) held by the Trust. The contracts provide that the Trust will deliver a certain number of shares at the end of the contract depending on the Issuer's common stock price on such date. 1) a contract for 300,000 shares was entered into on 06/28/02 with a settelement date on 06/28/05; 2) a contract for 100,000 shares was entered into on 09/10/02 with a settlement date on 09/09/05; 3) a contract for 100,000 shares was entered into on 09/23/02 with a settlement date on 09/23/05; 4) a contract for 280,000 shares was entered into on 07/02/03 with a settlement date on 06/30/06; 5) a contract for 150,000 shares was entered into on 10/14/03 with a settlement date on 10/13/06; 6) a contrct for 134,900 shares was entered into on 01/20/04 with a settlement date on 01/19/07.</w:t>
      </w:r>
    </w:p>
    <w:p>
      <w:pPr>
        <w:spacing w:after="0" w:line="2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60" w:hanging="132"/>
        <w:spacing w:after="0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Continuation of Footnote No. 2: Exact pricing terms for each contract are determined on the respective settlement dates in accordance with the applicable contract.</w:t>
      </w:r>
    </w:p>
    <w:p>
      <w:pPr>
        <w:spacing w:after="0" w:line="44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tbl>
      <w:tblPr>
        <w:tblLayout w:type="fixed"/>
        <w:tblInd w:w="68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Diosdado Banatao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04/14/2004</w:t>
            </w:r>
          </w:p>
        </w:tc>
      </w:tr>
      <w:tr>
        <w:trPr>
          <w:trHeight w:val="20"/>
        </w:trPr>
        <w:tc>
          <w:tcPr>
            <w:tcW w:w="1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jc w:val="both"/>
        <w:ind w:left="20" w:right="3740" w:firstLine="8"/>
        <w:spacing w:after="0" w:line="321" w:lineRule="auto"/>
        <w:tabs>
          <w:tab w:leader="none" w:pos="162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2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00"/>
      </w:cols>
      <w:pgMar w:left="260" w:top="188" w:right="1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134607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2019-12-17T03:07:03Z</dcterms:created>
  <dcterms:modified xsi:type="dcterms:W3CDTF">2019-12-17T03:07:03Z</dcterms:modified>
</cp:coreProperties>
</file>