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50430" cy="38735"/>
                    </a:xfrm>
                    <a:prstGeom prst="rect">
                      <a:avLst/>
                    </a:prstGeom>
                    <a:noFill/>
                  </pic:spPr>
                </pic:pic>
              </a:graphicData>
            </a:graphic>
          </wp:anchor>
        </w:drawing>
      </w:r>
    </w:p>
    <w:p>
      <w:pPr>
        <w:spacing w:after="0" w:line="200" w:lineRule="exact"/>
        <w:rPr>
          <w:sz w:val="20"/>
          <w:szCs w:val="20"/>
          <w:color w:val="auto"/>
        </w:rPr>
      </w:pPr>
    </w:p>
    <w:p>
      <w:pPr>
        <w:spacing w:after="0" w:line="311" w:lineRule="exact"/>
        <w:rPr>
          <w:sz w:val="20"/>
          <w:szCs w:val="20"/>
          <w:color w:val="auto"/>
        </w:rPr>
      </w:pPr>
    </w:p>
    <w:p>
      <w:pPr>
        <w:jc w:val="center"/>
        <w:ind w:right="-999"/>
        <w:spacing w:after="0"/>
        <w:rPr>
          <w:sz w:val="20"/>
          <w:szCs w:val="20"/>
          <w:color w:val="auto"/>
        </w:rPr>
      </w:pPr>
      <w:r>
        <w:rPr>
          <w:rFonts w:ascii="Arial" w:cs="Arial" w:eastAsia="Arial" w:hAnsi="Arial"/>
          <w:sz w:val="25"/>
          <w:szCs w:val="25"/>
          <w:b w:val="1"/>
          <w:bCs w:val="1"/>
          <w:color w:val="auto"/>
        </w:rPr>
        <w:t>SECURITIES AND EXCHANGE COMMISSION</w:t>
      </w:r>
    </w:p>
    <w:p>
      <w:pPr>
        <w:spacing w:after="0" w:line="248" w:lineRule="exact"/>
        <w:rPr>
          <w:sz w:val="20"/>
          <w:szCs w:val="20"/>
          <w:color w:val="auto"/>
        </w:rPr>
      </w:pPr>
    </w:p>
    <w:p>
      <w:pPr>
        <w:jc w:val="center"/>
        <w:ind w:right="-999"/>
        <w:spacing w:after="0"/>
        <w:rPr>
          <w:sz w:val="20"/>
          <w:szCs w:val="20"/>
          <w:color w:val="auto"/>
        </w:rPr>
      </w:pPr>
      <w:r>
        <w:rPr>
          <w:rFonts w:ascii="Arial" w:cs="Arial" w:eastAsia="Arial" w:hAnsi="Arial"/>
          <w:sz w:val="22"/>
          <w:szCs w:val="22"/>
          <w:b w:val="1"/>
          <w:bCs w:val="1"/>
          <w:color w:val="auto"/>
        </w:rPr>
        <w:t>Washington, D.C. 20549</w:t>
      </w:r>
    </w:p>
    <w:p>
      <w:pPr>
        <w:spacing w:after="0" w:line="301" w:lineRule="exact"/>
        <w:rPr>
          <w:sz w:val="20"/>
          <w:szCs w:val="20"/>
          <w:color w:val="auto"/>
        </w:rPr>
      </w:pPr>
    </w:p>
    <w:p>
      <w:pPr>
        <w:ind w:left="4920"/>
        <w:spacing w:after="0"/>
        <w:rPr>
          <w:sz w:val="20"/>
          <w:szCs w:val="20"/>
          <w:color w:val="auto"/>
        </w:rPr>
      </w:pPr>
      <w:r>
        <w:rPr>
          <w:rFonts w:ascii="Arial" w:cs="Arial" w:eastAsia="Arial" w:hAnsi="Arial"/>
          <w:sz w:val="32"/>
          <w:szCs w:val="32"/>
          <w:b w:val="1"/>
          <w:bCs w:val="1"/>
          <w:color w:val="auto"/>
        </w:rPr>
        <w:t>FORM 8-K</w:t>
      </w:r>
    </w:p>
    <w:p>
      <w:pPr>
        <w:spacing w:after="0" w:line="344" w:lineRule="exact"/>
        <w:rPr>
          <w:sz w:val="20"/>
          <w:szCs w:val="20"/>
          <w:color w:val="auto"/>
        </w:rPr>
      </w:pPr>
    </w:p>
    <w:p>
      <w:pPr>
        <w:jc w:val="center"/>
        <w:ind w:right="-999"/>
        <w:spacing w:after="0"/>
        <w:rPr>
          <w:sz w:val="20"/>
          <w:szCs w:val="20"/>
          <w:color w:val="auto"/>
        </w:rPr>
      </w:pPr>
      <w:r>
        <w:rPr>
          <w:rFonts w:ascii="Arial" w:cs="Arial" w:eastAsia="Arial" w:hAnsi="Arial"/>
          <w:sz w:val="18"/>
          <w:szCs w:val="18"/>
          <w:b w:val="1"/>
          <w:bCs w:val="1"/>
          <w:color w:val="auto"/>
        </w:rPr>
        <w:t>CURRENT REPORT</w:t>
      </w:r>
    </w:p>
    <w:p>
      <w:pPr>
        <w:spacing w:after="0" w:line="198" w:lineRule="exact"/>
        <w:rPr>
          <w:sz w:val="20"/>
          <w:szCs w:val="20"/>
          <w:color w:val="auto"/>
        </w:rPr>
      </w:pPr>
    </w:p>
    <w:p>
      <w:pPr>
        <w:jc w:val="center"/>
        <w:ind w:right="-999"/>
        <w:spacing w:after="0"/>
        <w:rPr>
          <w:sz w:val="20"/>
          <w:szCs w:val="20"/>
          <w:color w:val="auto"/>
        </w:rPr>
      </w:pPr>
      <w:r>
        <w:rPr>
          <w:rFonts w:ascii="Arial" w:cs="Arial" w:eastAsia="Arial" w:hAnsi="Arial"/>
          <w:sz w:val="18"/>
          <w:szCs w:val="18"/>
          <w:b w:val="1"/>
          <w:bCs w:val="1"/>
          <w:color w:val="auto"/>
        </w:rPr>
        <w:t>PURSUANT TO SECTION 13 OR 15(d) OF</w:t>
      </w:r>
    </w:p>
    <w:p>
      <w:pPr>
        <w:spacing w:after="0" w:line="27" w:lineRule="exact"/>
        <w:rPr>
          <w:sz w:val="20"/>
          <w:szCs w:val="20"/>
          <w:color w:val="auto"/>
        </w:rPr>
      </w:pPr>
    </w:p>
    <w:p>
      <w:pPr>
        <w:jc w:val="center"/>
        <w:ind w:right="-999"/>
        <w:spacing w:after="0"/>
        <w:rPr>
          <w:sz w:val="20"/>
          <w:szCs w:val="20"/>
          <w:color w:val="auto"/>
        </w:rPr>
      </w:pPr>
      <w:r>
        <w:rPr>
          <w:rFonts w:ascii="Arial" w:cs="Arial" w:eastAsia="Arial" w:hAnsi="Arial"/>
          <w:sz w:val="18"/>
          <w:szCs w:val="18"/>
          <w:b w:val="1"/>
          <w:bCs w:val="1"/>
          <w:color w:val="auto"/>
        </w:rPr>
        <w:t>THE SECURITIES EXCHANGE ACT OF 1934</w:t>
      </w:r>
    </w:p>
    <w:p>
      <w:pPr>
        <w:spacing w:after="0" w:line="166" w:lineRule="exact"/>
        <w:rPr>
          <w:sz w:val="20"/>
          <w:szCs w:val="20"/>
          <w:color w:val="auto"/>
        </w:rPr>
      </w:pPr>
    </w:p>
    <w:p>
      <w:pPr>
        <w:jc w:val="center"/>
        <w:ind w:right="-999"/>
        <w:spacing w:after="0"/>
        <w:rPr>
          <w:sz w:val="20"/>
          <w:szCs w:val="20"/>
          <w:color w:val="auto"/>
        </w:rPr>
      </w:pPr>
      <w:r>
        <w:rPr>
          <w:rFonts w:ascii="Arial" w:cs="Arial" w:eastAsia="Arial" w:hAnsi="Arial"/>
          <w:sz w:val="18"/>
          <w:szCs w:val="18"/>
          <w:b w:val="1"/>
          <w:bCs w:val="1"/>
          <w:color w:val="auto"/>
        </w:rPr>
        <w:t>April 19, 2004</w:t>
      </w:r>
    </w:p>
    <w:p>
      <w:pPr>
        <w:spacing w:after="0" w:line="27" w:lineRule="exact"/>
        <w:rPr>
          <w:sz w:val="20"/>
          <w:szCs w:val="20"/>
          <w:color w:val="auto"/>
        </w:rPr>
      </w:pPr>
    </w:p>
    <w:p>
      <w:pPr>
        <w:jc w:val="center"/>
        <w:ind w:right="-999"/>
        <w:spacing w:after="0"/>
        <w:rPr>
          <w:sz w:val="20"/>
          <w:szCs w:val="20"/>
          <w:color w:val="auto"/>
        </w:rPr>
      </w:pPr>
      <w:r>
        <w:rPr>
          <w:rFonts w:ascii="Arial" w:cs="Arial" w:eastAsia="Arial" w:hAnsi="Arial"/>
          <w:sz w:val="18"/>
          <w:szCs w:val="18"/>
          <w:b w:val="1"/>
          <w:bCs w:val="1"/>
          <w:color w:val="auto"/>
        </w:rPr>
        <w:t>Date of report</w:t>
      </w:r>
    </w:p>
    <w:p>
      <w:pPr>
        <w:spacing w:after="0" w:line="9" w:lineRule="exact"/>
        <w:rPr>
          <w:sz w:val="20"/>
          <w:szCs w:val="20"/>
          <w:color w:val="auto"/>
        </w:rPr>
      </w:pPr>
    </w:p>
    <w:p>
      <w:pPr>
        <w:jc w:val="center"/>
        <w:ind w:right="-999"/>
        <w:spacing w:after="0"/>
        <w:rPr>
          <w:sz w:val="20"/>
          <w:szCs w:val="20"/>
          <w:color w:val="auto"/>
        </w:rPr>
      </w:pPr>
      <w:r>
        <w:rPr>
          <w:rFonts w:ascii="Arial" w:cs="Arial" w:eastAsia="Arial" w:hAnsi="Arial"/>
          <w:sz w:val="18"/>
          <w:szCs w:val="18"/>
          <w:color w:val="auto"/>
        </w:rPr>
        <w:t>(Date of earliest event reported)</w:t>
      </w:r>
    </w:p>
    <w:p>
      <w:pPr>
        <w:spacing w:after="0" w:line="398" w:lineRule="exact"/>
        <w:rPr>
          <w:sz w:val="20"/>
          <w:szCs w:val="20"/>
          <w:color w:val="auto"/>
        </w:rPr>
      </w:pPr>
    </w:p>
    <w:p>
      <w:pPr>
        <w:jc w:val="right"/>
        <w:ind w:right="620"/>
        <w:spacing w:after="0"/>
        <w:rPr>
          <w:sz w:val="20"/>
          <w:szCs w:val="20"/>
          <w:color w:val="auto"/>
        </w:rPr>
      </w:pPr>
      <w:r>
        <w:rPr>
          <w:rFonts w:ascii="Arial" w:cs="Arial" w:eastAsia="Arial" w:hAnsi="Arial"/>
          <w:sz w:val="43"/>
          <w:szCs w:val="43"/>
          <w:b w:val="1"/>
          <w:bCs w:val="1"/>
          <w:color w:val="auto"/>
        </w:rPr>
        <w:t>MARVELL TECHNOLOGY GROUP LTD.</w:t>
      </w:r>
    </w:p>
    <w:p>
      <w:pPr>
        <w:spacing w:after="0" w:line="200" w:lineRule="exact"/>
        <w:rPr>
          <w:sz w:val="20"/>
          <w:szCs w:val="20"/>
          <w:color w:val="auto"/>
        </w:rPr>
      </w:pPr>
    </w:p>
    <w:p>
      <w:pPr>
        <w:spacing w:after="0" w:line="262" w:lineRule="exact"/>
        <w:rPr>
          <w:sz w:val="20"/>
          <w:szCs w:val="20"/>
          <w:color w:val="auto"/>
        </w:rPr>
      </w:pPr>
    </w:p>
    <w:tbl>
      <w:tblPr>
        <w:tblLayout w:type="fixed"/>
        <w:tblInd w:w="460" w:type="dxa"/>
        <w:tblCellMar>
          <w:top w:w="0" w:type="dxa"/>
          <w:left w:w="0" w:type="dxa"/>
          <w:bottom w:w="0" w:type="dxa"/>
          <w:right w:w="0" w:type="dxa"/>
        </w:tblCellMar>
      </w:tblPr>
      <w:tr>
        <w:trPr>
          <w:trHeight w:val="234"/>
        </w:trPr>
        <w:tc>
          <w:tcPr>
            <w:tcW w:w="2900" w:type="dxa"/>
            <w:vAlign w:val="bottom"/>
          </w:tcPr>
          <w:p>
            <w:pPr>
              <w:spacing w:after="0"/>
              <w:rPr>
                <w:sz w:val="20"/>
                <w:szCs w:val="20"/>
                <w:color w:val="auto"/>
              </w:rPr>
            </w:pPr>
          </w:p>
        </w:tc>
        <w:tc>
          <w:tcPr>
            <w:tcW w:w="5000" w:type="dxa"/>
            <w:vAlign w:val="bottom"/>
          </w:tcPr>
          <w:p>
            <w:pPr>
              <w:jc w:val="center"/>
              <w:ind w:right="210"/>
              <w:spacing w:after="0"/>
              <w:rPr>
                <w:sz w:val="20"/>
                <w:szCs w:val="20"/>
                <w:color w:val="auto"/>
              </w:rPr>
            </w:pPr>
            <w:r>
              <w:rPr>
                <w:rFonts w:ascii="Arial" w:cs="Arial" w:eastAsia="Arial" w:hAnsi="Arial"/>
                <w:sz w:val="18"/>
                <w:szCs w:val="18"/>
                <w:b w:val="1"/>
                <w:bCs w:val="1"/>
                <w:color w:val="auto"/>
                <w:w w:val="89"/>
              </w:rPr>
              <w:t>(Exact name of registrant as specified in its charter)</w:t>
            </w:r>
          </w:p>
        </w:tc>
        <w:tc>
          <w:tcPr>
            <w:tcW w:w="2060" w:type="dxa"/>
            <w:vAlign w:val="bottom"/>
          </w:tcPr>
          <w:p>
            <w:pPr>
              <w:spacing w:after="0"/>
              <w:rPr>
                <w:sz w:val="20"/>
                <w:szCs w:val="20"/>
                <w:color w:val="auto"/>
              </w:rPr>
            </w:pPr>
          </w:p>
        </w:tc>
      </w:tr>
      <w:tr>
        <w:trPr>
          <w:trHeight w:val="414"/>
        </w:trPr>
        <w:tc>
          <w:tcPr>
            <w:tcW w:w="2900" w:type="dxa"/>
            <w:vAlign w:val="bottom"/>
          </w:tcPr>
          <w:p>
            <w:pPr>
              <w:jc w:val="center"/>
              <w:ind w:right="290"/>
              <w:spacing w:after="0"/>
              <w:rPr>
                <w:sz w:val="20"/>
                <w:szCs w:val="20"/>
                <w:color w:val="auto"/>
              </w:rPr>
            </w:pPr>
            <w:r>
              <w:rPr>
                <w:rFonts w:ascii="Arial" w:cs="Arial" w:eastAsia="Arial" w:hAnsi="Arial"/>
                <w:sz w:val="18"/>
                <w:szCs w:val="18"/>
                <w:b w:val="1"/>
                <w:bCs w:val="1"/>
                <w:color w:val="auto"/>
                <w:w w:val="92"/>
              </w:rPr>
              <w:t>Bermuda</w:t>
            </w:r>
          </w:p>
        </w:tc>
        <w:tc>
          <w:tcPr>
            <w:tcW w:w="5000" w:type="dxa"/>
            <w:vAlign w:val="bottom"/>
          </w:tcPr>
          <w:p>
            <w:pPr>
              <w:jc w:val="center"/>
              <w:ind w:right="190"/>
              <w:spacing w:after="0"/>
              <w:rPr>
                <w:sz w:val="20"/>
                <w:szCs w:val="20"/>
                <w:color w:val="auto"/>
              </w:rPr>
            </w:pPr>
            <w:r>
              <w:rPr>
                <w:rFonts w:ascii="Arial" w:cs="Arial" w:eastAsia="Arial" w:hAnsi="Arial"/>
                <w:sz w:val="18"/>
                <w:szCs w:val="18"/>
                <w:b w:val="1"/>
                <w:bCs w:val="1"/>
                <w:color w:val="auto"/>
                <w:w w:val="90"/>
              </w:rPr>
              <w:t>0-30877</w:t>
            </w:r>
          </w:p>
        </w:tc>
        <w:tc>
          <w:tcPr>
            <w:tcW w:w="2060" w:type="dxa"/>
            <w:vAlign w:val="bottom"/>
          </w:tcPr>
          <w:p>
            <w:pPr>
              <w:jc w:val="center"/>
              <w:ind w:left="550"/>
              <w:spacing w:after="0"/>
              <w:rPr>
                <w:sz w:val="20"/>
                <w:szCs w:val="20"/>
                <w:color w:val="auto"/>
              </w:rPr>
            </w:pPr>
            <w:r>
              <w:rPr>
                <w:rFonts w:ascii="Arial" w:cs="Arial" w:eastAsia="Arial" w:hAnsi="Arial"/>
                <w:sz w:val="18"/>
                <w:szCs w:val="18"/>
                <w:b w:val="1"/>
                <w:bCs w:val="1"/>
                <w:color w:val="auto"/>
                <w:w w:val="89"/>
              </w:rPr>
              <w:t>77-0481679</w:t>
            </w:r>
          </w:p>
        </w:tc>
      </w:tr>
      <w:tr>
        <w:trPr>
          <w:trHeight w:val="216"/>
        </w:trPr>
        <w:tc>
          <w:tcPr>
            <w:tcW w:w="2900" w:type="dxa"/>
            <w:vAlign w:val="bottom"/>
          </w:tcPr>
          <w:p>
            <w:pPr>
              <w:jc w:val="center"/>
              <w:ind w:right="270"/>
              <w:spacing w:after="0"/>
              <w:rPr>
                <w:sz w:val="20"/>
                <w:szCs w:val="20"/>
                <w:color w:val="auto"/>
              </w:rPr>
            </w:pPr>
            <w:r>
              <w:rPr>
                <w:rFonts w:ascii="Arial" w:cs="Arial" w:eastAsia="Arial" w:hAnsi="Arial"/>
                <w:sz w:val="18"/>
                <w:szCs w:val="18"/>
                <w:b w:val="1"/>
                <w:bCs w:val="1"/>
                <w:color w:val="auto"/>
                <w:w w:val="91"/>
              </w:rPr>
              <w:t>(State or other jurisdiction</w:t>
            </w:r>
          </w:p>
        </w:tc>
        <w:tc>
          <w:tcPr>
            <w:tcW w:w="5000" w:type="dxa"/>
            <w:vAlign w:val="bottom"/>
          </w:tcPr>
          <w:p>
            <w:pPr>
              <w:jc w:val="center"/>
              <w:ind w:right="170"/>
              <w:spacing w:after="0"/>
              <w:rPr>
                <w:sz w:val="20"/>
                <w:szCs w:val="20"/>
                <w:color w:val="auto"/>
              </w:rPr>
            </w:pPr>
            <w:r>
              <w:rPr>
                <w:rFonts w:ascii="Arial" w:cs="Arial" w:eastAsia="Arial" w:hAnsi="Arial"/>
                <w:sz w:val="18"/>
                <w:szCs w:val="18"/>
                <w:b w:val="1"/>
                <w:bCs w:val="1"/>
                <w:color w:val="auto"/>
                <w:w w:val="89"/>
              </w:rPr>
              <w:t>(Commission File</w:t>
            </w:r>
          </w:p>
        </w:tc>
        <w:tc>
          <w:tcPr>
            <w:tcW w:w="2060" w:type="dxa"/>
            <w:vAlign w:val="bottom"/>
          </w:tcPr>
          <w:p>
            <w:pPr>
              <w:jc w:val="center"/>
              <w:ind w:left="550"/>
              <w:spacing w:after="0"/>
              <w:rPr>
                <w:sz w:val="20"/>
                <w:szCs w:val="20"/>
                <w:color w:val="auto"/>
              </w:rPr>
            </w:pPr>
            <w:r>
              <w:rPr>
                <w:rFonts w:ascii="Arial" w:cs="Arial" w:eastAsia="Arial" w:hAnsi="Arial"/>
                <w:sz w:val="18"/>
                <w:szCs w:val="18"/>
                <w:b w:val="1"/>
                <w:bCs w:val="1"/>
                <w:color w:val="auto"/>
                <w:w w:val="94"/>
              </w:rPr>
              <w:t>(I.R.S. Employer</w:t>
            </w:r>
          </w:p>
        </w:tc>
      </w:tr>
      <w:tr>
        <w:trPr>
          <w:trHeight w:val="234"/>
        </w:trPr>
        <w:tc>
          <w:tcPr>
            <w:tcW w:w="2900" w:type="dxa"/>
            <w:vAlign w:val="bottom"/>
          </w:tcPr>
          <w:p>
            <w:pPr>
              <w:jc w:val="center"/>
              <w:ind w:right="270"/>
              <w:spacing w:after="0"/>
              <w:rPr>
                <w:sz w:val="20"/>
                <w:szCs w:val="20"/>
                <w:color w:val="auto"/>
              </w:rPr>
            </w:pPr>
            <w:r>
              <w:rPr>
                <w:rFonts w:ascii="Arial" w:cs="Arial" w:eastAsia="Arial" w:hAnsi="Arial"/>
                <w:sz w:val="18"/>
                <w:szCs w:val="18"/>
                <w:b w:val="1"/>
                <w:bCs w:val="1"/>
                <w:color w:val="auto"/>
                <w:w w:val="91"/>
              </w:rPr>
              <w:t>of incorporation or organization)</w:t>
            </w:r>
          </w:p>
        </w:tc>
        <w:tc>
          <w:tcPr>
            <w:tcW w:w="5000" w:type="dxa"/>
            <w:vAlign w:val="bottom"/>
          </w:tcPr>
          <w:p>
            <w:pPr>
              <w:jc w:val="center"/>
              <w:ind w:right="170"/>
              <w:spacing w:after="0"/>
              <w:rPr>
                <w:sz w:val="20"/>
                <w:szCs w:val="20"/>
                <w:color w:val="auto"/>
              </w:rPr>
            </w:pPr>
            <w:r>
              <w:rPr>
                <w:rFonts w:ascii="Arial" w:cs="Arial" w:eastAsia="Arial" w:hAnsi="Arial"/>
                <w:sz w:val="18"/>
                <w:szCs w:val="18"/>
                <w:b w:val="1"/>
                <w:bCs w:val="1"/>
                <w:color w:val="auto"/>
                <w:w w:val="94"/>
              </w:rPr>
              <w:t>Number)</w:t>
            </w:r>
          </w:p>
        </w:tc>
        <w:tc>
          <w:tcPr>
            <w:tcW w:w="2060" w:type="dxa"/>
            <w:vAlign w:val="bottom"/>
          </w:tcPr>
          <w:p>
            <w:pPr>
              <w:jc w:val="center"/>
              <w:ind w:left="550"/>
              <w:spacing w:after="0"/>
              <w:rPr>
                <w:sz w:val="20"/>
                <w:szCs w:val="20"/>
                <w:color w:val="auto"/>
              </w:rPr>
            </w:pPr>
            <w:r>
              <w:rPr>
                <w:rFonts w:ascii="Arial" w:cs="Arial" w:eastAsia="Arial" w:hAnsi="Arial"/>
                <w:sz w:val="18"/>
                <w:szCs w:val="18"/>
                <w:b w:val="1"/>
                <w:bCs w:val="1"/>
                <w:color w:val="auto"/>
                <w:w w:val="93"/>
              </w:rPr>
              <w:t>Identification No.)</w:t>
            </w:r>
          </w:p>
        </w:tc>
      </w:tr>
      <w:tr>
        <w:trPr>
          <w:trHeight w:val="373"/>
        </w:trPr>
        <w:tc>
          <w:tcPr>
            <w:tcW w:w="2900" w:type="dxa"/>
            <w:vAlign w:val="bottom"/>
          </w:tcPr>
          <w:p>
            <w:pPr>
              <w:spacing w:after="0"/>
              <w:rPr>
                <w:sz w:val="24"/>
                <w:szCs w:val="24"/>
                <w:color w:val="auto"/>
              </w:rPr>
            </w:pPr>
          </w:p>
        </w:tc>
        <w:tc>
          <w:tcPr>
            <w:tcW w:w="5000" w:type="dxa"/>
            <w:vAlign w:val="bottom"/>
          </w:tcPr>
          <w:p>
            <w:pPr>
              <w:jc w:val="center"/>
              <w:ind w:right="210"/>
              <w:spacing w:after="0"/>
              <w:rPr>
                <w:sz w:val="20"/>
                <w:szCs w:val="20"/>
                <w:color w:val="auto"/>
              </w:rPr>
            </w:pPr>
            <w:r>
              <w:rPr>
                <w:rFonts w:ascii="Arial" w:cs="Arial" w:eastAsia="Arial" w:hAnsi="Arial"/>
                <w:sz w:val="18"/>
                <w:szCs w:val="18"/>
                <w:b w:val="1"/>
                <w:bCs w:val="1"/>
                <w:color w:val="auto"/>
                <w:w w:val="91"/>
              </w:rPr>
              <w:t>Canon’s Court</w:t>
            </w:r>
          </w:p>
        </w:tc>
        <w:tc>
          <w:tcPr>
            <w:tcW w:w="2060" w:type="dxa"/>
            <w:vAlign w:val="bottom"/>
          </w:tcPr>
          <w:p>
            <w:pPr>
              <w:spacing w:after="0"/>
              <w:rPr>
                <w:sz w:val="24"/>
                <w:szCs w:val="24"/>
                <w:color w:val="auto"/>
              </w:rPr>
            </w:pPr>
          </w:p>
        </w:tc>
      </w:tr>
      <w:tr>
        <w:trPr>
          <w:trHeight w:val="216"/>
        </w:trPr>
        <w:tc>
          <w:tcPr>
            <w:tcW w:w="2900" w:type="dxa"/>
            <w:vAlign w:val="bottom"/>
          </w:tcPr>
          <w:p>
            <w:pPr>
              <w:spacing w:after="0"/>
              <w:rPr>
                <w:sz w:val="18"/>
                <w:szCs w:val="18"/>
                <w:color w:val="auto"/>
              </w:rPr>
            </w:pPr>
          </w:p>
        </w:tc>
        <w:tc>
          <w:tcPr>
            <w:tcW w:w="5000" w:type="dxa"/>
            <w:vAlign w:val="bottom"/>
          </w:tcPr>
          <w:p>
            <w:pPr>
              <w:jc w:val="center"/>
              <w:ind w:right="210"/>
              <w:spacing w:after="0"/>
              <w:rPr>
                <w:sz w:val="20"/>
                <w:szCs w:val="20"/>
                <w:color w:val="auto"/>
              </w:rPr>
            </w:pPr>
            <w:r>
              <w:rPr>
                <w:rFonts w:ascii="Arial" w:cs="Arial" w:eastAsia="Arial" w:hAnsi="Arial"/>
                <w:sz w:val="18"/>
                <w:szCs w:val="18"/>
                <w:b w:val="1"/>
                <w:bCs w:val="1"/>
                <w:color w:val="auto"/>
                <w:w w:val="91"/>
              </w:rPr>
              <w:t>22 Victoria Street</w:t>
            </w:r>
          </w:p>
        </w:tc>
        <w:tc>
          <w:tcPr>
            <w:tcW w:w="2060" w:type="dxa"/>
            <w:vAlign w:val="bottom"/>
          </w:tcPr>
          <w:p>
            <w:pPr>
              <w:spacing w:after="0"/>
              <w:rPr>
                <w:sz w:val="18"/>
                <w:szCs w:val="18"/>
                <w:color w:val="auto"/>
              </w:rPr>
            </w:pPr>
          </w:p>
        </w:tc>
      </w:tr>
      <w:tr>
        <w:trPr>
          <w:trHeight w:val="216"/>
        </w:trPr>
        <w:tc>
          <w:tcPr>
            <w:tcW w:w="2900" w:type="dxa"/>
            <w:vAlign w:val="bottom"/>
          </w:tcPr>
          <w:p>
            <w:pPr>
              <w:spacing w:after="0"/>
              <w:rPr>
                <w:sz w:val="18"/>
                <w:szCs w:val="18"/>
                <w:color w:val="auto"/>
              </w:rPr>
            </w:pPr>
          </w:p>
        </w:tc>
        <w:tc>
          <w:tcPr>
            <w:tcW w:w="5000" w:type="dxa"/>
            <w:vAlign w:val="bottom"/>
          </w:tcPr>
          <w:p>
            <w:pPr>
              <w:jc w:val="center"/>
              <w:ind w:right="210"/>
              <w:spacing w:after="0"/>
              <w:rPr>
                <w:sz w:val="20"/>
                <w:szCs w:val="20"/>
                <w:color w:val="auto"/>
              </w:rPr>
            </w:pPr>
            <w:r>
              <w:rPr>
                <w:rFonts w:ascii="Arial" w:cs="Arial" w:eastAsia="Arial" w:hAnsi="Arial"/>
                <w:sz w:val="18"/>
                <w:szCs w:val="18"/>
                <w:b w:val="1"/>
                <w:bCs w:val="1"/>
                <w:color w:val="auto"/>
                <w:w w:val="96"/>
              </w:rPr>
              <w:t>Hamilton HM 12</w:t>
            </w:r>
          </w:p>
        </w:tc>
        <w:tc>
          <w:tcPr>
            <w:tcW w:w="2060" w:type="dxa"/>
            <w:vAlign w:val="bottom"/>
          </w:tcPr>
          <w:p>
            <w:pPr>
              <w:spacing w:after="0"/>
              <w:rPr>
                <w:sz w:val="18"/>
                <w:szCs w:val="18"/>
                <w:color w:val="auto"/>
              </w:rPr>
            </w:pPr>
          </w:p>
        </w:tc>
      </w:tr>
      <w:tr>
        <w:trPr>
          <w:trHeight w:val="216"/>
        </w:trPr>
        <w:tc>
          <w:tcPr>
            <w:tcW w:w="2900" w:type="dxa"/>
            <w:vAlign w:val="bottom"/>
          </w:tcPr>
          <w:p>
            <w:pPr>
              <w:spacing w:after="0"/>
              <w:rPr>
                <w:sz w:val="18"/>
                <w:szCs w:val="18"/>
                <w:color w:val="auto"/>
              </w:rPr>
            </w:pPr>
          </w:p>
        </w:tc>
        <w:tc>
          <w:tcPr>
            <w:tcW w:w="5000" w:type="dxa"/>
            <w:vAlign w:val="bottom"/>
          </w:tcPr>
          <w:p>
            <w:pPr>
              <w:jc w:val="center"/>
              <w:ind w:right="190"/>
              <w:spacing w:after="0"/>
              <w:rPr>
                <w:sz w:val="20"/>
                <w:szCs w:val="20"/>
                <w:color w:val="auto"/>
              </w:rPr>
            </w:pPr>
            <w:r>
              <w:rPr>
                <w:rFonts w:ascii="Arial" w:cs="Arial" w:eastAsia="Arial" w:hAnsi="Arial"/>
                <w:sz w:val="18"/>
                <w:szCs w:val="18"/>
                <w:b w:val="1"/>
                <w:bCs w:val="1"/>
                <w:color w:val="auto"/>
                <w:w w:val="92"/>
              </w:rPr>
              <w:t>Bermuda</w:t>
            </w:r>
          </w:p>
        </w:tc>
        <w:tc>
          <w:tcPr>
            <w:tcW w:w="2060" w:type="dxa"/>
            <w:vAlign w:val="bottom"/>
          </w:tcPr>
          <w:p>
            <w:pPr>
              <w:spacing w:after="0"/>
              <w:rPr>
                <w:sz w:val="18"/>
                <w:szCs w:val="18"/>
                <w:color w:val="auto"/>
              </w:rPr>
            </w:pPr>
          </w:p>
        </w:tc>
      </w:tr>
      <w:tr>
        <w:trPr>
          <w:trHeight w:val="234"/>
        </w:trPr>
        <w:tc>
          <w:tcPr>
            <w:tcW w:w="2900" w:type="dxa"/>
            <w:vAlign w:val="bottom"/>
          </w:tcPr>
          <w:p>
            <w:pPr>
              <w:spacing w:after="0"/>
              <w:rPr>
                <w:sz w:val="20"/>
                <w:szCs w:val="20"/>
                <w:color w:val="auto"/>
              </w:rPr>
            </w:pPr>
          </w:p>
        </w:tc>
        <w:tc>
          <w:tcPr>
            <w:tcW w:w="5000" w:type="dxa"/>
            <w:vAlign w:val="bottom"/>
          </w:tcPr>
          <w:p>
            <w:pPr>
              <w:jc w:val="center"/>
              <w:ind w:right="210"/>
              <w:spacing w:after="0"/>
              <w:rPr>
                <w:sz w:val="20"/>
                <w:szCs w:val="20"/>
                <w:color w:val="auto"/>
              </w:rPr>
            </w:pPr>
            <w:r>
              <w:rPr>
                <w:rFonts w:ascii="Arial" w:cs="Arial" w:eastAsia="Arial" w:hAnsi="Arial"/>
                <w:sz w:val="18"/>
                <w:szCs w:val="18"/>
                <w:b w:val="1"/>
                <w:bCs w:val="1"/>
                <w:color w:val="auto"/>
                <w:w w:val="89"/>
              </w:rPr>
              <w:t>(Address of principal executive offices) (Zip Code)</w:t>
            </w:r>
          </w:p>
        </w:tc>
        <w:tc>
          <w:tcPr>
            <w:tcW w:w="2060" w:type="dxa"/>
            <w:vAlign w:val="bottom"/>
          </w:tcPr>
          <w:p>
            <w:pPr>
              <w:spacing w:after="0"/>
              <w:rPr>
                <w:sz w:val="20"/>
                <w:szCs w:val="20"/>
                <w:color w:val="auto"/>
              </w:rPr>
            </w:pPr>
          </w:p>
        </w:tc>
      </w:tr>
    </w:tbl>
    <w:p>
      <w:pPr>
        <w:spacing w:after="0" w:line="171" w:lineRule="exact"/>
        <w:rPr>
          <w:sz w:val="20"/>
          <w:szCs w:val="20"/>
          <w:color w:val="auto"/>
        </w:rPr>
      </w:pPr>
    </w:p>
    <w:p>
      <w:pPr>
        <w:ind w:left="3120"/>
        <w:spacing w:after="0"/>
        <w:rPr>
          <w:sz w:val="20"/>
          <w:szCs w:val="20"/>
          <w:color w:val="auto"/>
        </w:rPr>
      </w:pPr>
      <w:r>
        <w:rPr>
          <w:rFonts w:ascii="Arial" w:cs="Arial" w:eastAsia="Arial" w:hAnsi="Arial"/>
          <w:sz w:val="18"/>
          <w:szCs w:val="18"/>
          <w:b w:val="1"/>
          <w:bCs w:val="1"/>
          <w:color w:val="auto"/>
        </w:rPr>
        <w:t>Registrant’s telephone number, including area code: (441) 296-6395</w:t>
      </w:r>
    </w:p>
    <w:p>
      <w:pPr>
        <w:spacing w:after="0" w:line="185" w:lineRule="exact"/>
        <w:rPr>
          <w:sz w:val="20"/>
          <w:szCs w:val="20"/>
          <w:color w:val="auto"/>
        </w:rPr>
      </w:pPr>
    </w:p>
    <w:p>
      <w:pPr>
        <w:ind w:left="5560"/>
        <w:spacing w:after="0"/>
        <w:rPr>
          <w:sz w:val="20"/>
          <w:szCs w:val="20"/>
          <w:color w:val="auto"/>
        </w:rPr>
      </w:pPr>
      <w:r>
        <w:rPr>
          <w:rFonts w:ascii="Arial" w:cs="Arial" w:eastAsia="Arial" w:hAnsi="Arial"/>
          <w:sz w:val="18"/>
          <w:szCs w:val="18"/>
          <w:b w:val="1"/>
          <w:bCs w:val="1"/>
          <w:color w:val="auto"/>
        </w:rPr>
        <w:t>N/A</w:t>
      </w:r>
    </w:p>
    <w:p>
      <w:pPr>
        <w:spacing w:after="0" w:line="27" w:lineRule="exact"/>
        <w:rPr>
          <w:sz w:val="20"/>
          <w:szCs w:val="20"/>
          <w:color w:val="auto"/>
        </w:rPr>
      </w:pPr>
    </w:p>
    <w:p>
      <w:pPr>
        <w:ind w:left="3280"/>
        <w:spacing w:after="0"/>
        <w:rPr>
          <w:sz w:val="20"/>
          <w:szCs w:val="20"/>
          <w:color w:val="auto"/>
        </w:rPr>
      </w:pPr>
      <w:r>
        <w:rPr>
          <w:rFonts w:ascii="Arial" w:cs="Arial" w:eastAsia="Arial" w:hAnsi="Arial"/>
          <w:sz w:val="18"/>
          <w:szCs w:val="18"/>
          <w:b w:val="1"/>
          <w:bCs w:val="1"/>
          <w:color w:val="auto"/>
        </w:rPr>
        <w:t>(Former name and former address, if changed since last report)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114935</wp:posOffset>
            </wp:positionV>
            <wp:extent cx="7250430" cy="38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50430" cy="387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535305</wp:posOffset>
            </wp:positionV>
            <wp:extent cx="7250430"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0420"/>
          </w:cols>
          <w:pgMar w:left="240" w:top="122" w:right="1239" w:bottom="1440" w:gutter="0" w:footer="0" w:header="0"/>
        </w:sectPr>
      </w:pPr>
    </w:p>
    <w:bookmarkStart w:id="2" w:name="page3"/>
    <w:bookmarkEnd w:id="2"/>
    <w:p>
      <w:pPr>
        <w:jc w:val="right"/>
        <w:ind w:right="3339"/>
        <w:spacing w:after="0"/>
        <w:rPr>
          <w:sz w:val="20"/>
          <w:szCs w:val="20"/>
          <w:color w:val="auto"/>
        </w:rPr>
      </w:pPr>
      <w:r>
        <w:rPr>
          <w:rFonts w:ascii="Arial" w:cs="Arial" w:eastAsia="Arial" w:hAnsi="Arial"/>
          <w:sz w:val="22"/>
          <w:szCs w:val="22"/>
          <w:b w:val="1"/>
          <w:bCs w:val="1"/>
          <w:u w:val="single" w:color="auto"/>
          <w:color w:val="auto"/>
        </w:rPr>
        <w:t>TABLE OF CONTENTS</w:t>
      </w:r>
    </w:p>
    <w:p>
      <w:pPr>
        <w:spacing w:after="0" w:line="213" w:lineRule="exact"/>
        <w:rPr>
          <w:sz w:val="20"/>
          <w:szCs w:val="20"/>
          <w:color w:val="auto"/>
        </w:rPr>
      </w:pPr>
    </w:p>
    <w:p>
      <w:pPr>
        <w:ind w:left="320"/>
        <w:spacing w:after="0"/>
        <w:rPr>
          <w:rFonts w:ascii="Arial" w:cs="Arial" w:eastAsia="Arial" w:hAnsi="Arial"/>
          <w:sz w:val="22"/>
          <w:szCs w:val="22"/>
          <w:u w:val="single" w:color="auto"/>
          <w:color w:val="0000EE"/>
        </w:rPr>
      </w:pPr>
      <w:hyperlink w:anchor="page4">
        <w:r>
          <w:rPr>
            <w:rFonts w:ascii="Arial" w:cs="Arial" w:eastAsia="Arial" w:hAnsi="Arial"/>
            <w:sz w:val="22"/>
            <w:szCs w:val="22"/>
            <w:u w:val="single" w:color="auto"/>
            <w:color w:val="0000EE"/>
          </w:rPr>
          <w:t>Item 9. Regulation FD Disclosure.</w:t>
        </w:r>
      </w:hyperlink>
    </w:p>
    <w:p>
      <w:pPr>
        <w:spacing w:after="0" w:line="238"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SIGNATURE</w:t>
        </w:r>
      </w:hyperlink>
    </w:p>
    <w:p>
      <w:pPr>
        <w:spacing w:after="0" w:line="230" w:lineRule="auto"/>
        <w:rPr>
          <w:rFonts w:ascii="Arial" w:cs="Arial" w:eastAsia="Arial" w:hAnsi="Arial"/>
          <w:sz w:val="22"/>
          <w:szCs w:val="22"/>
          <w:u w:val="single" w:color="auto"/>
          <w:color w:val="0000EE"/>
        </w:rPr>
      </w:pPr>
      <w:hyperlink w:anchor="page6">
        <w:r>
          <w:rPr>
            <w:rFonts w:ascii="Arial" w:cs="Arial" w:eastAsia="Arial" w:hAnsi="Arial"/>
            <w:sz w:val="22"/>
            <w:szCs w:val="22"/>
            <w:u w:val="single" w:color="auto"/>
            <w:color w:val="0000EE"/>
          </w:rPr>
          <w:t>EXHIBIT INDEX</w:t>
        </w:r>
      </w:hyperlink>
    </w:p>
    <w:p>
      <w:pPr>
        <w:spacing w:after="0" w:line="1" w:lineRule="exact"/>
        <w:rPr>
          <w:sz w:val="20"/>
          <w:szCs w:val="20"/>
          <w:color w:val="auto"/>
        </w:rPr>
      </w:pPr>
    </w:p>
    <w:p>
      <w:pPr>
        <w:spacing w:after="0"/>
        <w:rPr>
          <w:sz w:val="20"/>
          <w:szCs w:val="20"/>
          <w:color w:val="auto"/>
        </w:rPr>
      </w:pPr>
      <w:r>
        <w:rPr>
          <w:rFonts w:ascii="Arial" w:cs="Arial" w:eastAsia="Arial" w:hAnsi="Arial"/>
          <w:sz w:val="22"/>
          <w:szCs w:val="22"/>
          <w:u w:val="single" w:color="auto"/>
          <w:color w:val="0000EE"/>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11" w:right="1440"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 Regulation FD Disclosure.</w:t>
      </w:r>
    </w:p>
    <w:p>
      <w:pPr>
        <w:spacing w:after="0" w:line="202" w:lineRule="exact"/>
        <w:rPr>
          <w:sz w:val="20"/>
          <w:szCs w:val="20"/>
          <w:color w:val="auto"/>
        </w:rPr>
      </w:pPr>
    </w:p>
    <w:p>
      <w:pPr>
        <w:spacing w:after="0" w:line="312" w:lineRule="auto"/>
        <w:rPr>
          <w:sz w:val="20"/>
          <w:szCs w:val="20"/>
          <w:color w:val="auto"/>
        </w:rPr>
      </w:pPr>
      <w:r>
        <w:rPr>
          <w:rFonts w:ascii="Arial" w:cs="Arial" w:eastAsia="Arial" w:hAnsi="Arial"/>
          <w:sz w:val="16"/>
          <w:szCs w:val="16"/>
          <w:color w:val="auto"/>
        </w:rPr>
        <w:t>The information in this Current Report is being furnish and shall not be deemed “filed” for purposes of Section 18 of the Securities Exchange Act of 1934 (the “Exchange Act”), or otherwise subject to the liabilities of that Section. The information in this Current Report shall not be incorporated by reference in any filing under the Securities Act of 1933 or the Exchange Act, except as shall be expressly set forth by specific reference in such a filing.</w:t>
      </w:r>
    </w:p>
    <w:p>
      <w:pPr>
        <w:spacing w:after="0" w:line="106"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On April 19, 2004, Marvell Technology Group Ltd. (“Marvell”) issued a press release announcing the appointment of Douglas King to Marvell’s Board of Directors. The full text of Marvell’s press release is furnished herewith as Exhibit 99.1.</w:t>
      </w:r>
    </w:p>
    <w:p>
      <w:pPr>
        <w:spacing w:after="0" w:line="12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Exhibits</w:t>
      </w:r>
    </w:p>
    <w:p>
      <w:pPr>
        <w:spacing w:after="0" w:line="200" w:lineRule="exact"/>
        <w:rPr>
          <w:sz w:val="20"/>
          <w:szCs w:val="20"/>
          <w:color w:val="auto"/>
        </w:rPr>
      </w:pPr>
    </w:p>
    <w:p>
      <w:pPr>
        <w:spacing w:after="0" w:line="218" w:lineRule="exact"/>
        <w:rPr>
          <w:sz w:val="20"/>
          <w:szCs w:val="20"/>
          <w:color w:val="auto"/>
        </w:rPr>
      </w:pPr>
    </w:p>
    <w:p>
      <w:pPr>
        <w:spacing w:after="0"/>
        <w:tabs>
          <w:tab w:leader="none" w:pos="1260" w:val="left"/>
        </w:tabs>
        <w:rPr>
          <w:sz w:val="20"/>
          <w:szCs w:val="20"/>
          <w:color w:val="auto"/>
        </w:rPr>
      </w:pPr>
      <w:r>
        <w:rPr>
          <w:rFonts w:ascii="Arial" w:cs="Arial" w:eastAsia="Arial" w:hAnsi="Arial"/>
          <w:sz w:val="18"/>
          <w:szCs w:val="18"/>
          <w:color w:val="auto"/>
        </w:rPr>
        <w:t>Exhibit 99.1</w:t>
      </w:r>
      <w:r>
        <w:rPr>
          <w:sz w:val="20"/>
          <w:szCs w:val="20"/>
          <w:color w:val="auto"/>
        </w:rPr>
        <w:tab/>
      </w:r>
      <w:r>
        <w:rPr>
          <w:rFonts w:ascii="Arial" w:cs="Arial" w:eastAsia="Arial" w:hAnsi="Arial"/>
          <w:sz w:val="16"/>
          <w:szCs w:val="16"/>
          <w:color w:val="auto"/>
        </w:rPr>
        <w:t>Press release issued by Marvell Technology Group Ltd. dated April 19, 2004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398780</wp:posOffset>
            </wp:positionV>
            <wp:extent cx="7250430"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00"/>
          </w:cols>
          <w:pgMar w:left="240" w:top="419" w:right="45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SIGNATURE</w:t>
      </w:r>
    </w:p>
    <w:p>
      <w:pPr>
        <w:spacing w:after="0" w:line="202" w:lineRule="exact"/>
        <w:rPr>
          <w:sz w:val="20"/>
          <w:szCs w:val="20"/>
          <w:color w:val="auto"/>
        </w:rPr>
      </w:pPr>
    </w:p>
    <w:p>
      <w:pPr>
        <w:ind w:firstLine="225"/>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346" w:lineRule="exact"/>
        <w:rPr>
          <w:sz w:val="20"/>
          <w:szCs w:val="20"/>
          <w:color w:val="auto"/>
        </w:rPr>
      </w:pPr>
    </w:p>
    <w:p>
      <w:pPr>
        <w:spacing w:after="0"/>
        <w:rPr>
          <w:sz w:val="20"/>
          <w:szCs w:val="20"/>
          <w:color w:val="auto"/>
        </w:rPr>
      </w:pPr>
      <w:r>
        <w:rPr>
          <w:rFonts w:ascii="Arial" w:cs="Arial" w:eastAsia="Arial" w:hAnsi="Arial"/>
          <w:sz w:val="18"/>
          <w:szCs w:val="18"/>
          <w:color w:val="auto"/>
        </w:rPr>
        <w:t>Date: April 19, 2004</w:t>
      </w:r>
    </w:p>
    <w:p>
      <w:pPr>
        <w:spacing w:after="0" w:line="221" w:lineRule="exact"/>
        <w:rPr>
          <w:sz w:val="20"/>
          <w:szCs w:val="20"/>
          <w:color w:val="auto"/>
        </w:rPr>
      </w:pPr>
    </w:p>
    <w:p>
      <w:pPr>
        <w:ind w:left="6300"/>
        <w:spacing w:after="0"/>
        <w:rPr>
          <w:sz w:val="20"/>
          <w:szCs w:val="20"/>
          <w:color w:val="auto"/>
        </w:rPr>
      </w:pPr>
      <w:r>
        <w:rPr>
          <w:rFonts w:ascii="Arial" w:cs="Arial" w:eastAsia="Arial" w:hAnsi="Arial"/>
          <w:sz w:val="18"/>
          <w:szCs w:val="18"/>
          <w:b w:val="1"/>
          <w:bCs w:val="1"/>
          <w:color w:val="auto"/>
        </w:rPr>
        <w:t>MARVELL TECHNOLOGY GROUP LTD.</w:t>
      </w:r>
    </w:p>
    <w:p>
      <w:pPr>
        <w:spacing w:after="0" w:line="229" w:lineRule="exact"/>
        <w:rPr>
          <w:sz w:val="20"/>
          <w:szCs w:val="20"/>
          <w:color w:val="auto"/>
        </w:rPr>
      </w:pPr>
    </w:p>
    <w:p>
      <w:pPr>
        <w:ind w:left="6300"/>
        <w:spacing w:after="0"/>
        <w:tabs>
          <w:tab w:leader="none" w:pos="684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74930</wp:posOffset>
            </wp:positionV>
            <wp:extent cx="289877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78"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George A. Hervey</w:t>
      </w:r>
    </w:p>
    <w:p>
      <w:pPr>
        <w:spacing w:after="0" w:line="23"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Vice President of Finance and</w:t>
      </w:r>
    </w:p>
    <w:p>
      <w:pPr>
        <w:spacing w:after="0" w:line="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Chief Financial Officer</w:t>
      </w:r>
    </w:p>
    <w:p>
      <w:pPr>
        <w:spacing w:after="0" w:line="170"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40"/>
          </w:cols>
          <w:pgMar w:left="240" w:top="419" w:right="41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0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8140" w:type="dxa"/>
            <w:vAlign w:val="bottom"/>
          </w:tcPr>
          <w:p>
            <w:pPr>
              <w:ind w:left="3440"/>
              <w:spacing w:after="0"/>
              <w:rPr>
                <w:sz w:val="20"/>
                <w:szCs w:val="20"/>
                <w:color w:val="auto"/>
              </w:rPr>
            </w:pPr>
            <w:r>
              <w:rPr>
                <w:rFonts w:ascii="Arial" w:cs="Arial" w:eastAsia="Arial" w:hAnsi="Arial"/>
                <w:sz w:val="18"/>
                <w:szCs w:val="18"/>
                <w:b w:val="1"/>
                <w:bCs w:val="1"/>
                <w:color w:val="auto"/>
              </w:rPr>
              <w:t>EXHIBIT INDEX</w:t>
            </w:r>
          </w:p>
        </w:tc>
      </w:tr>
      <w:tr>
        <w:trPr>
          <w:trHeight w:val="569"/>
        </w:trPr>
        <w:tc>
          <w:tcPr>
            <w:tcW w:w="1020" w:type="dxa"/>
            <w:vAlign w:val="bottom"/>
          </w:tcPr>
          <w:p>
            <w:pPr>
              <w:spacing w:after="0"/>
              <w:rPr>
                <w:sz w:val="20"/>
                <w:szCs w:val="20"/>
                <w:color w:val="auto"/>
              </w:rPr>
            </w:pPr>
            <w:r>
              <w:rPr>
                <w:rFonts w:ascii="Arial" w:cs="Arial" w:eastAsia="Arial" w:hAnsi="Arial"/>
                <w:sz w:val="14"/>
                <w:szCs w:val="14"/>
                <w:b w:val="1"/>
                <w:bCs w:val="1"/>
                <w:color w:val="auto"/>
                <w:w w:val="96"/>
              </w:rPr>
              <w:t>Exhibit Number</w:t>
            </w:r>
          </w:p>
        </w:tc>
        <w:tc>
          <w:tcPr>
            <w:tcW w:w="560" w:type="dxa"/>
            <w:vAlign w:val="bottom"/>
          </w:tcPr>
          <w:p>
            <w:pPr>
              <w:spacing w:after="0"/>
              <w:rPr>
                <w:sz w:val="24"/>
                <w:szCs w:val="24"/>
                <w:color w:val="auto"/>
              </w:rPr>
            </w:pPr>
          </w:p>
        </w:tc>
        <w:tc>
          <w:tcPr>
            <w:tcW w:w="8140" w:type="dxa"/>
            <w:vAlign w:val="bottom"/>
          </w:tcPr>
          <w:p>
            <w:pPr>
              <w:ind w:left="3720"/>
              <w:spacing w:after="0"/>
              <w:rPr>
                <w:sz w:val="20"/>
                <w:szCs w:val="20"/>
                <w:color w:val="auto"/>
              </w:rPr>
            </w:pPr>
            <w:r>
              <w:rPr>
                <w:rFonts w:ascii="Arial" w:cs="Arial" w:eastAsia="Arial" w:hAnsi="Arial"/>
                <w:sz w:val="14"/>
                <w:szCs w:val="14"/>
                <w:b w:val="1"/>
                <w:bCs w:val="1"/>
                <w:color w:val="auto"/>
              </w:rPr>
              <w:t>Description</w:t>
            </w:r>
          </w:p>
        </w:tc>
      </w:tr>
      <w:tr>
        <w:trPr>
          <w:trHeight w:val="53"/>
        </w:trPr>
        <w:tc>
          <w:tcPr>
            <w:tcW w:w="1020" w:type="dxa"/>
            <w:vAlign w:val="bottom"/>
            <w:tcBorders>
              <w:bottom w:val="single" w:sz="8" w:color="808080"/>
            </w:tcBorders>
          </w:tcPr>
          <w:p>
            <w:pPr>
              <w:spacing w:after="0"/>
              <w:rPr>
                <w:sz w:val="4"/>
                <w:szCs w:val="4"/>
                <w:color w:val="auto"/>
              </w:rPr>
            </w:pPr>
          </w:p>
        </w:tc>
        <w:tc>
          <w:tcPr>
            <w:tcW w:w="560" w:type="dxa"/>
            <w:vAlign w:val="bottom"/>
          </w:tcPr>
          <w:p>
            <w:pPr>
              <w:spacing w:after="0"/>
              <w:rPr>
                <w:sz w:val="4"/>
                <w:szCs w:val="4"/>
                <w:color w:val="auto"/>
              </w:rPr>
            </w:pPr>
          </w:p>
        </w:tc>
        <w:tc>
          <w:tcPr>
            <w:tcW w:w="8140" w:type="dxa"/>
            <w:vAlign w:val="bottom"/>
            <w:tcBorders>
              <w:bottom w:val="single" w:sz="8" w:color="808080"/>
            </w:tcBorders>
          </w:tcPr>
          <w:p>
            <w:pPr>
              <w:spacing w:after="0"/>
              <w:rPr>
                <w:sz w:val="4"/>
                <w:szCs w:val="4"/>
                <w:color w:val="auto"/>
              </w:rPr>
            </w:pPr>
          </w:p>
        </w:tc>
      </w:tr>
      <w:tr>
        <w:trPr>
          <w:trHeight w:val="291"/>
        </w:trPr>
        <w:tc>
          <w:tcPr>
            <w:tcW w:w="1020" w:type="dxa"/>
            <w:vAlign w:val="bottom"/>
          </w:tcPr>
          <w:p>
            <w:pPr>
              <w:spacing w:after="0"/>
              <w:rPr>
                <w:sz w:val="20"/>
                <w:szCs w:val="20"/>
                <w:color w:val="auto"/>
              </w:rPr>
            </w:pPr>
            <w:r>
              <w:rPr>
                <w:rFonts w:ascii="Arial" w:cs="Arial" w:eastAsia="Arial" w:hAnsi="Arial"/>
                <w:sz w:val="18"/>
                <w:szCs w:val="18"/>
                <w:color w:val="auto"/>
              </w:rPr>
              <w:t>Exhibit 99.1</w:t>
            </w:r>
          </w:p>
        </w:tc>
        <w:tc>
          <w:tcPr>
            <w:tcW w:w="8700" w:type="dxa"/>
            <w:vAlign w:val="bottom"/>
            <w:gridSpan w:val="2"/>
          </w:tcPr>
          <w:p>
            <w:pPr>
              <w:ind w:left="560"/>
              <w:spacing w:after="0"/>
              <w:rPr>
                <w:sz w:val="20"/>
                <w:szCs w:val="20"/>
                <w:color w:val="auto"/>
              </w:rPr>
            </w:pPr>
            <w:r>
              <w:rPr>
                <w:rFonts w:ascii="Arial" w:cs="Arial" w:eastAsia="Arial" w:hAnsi="Arial"/>
                <w:sz w:val="18"/>
                <w:szCs w:val="18"/>
                <w:color w:val="auto"/>
              </w:rPr>
              <w:t>Press Release issued April 19, 2004.</w:t>
            </w:r>
          </w:p>
        </w:tc>
      </w:tr>
    </w:tbl>
    <w:p>
      <w:pPr>
        <w:sectPr>
          <w:pgSz w:w="11900" w:h="16838" w:orient="portrait"/>
          <w:cols w:equalWidth="0" w:num="1">
            <w:col w:w="10219"/>
          </w:cols>
          <w:pgMar w:left="240" w:top="419" w:right="1440" w:bottom="1440" w:gutter="0" w:footer="0" w:header="0"/>
        </w:sectPr>
      </w:pPr>
    </w:p>
    <w:bookmarkStart w:id="6" w:name="page7"/>
    <w:bookmarkEnd w:id="6"/>
    <w:p>
      <w:pPr>
        <w:jc w:val="right"/>
        <w:ind w:right="1779"/>
        <w:spacing w:after="0"/>
        <w:rPr>
          <w:sz w:val="20"/>
          <w:szCs w:val="20"/>
          <w:color w:val="auto"/>
        </w:rPr>
      </w:pPr>
      <w:r>
        <w:rPr>
          <w:rFonts w:ascii="Courier New" w:cs="Courier New" w:eastAsia="Courier New" w:hAnsi="Courier New"/>
          <w:sz w:val="18"/>
          <w:szCs w:val="18"/>
          <w:color w:val="auto"/>
        </w:rPr>
        <w:t>EXHIBIT 99.1</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MARVELL(R) ANNOUNCES APPOINTMENT OF DOUGLAS KING TO BOARD OF DIRECTORS</w:t>
      </w:r>
    </w:p>
    <w:p>
      <w:pPr>
        <w:spacing w:after="0" w:line="207" w:lineRule="exact"/>
        <w:rPr>
          <w:sz w:val="20"/>
          <w:szCs w:val="20"/>
          <w:color w:val="auto"/>
        </w:rPr>
      </w:pPr>
    </w:p>
    <w:p>
      <w:pPr>
        <w:jc w:val="both"/>
        <w:ind w:right="2319"/>
        <w:spacing w:after="0" w:line="275" w:lineRule="auto"/>
        <w:rPr>
          <w:sz w:val="20"/>
          <w:szCs w:val="20"/>
          <w:color w:val="auto"/>
        </w:rPr>
      </w:pPr>
      <w:r>
        <w:rPr>
          <w:rFonts w:ascii="Courier New" w:cs="Courier New" w:eastAsia="Courier New" w:hAnsi="Courier New"/>
          <w:sz w:val="16"/>
          <w:szCs w:val="16"/>
          <w:color w:val="auto"/>
        </w:rPr>
        <w:t>SUNNYVALE, CALIFORNIA, (APRIL 19, 2004) -- Marvell(R) Technology Group Ltd. (NASDAQ: MRVL), a technology leader in the development of extreme broadband communications and storage solutions, announced today that Douglas King has joined Marvell's Board of Directors, effective immediately.</w:t>
      </w:r>
    </w:p>
    <w:p>
      <w:pPr>
        <w:spacing w:after="0" w:line="182" w:lineRule="exact"/>
        <w:rPr>
          <w:sz w:val="20"/>
          <w:szCs w:val="20"/>
          <w:color w:val="auto"/>
        </w:rPr>
      </w:pPr>
    </w:p>
    <w:p>
      <w:pPr>
        <w:ind w:right="1779"/>
        <w:spacing w:after="0" w:line="275" w:lineRule="auto"/>
        <w:rPr>
          <w:sz w:val="20"/>
          <w:szCs w:val="20"/>
          <w:color w:val="auto"/>
        </w:rPr>
      </w:pPr>
      <w:r>
        <w:rPr>
          <w:rFonts w:ascii="Courier New" w:cs="Courier New" w:eastAsia="Courier New" w:hAnsi="Courier New"/>
          <w:sz w:val="16"/>
          <w:szCs w:val="16"/>
          <w:color w:val="auto"/>
        </w:rPr>
        <w:t>Mr. King is retired from Ernst &amp; Young after 32 years of service, having been an audit partner for 20 years, as well as managing Ernst &amp; Young's San Francisco office from 1998 to 2002. Mr. King is a Certified Public Accountant with a Masters Degree in Business Administration from the University of Arkansas.</w:t>
      </w:r>
    </w:p>
    <w:p>
      <w:pPr>
        <w:spacing w:after="0" w:line="182"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"We are very pleased that Doug has joined our Board of Directors," stated Dr. Sehat Sutardja, Marvell's Chairman, President and CEO. "Doug brings very strong business and financial experience to our Board, and he will be a valuable addition as Chairman of our Audit Committee."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ABOUT MARVELL</w:t>
      </w:r>
    </w:p>
    <w:p>
      <w:pPr>
        <w:spacing w:after="0" w:line="4" w:lineRule="exact"/>
        <w:rPr>
          <w:sz w:val="20"/>
          <w:szCs w:val="20"/>
          <w:color w:val="auto"/>
        </w:rPr>
      </w:pPr>
    </w:p>
    <w:p>
      <w:pPr>
        <w:ind w:right="1879"/>
        <w:spacing w:after="0" w:line="238" w:lineRule="auto"/>
        <w:rPr>
          <w:sz w:val="20"/>
          <w:szCs w:val="20"/>
          <w:color w:val="auto"/>
        </w:rPr>
      </w:pPr>
      <w:r>
        <w:rPr>
          <w:rFonts w:ascii="Courier New" w:cs="Courier New" w:eastAsia="Courier New" w:hAnsi="Courier New"/>
          <w:sz w:val="18"/>
          <w:szCs w:val="18"/>
          <w:color w:val="auto"/>
        </w:rPr>
        <w:t>Marvell (NASDAQ: MRVL) is the leading global semiconductor provider of complete broadband communications and storage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RADLAN Computer Communications Ltd., and SysKonnect GmbH. MSI is headquartered in Sunnyvale, Calif., and designs, develops and markets products on behalf of MIL and MAPL. MSI may be contacted at (408) 222-2500 or at www.marvell.com.</w:t>
      </w:r>
    </w:p>
    <w:p>
      <w:pPr>
        <w:spacing w:after="0" w:line="207" w:lineRule="exact"/>
        <w:rPr>
          <w:sz w:val="20"/>
          <w:szCs w:val="20"/>
          <w:color w:val="auto"/>
        </w:rPr>
      </w:pPr>
    </w:p>
    <w:p>
      <w:pPr>
        <w:ind w:right="2319"/>
        <w:spacing w:after="0" w:line="235" w:lineRule="auto"/>
        <w:rPr>
          <w:sz w:val="20"/>
          <w:szCs w:val="20"/>
          <w:color w:val="auto"/>
        </w:rPr>
      </w:pPr>
      <w:r>
        <w:rPr>
          <w:rFonts w:ascii="Courier New" w:cs="Courier New" w:eastAsia="Courier New" w:hAnsi="Courier New"/>
          <w:sz w:val="18"/>
          <w:szCs w:val="18"/>
          <w:color w:val="auto"/>
        </w:rPr>
        <w:t>SAFE HARBOR STATEMENT UNDER THE PRIVATE SECURITIES LITIGATION REFORM ACT OF 1995:</w:t>
      </w:r>
    </w:p>
    <w:p>
      <w:pPr>
        <w:spacing w:after="0" w:line="6"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This release contains forward-looking statements, including statements regarding the anticipated value of the addition to our Board of Directors. Words such as "anticipates," "expects," "intends," "plans," "believes," "seeks," "estimates," "may," "will," "should," and their variations identify forward-looking statements. Statements that refer to, or are based on projections, uncertain events or assumptions also identify forward-looking statements. All such statements are not guarantees of results and are subject to risks and uncertainties. For a discussion of the factors that could cause Marvell's results to vary from expectations, please see the sections titled "Additional Factors That May Affect Future Results" in Marvell's annual report on Form 10-K for the year ended February 1, 2003 and Marvell's subsequent reports on Form 10-Q. We undertake no obligation to revise or update publicly any forward-looking statements.</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MARVELL(R) AND THE MARVELL LOGO ARE TRADEMARKS OF MARVELL.</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MEDIA CONTACT</w:t>
      </w:r>
    </w:p>
    <w:p>
      <w:pPr>
        <w:spacing w:after="0" w:line="238" w:lineRule="auto"/>
        <w:rPr>
          <w:sz w:val="20"/>
          <w:szCs w:val="20"/>
          <w:color w:val="auto"/>
        </w:rPr>
      </w:pPr>
      <w:r>
        <w:rPr>
          <w:rFonts w:ascii="Courier New" w:cs="Courier New" w:eastAsia="Courier New" w:hAnsi="Courier New"/>
          <w:sz w:val="18"/>
          <w:szCs w:val="18"/>
          <w:color w:val="auto"/>
        </w:rPr>
        <w:t>Name: Mike Tate</w:t>
      </w:r>
    </w:p>
    <w:p>
      <w:pPr>
        <w:spacing w:after="0"/>
        <w:rPr>
          <w:sz w:val="20"/>
          <w:szCs w:val="20"/>
          <w:color w:val="auto"/>
        </w:rPr>
      </w:pPr>
      <w:r>
        <w:rPr>
          <w:rFonts w:ascii="Courier New" w:cs="Courier New" w:eastAsia="Courier New" w:hAnsi="Courier New"/>
          <w:sz w:val="18"/>
          <w:szCs w:val="18"/>
          <w:color w:val="auto"/>
        </w:rPr>
        <w:t>Title: Treasurer</w:t>
      </w:r>
    </w:p>
    <w:p>
      <w:pPr>
        <w:spacing w:after="0" w:line="237" w:lineRule="auto"/>
        <w:rPr>
          <w:sz w:val="20"/>
          <w:szCs w:val="20"/>
          <w:color w:val="auto"/>
        </w:rPr>
      </w:pPr>
      <w:r>
        <w:rPr>
          <w:rFonts w:ascii="Courier New" w:cs="Courier New" w:eastAsia="Courier New" w:hAnsi="Courier New"/>
          <w:sz w:val="18"/>
          <w:szCs w:val="18"/>
          <w:color w:val="auto"/>
        </w:rPr>
        <w:t>Tel: 408.222.2500</w:t>
      </w:r>
    </w:p>
    <w:p>
      <w:pPr>
        <w:spacing w:after="0" w:line="238" w:lineRule="auto"/>
        <w:rPr>
          <w:sz w:val="20"/>
          <w:szCs w:val="20"/>
          <w:color w:val="auto"/>
        </w:rPr>
      </w:pPr>
      <w:r>
        <w:rPr>
          <w:rFonts w:ascii="Courier New" w:cs="Courier New" w:eastAsia="Courier New" w:hAnsi="Courier New"/>
          <w:sz w:val="18"/>
          <w:szCs w:val="18"/>
          <w:color w:val="auto"/>
        </w:rPr>
        <w:t>E-mail: mtate@marvell.com</w:t>
      </w:r>
    </w:p>
    <w:sectPr>
      <w:pgSz w:w="11900" w:h="16838" w:orient="portrait"/>
      <w:cols w:equalWidth="0" w:num="1">
        <w:col w:w="10219"/>
      </w:cols>
      <w:pgMar w:left="240" w:top="339"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2019-12-14T19:23:33Z</dcterms:created>
  <dcterms:modified xsi:type="dcterms:W3CDTF">2019-12-14T19:23:33Z</dcterms:modified>
</cp:coreProperties>
</file>