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5" w:lineRule="exact"/>
        <w:rPr>
          <w:sz w:val="24"/>
          <w:szCs w:val="24"/>
          <w:color w:val="auto"/>
        </w:rPr>
      </w:pPr>
    </w:p>
    <w:p>
      <w:pPr>
        <w:ind w:left="380"/>
        <w:spacing w:after="0" w:line="23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-242570</wp:posOffset>
            </wp:positionV>
            <wp:extent cx="135890" cy="135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90" cy="13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3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5469890</wp:posOffset>
            </wp:positionH>
            <wp:positionV relativeFrom="paragraph">
              <wp:posOffset>-649605</wp:posOffset>
            </wp:positionV>
            <wp:extent cx="59690" cy="6629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4135755</wp:posOffset>
            </wp:positionH>
            <wp:positionV relativeFrom="paragraph">
              <wp:posOffset>-649605</wp:posOffset>
            </wp:positionV>
            <wp:extent cx="59690" cy="6629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-1709420</wp:posOffset>
            </wp:positionH>
            <wp:positionV relativeFrom="paragraph">
              <wp:posOffset>20320</wp:posOffset>
            </wp:positionV>
            <wp:extent cx="7323455" cy="86328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8632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40"/>
            <w:col w:w="8840"/>
          </w:cols>
          <w:pgMar w:left="240" w:top="225" w:right="139" w:bottom="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HERVEY GEORGE</w:t>
        </w:r>
      </w:hyperlink>
    </w:p>
    <w:p>
      <w:pPr>
        <w:spacing w:after="0" w:line="323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0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7"/>
        </w:trPr>
        <w:tc>
          <w:tcPr>
            <w:tcW w:w="12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3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09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6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[</w:t>
            </w:r>
          </w:p>
        </w:tc>
        <w:tc>
          <w:tcPr>
            <w:tcW w:w="364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1"/>
                <w:szCs w:val="21"/>
                <w:color w:val="000000"/>
              </w:rPr>
              <w:t>]</w:t>
            </w:r>
          </w:p>
        </w:tc>
        <w:tc>
          <w:tcPr>
            <w:tcW w:w="14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20" w:type="dxa"/>
            <w:vAlign w:val="bottom"/>
          </w:tcPr>
          <w:p>
            <w:pPr>
              <w:ind w:left="3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9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restart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Chief Financial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38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06/08/2004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3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0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40"/>
        <w:spacing w:after="0" w:line="234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5" w:right="139" w:bottom="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29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20" w:type="dxa"/>
            <w:vAlign w:val="bottom"/>
            <w:gridSpan w:val="2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8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120" w:type="dxa"/>
            <w:vAlign w:val="bottom"/>
            <w:gridSpan w:val="5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8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3480" w:type="dxa"/>
            <w:vAlign w:val="bottom"/>
            <w:gridSpan w:val="8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Disposed Of (D) (Instr. 3, 4 and 5)  Securities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20" w:type="dxa"/>
            <w:vAlign w:val="bottom"/>
            <w:gridSpan w:val="2"/>
          </w:tcPr>
          <w:p>
            <w:pPr>
              <w:ind w:left="8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4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2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(A) or</w:t>
            </w: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20" w:type="dxa"/>
            <w:vAlign w:val="bottom"/>
            <w:gridSpan w:val="2"/>
          </w:tcPr>
          <w:p>
            <w:pPr>
              <w:ind w:left="9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06/08/2004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jc w:val="right"/>
              <w:ind w:right="30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8"/>
              </w:rPr>
              <w:t>3,000</w:t>
            </w:r>
          </w:p>
        </w:tc>
        <w:tc>
          <w:tcPr>
            <w:tcW w:w="58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</w:tcPr>
          <w:p>
            <w:pPr>
              <w:ind w:lef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8,294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20" w:type="dxa"/>
            <w:vAlign w:val="bottom"/>
            <w:gridSpan w:val="2"/>
          </w:tcPr>
          <w:p>
            <w:pPr>
              <w:ind w:left="9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06/08/2004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jc w:val="right"/>
              <w:ind w:right="30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8"/>
              </w:rPr>
              <w:t>3,000</w:t>
            </w:r>
          </w:p>
        </w:tc>
        <w:tc>
          <w:tcPr>
            <w:tcW w:w="58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48.41</w:t>
            </w:r>
          </w:p>
        </w:tc>
        <w:tc>
          <w:tcPr>
            <w:tcW w:w="1340" w:type="dxa"/>
            <w:vAlign w:val="bottom"/>
            <w:gridSpan w:val="3"/>
          </w:tcPr>
          <w:p>
            <w:pPr>
              <w:ind w:lef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5,294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680" w:type="dxa"/>
            <w:vAlign w:val="bottom"/>
            <w:tcBorders>
              <w:bottom w:val="single" w:sz="8" w:color="2C2C2C"/>
            </w:tcBorders>
            <w:gridSpan w:val="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80" w:type="dxa"/>
            <w:vAlign w:val="bottom"/>
            <w:tcBorders>
              <w:top w:val="single" w:sz="8" w:color="2C2C2C"/>
            </w:tcBorders>
            <w:gridSpan w:val="1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40" w:type="dxa"/>
            <w:vAlign w:val="bottom"/>
            <w:gridSpan w:val="10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60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8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Transaction</w:t>
            </w: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600" w:type="dxa"/>
            <w:vAlign w:val="bottom"/>
            <w:gridSpan w:val="3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80" w:type="dxa"/>
            <w:vAlign w:val="bottom"/>
            <w:gridSpan w:val="4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40" w:type="dxa"/>
            <w:vAlign w:val="bottom"/>
            <w:gridSpan w:val="4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600" w:type="dxa"/>
            <w:vAlign w:val="bottom"/>
            <w:gridSpan w:val="3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  <w:gridSpan w:val="4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  <w:gridSpan w:val="4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277,400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10</w:t>
            </w:r>
          </w:p>
        </w:tc>
        <w:tc>
          <w:tcPr>
            <w:tcW w:w="1080" w:type="dxa"/>
            <w:vAlign w:val="bottom"/>
          </w:tcPr>
          <w:p>
            <w:pPr>
              <w:jc w:val="right"/>
              <w:ind w:right="138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06/08/2004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1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40" w:type="dxa"/>
            <w:vAlign w:val="bottom"/>
          </w:tcPr>
          <w:p>
            <w:pPr>
              <w:ind w:left="4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3,000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20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277,400</w:t>
            </w: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21.37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01/21/2011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40,000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30.69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02/28/2012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40,000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70,000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13.87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10/16/2012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70,000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50,000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24.74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05/05/2013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50,000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70,000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37.9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01/02/2014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70,000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(7)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8,920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44.95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04/16/2014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8,920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pacing w:after="0" w:line="10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7" w:lineRule="exact"/>
        <w:rPr>
          <w:sz w:val="24"/>
          <w:szCs w:val="24"/>
          <w:color w:val="auto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option becomes exercisable as it vests as follows: 152,000 shares on 4/26/01, 12,667 shares per month beginning 05/25/01 until 04/26/05.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40,000 shares, vests 10,000 shares on 01/02/02, and 833 shares per month beginning 02/02/02 until 01/02/05; Options becomes exercisable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40,000 shares, vests 10,000 shares on 02/03/03, 8,333 shares on 12/03/03, and 833 shares per month beginning 01/03/04 until 02/03/06; Options become exercisable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70,000 shares, vests 70,000 shares on 10/16/2007; Options become exercisable as they vest.</w:t>
      </w: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0" w:gutter="0" w:footer="0" w:header="0"/>
          <w:type w:val="continuous"/>
        </w:sectPr>
      </w:pPr>
    </w:p>
    <w:bookmarkStart w:id="1" w:name="page2"/>
    <w:bookmarkEnd w:id="1"/>
    <w:p>
      <w:pPr>
        <w:ind w:left="140" w:hanging="133"/>
        <w:spacing w:after="0"/>
        <w:tabs>
          <w:tab w:leader="none" w:pos="14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50,000 shares, vests 50,000 shares on 05/05/2006; Options become exercisable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3"/>
        <w:spacing w:after="0"/>
        <w:tabs>
          <w:tab w:leader="none" w:pos="14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70,000 shares, vests 70,000 shares on 01/02/08; Options become exercisable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3"/>
        <w:spacing w:after="0"/>
        <w:tabs>
          <w:tab w:leader="none" w:pos="14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8,920 shares, all shares are fully vested and exercisable on 04/16/04.</w:t>
      </w:r>
    </w:p>
    <w:p>
      <w:pPr>
        <w:spacing w:after="0" w:line="67" w:lineRule="exact"/>
        <w:rPr>
          <w:sz w:val="20"/>
          <w:szCs w:val="20"/>
          <w:color w:val="auto"/>
        </w:rPr>
      </w:pPr>
    </w:p>
    <w:tbl>
      <w:tblPr>
        <w:tblLayout w:type="fixed"/>
        <w:tblInd w:w="68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12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/s/ George Hervey</w:t>
            </w: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06/09/2004</w:t>
            </w:r>
          </w:p>
        </w:tc>
      </w:tr>
      <w:tr>
        <w:trPr>
          <w:trHeight w:val="234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40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7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1" w:lineRule="exact"/>
        <w:rPr>
          <w:sz w:val="20"/>
          <w:szCs w:val="20"/>
          <w:color w:val="auto"/>
        </w:rPr>
      </w:pPr>
    </w:p>
    <w:p>
      <w:pPr>
        <w:jc w:val="both"/>
        <w:ind w:right="2500" w:firstLine="7"/>
        <w:spacing w:after="0" w:line="320" w:lineRule="auto"/>
        <w:tabs>
          <w:tab w:leader="none" w:pos="141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0220"/>
      </w:cols>
      <w:pgMar w:left="280" w:top="129" w:right="139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5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18988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2019-12-24T00:47:46Z</dcterms:created>
  <dcterms:modified xsi:type="dcterms:W3CDTF">2019-12-24T00:47:46Z</dcterms:modified>
</cp:coreProperties>
</file>