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60"/>
        <w:spacing w:after="0" w:line="23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-234950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5"/>
        </w:trPr>
        <w:tc>
          <w:tcPr>
            <w:tcW w:w="6460" w:type="dxa"/>
            <w:vAlign w:val="bottom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7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96"/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6"/>
              </w:rPr>
              <w:t>Estimated average burden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460" w:type="dxa"/>
            <w:vAlign w:val="bottom"/>
            <w:vMerge w:val="restart"/>
          </w:tcPr>
          <w:p>
            <w:pPr>
              <w:jc w:val="center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5422900</wp:posOffset>
            </wp:positionH>
            <wp:positionV relativeFrom="paragraph">
              <wp:posOffset>-630555</wp:posOffset>
            </wp:positionV>
            <wp:extent cx="58420" cy="643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4086225</wp:posOffset>
            </wp:positionH>
            <wp:positionV relativeFrom="paragraph">
              <wp:posOffset>-630555</wp:posOffset>
            </wp:positionV>
            <wp:extent cx="58420" cy="6438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-1762125</wp:posOffset>
            </wp:positionH>
            <wp:positionV relativeFrom="paragraph">
              <wp:posOffset>16510</wp:posOffset>
            </wp:positionV>
            <wp:extent cx="7325360" cy="65100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360" cy="651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480"/>
            <w:col w:w="8760"/>
          </w:cols>
          <w:pgMar w:left="240" w:top="222" w:right="13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PANTAS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11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 w:line="203" w:lineRule="exact"/>
              <w:rPr>
                <w:rFonts w:ascii="Arial" w:cs="Arial" w:eastAsia="Arial" w:hAnsi="Arial"/>
                <w:sz w:val="21"/>
                <w:szCs w:val="21"/>
                <w:color w:val="0000EE"/>
                <w:w w:val="99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9"/>
                </w:rPr>
                <w:t xml:space="preserve">MARVELL TECHNOLOGY GROUP LTD </w:t>
              </w:r>
            </w:hyperlink>
            <w:r>
              <w:rPr>
                <w:rFonts w:ascii="Arial" w:cs="Arial" w:eastAsia="Arial" w:hAnsi="Arial"/>
                <w:sz w:val="21"/>
                <w:szCs w:val="21"/>
                <w:color w:val="000000"/>
                <w:w w:val="99"/>
              </w:rPr>
              <w:t>[</w:t>
            </w:r>
          </w:p>
        </w:tc>
        <w:tc>
          <w:tcPr>
            <w:tcW w:w="2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shd w:val="clear" w:color="auto" w:fill="0000EE"/>
          </w:tcPr>
          <w:p>
            <w:pPr>
              <w:spacing w:after="0" w:line="26" w:lineRule="exact"/>
              <w:rPr>
                <w:rFonts w:ascii="Arial" w:cs="Arial" w:eastAsia="Arial" w:hAnsi="Arial"/>
                <w:sz w:val="3"/>
                <w:szCs w:val="3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 xml:space="preserve">MRVL </w:t>
              </w:r>
              <w:r>
                <w:rPr>
                  <w:rFonts w:ascii="Arial" w:cs="Arial" w:eastAsia="Arial" w:hAnsi="Arial"/>
                  <w:sz w:val="3"/>
                  <w:szCs w:val="3"/>
                  <w:color w:val="000000"/>
                </w:rPr>
                <w:t>]</w:t>
              </w:r>
            </w:hyperlink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80"/>
              <w:spacing w:after="0" w:line="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7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40" w:type="dxa"/>
            <w:vAlign w:val="bottom"/>
          </w:tcPr>
          <w:p>
            <w:pPr>
              <w:ind w:left="740"/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Vice President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3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06/29/2004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 Line)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60" w:type="dxa"/>
            <w:vAlign w:val="bottom"/>
            <w:gridSpan w:val="3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2"/>
                <w:szCs w:val="12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96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47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2" w:right="13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2. Transaction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2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140" w:type="dxa"/>
            <w:vAlign w:val="bottom"/>
            <w:gridSpan w:val="3"/>
          </w:tcPr>
          <w:p>
            <w:pPr>
              <w:jc w:val="center"/>
              <w:ind w:right="69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Disposed Of (D) (Instr. 3, 4 and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 w:line="1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0" w:type="dxa"/>
            <w:vAlign w:val="bottom"/>
          </w:tcPr>
          <w:p>
            <w:pPr>
              <w:ind w:left="2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06/29/2004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67,200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26.4067</w:t>
            </w: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21,419,192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(3)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By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06/30/2004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77,192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5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26.3605</w:t>
            </w: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21,342,000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(3)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Chuk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Revocable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2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560" w:type="dxa"/>
            <w:vAlign w:val="bottom"/>
            <w:tcBorders>
              <w:top w:val="single" w:sz="8" w:color="2C2C2C"/>
            </w:tcBorders>
            <w:gridSpan w:val="10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20" w:type="dxa"/>
            <w:vAlign w:val="bottom"/>
            <w:gridSpan w:val="9"/>
          </w:tcPr>
          <w:p>
            <w:pPr>
              <w:ind w:left="8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 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4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0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4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 (A)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Direct 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Disposed of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2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4)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</w:t>
            </w:r>
          </w:p>
        </w:tc>
        <w:tc>
          <w:tcPr>
            <w:tcW w:w="3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center"/>
              <w:ind w:right="1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12.005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(1)(3)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200,000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jc w:val="right"/>
              <w:ind w:right="1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200,000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Stock</w:t>
            </w: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right="1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18.25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12/26/2003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A</w:t>
            </w:r>
          </w:p>
        </w:tc>
        <w:tc>
          <w:tcPr>
            <w:tcW w:w="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V</w:t>
            </w:r>
          </w:p>
        </w:tc>
        <w:tc>
          <w:tcPr>
            <w:tcW w:w="7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(2)(3)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Common</w:t>
            </w:r>
          </w:p>
        </w:tc>
        <w:tc>
          <w:tcPr>
            <w:tcW w:w="8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1,320,000</w:t>
            </w:r>
          </w:p>
        </w:tc>
        <w:tc>
          <w:tcPr>
            <w:tcW w:w="74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right"/>
              <w:ind w:right="1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1,320,000</w:t>
            </w:r>
          </w:p>
        </w:tc>
        <w:tc>
          <w:tcPr>
            <w:tcW w:w="6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9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(Right 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jc w:val="center"/>
              <w:spacing w:after="0" w:line="9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0"/>
                <w:szCs w:val="10"/>
                <w:color w:val="0000FF"/>
              </w:rPr>
              <w:t>Stock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3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25% on 06/06/03 and 4,166.66 shares per month from 07/06/03 through 06/06/06. Options become exerciseable as they vest.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Vests 25% on 12/26/04; and 27,500 shares per month from 01/26/05 through 12/26/07. Options become exerciseable as they vest.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500" w:firstLine="3"/>
        <w:spacing w:after="0" w:line="252" w:lineRule="auto"/>
        <w:tabs>
          <w:tab w:leader="none" w:pos="17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On June 29, 2004, the common stock of MRVL split 2-for-1. All beneficially owned securities and derivative securities benefically owned by the reporting person and the respective option prices have adjusted accordingly.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5"/>
              </w:rPr>
              <w:t>Pantas Sutardja</w:t>
            </w: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07/01/2004</w:t>
            </w:r>
          </w:p>
        </w:tc>
      </w:tr>
      <w:tr>
        <w:trPr>
          <w:trHeight w:val="20"/>
        </w:trPr>
        <w:tc>
          <w:tcPr>
            <w:tcW w:w="10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>
        <w:jc w:val="both"/>
        <w:ind w:left="40" w:right="398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2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282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2019-12-17T03:14:14Z</dcterms:created>
  <dcterms:modified xsi:type="dcterms:W3CDTF">2019-12-17T03:14:14Z</dcterms:modified>
</cp:coreProperties>
</file>